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DEB1A" w14:textId="77777777" w:rsidR="0060745D" w:rsidRDefault="0060745D" w:rsidP="00D45CF3">
      <w:pPr>
        <w:jc w:val="center"/>
        <w:rPr>
          <w:rFonts w:cstheme="minorHAnsi"/>
          <w:b/>
          <w:bCs/>
        </w:rPr>
      </w:pPr>
    </w:p>
    <w:p w14:paraId="26D9C4F2" w14:textId="30324F03" w:rsidR="00D45CF3" w:rsidRPr="00054FF4" w:rsidRDefault="00D45CF3" w:rsidP="00D45CF3">
      <w:pPr>
        <w:jc w:val="center"/>
        <w:rPr>
          <w:rFonts w:cstheme="minorHAnsi"/>
          <w:b/>
          <w:bCs/>
        </w:rPr>
      </w:pPr>
      <w:r w:rsidRPr="00054FF4">
        <w:rPr>
          <w:rFonts w:cstheme="minorHAnsi"/>
          <w:b/>
          <w:bCs/>
        </w:rPr>
        <w:t>APPLICANT QUESTIONS</w:t>
      </w:r>
      <w:r w:rsidR="00006750">
        <w:rPr>
          <w:rFonts w:cstheme="minorHAnsi"/>
          <w:b/>
          <w:bCs/>
        </w:rPr>
        <w:t xml:space="preserve"> #</w:t>
      </w:r>
      <w:r w:rsidR="004B35D9">
        <w:rPr>
          <w:rFonts w:cstheme="minorHAnsi"/>
          <w:b/>
          <w:bCs/>
        </w:rPr>
        <w:t>1</w:t>
      </w:r>
    </w:p>
    <w:p w14:paraId="0B653DC0" w14:textId="77777777" w:rsidR="00D45CF3" w:rsidRPr="00054FF4" w:rsidRDefault="00D45CF3" w:rsidP="00D45CF3">
      <w:pPr>
        <w:jc w:val="center"/>
        <w:rPr>
          <w:rFonts w:cstheme="minorHAnsi"/>
        </w:rPr>
      </w:pPr>
      <w:r w:rsidRPr="00054FF4">
        <w:rPr>
          <w:rFonts w:cstheme="minorHAnsi"/>
          <w:i/>
          <w:iCs/>
        </w:rPr>
        <w:t xml:space="preserve">Responses should be sent to DoN staff at </w:t>
      </w:r>
      <w:hyperlink r:id="rId8" w:history="1">
        <w:r w:rsidRPr="00054FF4">
          <w:rPr>
            <w:rStyle w:val="Hyperlink"/>
            <w:rFonts w:cstheme="minorHAnsi"/>
          </w:rPr>
          <w:t>DPH.DON@State.MA.US</w:t>
        </w:r>
      </w:hyperlink>
    </w:p>
    <w:tbl>
      <w:tblPr>
        <w:tblStyle w:val="TableGrid"/>
        <w:tblW w:w="0" w:type="auto"/>
        <w:jc w:val="center"/>
        <w:tblLook w:val="04A0" w:firstRow="1" w:lastRow="0" w:firstColumn="1" w:lastColumn="0" w:noHBand="0" w:noVBand="1"/>
      </w:tblPr>
      <w:tblGrid>
        <w:gridCol w:w="9350"/>
      </w:tblGrid>
      <w:tr w:rsidR="00D45CF3" w:rsidRPr="00054FF4" w14:paraId="0DA3F6A5" w14:textId="77777777" w:rsidTr="007B31AA">
        <w:trPr>
          <w:jc w:val="center"/>
        </w:trPr>
        <w:tc>
          <w:tcPr>
            <w:tcW w:w="9350" w:type="dxa"/>
          </w:tcPr>
          <w:p w14:paraId="45FEAD51" w14:textId="77777777" w:rsidR="00D45CF3" w:rsidRPr="00054FF4" w:rsidRDefault="00D45CF3" w:rsidP="007B31AA">
            <w:pPr>
              <w:rPr>
                <w:rFonts w:cstheme="minorHAnsi"/>
                <w:bCs/>
              </w:rPr>
            </w:pPr>
            <w:r w:rsidRPr="00054FF4">
              <w:rPr>
                <w:rFonts w:cstheme="minorHAnsi"/>
                <w:bCs/>
              </w:rPr>
              <w:t xml:space="preserve">While you may submit each answer as available, please </w:t>
            </w:r>
          </w:p>
          <w:p w14:paraId="564BC99A" w14:textId="77777777" w:rsidR="00D45CF3" w:rsidRPr="00054FF4" w:rsidRDefault="00D45CF3" w:rsidP="00D45CF3">
            <w:pPr>
              <w:pStyle w:val="ListParagraph"/>
              <w:numPr>
                <w:ilvl w:val="0"/>
                <w:numId w:val="2"/>
              </w:numPr>
              <w:rPr>
                <w:rFonts w:cstheme="minorHAnsi"/>
                <w:bCs/>
              </w:rPr>
            </w:pPr>
            <w:r w:rsidRPr="00054FF4">
              <w:rPr>
                <w:rFonts w:cstheme="minorHAnsi"/>
                <w:bCs/>
              </w:rPr>
              <w:t xml:space="preserve">List question number and question for each answer you provide </w:t>
            </w:r>
          </w:p>
          <w:p w14:paraId="3481F63B" w14:textId="77777777" w:rsidR="00D45CF3" w:rsidRPr="00054FF4" w:rsidRDefault="00D45CF3" w:rsidP="00D45CF3">
            <w:pPr>
              <w:pStyle w:val="ListParagraph"/>
              <w:numPr>
                <w:ilvl w:val="0"/>
                <w:numId w:val="2"/>
              </w:numPr>
              <w:rPr>
                <w:rFonts w:cstheme="minorHAnsi"/>
                <w:bCs/>
              </w:rPr>
            </w:pPr>
            <w:r w:rsidRPr="00054FF4">
              <w:rPr>
                <w:rFonts w:cstheme="minorHAnsi"/>
                <w:bCs/>
              </w:rPr>
              <w:t xml:space="preserve">Submit responses as a separate word document, using the above application title and number as a running header and page numbers in the footer </w:t>
            </w:r>
          </w:p>
          <w:p w14:paraId="78D014BD" w14:textId="77777777" w:rsidR="00D45CF3" w:rsidRPr="00054FF4" w:rsidRDefault="00D45CF3" w:rsidP="00D45CF3">
            <w:pPr>
              <w:pStyle w:val="ListParagraph"/>
              <w:numPr>
                <w:ilvl w:val="0"/>
                <w:numId w:val="2"/>
              </w:numPr>
              <w:rPr>
                <w:rFonts w:cstheme="minorHAnsi"/>
                <w:bCs/>
              </w:rPr>
            </w:pPr>
            <w:r w:rsidRPr="00054FF4">
              <w:rPr>
                <w:rFonts w:cstheme="minorHAnsi"/>
                <w:bCs/>
              </w:rPr>
              <w:t xml:space="preserve">When providing the answer to the final question, submit all questions and answers in one final document </w:t>
            </w:r>
          </w:p>
          <w:p w14:paraId="61B898A9" w14:textId="77777777" w:rsidR="00D45CF3" w:rsidRPr="00054FF4" w:rsidRDefault="00D45CF3" w:rsidP="00D45CF3">
            <w:pPr>
              <w:pStyle w:val="ListParagraph"/>
              <w:numPr>
                <w:ilvl w:val="0"/>
                <w:numId w:val="2"/>
              </w:numPr>
              <w:rPr>
                <w:rFonts w:cstheme="minorHAnsi"/>
                <w:b/>
              </w:rPr>
            </w:pPr>
            <w:r w:rsidRPr="00054FF4">
              <w:rPr>
                <w:rFonts w:cstheme="minorHAnsi"/>
                <w:bCs/>
              </w:rPr>
              <w:t>Submit responses in WORD or EXCEL; only use PDF’s if absolutely necessary. If “cutting and pasting” charts, provide them in a PDF so they can be clearly seen</w:t>
            </w:r>
          </w:p>
          <w:p w14:paraId="70F1F40B" w14:textId="77777777" w:rsidR="00D45CF3" w:rsidRDefault="00D45CF3" w:rsidP="00D45CF3">
            <w:pPr>
              <w:pStyle w:val="ListParagraph"/>
              <w:numPr>
                <w:ilvl w:val="0"/>
                <w:numId w:val="2"/>
              </w:numPr>
              <w:rPr>
                <w:rFonts w:cstheme="minorHAnsi"/>
                <w:b/>
              </w:rPr>
            </w:pPr>
            <w:r w:rsidRPr="00054FF4">
              <w:rPr>
                <w:rFonts w:cstheme="minorHAnsi"/>
                <w:b/>
              </w:rPr>
              <w:t>Whenever possible, include a table with the response</w:t>
            </w:r>
          </w:p>
          <w:p w14:paraId="01C56AEF" w14:textId="30C3F16C" w:rsidR="001A32EA" w:rsidRPr="00054FF4" w:rsidRDefault="001A32EA" w:rsidP="00D45CF3">
            <w:pPr>
              <w:pStyle w:val="ListParagraph"/>
              <w:numPr>
                <w:ilvl w:val="0"/>
                <w:numId w:val="2"/>
              </w:numPr>
              <w:rPr>
                <w:rFonts w:cstheme="minorHAnsi"/>
                <w:b/>
              </w:rPr>
            </w:pPr>
            <w:r w:rsidRPr="001A32EA">
              <w:rPr>
                <w:rFonts w:cstheme="minorHAnsi"/>
                <w:b/>
              </w:rPr>
              <w:t>For HIPAA compliance Do not include numbers &lt;11.</w:t>
            </w:r>
          </w:p>
        </w:tc>
      </w:tr>
    </w:tbl>
    <w:p w14:paraId="0A81B0B9" w14:textId="2966E733" w:rsidR="0066604A" w:rsidRDefault="0066604A"/>
    <w:p w14:paraId="586EBDA0" w14:textId="77777777" w:rsidR="0035405E" w:rsidRDefault="0035405E"/>
    <w:p w14:paraId="6FF58676" w14:textId="77777777" w:rsidR="00A1253B" w:rsidRDefault="00A1253B"/>
    <w:p w14:paraId="487235C3" w14:textId="77777777" w:rsidR="00486928" w:rsidRPr="0060745D" w:rsidRDefault="00486928" w:rsidP="00486928">
      <w:pPr>
        <w:rPr>
          <w:rFonts w:cstheme="minorHAnsi"/>
          <w:b/>
          <w:bCs/>
        </w:rPr>
      </w:pPr>
      <w:r w:rsidRPr="006345D0">
        <w:rPr>
          <w:rFonts w:cstheme="minorHAnsi"/>
          <w:b/>
          <w:bCs/>
        </w:rPr>
        <w:t>Factor 1a: Patient Panel Need</w:t>
      </w:r>
    </w:p>
    <w:p w14:paraId="60855E3E" w14:textId="77777777" w:rsidR="00486928" w:rsidRDefault="00486928" w:rsidP="00486928">
      <w:pPr>
        <w:pStyle w:val="ListParagraph"/>
        <w:rPr>
          <w:rFonts w:eastAsia="Times New Roman" w:cstheme="minorHAnsi"/>
          <w:color w:val="000000"/>
          <w:bdr w:val="none" w:sz="0" w:space="0" w:color="auto" w:frame="1"/>
        </w:rPr>
      </w:pPr>
    </w:p>
    <w:p w14:paraId="777D59A5" w14:textId="5D80241E" w:rsidR="00486928" w:rsidRPr="00CB194B" w:rsidRDefault="00486928" w:rsidP="00486928">
      <w:pPr>
        <w:pStyle w:val="ListParagraph"/>
        <w:numPr>
          <w:ilvl w:val="0"/>
          <w:numId w:val="16"/>
        </w:numPr>
        <w:shd w:val="clear" w:color="auto" w:fill="FFFFFF"/>
        <w:spacing w:after="0" w:line="240" w:lineRule="auto"/>
        <w:rPr>
          <w:rFonts w:eastAsia="Times New Roman" w:cstheme="minorHAnsi"/>
          <w:b/>
          <w:bCs/>
          <w:color w:val="000000"/>
          <w:bdr w:val="none" w:sz="0" w:space="0" w:color="auto" w:frame="1"/>
        </w:rPr>
      </w:pPr>
      <w:r w:rsidRPr="00CB194B">
        <w:rPr>
          <w:rFonts w:eastAsia="Times New Roman" w:cstheme="minorHAnsi"/>
          <w:b/>
          <w:bCs/>
          <w:color w:val="000000"/>
          <w:bdr w:val="none" w:sz="0" w:space="0" w:color="auto" w:frame="1"/>
        </w:rPr>
        <w:t xml:space="preserve">Please provide alternative payment method (APM) contract percentages for patients of </w:t>
      </w:r>
      <w:r w:rsidR="00767ECB">
        <w:rPr>
          <w:rFonts w:eastAsia="Times New Roman" w:cstheme="minorHAnsi"/>
          <w:b/>
          <w:bCs/>
          <w:color w:val="000000"/>
          <w:bdr w:val="none" w:sz="0" w:space="0" w:color="auto" w:frame="1"/>
        </w:rPr>
        <w:t xml:space="preserve">the Applicant </w:t>
      </w:r>
      <w:r w:rsidRPr="00CB194B">
        <w:rPr>
          <w:rFonts w:eastAsia="Times New Roman" w:cstheme="minorHAnsi"/>
          <w:b/>
          <w:bCs/>
          <w:color w:val="000000"/>
          <w:bdr w:val="none" w:sz="0" w:space="0" w:color="auto" w:frame="1"/>
        </w:rPr>
        <w:t xml:space="preserve">for the most recent year available.  </w:t>
      </w:r>
    </w:p>
    <w:p w14:paraId="1EE50914" w14:textId="77777777" w:rsidR="00486928" w:rsidRPr="004E6457" w:rsidRDefault="00486928" w:rsidP="00486928">
      <w:pPr>
        <w:shd w:val="clear" w:color="auto" w:fill="FFFFFF"/>
        <w:spacing w:after="0" w:line="240" w:lineRule="auto"/>
        <w:ind w:left="360"/>
        <w:rPr>
          <w:rFonts w:eastAsia="Times New Roman" w:cstheme="minorHAnsi"/>
          <w:b/>
          <w:bCs/>
          <w:color w:val="000000"/>
          <w:bdr w:val="none" w:sz="0" w:space="0" w:color="auto" w:frame="1"/>
        </w:rPr>
      </w:pPr>
    </w:p>
    <w:p w14:paraId="577881F0" w14:textId="6B41D544" w:rsidR="00486928" w:rsidRPr="007860CC" w:rsidRDefault="00486928" w:rsidP="007860CC">
      <w:pPr>
        <w:pStyle w:val="ListParagraph"/>
        <w:numPr>
          <w:ilvl w:val="1"/>
          <w:numId w:val="16"/>
        </w:numPr>
        <w:shd w:val="clear" w:color="auto" w:fill="FFFFFF"/>
        <w:spacing w:after="0" w:line="240" w:lineRule="auto"/>
        <w:rPr>
          <w:rFonts w:eastAsia="Times New Roman" w:cstheme="minorHAnsi"/>
          <w:b/>
          <w:bCs/>
          <w:color w:val="000000"/>
          <w:bdr w:val="none" w:sz="0" w:space="0" w:color="auto" w:frame="1"/>
        </w:rPr>
      </w:pPr>
      <w:r>
        <w:rPr>
          <w:rFonts w:eastAsia="Times New Roman" w:cstheme="minorHAnsi"/>
          <w:b/>
          <w:bCs/>
          <w:color w:val="000000"/>
          <w:bdr w:val="none" w:sz="0" w:space="0" w:color="auto" w:frame="1"/>
        </w:rPr>
        <w:t xml:space="preserve">Applicant Response:  </w:t>
      </w:r>
      <w:r w:rsidR="00767ECB">
        <w:rPr>
          <w:rFonts w:eastAsia="Times New Roman" w:cstheme="minorHAnsi"/>
          <w:color w:val="000000"/>
          <w:bdr w:val="none" w:sz="0" w:space="0" w:color="auto" w:frame="1"/>
        </w:rPr>
        <w:t>The Applicant</w:t>
      </w:r>
      <w:r>
        <w:t xml:space="preserve"> has 0% alternative payment method (APM) contracts.</w:t>
      </w:r>
      <w:r w:rsidR="005F159A">
        <w:t xml:space="preserve"> Many ACO contracts are administered by hospitals, and </w:t>
      </w:r>
      <w:r w:rsidR="00767ECB">
        <w:t xml:space="preserve">the Applicant </w:t>
      </w:r>
      <w:r w:rsidR="005F159A">
        <w:t>is an independent free-standing ASC, and not part of a hospital system.</w:t>
      </w:r>
    </w:p>
    <w:p w14:paraId="5AF351FB" w14:textId="77777777" w:rsidR="00486928" w:rsidRPr="004E6457" w:rsidRDefault="00486928" w:rsidP="00486928">
      <w:pPr>
        <w:shd w:val="clear" w:color="auto" w:fill="FFFFFF"/>
        <w:spacing w:after="0" w:line="240" w:lineRule="auto"/>
        <w:ind w:left="360"/>
        <w:rPr>
          <w:rFonts w:eastAsia="Times New Roman" w:cstheme="minorHAnsi"/>
          <w:b/>
          <w:bCs/>
          <w:color w:val="000000"/>
          <w:bdr w:val="none" w:sz="0" w:space="0" w:color="auto" w:frame="1"/>
        </w:rPr>
      </w:pPr>
    </w:p>
    <w:p w14:paraId="439CEF56" w14:textId="77777777" w:rsidR="00486928" w:rsidRPr="00CB194B" w:rsidRDefault="00486928" w:rsidP="00486928">
      <w:pPr>
        <w:pStyle w:val="ListParagraph"/>
        <w:numPr>
          <w:ilvl w:val="0"/>
          <w:numId w:val="16"/>
        </w:numPr>
        <w:shd w:val="clear" w:color="auto" w:fill="FFFFFF"/>
        <w:spacing w:after="0" w:line="240" w:lineRule="auto"/>
        <w:rPr>
          <w:rFonts w:eastAsia="Times New Roman" w:cstheme="minorHAnsi"/>
          <w:b/>
          <w:bCs/>
          <w:color w:val="000000"/>
          <w:bdr w:val="none" w:sz="0" w:space="0" w:color="auto" w:frame="1"/>
        </w:rPr>
      </w:pPr>
      <w:r w:rsidRPr="00CB194B">
        <w:rPr>
          <w:rFonts w:eastAsia="Times New Roman" w:cstheme="minorHAnsi"/>
          <w:b/>
          <w:bCs/>
          <w:color w:val="000000"/>
          <w:bdr w:val="none" w:sz="0" w:space="0" w:color="auto" w:frame="1"/>
        </w:rPr>
        <w:t xml:space="preserve">The application states that specialized equipment needed to perform procedures and meet Patient Panel demand require greater OR size? (pg.2). By how much will the size of the ORs increase (existing size vs. proposed). </w:t>
      </w:r>
    </w:p>
    <w:p w14:paraId="76969852" w14:textId="77777777" w:rsidR="00486928" w:rsidRPr="004E6457" w:rsidRDefault="00486928" w:rsidP="00486928">
      <w:pPr>
        <w:shd w:val="clear" w:color="auto" w:fill="FFFFFF"/>
        <w:spacing w:after="0" w:line="240" w:lineRule="auto"/>
        <w:ind w:left="360"/>
        <w:rPr>
          <w:rFonts w:eastAsia="Times New Roman" w:cstheme="minorHAnsi"/>
          <w:color w:val="000000"/>
          <w:bdr w:val="none" w:sz="0" w:space="0" w:color="auto" w:frame="1"/>
        </w:rPr>
      </w:pPr>
    </w:p>
    <w:p w14:paraId="0A5E7914" w14:textId="16079201" w:rsidR="00486928" w:rsidRPr="004E6457" w:rsidRDefault="00486928" w:rsidP="00486928">
      <w:pPr>
        <w:pStyle w:val="ListParagraph"/>
        <w:numPr>
          <w:ilvl w:val="1"/>
          <w:numId w:val="16"/>
        </w:numPr>
        <w:shd w:val="clear" w:color="auto" w:fill="FFFFFF"/>
        <w:spacing w:after="0" w:line="240" w:lineRule="auto"/>
        <w:rPr>
          <w:rFonts w:eastAsia="Times New Roman" w:cstheme="minorHAnsi"/>
          <w:color w:val="000000"/>
          <w:bdr w:val="none" w:sz="0" w:space="0" w:color="auto" w:frame="1"/>
        </w:rPr>
      </w:pPr>
      <w:r w:rsidRPr="004E6457">
        <w:rPr>
          <w:rFonts w:eastAsia="Times New Roman" w:cstheme="minorHAnsi"/>
          <w:b/>
          <w:bCs/>
          <w:color w:val="000000"/>
          <w:bdr w:val="none" w:sz="0" w:space="0" w:color="auto" w:frame="1"/>
        </w:rPr>
        <w:t>Applicant Response:</w:t>
      </w:r>
      <w:r w:rsidRPr="004E6457">
        <w:rPr>
          <w:rFonts w:eastAsia="Times New Roman" w:cstheme="minorHAnsi"/>
          <w:color w:val="000000"/>
          <w:bdr w:val="none" w:sz="0" w:space="0" w:color="auto" w:frame="1"/>
        </w:rPr>
        <w:t xml:space="preserve">  </w:t>
      </w:r>
      <w:r w:rsidR="00767ECB">
        <w:rPr>
          <w:rFonts w:eastAsia="Times New Roman" w:cstheme="minorHAnsi"/>
          <w:color w:val="000000"/>
          <w:bdr w:val="none" w:sz="0" w:space="0" w:color="auto" w:frame="1"/>
        </w:rPr>
        <w:t xml:space="preserve">The Applicant </w:t>
      </w:r>
      <w:r>
        <w:rPr>
          <w:rFonts w:eastAsia="Times New Roman" w:cstheme="minorHAnsi"/>
          <w:color w:val="000000"/>
          <w:bdr w:val="none" w:sz="0" w:space="0" w:color="auto" w:frame="1"/>
        </w:rPr>
        <w:t>OR size will increase by approximately 36%</w:t>
      </w:r>
      <w:r w:rsidR="00C25251">
        <w:rPr>
          <w:rFonts w:eastAsia="Times New Roman" w:cstheme="minorHAnsi"/>
          <w:color w:val="000000"/>
          <w:bdr w:val="none" w:sz="0" w:space="0" w:color="auto" w:frame="1"/>
        </w:rPr>
        <w:t xml:space="preserve">, increasing </w:t>
      </w:r>
      <w:r>
        <w:rPr>
          <w:rFonts w:eastAsia="Times New Roman" w:cstheme="minorHAnsi"/>
          <w:color w:val="000000"/>
          <w:bdr w:val="none" w:sz="0" w:space="0" w:color="auto" w:frame="1"/>
        </w:rPr>
        <w:t>from 400 sq ft to 545 sq ft on average</w:t>
      </w:r>
      <w:r w:rsidRPr="004E6457">
        <w:rPr>
          <w:rFonts w:eastAsia="Times New Roman" w:cstheme="minorHAnsi"/>
          <w:color w:val="000000"/>
          <w:bdr w:val="none" w:sz="0" w:space="0" w:color="auto" w:frame="1"/>
        </w:rPr>
        <w:t>.</w:t>
      </w:r>
      <w:r w:rsidR="00C25251">
        <w:rPr>
          <w:rFonts w:eastAsia="Times New Roman" w:cstheme="minorHAnsi"/>
          <w:color w:val="000000"/>
          <w:bdr w:val="none" w:sz="0" w:space="0" w:color="auto" w:frame="1"/>
        </w:rPr>
        <w:t xml:space="preserve"> </w:t>
      </w:r>
      <w:r w:rsidR="0014085B">
        <w:rPr>
          <w:rFonts w:eastAsia="Times New Roman" w:cstheme="minorHAnsi"/>
          <w:color w:val="000000"/>
          <w:bdr w:val="none" w:sz="0" w:space="0" w:color="auto" w:frame="1"/>
        </w:rPr>
        <w:t xml:space="preserve">Many </w:t>
      </w:r>
      <w:r w:rsidR="00C25251">
        <w:rPr>
          <w:rFonts w:eastAsia="Times New Roman" w:cstheme="minorHAnsi"/>
          <w:color w:val="000000"/>
          <w:bdr w:val="none" w:sz="0" w:space="0" w:color="auto" w:frame="1"/>
        </w:rPr>
        <w:t>Orthopedic surger</w:t>
      </w:r>
      <w:r w:rsidR="0014085B">
        <w:rPr>
          <w:rFonts w:eastAsia="Times New Roman" w:cstheme="minorHAnsi"/>
          <w:color w:val="000000"/>
          <w:bdr w:val="none" w:sz="0" w:space="0" w:color="auto" w:frame="1"/>
        </w:rPr>
        <w:t xml:space="preserve">y procedures increasingly require </w:t>
      </w:r>
      <w:r w:rsidR="00C25251">
        <w:rPr>
          <w:rFonts w:eastAsia="Times New Roman" w:cstheme="minorHAnsi"/>
          <w:color w:val="000000"/>
          <w:bdr w:val="none" w:sz="0" w:space="0" w:color="auto" w:frame="1"/>
        </w:rPr>
        <w:t>multiple instrumentation sets</w:t>
      </w:r>
      <w:r w:rsidR="0014085B">
        <w:rPr>
          <w:rFonts w:eastAsia="Times New Roman" w:cstheme="minorHAnsi"/>
          <w:color w:val="000000"/>
          <w:bdr w:val="none" w:sz="0" w:space="0" w:color="auto" w:frame="1"/>
        </w:rPr>
        <w:t xml:space="preserve">, </w:t>
      </w:r>
      <w:r w:rsidR="00C25251">
        <w:rPr>
          <w:rFonts w:eastAsia="Times New Roman" w:cstheme="minorHAnsi"/>
          <w:color w:val="000000"/>
          <w:bdr w:val="none" w:sz="0" w:space="0" w:color="auto" w:frame="1"/>
        </w:rPr>
        <w:t xml:space="preserve">use of x-ray equipment, </w:t>
      </w:r>
      <w:r w:rsidR="00630C62">
        <w:rPr>
          <w:rFonts w:eastAsia="Times New Roman" w:cstheme="minorHAnsi"/>
          <w:color w:val="000000"/>
          <w:bdr w:val="none" w:sz="0" w:space="0" w:color="auto" w:frame="1"/>
        </w:rPr>
        <w:t xml:space="preserve">and </w:t>
      </w:r>
      <w:r w:rsidR="00C25251">
        <w:rPr>
          <w:rFonts w:eastAsia="Times New Roman" w:cstheme="minorHAnsi"/>
          <w:color w:val="000000"/>
          <w:bdr w:val="none" w:sz="0" w:space="0" w:color="auto" w:frame="1"/>
        </w:rPr>
        <w:t>microscopes and</w:t>
      </w:r>
      <w:r w:rsidR="00DD2A02">
        <w:rPr>
          <w:rFonts w:eastAsia="Times New Roman" w:cstheme="minorHAnsi"/>
          <w:color w:val="000000"/>
          <w:bdr w:val="none" w:sz="0" w:space="0" w:color="auto" w:frame="1"/>
        </w:rPr>
        <w:t>,</w:t>
      </w:r>
      <w:r w:rsidR="00C25251">
        <w:rPr>
          <w:rFonts w:eastAsia="Times New Roman" w:cstheme="minorHAnsi"/>
          <w:color w:val="000000"/>
          <w:bdr w:val="none" w:sz="0" w:space="0" w:color="auto" w:frame="1"/>
        </w:rPr>
        <w:t xml:space="preserve"> </w:t>
      </w:r>
      <w:r w:rsidR="00630C62">
        <w:rPr>
          <w:rFonts w:eastAsia="Times New Roman" w:cstheme="minorHAnsi"/>
          <w:color w:val="000000"/>
          <w:bdr w:val="none" w:sz="0" w:space="0" w:color="auto" w:frame="1"/>
        </w:rPr>
        <w:t>increasingly</w:t>
      </w:r>
      <w:r w:rsidR="00DD2A02">
        <w:rPr>
          <w:rFonts w:eastAsia="Times New Roman" w:cstheme="minorHAnsi"/>
          <w:color w:val="000000"/>
          <w:bdr w:val="none" w:sz="0" w:space="0" w:color="auto" w:frame="1"/>
        </w:rPr>
        <w:t>,</w:t>
      </w:r>
      <w:r w:rsidR="00630C62">
        <w:rPr>
          <w:rFonts w:eastAsia="Times New Roman" w:cstheme="minorHAnsi"/>
          <w:color w:val="000000"/>
          <w:bdr w:val="none" w:sz="0" w:space="0" w:color="auto" w:frame="1"/>
        </w:rPr>
        <w:t xml:space="preserve"> orthopedic procedures utilize </w:t>
      </w:r>
      <w:r w:rsidR="00C25251">
        <w:rPr>
          <w:rFonts w:eastAsia="Times New Roman" w:cstheme="minorHAnsi"/>
          <w:color w:val="000000"/>
          <w:bdr w:val="none" w:sz="0" w:space="0" w:color="auto" w:frame="1"/>
        </w:rPr>
        <w:t xml:space="preserve">robotic and AI-generated </w:t>
      </w:r>
      <w:r w:rsidR="00A725FF">
        <w:rPr>
          <w:rFonts w:eastAsia="Times New Roman" w:cstheme="minorHAnsi"/>
          <w:color w:val="000000"/>
          <w:bdr w:val="none" w:sz="0" w:space="0" w:color="auto" w:frame="1"/>
        </w:rPr>
        <w:t xml:space="preserve">navigation </w:t>
      </w:r>
      <w:r w:rsidR="00C25251">
        <w:rPr>
          <w:rFonts w:eastAsia="Times New Roman" w:cstheme="minorHAnsi"/>
          <w:color w:val="000000"/>
          <w:bdr w:val="none" w:sz="0" w:space="0" w:color="auto" w:frame="1"/>
        </w:rPr>
        <w:t>systems</w:t>
      </w:r>
      <w:r w:rsidR="00630C62">
        <w:rPr>
          <w:rFonts w:eastAsia="Times New Roman" w:cstheme="minorHAnsi"/>
          <w:color w:val="000000"/>
          <w:bdr w:val="none" w:sz="0" w:space="0" w:color="auto" w:frame="1"/>
        </w:rPr>
        <w:t>, all of which require space</w:t>
      </w:r>
      <w:r w:rsidR="00C25251">
        <w:rPr>
          <w:rFonts w:eastAsia="Times New Roman" w:cstheme="minorHAnsi"/>
          <w:color w:val="000000"/>
          <w:bdr w:val="none" w:sz="0" w:space="0" w:color="auto" w:frame="1"/>
        </w:rPr>
        <w:t xml:space="preserve">.  </w:t>
      </w:r>
      <w:r w:rsidR="00A725FF">
        <w:rPr>
          <w:rFonts w:eastAsia="Times New Roman" w:cstheme="minorHAnsi"/>
          <w:color w:val="000000"/>
          <w:bdr w:val="none" w:sz="0" w:space="0" w:color="auto" w:frame="1"/>
        </w:rPr>
        <w:t>The</w:t>
      </w:r>
      <w:r w:rsidR="00C25251">
        <w:rPr>
          <w:rFonts w:eastAsia="Times New Roman" w:cstheme="minorHAnsi"/>
          <w:color w:val="000000"/>
          <w:bdr w:val="none" w:sz="0" w:space="0" w:color="auto" w:frame="1"/>
        </w:rPr>
        <w:t xml:space="preserve"> specialized patient beds</w:t>
      </w:r>
      <w:r w:rsidR="00630C62">
        <w:rPr>
          <w:rFonts w:eastAsia="Times New Roman" w:cstheme="minorHAnsi"/>
          <w:color w:val="000000"/>
          <w:bdr w:val="none" w:sz="0" w:space="0" w:color="auto" w:frame="1"/>
        </w:rPr>
        <w:t xml:space="preserve"> utilized for these procedures</w:t>
      </w:r>
      <w:r w:rsidR="00C25251">
        <w:rPr>
          <w:rFonts w:eastAsia="Times New Roman" w:cstheme="minorHAnsi"/>
          <w:color w:val="000000"/>
          <w:bdr w:val="none" w:sz="0" w:space="0" w:color="auto" w:frame="1"/>
        </w:rPr>
        <w:t xml:space="preserve">, and </w:t>
      </w:r>
      <w:r w:rsidR="00630C62">
        <w:rPr>
          <w:rFonts w:eastAsia="Times New Roman" w:cstheme="minorHAnsi"/>
          <w:color w:val="000000"/>
          <w:bdr w:val="none" w:sz="0" w:space="0" w:color="auto" w:frame="1"/>
        </w:rPr>
        <w:t xml:space="preserve">the </w:t>
      </w:r>
      <w:r w:rsidR="00C25251">
        <w:rPr>
          <w:rFonts w:eastAsia="Times New Roman" w:cstheme="minorHAnsi"/>
          <w:color w:val="000000"/>
          <w:bdr w:val="none" w:sz="0" w:space="0" w:color="auto" w:frame="1"/>
        </w:rPr>
        <w:t xml:space="preserve">positioning devices are </w:t>
      </w:r>
      <w:r w:rsidR="00630C62">
        <w:rPr>
          <w:rFonts w:eastAsia="Times New Roman" w:cstheme="minorHAnsi"/>
          <w:color w:val="000000"/>
          <w:bdr w:val="none" w:sz="0" w:space="0" w:color="auto" w:frame="1"/>
        </w:rPr>
        <w:t>also</w:t>
      </w:r>
      <w:r w:rsidR="00C25251">
        <w:rPr>
          <w:rFonts w:eastAsia="Times New Roman" w:cstheme="minorHAnsi"/>
          <w:color w:val="000000"/>
          <w:bdr w:val="none" w:sz="0" w:space="0" w:color="auto" w:frame="1"/>
        </w:rPr>
        <w:t xml:space="preserve"> larger than the traditional patient bed and positioning devices of the past.</w:t>
      </w:r>
    </w:p>
    <w:p w14:paraId="659EA04A" w14:textId="77777777" w:rsidR="003878E1" w:rsidRDefault="003878E1" w:rsidP="003878E1">
      <w:pPr>
        <w:pStyle w:val="ListParagraph"/>
        <w:shd w:val="clear" w:color="auto" w:fill="FFFFFF"/>
        <w:spacing w:beforeAutospacing="1" w:after="0" w:afterAutospacing="1" w:line="240" w:lineRule="auto"/>
        <w:ind w:left="1440"/>
        <w:rPr>
          <w:rFonts w:eastAsia="Times New Roman" w:cstheme="minorHAnsi"/>
          <w:color w:val="000000"/>
          <w:bdr w:val="none" w:sz="0" w:space="0" w:color="auto" w:frame="1"/>
        </w:rPr>
      </w:pPr>
    </w:p>
    <w:p w14:paraId="4BE230C2" w14:textId="77777777" w:rsidR="00B51433" w:rsidRDefault="00282E35" w:rsidP="00BD50CA">
      <w:pPr>
        <w:pStyle w:val="ListParagraph"/>
        <w:numPr>
          <w:ilvl w:val="0"/>
          <w:numId w:val="16"/>
        </w:numPr>
        <w:shd w:val="clear" w:color="auto" w:fill="FFFFFF"/>
        <w:spacing w:after="0" w:line="240" w:lineRule="auto"/>
        <w:rPr>
          <w:rFonts w:eastAsia="Times New Roman" w:cstheme="minorHAnsi"/>
          <w:b/>
          <w:bCs/>
          <w:color w:val="000000"/>
          <w:bdr w:val="none" w:sz="0" w:space="0" w:color="auto" w:frame="1"/>
        </w:rPr>
      </w:pPr>
      <w:r w:rsidRPr="003B4486">
        <w:rPr>
          <w:rFonts w:eastAsia="Times New Roman" w:cstheme="minorHAnsi"/>
          <w:b/>
          <w:bCs/>
          <w:color w:val="000000"/>
          <w:bdr w:val="none" w:sz="0" w:space="0" w:color="auto" w:frame="1"/>
        </w:rPr>
        <w:t>In the</w:t>
      </w:r>
      <w:r w:rsidR="00AE07E6" w:rsidRPr="003B4486">
        <w:rPr>
          <w:rFonts w:eastAsia="Times New Roman" w:cstheme="minorHAnsi"/>
          <w:b/>
          <w:bCs/>
          <w:color w:val="000000"/>
          <w:bdr w:val="none" w:sz="0" w:space="0" w:color="auto" w:frame="1"/>
        </w:rPr>
        <w:t xml:space="preserve"> application</w:t>
      </w:r>
      <w:r w:rsidRPr="003B4486">
        <w:rPr>
          <w:rFonts w:eastAsia="Times New Roman" w:cstheme="minorHAnsi"/>
          <w:b/>
          <w:bCs/>
          <w:color w:val="000000"/>
          <w:bdr w:val="none" w:sz="0" w:space="0" w:color="auto" w:frame="1"/>
        </w:rPr>
        <w:t xml:space="preserve">, </w:t>
      </w:r>
      <w:r w:rsidR="00AE07E6" w:rsidRPr="003B4486">
        <w:rPr>
          <w:rFonts w:eastAsia="Times New Roman" w:cstheme="minorHAnsi"/>
          <w:b/>
          <w:bCs/>
          <w:color w:val="000000"/>
          <w:bdr w:val="none" w:sz="0" w:space="0" w:color="auto" w:frame="1"/>
        </w:rPr>
        <w:t>procedures by specialty for 2023</w:t>
      </w:r>
      <w:r w:rsidRPr="003B4486">
        <w:rPr>
          <w:rFonts w:eastAsia="Times New Roman" w:cstheme="minorHAnsi"/>
          <w:b/>
          <w:bCs/>
          <w:color w:val="000000"/>
          <w:bdr w:val="none" w:sz="0" w:space="0" w:color="auto" w:frame="1"/>
        </w:rPr>
        <w:t xml:space="preserve"> is based on Jan-June data that has been annualized</w:t>
      </w:r>
      <w:r w:rsidR="00AE07E6" w:rsidRPr="003B4486">
        <w:rPr>
          <w:rFonts w:eastAsia="Times New Roman" w:cstheme="minorHAnsi"/>
          <w:b/>
          <w:bCs/>
          <w:color w:val="000000"/>
          <w:bdr w:val="none" w:sz="0" w:space="0" w:color="auto" w:frame="1"/>
        </w:rPr>
        <w:t>.</w:t>
      </w:r>
      <w:r w:rsidRPr="003B4486">
        <w:rPr>
          <w:rFonts w:eastAsia="Times New Roman" w:cstheme="minorHAnsi"/>
          <w:b/>
          <w:bCs/>
          <w:color w:val="000000"/>
          <w:bdr w:val="none" w:sz="0" w:space="0" w:color="auto" w:frame="1"/>
        </w:rPr>
        <w:t xml:space="preserve"> (pg.7) </w:t>
      </w:r>
      <w:r w:rsidR="00AE07E6" w:rsidRPr="003B4486">
        <w:rPr>
          <w:rFonts w:eastAsia="Times New Roman" w:cstheme="minorHAnsi"/>
          <w:b/>
          <w:bCs/>
          <w:color w:val="000000"/>
          <w:bdr w:val="none" w:sz="0" w:space="0" w:color="auto" w:frame="1"/>
        </w:rPr>
        <w:t xml:space="preserve"> </w:t>
      </w:r>
      <w:r w:rsidR="003878E1" w:rsidRPr="003B4486">
        <w:rPr>
          <w:rFonts w:eastAsia="Times New Roman" w:cstheme="minorHAnsi"/>
          <w:b/>
          <w:bCs/>
          <w:color w:val="000000"/>
          <w:bdr w:val="none" w:sz="0" w:space="0" w:color="auto" w:frame="1"/>
        </w:rPr>
        <w:t xml:space="preserve">If possible, please provide </w:t>
      </w:r>
      <w:r w:rsidR="00AE07E6" w:rsidRPr="003B4486">
        <w:rPr>
          <w:rFonts w:eastAsia="Times New Roman" w:cstheme="minorHAnsi"/>
          <w:b/>
          <w:bCs/>
          <w:color w:val="000000"/>
          <w:bdr w:val="none" w:sz="0" w:space="0" w:color="auto" w:frame="1"/>
        </w:rPr>
        <w:t>procedures by specialty for 2023</w:t>
      </w:r>
      <w:r w:rsidRPr="003B4486">
        <w:rPr>
          <w:rFonts w:eastAsia="Times New Roman" w:cstheme="minorHAnsi"/>
          <w:b/>
          <w:bCs/>
          <w:color w:val="000000"/>
          <w:bdr w:val="none" w:sz="0" w:space="0" w:color="auto" w:frame="1"/>
        </w:rPr>
        <w:t xml:space="preserve">, Jan to Dec. </w:t>
      </w:r>
      <w:r w:rsidR="00AE07E6" w:rsidRPr="003B4486">
        <w:rPr>
          <w:rFonts w:eastAsia="Times New Roman" w:cstheme="minorHAnsi"/>
          <w:b/>
          <w:bCs/>
          <w:color w:val="000000"/>
          <w:bdr w:val="none" w:sz="0" w:space="0" w:color="auto" w:frame="1"/>
        </w:rPr>
        <w:t xml:space="preserve"> </w:t>
      </w:r>
    </w:p>
    <w:p w14:paraId="3AF0F6D5" w14:textId="77777777" w:rsidR="00596586" w:rsidRPr="00596586" w:rsidRDefault="00596586" w:rsidP="00596586">
      <w:pPr>
        <w:shd w:val="clear" w:color="auto" w:fill="FFFFFF"/>
        <w:spacing w:after="0" w:line="240" w:lineRule="auto"/>
        <w:ind w:left="360"/>
        <w:rPr>
          <w:rFonts w:eastAsia="Times New Roman" w:cstheme="minorHAnsi"/>
          <w:color w:val="000000"/>
          <w:bdr w:val="none" w:sz="0" w:space="0" w:color="auto" w:frame="1"/>
        </w:rPr>
      </w:pPr>
    </w:p>
    <w:p w14:paraId="564EEE0D" w14:textId="5091E8E6" w:rsidR="00596586" w:rsidRPr="00F41A9D" w:rsidRDefault="00596586" w:rsidP="00F41A9D">
      <w:pPr>
        <w:pStyle w:val="ListParagraph"/>
        <w:numPr>
          <w:ilvl w:val="1"/>
          <w:numId w:val="16"/>
        </w:numPr>
        <w:shd w:val="clear" w:color="auto" w:fill="FFFFFF"/>
        <w:spacing w:after="0" w:line="240" w:lineRule="auto"/>
        <w:rPr>
          <w:rFonts w:eastAsia="Times New Roman" w:cstheme="minorHAnsi"/>
          <w:b/>
          <w:bCs/>
          <w:color w:val="000000"/>
          <w:bdr w:val="none" w:sz="0" w:space="0" w:color="auto" w:frame="1"/>
        </w:rPr>
      </w:pPr>
      <w:r>
        <w:rPr>
          <w:rFonts w:eastAsia="Times New Roman" w:cstheme="minorHAnsi"/>
          <w:b/>
          <w:bCs/>
          <w:color w:val="000000"/>
          <w:bdr w:val="none" w:sz="0" w:space="0" w:color="auto" w:frame="1"/>
        </w:rPr>
        <w:t xml:space="preserve">Applicant Response:  </w:t>
      </w:r>
      <w:r w:rsidR="00F41A9D">
        <w:rPr>
          <w:rFonts w:eastAsia="Times New Roman" w:cstheme="minorHAnsi"/>
          <w:color w:val="000000"/>
          <w:bdr w:val="none" w:sz="0" w:space="0" w:color="auto" w:frame="1"/>
        </w:rPr>
        <w:t xml:space="preserve">The table on page 7 of the Applicant's Narrative document, provides cases by specialty, not procedures by specialty.  In response to this question, the Applicant is providing 2023 cases by specialty as well as 2023 procedures by specialty. </w:t>
      </w:r>
    </w:p>
    <w:p w14:paraId="4FACC719" w14:textId="6FE81399" w:rsidR="00BD50CA" w:rsidRPr="00BD50CA" w:rsidRDefault="00F41A9D" w:rsidP="00BD50CA">
      <w:pPr>
        <w:shd w:val="clear" w:color="auto" w:fill="FFFFFF"/>
        <w:spacing w:beforeAutospacing="1" w:after="0" w:afterAutospacing="1" w:line="240" w:lineRule="auto"/>
        <w:ind w:left="360"/>
        <w:rPr>
          <w:rFonts w:eastAsia="Times New Roman" w:cstheme="minorHAnsi"/>
          <w:b/>
          <w:bCs/>
          <w:color w:val="000000"/>
          <w:sz w:val="20"/>
          <w:szCs w:val="20"/>
          <w:bdr w:val="none" w:sz="0" w:space="0" w:color="auto" w:frame="1"/>
        </w:rPr>
      </w:pPr>
      <w:r>
        <w:rPr>
          <w:rFonts w:eastAsia="Times New Roman" w:cstheme="minorHAnsi"/>
          <w:b/>
          <w:bCs/>
          <w:color w:val="000000"/>
          <w:sz w:val="20"/>
          <w:szCs w:val="20"/>
          <w:bdr w:val="none" w:sz="0" w:space="0" w:color="auto" w:frame="1"/>
        </w:rPr>
        <w:lastRenderedPageBreak/>
        <w:tab/>
      </w:r>
      <w:r w:rsidR="00BD50CA" w:rsidRPr="00BD50CA">
        <w:rPr>
          <w:rFonts w:eastAsia="Times New Roman" w:cstheme="minorHAnsi"/>
          <w:b/>
          <w:bCs/>
          <w:color w:val="000000"/>
          <w:sz w:val="20"/>
          <w:szCs w:val="20"/>
          <w:bdr w:val="none" w:sz="0" w:space="0" w:color="auto" w:frame="1"/>
        </w:rPr>
        <w:t xml:space="preserve">Applicant </w:t>
      </w:r>
      <w:r w:rsidR="00503837">
        <w:rPr>
          <w:rFonts w:eastAsia="Times New Roman" w:cstheme="minorHAnsi"/>
          <w:b/>
          <w:bCs/>
          <w:color w:val="000000"/>
          <w:sz w:val="20"/>
          <w:szCs w:val="20"/>
          <w:bdr w:val="none" w:sz="0" w:space="0" w:color="auto" w:frame="1"/>
        </w:rPr>
        <w:t>Cases</w:t>
      </w:r>
      <w:r w:rsidR="00BD50CA" w:rsidRPr="00BD50CA">
        <w:rPr>
          <w:rFonts w:eastAsia="Times New Roman" w:cstheme="minorHAnsi"/>
          <w:b/>
          <w:bCs/>
          <w:color w:val="000000"/>
          <w:sz w:val="20"/>
          <w:szCs w:val="20"/>
          <w:bdr w:val="none" w:sz="0" w:space="0" w:color="auto" w:frame="1"/>
        </w:rPr>
        <w:t xml:space="preserve"> by Specialty (Jan - Dec 2023)</w:t>
      </w:r>
    </w:p>
    <w:tbl>
      <w:tblPr>
        <w:tblStyle w:val="TableGrid"/>
        <w:tblW w:w="8990" w:type="dxa"/>
        <w:tblInd w:w="715" w:type="dxa"/>
        <w:tblLook w:val="04A0" w:firstRow="1" w:lastRow="0" w:firstColumn="1" w:lastColumn="0" w:noHBand="0" w:noVBand="1"/>
      </w:tblPr>
      <w:tblGrid>
        <w:gridCol w:w="3012"/>
        <w:gridCol w:w="2985"/>
        <w:gridCol w:w="2993"/>
      </w:tblGrid>
      <w:tr w:rsidR="00BD50CA" w14:paraId="4364A539" w14:textId="77777777" w:rsidTr="00C47053">
        <w:trPr>
          <w:cantSplit/>
          <w:tblHeader/>
        </w:trPr>
        <w:tc>
          <w:tcPr>
            <w:tcW w:w="3012" w:type="dxa"/>
            <w:shd w:val="clear" w:color="auto" w:fill="D9E2F3" w:themeFill="accent1" w:themeFillTint="33"/>
          </w:tcPr>
          <w:p w14:paraId="78663900" w14:textId="6163C76B" w:rsidR="001E5239" w:rsidRDefault="005827E5" w:rsidP="001E5239">
            <w:pPr>
              <w:spacing w:beforeAutospacing="1" w:afterAutospacing="1"/>
              <w:rPr>
                <w:rFonts w:eastAsia="Times New Roman" w:cstheme="minorHAnsi"/>
                <w:b/>
                <w:bCs/>
                <w:color w:val="000000"/>
                <w:bdr w:val="none" w:sz="0" w:space="0" w:color="auto" w:frame="1"/>
              </w:rPr>
            </w:pPr>
            <w:r>
              <w:rPr>
                <w:rFonts w:eastAsia="Times New Roman" w:cstheme="minorHAnsi"/>
                <w:b/>
                <w:bCs/>
                <w:color w:val="000000"/>
                <w:bdr w:val="none" w:sz="0" w:space="0" w:color="auto" w:frame="1"/>
              </w:rPr>
              <w:t>Specialty</w:t>
            </w:r>
          </w:p>
        </w:tc>
        <w:tc>
          <w:tcPr>
            <w:tcW w:w="2985" w:type="dxa"/>
            <w:shd w:val="clear" w:color="auto" w:fill="D9E2F3" w:themeFill="accent1" w:themeFillTint="33"/>
          </w:tcPr>
          <w:p w14:paraId="04A5BD13" w14:textId="4EDF1F02" w:rsidR="001773A8" w:rsidRDefault="00BD50CA" w:rsidP="005827E5">
            <w:pPr>
              <w:spacing w:beforeAutospacing="1" w:afterAutospacing="1"/>
              <w:jc w:val="center"/>
              <w:rPr>
                <w:rFonts w:eastAsia="Times New Roman" w:cstheme="minorHAnsi"/>
                <w:b/>
                <w:bCs/>
                <w:color w:val="000000"/>
                <w:bdr w:val="none" w:sz="0" w:space="0" w:color="auto" w:frame="1"/>
              </w:rPr>
            </w:pPr>
            <w:r>
              <w:rPr>
                <w:rFonts w:eastAsia="Times New Roman" w:cstheme="minorHAnsi"/>
                <w:b/>
                <w:bCs/>
                <w:color w:val="000000"/>
                <w:bdr w:val="none" w:sz="0" w:space="0" w:color="auto" w:frame="1"/>
              </w:rPr>
              <w:t xml:space="preserve">2023 </w:t>
            </w:r>
            <w:r w:rsidR="005827E5">
              <w:rPr>
                <w:rFonts w:eastAsia="Times New Roman" w:cstheme="minorHAnsi"/>
                <w:b/>
                <w:bCs/>
                <w:color w:val="000000"/>
                <w:bdr w:val="none" w:sz="0" w:space="0" w:color="auto" w:frame="1"/>
              </w:rPr>
              <w:t>Cases</w:t>
            </w:r>
          </w:p>
        </w:tc>
        <w:tc>
          <w:tcPr>
            <w:tcW w:w="2993" w:type="dxa"/>
            <w:shd w:val="clear" w:color="auto" w:fill="D9E2F3" w:themeFill="accent1" w:themeFillTint="33"/>
          </w:tcPr>
          <w:p w14:paraId="65532FFB" w14:textId="18EDB1C7" w:rsidR="001E5239" w:rsidRDefault="00BD50CA" w:rsidP="005827E5">
            <w:pPr>
              <w:spacing w:beforeAutospacing="1" w:afterAutospacing="1"/>
              <w:jc w:val="center"/>
              <w:rPr>
                <w:rFonts w:eastAsia="Times New Roman" w:cstheme="minorHAnsi"/>
                <w:b/>
                <w:bCs/>
                <w:color w:val="000000"/>
                <w:bdr w:val="none" w:sz="0" w:space="0" w:color="auto" w:frame="1"/>
              </w:rPr>
            </w:pPr>
            <w:r>
              <w:rPr>
                <w:rFonts w:eastAsia="Times New Roman" w:cstheme="minorHAnsi"/>
                <w:b/>
                <w:bCs/>
                <w:color w:val="000000"/>
                <w:bdr w:val="none" w:sz="0" w:space="0" w:color="auto" w:frame="1"/>
              </w:rPr>
              <w:t xml:space="preserve">2023 </w:t>
            </w:r>
            <w:r w:rsidR="005827E5">
              <w:rPr>
                <w:rFonts w:eastAsia="Times New Roman" w:cstheme="minorHAnsi"/>
                <w:b/>
                <w:bCs/>
                <w:color w:val="000000"/>
                <w:bdr w:val="none" w:sz="0" w:space="0" w:color="auto" w:frame="1"/>
              </w:rPr>
              <w:t>% Cases</w:t>
            </w:r>
          </w:p>
        </w:tc>
      </w:tr>
      <w:tr w:rsidR="00BD50CA" w14:paraId="52C2CA9E" w14:textId="77777777" w:rsidTr="00C47053">
        <w:trPr>
          <w:cantSplit/>
        </w:trPr>
        <w:tc>
          <w:tcPr>
            <w:tcW w:w="3012" w:type="dxa"/>
          </w:tcPr>
          <w:p w14:paraId="07234AE9" w14:textId="10FBBB1F" w:rsidR="001E5239" w:rsidRPr="00A35790" w:rsidRDefault="005827E5" w:rsidP="001E5239">
            <w:pPr>
              <w:spacing w:beforeAutospacing="1" w:afterAutospacing="1"/>
              <w:rPr>
                <w:rFonts w:eastAsia="Times New Roman" w:cstheme="minorHAnsi"/>
                <w:color w:val="000000"/>
                <w:bdr w:val="none" w:sz="0" w:space="0" w:color="auto" w:frame="1"/>
              </w:rPr>
            </w:pPr>
            <w:r w:rsidRPr="00A35790">
              <w:rPr>
                <w:rFonts w:eastAsia="Times New Roman" w:cstheme="minorHAnsi"/>
                <w:color w:val="000000"/>
                <w:bdr w:val="none" w:sz="0" w:space="0" w:color="auto" w:frame="1"/>
              </w:rPr>
              <w:t>Orthopedic Surgery</w:t>
            </w:r>
          </w:p>
        </w:tc>
        <w:tc>
          <w:tcPr>
            <w:tcW w:w="2985" w:type="dxa"/>
          </w:tcPr>
          <w:p w14:paraId="6FFD7FE5" w14:textId="5BB708AF" w:rsidR="001E5239" w:rsidRPr="005827E5" w:rsidRDefault="005827E5" w:rsidP="005827E5">
            <w:pPr>
              <w:spacing w:beforeAutospacing="1" w:afterAutospacing="1"/>
              <w:jc w:val="center"/>
              <w:rPr>
                <w:rFonts w:eastAsia="Times New Roman" w:cstheme="minorHAnsi"/>
                <w:color w:val="000000"/>
                <w:bdr w:val="none" w:sz="0" w:space="0" w:color="auto" w:frame="1"/>
              </w:rPr>
            </w:pPr>
            <w:r w:rsidRPr="005827E5">
              <w:rPr>
                <w:rFonts w:eastAsia="Times New Roman" w:cstheme="minorHAnsi"/>
                <w:color w:val="000000"/>
                <w:bdr w:val="none" w:sz="0" w:space="0" w:color="auto" w:frame="1"/>
              </w:rPr>
              <w:t>3</w:t>
            </w:r>
            <w:r>
              <w:rPr>
                <w:rFonts w:eastAsia="Times New Roman" w:cstheme="minorHAnsi"/>
                <w:color w:val="000000"/>
                <w:bdr w:val="none" w:sz="0" w:space="0" w:color="auto" w:frame="1"/>
              </w:rPr>
              <w:t>,</w:t>
            </w:r>
            <w:r w:rsidRPr="005827E5">
              <w:rPr>
                <w:rFonts w:eastAsia="Times New Roman" w:cstheme="minorHAnsi"/>
                <w:color w:val="000000"/>
                <w:bdr w:val="none" w:sz="0" w:space="0" w:color="auto" w:frame="1"/>
              </w:rPr>
              <w:t>145</w:t>
            </w:r>
          </w:p>
        </w:tc>
        <w:tc>
          <w:tcPr>
            <w:tcW w:w="2993" w:type="dxa"/>
          </w:tcPr>
          <w:p w14:paraId="6B205752" w14:textId="44E196C7" w:rsidR="001E5239" w:rsidRPr="005827E5" w:rsidRDefault="005827E5" w:rsidP="005827E5">
            <w:pPr>
              <w:spacing w:beforeAutospacing="1" w:afterAutospacing="1"/>
              <w:jc w:val="center"/>
              <w:rPr>
                <w:rFonts w:eastAsia="Times New Roman" w:cstheme="minorHAnsi"/>
                <w:color w:val="000000"/>
                <w:bdr w:val="none" w:sz="0" w:space="0" w:color="auto" w:frame="1"/>
              </w:rPr>
            </w:pPr>
            <w:r>
              <w:rPr>
                <w:rFonts w:eastAsia="Times New Roman" w:cstheme="minorHAnsi"/>
                <w:color w:val="000000"/>
                <w:bdr w:val="none" w:sz="0" w:space="0" w:color="auto" w:frame="1"/>
              </w:rPr>
              <w:t>92.8%</w:t>
            </w:r>
          </w:p>
        </w:tc>
      </w:tr>
      <w:tr w:rsidR="00BD50CA" w14:paraId="7077A261" w14:textId="77777777" w:rsidTr="00C47053">
        <w:trPr>
          <w:cantSplit/>
        </w:trPr>
        <w:tc>
          <w:tcPr>
            <w:tcW w:w="3012" w:type="dxa"/>
          </w:tcPr>
          <w:p w14:paraId="15E3E38C" w14:textId="2AE3AED0" w:rsidR="001E5239" w:rsidRPr="00A35790" w:rsidRDefault="005827E5" w:rsidP="001E5239">
            <w:pPr>
              <w:spacing w:beforeAutospacing="1" w:afterAutospacing="1"/>
              <w:rPr>
                <w:rFonts w:eastAsia="Times New Roman" w:cstheme="minorHAnsi"/>
                <w:color w:val="000000"/>
                <w:bdr w:val="none" w:sz="0" w:space="0" w:color="auto" w:frame="1"/>
              </w:rPr>
            </w:pPr>
            <w:r w:rsidRPr="00A35790">
              <w:rPr>
                <w:rFonts w:eastAsia="Times New Roman" w:cstheme="minorHAnsi"/>
                <w:color w:val="000000"/>
                <w:bdr w:val="none" w:sz="0" w:space="0" w:color="auto" w:frame="1"/>
              </w:rPr>
              <w:t>General Surgery</w:t>
            </w:r>
          </w:p>
        </w:tc>
        <w:tc>
          <w:tcPr>
            <w:tcW w:w="2985" w:type="dxa"/>
          </w:tcPr>
          <w:p w14:paraId="629D24A9" w14:textId="14A22C5E" w:rsidR="001E5239" w:rsidRPr="005827E5" w:rsidRDefault="005827E5" w:rsidP="005827E5">
            <w:pPr>
              <w:spacing w:beforeAutospacing="1" w:afterAutospacing="1"/>
              <w:jc w:val="center"/>
              <w:rPr>
                <w:rFonts w:eastAsia="Times New Roman" w:cstheme="minorHAnsi"/>
                <w:color w:val="000000"/>
                <w:bdr w:val="none" w:sz="0" w:space="0" w:color="auto" w:frame="1"/>
              </w:rPr>
            </w:pPr>
            <w:r w:rsidRPr="005827E5">
              <w:rPr>
                <w:rFonts w:eastAsia="Times New Roman" w:cstheme="minorHAnsi"/>
                <w:color w:val="000000"/>
                <w:bdr w:val="none" w:sz="0" w:space="0" w:color="auto" w:frame="1"/>
              </w:rPr>
              <w:t>157</w:t>
            </w:r>
          </w:p>
        </w:tc>
        <w:tc>
          <w:tcPr>
            <w:tcW w:w="2993" w:type="dxa"/>
          </w:tcPr>
          <w:p w14:paraId="41944714" w14:textId="4E779F95" w:rsidR="001E5239" w:rsidRPr="005827E5" w:rsidRDefault="005827E5" w:rsidP="005827E5">
            <w:pPr>
              <w:spacing w:beforeAutospacing="1" w:afterAutospacing="1"/>
              <w:jc w:val="center"/>
              <w:rPr>
                <w:rFonts w:eastAsia="Times New Roman" w:cstheme="minorHAnsi"/>
                <w:color w:val="000000"/>
                <w:bdr w:val="none" w:sz="0" w:space="0" w:color="auto" w:frame="1"/>
              </w:rPr>
            </w:pPr>
            <w:r>
              <w:rPr>
                <w:rFonts w:eastAsia="Times New Roman" w:cstheme="minorHAnsi"/>
                <w:color w:val="000000"/>
                <w:bdr w:val="none" w:sz="0" w:space="0" w:color="auto" w:frame="1"/>
              </w:rPr>
              <w:t>4.6%</w:t>
            </w:r>
          </w:p>
        </w:tc>
      </w:tr>
      <w:tr w:rsidR="005827E5" w14:paraId="423EFCB3" w14:textId="77777777" w:rsidTr="00C47053">
        <w:trPr>
          <w:cantSplit/>
        </w:trPr>
        <w:tc>
          <w:tcPr>
            <w:tcW w:w="3012" w:type="dxa"/>
          </w:tcPr>
          <w:p w14:paraId="3E57E283" w14:textId="22DEB6B1" w:rsidR="005827E5" w:rsidRPr="00A35790" w:rsidRDefault="005827E5" w:rsidP="001E5239">
            <w:pPr>
              <w:spacing w:beforeAutospacing="1" w:afterAutospacing="1"/>
              <w:rPr>
                <w:rFonts w:eastAsia="Times New Roman" w:cstheme="minorHAnsi"/>
                <w:color w:val="000000"/>
                <w:bdr w:val="none" w:sz="0" w:space="0" w:color="auto" w:frame="1"/>
              </w:rPr>
            </w:pPr>
            <w:r w:rsidRPr="00A35790">
              <w:rPr>
                <w:rFonts w:eastAsia="Times New Roman" w:cstheme="minorHAnsi"/>
                <w:color w:val="000000"/>
                <w:bdr w:val="none" w:sz="0" w:space="0" w:color="auto" w:frame="1"/>
              </w:rPr>
              <w:t xml:space="preserve">Pain </w:t>
            </w:r>
          </w:p>
        </w:tc>
        <w:tc>
          <w:tcPr>
            <w:tcW w:w="2985" w:type="dxa"/>
          </w:tcPr>
          <w:p w14:paraId="4C99834C" w14:textId="65E3F567" w:rsidR="005827E5" w:rsidRPr="005827E5" w:rsidRDefault="005827E5" w:rsidP="005827E5">
            <w:pPr>
              <w:spacing w:beforeAutospacing="1" w:afterAutospacing="1"/>
              <w:jc w:val="center"/>
              <w:rPr>
                <w:rFonts w:eastAsia="Times New Roman" w:cstheme="minorHAnsi"/>
                <w:color w:val="000000"/>
                <w:bdr w:val="none" w:sz="0" w:space="0" w:color="auto" w:frame="1"/>
              </w:rPr>
            </w:pPr>
            <w:r w:rsidRPr="005827E5">
              <w:rPr>
                <w:rFonts w:eastAsia="Times New Roman" w:cstheme="minorHAnsi"/>
                <w:color w:val="000000"/>
                <w:bdr w:val="none" w:sz="0" w:space="0" w:color="auto" w:frame="1"/>
              </w:rPr>
              <w:t>86</w:t>
            </w:r>
          </w:p>
        </w:tc>
        <w:tc>
          <w:tcPr>
            <w:tcW w:w="2993" w:type="dxa"/>
          </w:tcPr>
          <w:p w14:paraId="384ECDEE" w14:textId="2B0EFBD2" w:rsidR="005827E5" w:rsidRPr="005827E5" w:rsidRDefault="005827E5" w:rsidP="005827E5">
            <w:pPr>
              <w:spacing w:beforeAutospacing="1" w:afterAutospacing="1"/>
              <w:jc w:val="center"/>
              <w:rPr>
                <w:rFonts w:eastAsia="Times New Roman" w:cstheme="minorHAnsi"/>
                <w:color w:val="000000"/>
                <w:bdr w:val="none" w:sz="0" w:space="0" w:color="auto" w:frame="1"/>
              </w:rPr>
            </w:pPr>
            <w:r>
              <w:rPr>
                <w:rFonts w:eastAsia="Times New Roman" w:cstheme="minorHAnsi"/>
                <w:color w:val="000000"/>
                <w:bdr w:val="none" w:sz="0" w:space="0" w:color="auto" w:frame="1"/>
              </w:rPr>
              <w:t>2.6%</w:t>
            </w:r>
          </w:p>
        </w:tc>
      </w:tr>
      <w:tr w:rsidR="005827E5" w14:paraId="5C485056" w14:textId="77777777" w:rsidTr="00C47053">
        <w:trPr>
          <w:cantSplit/>
        </w:trPr>
        <w:tc>
          <w:tcPr>
            <w:tcW w:w="3012" w:type="dxa"/>
          </w:tcPr>
          <w:p w14:paraId="60C45A9C" w14:textId="658703F1" w:rsidR="005827E5" w:rsidRDefault="005827E5" w:rsidP="001E5239">
            <w:pPr>
              <w:spacing w:beforeAutospacing="1" w:afterAutospacing="1"/>
              <w:rPr>
                <w:rFonts w:eastAsia="Times New Roman" w:cstheme="minorHAnsi"/>
                <w:b/>
                <w:bCs/>
                <w:color w:val="000000"/>
                <w:bdr w:val="none" w:sz="0" w:space="0" w:color="auto" w:frame="1"/>
              </w:rPr>
            </w:pPr>
            <w:r>
              <w:rPr>
                <w:rFonts w:eastAsia="Times New Roman" w:cstheme="minorHAnsi"/>
                <w:b/>
                <w:bCs/>
                <w:color w:val="000000"/>
                <w:bdr w:val="none" w:sz="0" w:space="0" w:color="auto" w:frame="1"/>
              </w:rPr>
              <w:t>Total 2023 Cases</w:t>
            </w:r>
          </w:p>
        </w:tc>
        <w:tc>
          <w:tcPr>
            <w:tcW w:w="2985" w:type="dxa"/>
          </w:tcPr>
          <w:p w14:paraId="67D4EA09" w14:textId="7E4B3F18" w:rsidR="005827E5" w:rsidRPr="008B1A54" w:rsidRDefault="005827E5" w:rsidP="005827E5">
            <w:pPr>
              <w:spacing w:beforeAutospacing="1" w:afterAutospacing="1"/>
              <w:jc w:val="center"/>
              <w:rPr>
                <w:rFonts w:eastAsia="Times New Roman" w:cstheme="minorHAnsi"/>
                <w:b/>
                <w:bCs/>
                <w:color w:val="000000"/>
                <w:bdr w:val="none" w:sz="0" w:space="0" w:color="auto" w:frame="1"/>
              </w:rPr>
            </w:pPr>
            <w:r>
              <w:rPr>
                <w:rFonts w:eastAsia="Times New Roman" w:cstheme="minorHAnsi"/>
                <w:b/>
                <w:bCs/>
                <w:color w:val="000000"/>
                <w:bdr w:val="none" w:sz="0" w:space="0" w:color="auto" w:frame="1"/>
              </w:rPr>
              <w:t>3,388</w:t>
            </w:r>
          </w:p>
        </w:tc>
        <w:tc>
          <w:tcPr>
            <w:tcW w:w="2993" w:type="dxa"/>
          </w:tcPr>
          <w:p w14:paraId="6E235387" w14:textId="5823F543" w:rsidR="005827E5" w:rsidRDefault="005827E5" w:rsidP="005827E5">
            <w:pPr>
              <w:spacing w:beforeAutospacing="1" w:afterAutospacing="1"/>
              <w:jc w:val="center"/>
              <w:rPr>
                <w:rFonts w:eastAsia="Times New Roman" w:cstheme="minorHAnsi"/>
                <w:b/>
                <w:bCs/>
                <w:color w:val="000000"/>
                <w:bdr w:val="none" w:sz="0" w:space="0" w:color="auto" w:frame="1"/>
              </w:rPr>
            </w:pPr>
            <w:r>
              <w:rPr>
                <w:rFonts w:eastAsia="Times New Roman" w:cstheme="minorHAnsi"/>
                <w:b/>
                <w:bCs/>
                <w:color w:val="000000"/>
                <w:bdr w:val="none" w:sz="0" w:space="0" w:color="auto" w:frame="1"/>
              </w:rPr>
              <w:t>100.0%</w:t>
            </w:r>
          </w:p>
        </w:tc>
      </w:tr>
    </w:tbl>
    <w:p w14:paraId="0634BCCC" w14:textId="0AFF18B3" w:rsidR="001E5239" w:rsidRPr="00BD50CA" w:rsidRDefault="00BD50CA" w:rsidP="00F41A9D">
      <w:pPr>
        <w:shd w:val="clear" w:color="auto" w:fill="FFFFFF"/>
        <w:spacing w:beforeAutospacing="1" w:after="0" w:afterAutospacing="1" w:line="240" w:lineRule="auto"/>
        <w:ind w:left="720"/>
        <w:rPr>
          <w:rFonts w:eastAsia="Times New Roman" w:cstheme="minorHAnsi"/>
          <w:b/>
          <w:bCs/>
          <w:color w:val="000000"/>
          <w:sz w:val="20"/>
          <w:szCs w:val="20"/>
          <w:bdr w:val="none" w:sz="0" w:space="0" w:color="auto" w:frame="1"/>
        </w:rPr>
      </w:pPr>
      <w:r>
        <w:rPr>
          <w:rFonts w:eastAsia="Times New Roman" w:cstheme="minorHAnsi"/>
          <w:b/>
          <w:bCs/>
          <w:color w:val="000000"/>
          <w:sz w:val="20"/>
          <w:szCs w:val="20"/>
          <w:bdr w:val="none" w:sz="0" w:space="0" w:color="auto" w:frame="1"/>
        </w:rPr>
        <w:t>Applicant Procedures by Specialty (Jan - Dec 2023)</w:t>
      </w:r>
    </w:p>
    <w:tbl>
      <w:tblPr>
        <w:tblStyle w:val="TableGrid"/>
        <w:tblW w:w="8990" w:type="dxa"/>
        <w:tblInd w:w="715" w:type="dxa"/>
        <w:tblLook w:val="04A0" w:firstRow="1" w:lastRow="0" w:firstColumn="1" w:lastColumn="0" w:noHBand="0" w:noVBand="1"/>
      </w:tblPr>
      <w:tblGrid>
        <w:gridCol w:w="3012"/>
        <w:gridCol w:w="2985"/>
        <w:gridCol w:w="2993"/>
      </w:tblGrid>
      <w:tr w:rsidR="00BD50CA" w:rsidRPr="00DB2571" w14:paraId="0389A506" w14:textId="77777777" w:rsidTr="00DB2571">
        <w:tc>
          <w:tcPr>
            <w:tcW w:w="3012" w:type="dxa"/>
            <w:shd w:val="clear" w:color="auto" w:fill="D9E2F3" w:themeFill="accent1" w:themeFillTint="33"/>
          </w:tcPr>
          <w:p w14:paraId="7DADC997" w14:textId="77777777" w:rsidR="00BD50CA" w:rsidRDefault="00BD50CA" w:rsidP="00DB2571">
            <w:pPr>
              <w:pStyle w:val="ListParagraph"/>
              <w:spacing w:before="100" w:beforeAutospacing="1" w:after="100" w:afterAutospacing="1"/>
              <w:ind w:left="0"/>
              <w:rPr>
                <w:rFonts w:eastAsia="Times New Roman" w:cstheme="minorHAnsi"/>
                <w:b/>
                <w:bCs/>
                <w:color w:val="000000"/>
                <w:bdr w:val="none" w:sz="0" w:space="0" w:color="auto" w:frame="1"/>
              </w:rPr>
            </w:pPr>
            <w:r>
              <w:rPr>
                <w:rFonts w:eastAsia="Times New Roman" w:cstheme="minorHAnsi"/>
                <w:b/>
                <w:bCs/>
                <w:color w:val="000000"/>
                <w:bdr w:val="none" w:sz="0" w:space="0" w:color="auto" w:frame="1"/>
              </w:rPr>
              <w:t>Specialty</w:t>
            </w:r>
          </w:p>
        </w:tc>
        <w:tc>
          <w:tcPr>
            <w:tcW w:w="2985" w:type="dxa"/>
            <w:shd w:val="clear" w:color="auto" w:fill="D9E2F3" w:themeFill="accent1" w:themeFillTint="33"/>
          </w:tcPr>
          <w:p w14:paraId="0F1BA3AA" w14:textId="3832AEEB" w:rsidR="00BD50CA" w:rsidRDefault="00BD50CA" w:rsidP="00DB2571">
            <w:pPr>
              <w:pStyle w:val="ListParagraph"/>
              <w:spacing w:before="100" w:beforeAutospacing="1" w:after="100" w:afterAutospacing="1"/>
              <w:ind w:left="0"/>
              <w:rPr>
                <w:rFonts w:eastAsia="Times New Roman" w:cstheme="minorHAnsi"/>
                <w:b/>
                <w:bCs/>
                <w:color w:val="000000"/>
                <w:bdr w:val="none" w:sz="0" w:space="0" w:color="auto" w:frame="1"/>
              </w:rPr>
            </w:pPr>
            <w:r>
              <w:rPr>
                <w:rFonts w:eastAsia="Times New Roman" w:cstheme="minorHAnsi"/>
                <w:b/>
                <w:bCs/>
                <w:color w:val="000000"/>
                <w:bdr w:val="none" w:sz="0" w:space="0" w:color="auto" w:frame="1"/>
              </w:rPr>
              <w:t>2023 Procedures</w:t>
            </w:r>
          </w:p>
        </w:tc>
        <w:tc>
          <w:tcPr>
            <w:tcW w:w="2993" w:type="dxa"/>
            <w:shd w:val="clear" w:color="auto" w:fill="D9E2F3" w:themeFill="accent1" w:themeFillTint="33"/>
          </w:tcPr>
          <w:p w14:paraId="32626356" w14:textId="0FFF64E9" w:rsidR="00BD50CA" w:rsidRDefault="00BD50CA" w:rsidP="00DB2571">
            <w:pPr>
              <w:pStyle w:val="ListParagraph"/>
              <w:spacing w:before="100" w:beforeAutospacing="1" w:after="100" w:afterAutospacing="1"/>
              <w:ind w:left="0"/>
              <w:rPr>
                <w:rFonts w:eastAsia="Times New Roman" w:cstheme="minorHAnsi"/>
                <w:b/>
                <w:bCs/>
                <w:color w:val="000000"/>
                <w:bdr w:val="none" w:sz="0" w:space="0" w:color="auto" w:frame="1"/>
              </w:rPr>
            </w:pPr>
            <w:r>
              <w:rPr>
                <w:rFonts w:eastAsia="Times New Roman" w:cstheme="minorHAnsi"/>
                <w:b/>
                <w:bCs/>
                <w:color w:val="000000"/>
                <w:bdr w:val="none" w:sz="0" w:space="0" w:color="auto" w:frame="1"/>
              </w:rPr>
              <w:t>2023 % Procedures</w:t>
            </w:r>
          </w:p>
        </w:tc>
      </w:tr>
      <w:tr w:rsidR="00BD50CA" w:rsidRPr="005827E5" w14:paraId="3C0BADC0" w14:textId="77777777" w:rsidTr="00F41A9D">
        <w:tc>
          <w:tcPr>
            <w:tcW w:w="3012" w:type="dxa"/>
          </w:tcPr>
          <w:p w14:paraId="528C954B" w14:textId="77777777" w:rsidR="00BD50CA" w:rsidRPr="00A35790" w:rsidRDefault="00BD50CA" w:rsidP="00DB5869">
            <w:pPr>
              <w:spacing w:beforeAutospacing="1" w:afterAutospacing="1"/>
              <w:rPr>
                <w:rFonts w:eastAsia="Times New Roman" w:cstheme="minorHAnsi"/>
                <w:color w:val="000000"/>
                <w:bdr w:val="none" w:sz="0" w:space="0" w:color="auto" w:frame="1"/>
              </w:rPr>
            </w:pPr>
            <w:r w:rsidRPr="00A35790">
              <w:rPr>
                <w:rFonts w:eastAsia="Times New Roman" w:cstheme="minorHAnsi"/>
                <w:color w:val="000000"/>
                <w:bdr w:val="none" w:sz="0" w:space="0" w:color="auto" w:frame="1"/>
              </w:rPr>
              <w:t>Orthopedic Surgery</w:t>
            </w:r>
          </w:p>
        </w:tc>
        <w:tc>
          <w:tcPr>
            <w:tcW w:w="2985" w:type="dxa"/>
          </w:tcPr>
          <w:p w14:paraId="76484E56" w14:textId="6E227602" w:rsidR="00BD50CA" w:rsidRPr="005827E5" w:rsidRDefault="00BD50CA" w:rsidP="00DB5869">
            <w:pPr>
              <w:spacing w:beforeAutospacing="1" w:afterAutospacing="1"/>
              <w:jc w:val="center"/>
              <w:rPr>
                <w:rFonts w:eastAsia="Times New Roman" w:cstheme="minorHAnsi"/>
                <w:color w:val="000000"/>
                <w:bdr w:val="none" w:sz="0" w:space="0" w:color="auto" w:frame="1"/>
              </w:rPr>
            </w:pPr>
            <w:r>
              <w:rPr>
                <w:rFonts w:eastAsia="Times New Roman" w:cstheme="minorHAnsi"/>
                <w:color w:val="000000"/>
                <w:bdr w:val="none" w:sz="0" w:space="0" w:color="auto" w:frame="1"/>
              </w:rPr>
              <w:t>7,529</w:t>
            </w:r>
          </w:p>
        </w:tc>
        <w:tc>
          <w:tcPr>
            <w:tcW w:w="2993" w:type="dxa"/>
          </w:tcPr>
          <w:p w14:paraId="4EF22F41" w14:textId="2640F918" w:rsidR="00BD50CA" w:rsidRPr="005827E5" w:rsidRDefault="00BD50CA" w:rsidP="00DB5869">
            <w:pPr>
              <w:spacing w:beforeAutospacing="1" w:afterAutospacing="1"/>
              <w:jc w:val="center"/>
              <w:rPr>
                <w:rFonts w:eastAsia="Times New Roman" w:cstheme="minorHAnsi"/>
                <w:color w:val="000000"/>
                <w:bdr w:val="none" w:sz="0" w:space="0" w:color="auto" w:frame="1"/>
              </w:rPr>
            </w:pPr>
            <w:r>
              <w:rPr>
                <w:rFonts w:eastAsia="Times New Roman" w:cstheme="minorHAnsi"/>
                <w:color w:val="000000"/>
                <w:bdr w:val="none" w:sz="0" w:space="0" w:color="auto" w:frame="1"/>
              </w:rPr>
              <w:t>95.4%</w:t>
            </w:r>
          </w:p>
        </w:tc>
      </w:tr>
      <w:tr w:rsidR="00BD50CA" w:rsidRPr="005827E5" w14:paraId="639427A3" w14:textId="77777777" w:rsidTr="00F41A9D">
        <w:tc>
          <w:tcPr>
            <w:tcW w:w="3012" w:type="dxa"/>
          </w:tcPr>
          <w:p w14:paraId="27157020" w14:textId="77777777" w:rsidR="00BD50CA" w:rsidRPr="00A35790" w:rsidRDefault="00BD50CA" w:rsidP="00DB5869">
            <w:pPr>
              <w:spacing w:beforeAutospacing="1" w:afterAutospacing="1"/>
              <w:rPr>
                <w:rFonts w:eastAsia="Times New Roman" w:cstheme="minorHAnsi"/>
                <w:color w:val="000000"/>
                <w:bdr w:val="none" w:sz="0" w:space="0" w:color="auto" w:frame="1"/>
              </w:rPr>
            </w:pPr>
            <w:r w:rsidRPr="00A35790">
              <w:rPr>
                <w:rFonts w:eastAsia="Times New Roman" w:cstheme="minorHAnsi"/>
                <w:color w:val="000000"/>
                <w:bdr w:val="none" w:sz="0" w:space="0" w:color="auto" w:frame="1"/>
              </w:rPr>
              <w:t>General Surgery</w:t>
            </w:r>
          </w:p>
        </w:tc>
        <w:tc>
          <w:tcPr>
            <w:tcW w:w="2985" w:type="dxa"/>
          </w:tcPr>
          <w:p w14:paraId="7C7B3923" w14:textId="34471E0F" w:rsidR="00BD50CA" w:rsidRPr="005827E5" w:rsidRDefault="00BD50CA" w:rsidP="00DB5869">
            <w:pPr>
              <w:spacing w:beforeAutospacing="1" w:afterAutospacing="1"/>
              <w:jc w:val="center"/>
              <w:rPr>
                <w:rFonts w:eastAsia="Times New Roman" w:cstheme="minorHAnsi"/>
                <w:color w:val="000000"/>
                <w:bdr w:val="none" w:sz="0" w:space="0" w:color="auto" w:frame="1"/>
              </w:rPr>
            </w:pPr>
            <w:r>
              <w:rPr>
                <w:rFonts w:eastAsia="Times New Roman" w:cstheme="minorHAnsi"/>
                <w:color w:val="000000"/>
                <w:bdr w:val="none" w:sz="0" w:space="0" w:color="auto" w:frame="1"/>
              </w:rPr>
              <w:t>217</w:t>
            </w:r>
          </w:p>
        </w:tc>
        <w:tc>
          <w:tcPr>
            <w:tcW w:w="2993" w:type="dxa"/>
          </w:tcPr>
          <w:p w14:paraId="1E4BF8CA" w14:textId="27537C78" w:rsidR="00BD50CA" w:rsidRPr="005827E5" w:rsidRDefault="00BD50CA" w:rsidP="00DB5869">
            <w:pPr>
              <w:spacing w:beforeAutospacing="1" w:afterAutospacing="1"/>
              <w:jc w:val="center"/>
              <w:rPr>
                <w:rFonts w:eastAsia="Times New Roman" w:cstheme="minorHAnsi"/>
                <w:color w:val="000000"/>
                <w:bdr w:val="none" w:sz="0" w:space="0" w:color="auto" w:frame="1"/>
              </w:rPr>
            </w:pPr>
            <w:r>
              <w:rPr>
                <w:rFonts w:eastAsia="Times New Roman" w:cstheme="minorHAnsi"/>
                <w:color w:val="000000"/>
                <w:bdr w:val="none" w:sz="0" w:space="0" w:color="auto" w:frame="1"/>
              </w:rPr>
              <w:t>2.7%</w:t>
            </w:r>
          </w:p>
        </w:tc>
      </w:tr>
      <w:tr w:rsidR="00BD50CA" w:rsidRPr="005827E5" w14:paraId="077E567C" w14:textId="77777777" w:rsidTr="00F41A9D">
        <w:tc>
          <w:tcPr>
            <w:tcW w:w="3012" w:type="dxa"/>
          </w:tcPr>
          <w:p w14:paraId="45C17247" w14:textId="77777777" w:rsidR="00BD50CA" w:rsidRPr="00A35790" w:rsidRDefault="00BD50CA" w:rsidP="00DB5869">
            <w:pPr>
              <w:spacing w:beforeAutospacing="1" w:afterAutospacing="1"/>
              <w:rPr>
                <w:rFonts w:eastAsia="Times New Roman" w:cstheme="minorHAnsi"/>
                <w:color w:val="000000"/>
                <w:bdr w:val="none" w:sz="0" w:space="0" w:color="auto" w:frame="1"/>
              </w:rPr>
            </w:pPr>
            <w:r w:rsidRPr="00A35790">
              <w:rPr>
                <w:rFonts w:eastAsia="Times New Roman" w:cstheme="minorHAnsi"/>
                <w:color w:val="000000"/>
                <w:bdr w:val="none" w:sz="0" w:space="0" w:color="auto" w:frame="1"/>
              </w:rPr>
              <w:t xml:space="preserve">Pain </w:t>
            </w:r>
          </w:p>
        </w:tc>
        <w:tc>
          <w:tcPr>
            <w:tcW w:w="2985" w:type="dxa"/>
          </w:tcPr>
          <w:p w14:paraId="2949F45F" w14:textId="565E8E17" w:rsidR="00BD50CA" w:rsidRPr="005827E5" w:rsidRDefault="00BD50CA" w:rsidP="00DB5869">
            <w:pPr>
              <w:spacing w:beforeAutospacing="1" w:afterAutospacing="1"/>
              <w:jc w:val="center"/>
              <w:rPr>
                <w:rFonts w:eastAsia="Times New Roman" w:cstheme="minorHAnsi"/>
                <w:color w:val="000000"/>
                <w:bdr w:val="none" w:sz="0" w:space="0" w:color="auto" w:frame="1"/>
              </w:rPr>
            </w:pPr>
            <w:r>
              <w:rPr>
                <w:rFonts w:eastAsia="Times New Roman" w:cstheme="minorHAnsi"/>
                <w:color w:val="000000"/>
                <w:bdr w:val="none" w:sz="0" w:space="0" w:color="auto" w:frame="1"/>
              </w:rPr>
              <w:t>148</w:t>
            </w:r>
          </w:p>
        </w:tc>
        <w:tc>
          <w:tcPr>
            <w:tcW w:w="2993" w:type="dxa"/>
          </w:tcPr>
          <w:p w14:paraId="1530AD8A" w14:textId="53FD6049" w:rsidR="00BD50CA" w:rsidRPr="005827E5" w:rsidRDefault="00BD50CA" w:rsidP="00DB5869">
            <w:pPr>
              <w:spacing w:beforeAutospacing="1" w:afterAutospacing="1"/>
              <w:jc w:val="center"/>
              <w:rPr>
                <w:rFonts w:eastAsia="Times New Roman" w:cstheme="minorHAnsi"/>
                <w:color w:val="000000"/>
                <w:bdr w:val="none" w:sz="0" w:space="0" w:color="auto" w:frame="1"/>
              </w:rPr>
            </w:pPr>
            <w:r>
              <w:rPr>
                <w:rFonts w:eastAsia="Times New Roman" w:cstheme="minorHAnsi"/>
                <w:color w:val="000000"/>
                <w:bdr w:val="none" w:sz="0" w:space="0" w:color="auto" w:frame="1"/>
              </w:rPr>
              <w:t>1.9%</w:t>
            </w:r>
          </w:p>
        </w:tc>
      </w:tr>
      <w:tr w:rsidR="00BD50CA" w14:paraId="6B2FE152" w14:textId="77777777" w:rsidTr="00F41A9D">
        <w:tc>
          <w:tcPr>
            <w:tcW w:w="3012" w:type="dxa"/>
          </w:tcPr>
          <w:p w14:paraId="14C8943D" w14:textId="3C60B831" w:rsidR="00BD50CA" w:rsidRDefault="00BD50CA" w:rsidP="00DB5869">
            <w:pPr>
              <w:spacing w:beforeAutospacing="1" w:afterAutospacing="1"/>
              <w:rPr>
                <w:rFonts w:eastAsia="Times New Roman" w:cstheme="minorHAnsi"/>
                <w:b/>
                <w:bCs/>
                <w:color w:val="000000"/>
                <w:bdr w:val="none" w:sz="0" w:space="0" w:color="auto" w:frame="1"/>
              </w:rPr>
            </w:pPr>
            <w:r>
              <w:rPr>
                <w:rFonts w:eastAsia="Times New Roman" w:cstheme="minorHAnsi"/>
                <w:b/>
                <w:bCs/>
                <w:color w:val="000000"/>
                <w:bdr w:val="none" w:sz="0" w:space="0" w:color="auto" w:frame="1"/>
              </w:rPr>
              <w:t xml:space="preserve">Total 2023 </w:t>
            </w:r>
            <w:r w:rsidR="00355C2F">
              <w:rPr>
                <w:rFonts w:eastAsia="Times New Roman" w:cstheme="minorHAnsi"/>
                <w:b/>
                <w:bCs/>
                <w:color w:val="000000"/>
                <w:bdr w:val="none" w:sz="0" w:space="0" w:color="auto" w:frame="1"/>
              </w:rPr>
              <w:t>Procedures</w:t>
            </w:r>
          </w:p>
        </w:tc>
        <w:tc>
          <w:tcPr>
            <w:tcW w:w="2985" w:type="dxa"/>
          </w:tcPr>
          <w:p w14:paraId="6DEB9CAF" w14:textId="2C77CF79" w:rsidR="00BD50CA" w:rsidRDefault="00BD50CA" w:rsidP="00DB5869">
            <w:pPr>
              <w:spacing w:beforeAutospacing="1" w:afterAutospacing="1"/>
              <w:jc w:val="center"/>
              <w:rPr>
                <w:rFonts w:eastAsia="Times New Roman" w:cstheme="minorHAnsi"/>
                <w:b/>
                <w:bCs/>
                <w:color w:val="000000"/>
                <w:bdr w:val="none" w:sz="0" w:space="0" w:color="auto" w:frame="1"/>
              </w:rPr>
            </w:pPr>
            <w:r>
              <w:rPr>
                <w:rFonts w:eastAsia="Times New Roman" w:cstheme="minorHAnsi"/>
                <w:b/>
                <w:bCs/>
                <w:color w:val="000000"/>
                <w:bdr w:val="none" w:sz="0" w:space="0" w:color="auto" w:frame="1"/>
              </w:rPr>
              <w:t>7,894</w:t>
            </w:r>
          </w:p>
        </w:tc>
        <w:tc>
          <w:tcPr>
            <w:tcW w:w="2993" w:type="dxa"/>
          </w:tcPr>
          <w:p w14:paraId="02E6CC15" w14:textId="77777777" w:rsidR="00BD50CA" w:rsidRDefault="00BD50CA" w:rsidP="00DB5869">
            <w:pPr>
              <w:spacing w:beforeAutospacing="1" w:afterAutospacing="1"/>
              <w:jc w:val="center"/>
              <w:rPr>
                <w:rFonts w:eastAsia="Times New Roman" w:cstheme="minorHAnsi"/>
                <w:b/>
                <w:bCs/>
                <w:color w:val="000000"/>
                <w:bdr w:val="none" w:sz="0" w:space="0" w:color="auto" w:frame="1"/>
              </w:rPr>
            </w:pPr>
            <w:r>
              <w:rPr>
                <w:rFonts w:eastAsia="Times New Roman" w:cstheme="minorHAnsi"/>
                <w:b/>
                <w:bCs/>
                <w:color w:val="000000"/>
                <w:bdr w:val="none" w:sz="0" w:space="0" w:color="auto" w:frame="1"/>
              </w:rPr>
              <w:t>100.0%</w:t>
            </w:r>
          </w:p>
        </w:tc>
      </w:tr>
    </w:tbl>
    <w:p w14:paraId="2C2E1A25" w14:textId="77777777" w:rsidR="00503837" w:rsidRPr="00503837" w:rsidRDefault="00503837" w:rsidP="00503837">
      <w:pPr>
        <w:ind w:left="360"/>
        <w:rPr>
          <w:rFonts w:eastAsia="Times New Roman" w:cstheme="minorHAnsi"/>
          <w:b/>
          <w:bCs/>
          <w:color w:val="000000"/>
          <w:bdr w:val="none" w:sz="0" w:space="0" w:color="auto" w:frame="1"/>
        </w:rPr>
      </w:pPr>
    </w:p>
    <w:p w14:paraId="6A7DC4F8" w14:textId="10773426" w:rsidR="00B90FBA" w:rsidRDefault="00B90FBA" w:rsidP="00503837">
      <w:pPr>
        <w:ind w:left="720"/>
        <w:rPr>
          <w:rFonts w:eastAsia="Times New Roman" w:cstheme="minorHAnsi"/>
          <w:b/>
          <w:bCs/>
          <w:color w:val="000000"/>
          <w:bdr w:val="none" w:sz="0" w:space="0" w:color="auto" w:frame="1"/>
        </w:rPr>
      </w:pPr>
      <w:r w:rsidRPr="00503837">
        <w:rPr>
          <w:rFonts w:eastAsia="Times New Roman" w:cstheme="minorHAnsi"/>
          <w:b/>
          <w:bCs/>
          <w:color w:val="000000"/>
          <w:bdr w:val="none" w:sz="0" w:space="0" w:color="auto" w:frame="1"/>
        </w:rPr>
        <w:t>The Application provides ASC cases by specialty. (pg.7). Please provide a breakdown of total surgical cases by age cohort for the year 2023 Jan to June Annualized</w:t>
      </w:r>
      <w:r w:rsidR="008F6DF2" w:rsidRPr="00503837">
        <w:rPr>
          <w:rFonts w:eastAsia="Times New Roman" w:cstheme="minorHAnsi"/>
          <w:b/>
          <w:bCs/>
          <w:color w:val="000000"/>
          <w:bdr w:val="none" w:sz="0" w:space="0" w:color="auto" w:frame="1"/>
        </w:rPr>
        <w:t xml:space="preserve"> (Or Jan-Dec)</w:t>
      </w:r>
      <w:r w:rsidRPr="00503837">
        <w:rPr>
          <w:rFonts w:eastAsia="Times New Roman" w:cstheme="minorHAnsi"/>
          <w:b/>
          <w:bCs/>
          <w:color w:val="000000"/>
          <w:bdr w:val="none" w:sz="0" w:space="0" w:color="auto" w:frame="1"/>
        </w:rPr>
        <w:t xml:space="preserve">. Combine cell counts that are less than 11. </w:t>
      </w:r>
    </w:p>
    <w:p w14:paraId="1F16E570" w14:textId="1E5DAAD0" w:rsidR="009E6E41" w:rsidRPr="00031271" w:rsidRDefault="009E6E41" w:rsidP="009E6E41">
      <w:pPr>
        <w:pStyle w:val="ListParagraph"/>
        <w:numPr>
          <w:ilvl w:val="1"/>
          <w:numId w:val="16"/>
        </w:numPr>
        <w:shd w:val="clear" w:color="auto" w:fill="FFFFFF"/>
        <w:spacing w:after="0" w:line="240" w:lineRule="auto"/>
        <w:rPr>
          <w:rFonts w:eastAsia="Times New Roman" w:cstheme="minorHAnsi"/>
          <w:b/>
          <w:bCs/>
          <w:color w:val="000000" w:themeColor="text1"/>
          <w:bdr w:val="none" w:sz="0" w:space="0" w:color="auto" w:frame="1"/>
        </w:rPr>
      </w:pPr>
      <w:r>
        <w:rPr>
          <w:rFonts w:eastAsia="Times New Roman" w:cstheme="minorHAnsi"/>
          <w:b/>
          <w:bCs/>
          <w:color w:val="000000"/>
          <w:bdr w:val="none" w:sz="0" w:space="0" w:color="auto" w:frame="1"/>
        </w:rPr>
        <w:t xml:space="preserve">Applicant Response:  </w:t>
      </w:r>
      <w:r w:rsidR="003C69D4">
        <w:rPr>
          <w:rFonts w:eastAsia="Times New Roman" w:cstheme="minorHAnsi"/>
          <w:color w:val="000000" w:themeColor="text1"/>
          <w:bdr w:val="none" w:sz="0" w:space="0" w:color="auto" w:frame="1"/>
        </w:rPr>
        <w:t xml:space="preserve">Due to limitations in the Applicant's EMR reporting capabilities, the Applicant is unable to provide a count of surgical cases by age cohort; however, the Applicant is able to provide a count of patients by age cohort.  </w:t>
      </w:r>
    </w:p>
    <w:p w14:paraId="4C8FCBA0" w14:textId="77777777" w:rsidR="00AE07E6" w:rsidRDefault="00AE07E6" w:rsidP="00AE07E6">
      <w:pPr>
        <w:pStyle w:val="ListParagraph"/>
        <w:shd w:val="clear" w:color="auto" w:fill="FFFFFF"/>
        <w:spacing w:beforeAutospacing="1" w:after="0" w:afterAutospacing="1" w:line="240" w:lineRule="auto"/>
        <w:rPr>
          <w:rFonts w:eastAsia="Times New Roman" w:cstheme="minorHAnsi"/>
          <w:color w:val="000000"/>
          <w:bdr w:val="none" w:sz="0" w:space="0" w:color="auto" w:frame="1"/>
        </w:rPr>
      </w:pPr>
    </w:p>
    <w:tbl>
      <w:tblPr>
        <w:tblStyle w:val="TableGrid"/>
        <w:tblW w:w="0" w:type="auto"/>
        <w:tblInd w:w="720" w:type="dxa"/>
        <w:tblLook w:val="04A0" w:firstRow="1" w:lastRow="0" w:firstColumn="1" w:lastColumn="0" w:noHBand="0" w:noVBand="1"/>
      </w:tblPr>
      <w:tblGrid>
        <w:gridCol w:w="2868"/>
        <w:gridCol w:w="2881"/>
        <w:gridCol w:w="2881"/>
      </w:tblGrid>
      <w:tr w:rsidR="009E6E41" w14:paraId="152D75F1" w14:textId="77777777" w:rsidTr="00510EA1">
        <w:trPr>
          <w:cantSplit/>
          <w:tblHeader/>
        </w:trPr>
        <w:tc>
          <w:tcPr>
            <w:tcW w:w="3116" w:type="dxa"/>
            <w:shd w:val="clear" w:color="auto" w:fill="D9E2F3" w:themeFill="accent1" w:themeFillTint="33"/>
          </w:tcPr>
          <w:p w14:paraId="77A11AD4" w14:textId="151E6A1B" w:rsidR="009E6E41" w:rsidRDefault="009E6E41" w:rsidP="00B45203">
            <w:pPr>
              <w:pStyle w:val="ListParagraph"/>
              <w:spacing w:before="100" w:beforeAutospacing="1" w:after="100" w:afterAutospacing="1"/>
              <w:ind w:left="0"/>
              <w:rPr>
                <w:rFonts w:eastAsia="Times New Roman" w:cstheme="minorHAnsi"/>
                <w:b/>
                <w:bCs/>
                <w:color w:val="000000"/>
                <w:bdr w:val="none" w:sz="0" w:space="0" w:color="auto" w:frame="1"/>
              </w:rPr>
            </w:pPr>
            <w:r>
              <w:rPr>
                <w:rFonts w:eastAsia="Times New Roman" w:cstheme="minorHAnsi"/>
                <w:b/>
                <w:bCs/>
                <w:color w:val="000000"/>
                <w:bdr w:val="none" w:sz="0" w:space="0" w:color="auto" w:frame="1"/>
              </w:rPr>
              <w:t>Age Co</w:t>
            </w:r>
            <w:r w:rsidR="001111AD">
              <w:rPr>
                <w:rFonts w:eastAsia="Times New Roman" w:cstheme="minorHAnsi"/>
                <w:b/>
                <w:bCs/>
                <w:color w:val="000000"/>
                <w:bdr w:val="none" w:sz="0" w:space="0" w:color="auto" w:frame="1"/>
              </w:rPr>
              <w:t>hort</w:t>
            </w:r>
          </w:p>
        </w:tc>
        <w:tc>
          <w:tcPr>
            <w:tcW w:w="3117" w:type="dxa"/>
            <w:shd w:val="clear" w:color="auto" w:fill="D9E2F3" w:themeFill="accent1" w:themeFillTint="33"/>
          </w:tcPr>
          <w:p w14:paraId="7A8F2AC7" w14:textId="77777777" w:rsidR="009E6E41" w:rsidRDefault="009E6E41" w:rsidP="00B45203">
            <w:pPr>
              <w:pStyle w:val="ListParagraph"/>
              <w:spacing w:before="100" w:beforeAutospacing="1" w:after="100" w:afterAutospacing="1"/>
              <w:ind w:left="0"/>
              <w:jc w:val="center"/>
              <w:rPr>
                <w:rFonts w:eastAsia="Times New Roman" w:cstheme="minorHAnsi"/>
                <w:b/>
                <w:bCs/>
                <w:color w:val="000000"/>
                <w:bdr w:val="none" w:sz="0" w:space="0" w:color="auto" w:frame="1"/>
              </w:rPr>
            </w:pPr>
            <w:r>
              <w:rPr>
                <w:rFonts w:eastAsia="Times New Roman" w:cstheme="minorHAnsi"/>
                <w:b/>
                <w:bCs/>
                <w:color w:val="000000"/>
                <w:bdr w:val="none" w:sz="0" w:space="0" w:color="auto" w:frame="1"/>
              </w:rPr>
              <w:t># BOSS Patients 2023</w:t>
            </w:r>
          </w:p>
        </w:tc>
        <w:tc>
          <w:tcPr>
            <w:tcW w:w="3117" w:type="dxa"/>
            <w:shd w:val="clear" w:color="auto" w:fill="D9E2F3" w:themeFill="accent1" w:themeFillTint="33"/>
          </w:tcPr>
          <w:p w14:paraId="6169068F" w14:textId="77777777" w:rsidR="009E6E41" w:rsidRDefault="009E6E41" w:rsidP="00B45203">
            <w:pPr>
              <w:pStyle w:val="ListParagraph"/>
              <w:spacing w:before="100" w:beforeAutospacing="1" w:after="100" w:afterAutospacing="1"/>
              <w:ind w:left="0"/>
              <w:jc w:val="center"/>
              <w:rPr>
                <w:rFonts w:eastAsia="Times New Roman" w:cstheme="minorHAnsi"/>
                <w:b/>
                <w:bCs/>
                <w:color w:val="000000"/>
                <w:bdr w:val="none" w:sz="0" w:space="0" w:color="auto" w:frame="1"/>
              </w:rPr>
            </w:pPr>
            <w:r>
              <w:rPr>
                <w:rFonts w:eastAsia="Times New Roman" w:cstheme="minorHAnsi"/>
                <w:b/>
                <w:bCs/>
                <w:color w:val="000000"/>
                <w:bdr w:val="none" w:sz="0" w:space="0" w:color="auto" w:frame="1"/>
              </w:rPr>
              <w:t>% BOSS Patients 2023</w:t>
            </w:r>
          </w:p>
        </w:tc>
      </w:tr>
      <w:tr w:rsidR="009E6E41" w14:paraId="50576D59" w14:textId="77777777" w:rsidTr="00510EA1">
        <w:trPr>
          <w:cantSplit/>
        </w:trPr>
        <w:tc>
          <w:tcPr>
            <w:tcW w:w="3116" w:type="dxa"/>
          </w:tcPr>
          <w:p w14:paraId="0C1257CD" w14:textId="581A56E6" w:rsidR="009E6E41" w:rsidRPr="00031271" w:rsidRDefault="001111AD" w:rsidP="00B45203">
            <w:pPr>
              <w:pStyle w:val="ListParagraph"/>
              <w:spacing w:before="100" w:beforeAutospacing="1" w:after="100" w:afterAutospacing="1"/>
              <w:ind w:left="0"/>
              <w:rPr>
                <w:rFonts w:eastAsia="Times New Roman" w:cstheme="minorHAnsi"/>
                <w:color w:val="000000"/>
                <w:bdr w:val="none" w:sz="0" w:space="0" w:color="auto" w:frame="1"/>
              </w:rPr>
            </w:pPr>
            <w:r>
              <w:rPr>
                <w:rFonts w:eastAsia="Times New Roman" w:cstheme="minorHAnsi"/>
                <w:color w:val="000000"/>
                <w:bdr w:val="none" w:sz="0" w:space="0" w:color="auto" w:frame="1"/>
              </w:rPr>
              <w:t>&lt;</w:t>
            </w:r>
            <w:r w:rsidR="003C69D4">
              <w:rPr>
                <w:rFonts w:eastAsia="Times New Roman" w:cstheme="minorHAnsi"/>
                <w:color w:val="000000"/>
                <w:bdr w:val="none" w:sz="0" w:space="0" w:color="auto" w:frame="1"/>
              </w:rPr>
              <w:t>1</w:t>
            </w:r>
            <w:r w:rsidR="005E46BE">
              <w:rPr>
                <w:rFonts w:eastAsia="Times New Roman" w:cstheme="minorHAnsi"/>
                <w:color w:val="000000"/>
                <w:bdr w:val="none" w:sz="0" w:space="0" w:color="auto" w:frame="1"/>
              </w:rPr>
              <w:t>8</w:t>
            </w:r>
          </w:p>
        </w:tc>
        <w:tc>
          <w:tcPr>
            <w:tcW w:w="3117" w:type="dxa"/>
          </w:tcPr>
          <w:p w14:paraId="36BEFE42" w14:textId="29648170" w:rsidR="009E6E41" w:rsidRPr="00031271" w:rsidRDefault="005E46BE" w:rsidP="00B45203">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57</w:t>
            </w:r>
          </w:p>
        </w:tc>
        <w:tc>
          <w:tcPr>
            <w:tcW w:w="3117" w:type="dxa"/>
          </w:tcPr>
          <w:p w14:paraId="582CF8F3" w14:textId="1A20140E" w:rsidR="009E6E41" w:rsidRPr="00031271" w:rsidRDefault="005E46BE" w:rsidP="00B45203">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1.7</w:t>
            </w:r>
            <w:r w:rsidR="00694987">
              <w:rPr>
                <w:rFonts w:eastAsia="Times New Roman" w:cstheme="minorHAnsi"/>
                <w:color w:val="000000"/>
                <w:bdr w:val="none" w:sz="0" w:space="0" w:color="auto" w:frame="1"/>
              </w:rPr>
              <w:t>%</w:t>
            </w:r>
          </w:p>
        </w:tc>
      </w:tr>
      <w:tr w:rsidR="009E6E41" w14:paraId="34F8140F" w14:textId="77777777" w:rsidTr="00510EA1">
        <w:trPr>
          <w:cantSplit/>
        </w:trPr>
        <w:tc>
          <w:tcPr>
            <w:tcW w:w="3116" w:type="dxa"/>
          </w:tcPr>
          <w:p w14:paraId="450ADED3" w14:textId="3DA67D9E" w:rsidR="009E6E41" w:rsidRPr="00031271" w:rsidRDefault="005E46BE" w:rsidP="00B45203">
            <w:pPr>
              <w:pStyle w:val="ListParagraph"/>
              <w:spacing w:before="100" w:beforeAutospacing="1" w:after="100" w:afterAutospacing="1"/>
              <w:ind w:left="0"/>
              <w:rPr>
                <w:rFonts w:eastAsia="Times New Roman" w:cstheme="minorHAnsi"/>
                <w:color w:val="000000"/>
                <w:bdr w:val="none" w:sz="0" w:space="0" w:color="auto" w:frame="1"/>
              </w:rPr>
            </w:pPr>
            <w:r>
              <w:rPr>
                <w:rFonts w:eastAsia="Times New Roman" w:cstheme="minorHAnsi"/>
                <w:color w:val="000000"/>
                <w:bdr w:val="none" w:sz="0" w:space="0" w:color="auto" w:frame="1"/>
              </w:rPr>
              <w:t>19</w:t>
            </w:r>
            <w:r w:rsidR="001111AD">
              <w:rPr>
                <w:rFonts w:eastAsia="Times New Roman" w:cstheme="minorHAnsi"/>
                <w:color w:val="000000"/>
                <w:bdr w:val="none" w:sz="0" w:space="0" w:color="auto" w:frame="1"/>
              </w:rPr>
              <w:t>-44</w:t>
            </w:r>
          </w:p>
        </w:tc>
        <w:tc>
          <w:tcPr>
            <w:tcW w:w="3117" w:type="dxa"/>
          </w:tcPr>
          <w:p w14:paraId="4D132948" w14:textId="35103AE5" w:rsidR="009E6E41" w:rsidRPr="00031271" w:rsidRDefault="005E46BE" w:rsidP="00B45203">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994</w:t>
            </w:r>
          </w:p>
        </w:tc>
        <w:tc>
          <w:tcPr>
            <w:tcW w:w="3117" w:type="dxa"/>
          </w:tcPr>
          <w:p w14:paraId="732386D2" w14:textId="3ED28097" w:rsidR="009E6E41" w:rsidRPr="00031271" w:rsidRDefault="00694987" w:rsidP="00B45203">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30.</w:t>
            </w:r>
            <w:r w:rsidR="005E46BE">
              <w:rPr>
                <w:rFonts w:eastAsia="Times New Roman" w:cstheme="minorHAnsi"/>
                <w:color w:val="000000"/>
                <w:bdr w:val="none" w:sz="0" w:space="0" w:color="auto" w:frame="1"/>
              </w:rPr>
              <w:t>3</w:t>
            </w:r>
            <w:r>
              <w:rPr>
                <w:rFonts w:eastAsia="Times New Roman" w:cstheme="minorHAnsi"/>
                <w:color w:val="000000"/>
                <w:bdr w:val="none" w:sz="0" w:space="0" w:color="auto" w:frame="1"/>
              </w:rPr>
              <w:t>%</w:t>
            </w:r>
          </w:p>
        </w:tc>
      </w:tr>
      <w:tr w:rsidR="009E6E41" w14:paraId="39E5C8FF" w14:textId="77777777" w:rsidTr="00510EA1">
        <w:trPr>
          <w:cantSplit/>
        </w:trPr>
        <w:tc>
          <w:tcPr>
            <w:tcW w:w="3116" w:type="dxa"/>
          </w:tcPr>
          <w:p w14:paraId="2C266156" w14:textId="039B62EA" w:rsidR="009E6E41" w:rsidRPr="00031271" w:rsidRDefault="001111AD" w:rsidP="00B45203">
            <w:pPr>
              <w:pStyle w:val="ListParagraph"/>
              <w:spacing w:before="100" w:beforeAutospacing="1" w:after="100" w:afterAutospacing="1"/>
              <w:ind w:left="0"/>
              <w:rPr>
                <w:rFonts w:eastAsia="Times New Roman" w:cstheme="minorHAnsi"/>
                <w:color w:val="000000"/>
                <w:bdr w:val="none" w:sz="0" w:space="0" w:color="auto" w:frame="1"/>
              </w:rPr>
            </w:pPr>
            <w:r>
              <w:rPr>
                <w:rFonts w:eastAsia="Times New Roman" w:cstheme="minorHAnsi"/>
                <w:color w:val="000000"/>
                <w:bdr w:val="none" w:sz="0" w:space="0" w:color="auto" w:frame="1"/>
              </w:rPr>
              <w:t>45-64</w:t>
            </w:r>
          </w:p>
        </w:tc>
        <w:tc>
          <w:tcPr>
            <w:tcW w:w="3117" w:type="dxa"/>
          </w:tcPr>
          <w:p w14:paraId="5770EA92" w14:textId="62B5B22F" w:rsidR="009E6E41" w:rsidRPr="00031271" w:rsidRDefault="005E46BE" w:rsidP="00B45203">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1,520</w:t>
            </w:r>
          </w:p>
        </w:tc>
        <w:tc>
          <w:tcPr>
            <w:tcW w:w="3117" w:type="dxa"/>
          </w:tcPr>
          <w:p w14:paraId="21E3C413" w14:textId="085E233F" w:rsidR="009E6E41" w:rsidRPr="00031271" w:rsidRDefault="00694987" w:rsidP="00B45203">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4</w:t>
            </w:r>
            <w:r w:rsidR="005E46BE">
              <w:rPr>
                <w:rFonts w:eastAsia="Times New Roman" w:cstheme="minorHAnsi"/>
                <w:color w:val="000000"/>
                <w:bdr w:val="none" w:sz="0" w:space="0" w:color="auto" w:frame="1"/>
              </w:rPr>
              <w:t>6.3</w:t>
            </w:r>
            <w:r>
              <w:rPr>
                <w:rFonts w:eastAsia="Times New Roman" w:cstheme="minorHAnsi"/>
                <w:color w:val="000000"/>
                <w:bdr w:val="none" w:sz="0" w:space="0" w:color="auto" w:frame="1"/>
              </w:rPr>
              <w:t>%</w:t>
            </w:r>
          </w:p>
        </w:tc>
      </w:tr>
      <w:tr w:rsidR="009E6E41" w14:paraId="242E2453" w14:textId="77777777" w:rsidTr="00510EA1">
        <w:trPr>
          <w:cantSplit/>
        </w:trPr>
        <w:tc>
          <w:tcPr>
            <w:tcW w:w="3116" w:type="dxa"/>
          </w:tcPr>
          <w:p w14:paraId="3F5CAC0A" w14:textId="03D561AB" w:rsidR="009E6E41" w:rsidRPr="00031271" w:rsidRDefault="001111AD" w:rsidP="00B45203">
            <w:pPr>
              <w:pStyle w:val="ListParagraph"/>
              <w:spacing w:before="100" w:beforeAutospacing="1" w:after="100" w:afterAutospacing="1"/>
              <w:ind w:left="0"/>
              <w:rPr>
                <w:rFonts w:eastAsia="Times New Roman" w:cstheme="minorHAnsi"/>
                <w:color w:val="000000"/>
                <w:bdr w:val="none" w:sz="0" w:space="0" w:color="auto" w:frame="1"/>
              </w:rPr>
            </w:pPr>
            <w:r>
              <w:rPr>
                <w:rFonts w:eastAsia="Times New Roman" w:cstheme="minorHAnsi"/>
                <w:color w:val="000000"/>
                <w:bdr w:val="none" w:sz="0" w:space="0" w:color="auto" w:frame="1"/>
              </w:rPr>
              <w:t>65+</w:t>
            </w:r>
          </w:p>
        </w:tc>
        <w:tc>
          <w:tcPr>
            <w:tcW w:w="3117" w:type="dxa"/>
          </w:tcPr>
          <w:p w14:paraId="6140C775" w14:textId="053C96F1" w:rsidR="009E6E41" w:rsidRPr="00031271" w:rsidRDefault="005E46BE" w:rsidP="00B45203">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711</w:t>
            </w:r>
          </w:p>
        </w:tc>
        <w:tc>
          <w:tcPr>
            <w:tcW w:w="3117" w:type="dxa"/>
          </w:tcPr>
          <w:p w14:paraId="0D30CCD1" w14:textId="60DF5EE5" w:rsidR="009E6E41" w:rsidRPr="00031271" w:rsidRDefault="005E46BE" w:rsidP="00B45203">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21.7</w:t>
            </w:r>
            <w:r w:rsidR="00694987">
              <w:rPr>
                <w:rFonts w:eastAsia="Times New Roman" w:cstheme="minorHAnsi"/>
                <w:color w:val="000000"/>
                <w:bdr w:val="none" w:sz="0" w:space="0" w:color="auto" w:frame="1"/>
              </w:rPr>
              <w:t>%</w:t>
            </w:r>
          </w:p>
        </w:tc>
      </w:tr>
      <w:tr w:rsidR="009E6E41" w14:paraId="444ED42E" w14:textId="77777777" w:rsidTr="00510EA1">
        <w:trPr>
          <w:cantSplit/>
        </w:trPr>
        <w:tc>
          <w:tcPr>
            <w:tcW w:w="3116" w:type="dxa"/>
          </w:tcPr>
          <w:p w14:paraId="1934590C" w14:textId="77777777" w:rsidR="009E6E41" w:rsidRDefault="009E6E41" w:rsidP="00B45203">
            <w:pPr>
              <w:pStyle w:val="ListParagraph"/>
              <w:spacing w:before="100" w:beforeAutospacing="1" w:after="100" w:afterAutospacing="1"/>
              <w:ind w:left="0"/>
              <w:rPr>
                <w:rFonts w:eastAsia="Times New Roman" w:cstheme="minorHAnsi"/>
                <w:b/>
                <w:bCs/>
                <w:color w:val="000000"/>
                <w:bdr w:val="none" w:sz="0" w:space="0" w:color="auto" w:frame="1"/>
              </w:rPr>
            </w:pPr>
            <w:r>
              <w:rPr>
                <w:rFonts w:eastAsia="Times New Roman" w:cstheme="minorHAnsi"/>
                <w:b/>
                <w:bCs/>
                <w:color w:val="000000"/>
                <w:bdr w:val="none" w:sz="0" w:space="0" w:color="auto" w:frame="1"/>
              </w:rPr>
              <w:t xml:space="preserve">Total </w:t>
            </w:r>
          </w:p>
        </w:tc>
        <w:tc>
          <w:tcPr>
            <w:tcW w:w="3117" w:type="dxa"/>
          </w:tcPr>
          <w:p w14:paraId="0848F37C" w14:textId="1B346B10" w:rsidR="009E6E41" w:rsidRDefault="005E46BE" w:rsidP="00B45203">
            <w:pPr>
              <w:pStyle w:val="ListParagraph"/>
              <w:spacing w:before="100" w:beforeAutospacing="1" w:after="100" w:afterAutospacing="1"/>
              <w:ind w:left="0"/>
              <w:jc w:val="center"/>
              <w:rPr>
                <w:rFonts w:eastAsia="Times New Roman" w:cstheme="minorHAnsi"/>
                <w:b/>
                <w:bCs/>
                <w:color w:val="000000"/>
                <w:bdr w:val="none" w:sz="0" w:space="0" w:color="auto" w:frame="1"/>
              </w:rPr>
            </w:pPr>
            <w:r>
              <w:rPr>
                <w:rFonts w:eastAsia="Times New Roman" w:cstheme="minorHAnsi"/>
                <w:b/>
                <w:bCs/>
                <w:color w:val="000000"/>
                <w:bdr w:val="none" w:sz="0" w:space="0" w:color="auto" w:frame="1"/>
              </w:rPr>
              <w:t>3,282</w:t>
            </w:r>
          </w:p>
        </w:tc>
        <w:tc>
          <w:tcPr>
            <w:tcW w:w="3117" w:type="dxa"/>
          </w:tcPr>
          <w:p w14:paraId="71B19284" w14:textId="1FE4AA50" w:rsidR="009E6E41" w:rsidRDefault="00694987" w:rsidP="00B45203">
            <w:pPr>
              <w:pStyle w:val="ListParagraph"/>
              <w:spacing w:before="100" w:beforeAutospacing="1" w:after="100" w:afterAutospacing="1"/>
              <w:ind w:left="0"/>
              <w:jc w:val="center"/>
              <w:rPr>
                <w:rFonts w:eastAsia="Times New Roman" w:cstheme="minorHAnsi"/>
                <w:b/>
                <w:bCs/>
                <w:color w:val="000000"/>
                <w:bdr w:val="none" w:sz="0" w:space="0" w:color="auto" w:frame="1"/>
              </w:rPr>
            </w:pPr>
            <w:r>
              <w:rPr>
                <w:rFonts w:eastAsia="Times New Roman" w:cstheme="minorHAnsi"/>
                <w:b/>
                <w:bCs/>
                <w:color w:val="000000"/>
                <w:bdr w:val="none" w:sz="0" w:space="0" w:color="auto" w:frame="1"/>
              </w:rPr>
              <w:t>100%</w:t>
            </w:r>
          </w:p>
        </w:tc>
      </w:tr>
    </w:tbl>
    <w:p w14:paraId="2FF7FA94" w14:textId="77777777" w:rsidR="009E6E41" w:rsidRPr="003878E1" w:rsidRDefault="009E6E41" w:rsidP="00AE07E6">
      <w:pPr>
        <w:pStyle w:val="ListParagraph"/>
        <w:shd w:val="clear" w:color="auto" w:fill="FFFFFF"/>
        <w:spacing w:beforeAutospacing="1" w:after="0" w:afterAutospacing="1" w:line="240" w:lineRule="auto"/>
        <w:rPr>
          <w:rFonts w:eastAsia="Times New Roman" w:cstheme="minorHAnsi"/>
          <w:color w:val="000000"/>
          <w:bdr w:val="none" w:sz="0" w:space="0" w:color="auto" w:frame="1"/>
        </w:rPr>
      </w:pPr>
    </w:p>
    <w:p w14:paraId="1EE00D7F" w14:textId="7D8A4A07" w:rsidR="009A305D" w:rsidRPr="003B4486" w:rsidRDefault="009A305D" w:rsidP="00781702">
      <w:pPr>
        <w:pStyle w:val="ListParagraph"/>
        <w:numPr>
          <w:ilvl w:val="0"/>
          <w:numId w:val="16"/>
        </w:numPr>
        <w:shd w:val="clear" w:color="auto" w:fill="FFFFFF"/>
        <w:spacing w:before="100" w:beforeAutospacing="1" w:after="100" w:afterAutospacing="1" w:line="240" w:lineRule="auto"/>
        <w:rPr>
          <w:rFonts w:eastAsia="Times New Roman" w:cstheme="minorHAnsi"/>
          <w:b/>
          <w:bCs/>
          <w:color w:val="000000"/>
          <w:bdr w:val="none" w:sz="0" w:space="0" w:color="auto" w:frame="1"/>
        </w:rPr>
      </w:pPr>
      <w:r w:rsidRPr="003B4486">
        <w:rPr>
          <w:rFonts w:eastAsia="Times New Roman" w:cstheme="minorHAnsi"/>
          <w:b/>
          <w:bCs/>
          <w:color w:val="000000"/>
          <w:bdr w:val="none" w:sz="0" w:space="0" w:color="auto" w:frame="1"/>
        </w:rPr>
        <w:t>The Application provide</w:t>
      </w:r>
      <w:r w:rsidR="00386E15">
        <w:rPr>
          <w:rFonts w:eastAsia="Times New Roman" w:cstheme="minorHAnsi"/>
          <w:b/>
          <w:bCs/>
          <w:color w:val="000000"/>
          <w:bdr w:val="none" w:sz="0" w:space="0" w:color="auto" w:frame="1"/>
        </w:rPr>
        <w:t>s</w:t>
      </w:r>
      <w:r w:rsidRPr="003B4486">
        <w:rPr>
          <w:rFonts w:eastAsia="Times New Roman" w:cstheme="minorHAnsi"/>
          <w:b/>
          <w:bCs/>
          <w:color w:val="000000"/>
          <w:bdr w:val="none" w:sz="0" w:space="0" w:color="auto" w:frame="1"/>
        </w:rPr>
        <w:t xml:space="preserve"> the cities/towns where the top 20% of patients reside for 2023 Jan to June Annualized. (pg.6) To better understand Patient Panel need for the Proposed Project, please provide the cities/towns where 75% of the Applicant’s patients reside from highest to lowest. If the count is &lt;11 use Other and specify which cities/towns are included in that category.</w:t>
      </w:r>
    </w:p>
    <w:p w14:paraId="14728BD8" w14:textId="77777777" w:rsidR="009A305D" w:rsidRDefault="009A305D" w:rsidP="009A305D">
      <w:pPr>
        <w:pStyle w:val="ListParagraph"/>
        <w:shd w:val="clear" w:color="auto" w:fill="FFFFFF"/>
        <w:spacing w:before="100" w:beforeAutospacing="1" w:after="100" w:afterAutospacing="1" w:line="240" w:lineRule="auto"/>
        <w:rPr>
          <w:rFonts w:eastAsia="Times New Roman" w:cstheme="minorHAnsi"/>
          <w:b/>
          <w:bCs/>
          <w:color w:val="000000"/>
          <w:bdr w:val="none" w:sz="0" w:space="0" w:color="auto" w:frame="1"/>
        </w:rPr>
      </w:pPr>
    </w:p>
    <w:p w14:paraId="7C9CADFD" w14:textId="59B6D9AE" w:rsidR="00031271" w:rsidRPr="00031271" w:rsidRDefault="00932D2C" w:rsidP="00932D2C">
      <w:pPr>
        <w:pStyle w:val="ListParagraph"/>
        <w:numPr>
          <w:ilvl w:val="1"/>
          <w:numId w:val="16"/>
        </w:numPr>
        <w:shd w:val="clear" w:color="auto" w:fill="FFFFFF"/>
        <w:spacing w:after="0" w:line="240" w:lineRule="auto"/>
        <w:rPr>
          <w:rFonts w:eastAsia="Times New Roman" w:cstheme="minorHAnsi"/>
          <w:b/>
          <w:bCs/>
          <w:color w:val="000000" w:themeColor="text1"/>
          <w:bdr w:val="none" w:sz="0" w:space="0" w:color="auto" w:frame="1"/>
        </w:rPr>
      </w:pPr>
      <w:r>
        <w:rPr>
          <w:rFonts w:eastAsia="Times New Roman" w:cstheme="minorHAnsi"/>
          <w:b/>
          <w:bCs/>
          <w:color w:val="000000"/>
          <w:bdr w:val="none" w:sz="0" w:space="0" w:color="auto" w:frame="1"/>
        </w:rPr>
        <w:t xml:space="preserve">Applicant Response:  </w:t>
      </w:r>
      <w:r w:rsidR="00031271">
        <w:rPr>
          <w:rFonts w:eastAsia="Times New Roman" w:cstheme="minorHAnsi"/>
          <w:color w:val="000000" w:themeColor="text1"/>
          <w:bdr w:val="none" w:sz="0" w:space="0" w:color="auto" w:frame="1"/>
        </w:rPr>
        <w:t xml:space="preserve">In 2023, 75% of the Applicant's patients resided in </w:t>
      </w:r>
      <w:r w:rsidR="00A246F5">
        <w:rPr>
          <w:rFonts w:eastAsia="Times New Roman" w:cstheme="minorHAnsi"/>
          <w:color w:val="000000" w:themeColor="text1"/>
          <w:bdr w:val="none" w:sz="0" w:space="0" w:color="auto" w:frame="1"/>
        </w:rPr>
        <w:t>129</w:t>
      </w:r>
      <w:r w:rsidR="00031271">
        <w:rPr>
          <w:rFonts w:eastAsia="Times New Roman" w:cstheme="minorHAnsi"/>
          <w:color w:val="000000" w:themeColor="text1"/>
          <w:bdr w:val="none" w:sz="0" w:space="0" w:color="auto" w:frame="1"/>
        </w:rPr>
        <w:t xml:space="preserve"> different cities and towns. </w:t>
      </w:r>
      <w:r w:rsidR="00814159">
        <w:rPr>
          <w:rFonts w:eastAsia="Times New Roman" w:cstheme="minorHAnsi"/>
          <w:color w:val="000000" w:themeColor="text1"/>
          <w:bdr w:val="none" w:sz="0" w:space="0" w:color="auto" w:frame="1"/>
        </w:rPr>
        <w:t xml:space="preserve"> </w:t>
      </w:r>
      <w:r w:rsidR="00F42E48">
        <w:rPr>
          <w:rFonts w:eastAsia="Times New Roman" w:cstheme="minorHAnsi"/>
          <w:color w:val="000000" w:themeColor="text1"/>
          <w:bdr w:val="none" w:sz="0" w:space="0" w:color="auto" w:frame="1"/>
        </w:rPr>
        <w:t>F</w:t>
      </w:r>
      <w:r w:rsidR="00814159">
        <w:rPr>
          <w:rFonts w:eastAsia="Times New Roman" w:cstheme="minorHAnsi"/>
          <w:color w:val="000000" w:themeColor="text1"/>
          <w:bdr w:val="none" w:sz="0" w:space="0" w:color="auto" w:frame="1"/>
        </w:rPr>
        <w:t>ree-standing ASC</w:t>
      </w:r>
      <w:r w:rsidR="003C104B">
        <w:rPr>
          <w:rFonts w:eastAsia="Times New Roman" w:cstheme="minorHAnsi"/>
          <w:color w:val="000000" w:themeColor="text1"/>
          <w:bdr w:val="none" w:sz="0" w:space="0" w:color="auto" w:frame="1"/>
        </w:rPr>
        <w:t>s</w:t>
      </w:r>
      <w:r w:rsidR="00814159">
        <w:rPr>
          <w:rFonts w:eastAsia="Times New Roman" w:cstheme="minorHAnsi"/>
          <w:color w:val="000000" w:themeColor="text1"/>
          <w:bdr w:val="none" w:sz="0" w:space="0" w:color="auto" w:frame="1"/>
        </w:rPr>
        <w:t xml:space="preserve"> </w:t>
      </w:r>
      <w:r w:rsidR="00DD2A02">
        <w:rPr>
          <w:rFonts w:eastAsia="Times New Roman" w:cstheme="minorHAnsi"/>
          <w:color w:val="000000" w:themeColor="text1"/>
          <w:bdr w:val="none" w:sz="0" w:space="0" w:color="auto" w:frame="1"/>
        </w:rPr>
        <w:t xml:space="preserve">generally </w:t>
      </w:r>
      <w:r w:rsidR="003C104B">
        <w:rPr>
          <w:rFonts w:eastAsia="Times New Roman" w:cstheme="minorHAnsi"/>
          <w:color w:val="000000" w:themeColor="text1"/>
          <w:bdr w:val="none" w:sz="0" w:space="0" w:color="auto" w:frame="1"/>
        </w:rPr>
        <w:t>have</w:t>
      </w:r>
      <w:r w:rsidR="00814159">
        <w:rPr>
          <w:rFonts w:eastAsia="Times New Roman" w:cstheme="minorHAnsi"/>
          <w:color w:val="000000" w:themeColor="text1"/>
          <w:bdr w:val="none" w:sz="0" w:space="0" w:color="auto" w:frame="1"/>
        </w:rPr>
        <w:t xml:space="preserve"> much broader service area</w:t>
      </w:r>
      <w:r w:rsidR="00DD2A02">
        <w:rPr>
          <w:rFonts w:eastAsia="Times New Roman" w:cstheme="minorHAnsi"/>
          <w:color w:val="000000" w:themeColor="text1"/>
          <w:bdr w:val="none" w:sz="0" w:space="0" w:color="auto" w:frame="1"/>
        </w:rPr>
        <w:t>s</w:t>
      </w:r>
      <w:r w:rsidR="00814159">
        <w:rPr>
          <w:rFonts w:eastAsia="Times New Roman" w:cstheme="minorHAnsi"/>
          <w:color w:val="000000" w:themeColor="text1"/>
          <w:bdr w:val="none" w:sz="0" w:space="0" w:color="auto" w:frame="1"/>
        </w:rPr>
        <w:t xml:space="preserve"> </w:t>
      </w:r>
      <w:r w:rsidR="00F42E48">
        <w:rPr>
          <w:rFonts w:eastAsia="Times New Roman" w:cstheme="minorHAnsi"/>
          <w:color w:val="000000" w:themeColor="text1"/>
          <w:bdr w:val="none" w:sz="0" w:space="0" w:color="auto" w:frame="1"/>
        </w:rPr>
        <w:t>than community hospitals</w:t>
      </w:r>
      <w:r w:rsidR="003C104B">
        <w:rPr>
          <w:rFonts w:eastAsia="Times New Roman" w:cstheme="minorHAnsi"/>
          <w:color w:val="000000" w:themeColor="text1"/>
          <w:bdr w:val="none" w:sz="0" w:space="0" w:color="auto" w:frame="1"/>
        </w:rPr>
        <w:t>,</w:t>
      </w:r>
      <w:r w:rsidR="00F42E48">
        <w:rPr>
          <w:rFonts w:eastAsia="Times New Roman" w:cstheme="minorHAnsi"/>
          <w:color w:val="000000" w:themeColor="text1"/>
          <w:bdr w:val="none" w:sz="0" w:space="0" w:color="auto" w:frame="1"/>
        </w:rPr>
        <w:t xml:space="preserve"> </w:t>
      </w:r>
      <w:r w:rsidR="00814159">
        <w:rPr>
          <w:rFonts w:eastAsia="Times New Roman" w:cstheme="minorHAnsi"/>
          <w:color w:val="000000" w:themeColor="text1"/>
          <w:bdr w:val="none" w:sz="0" w:space="0" w:color="auto" w:frame="1"/>
        </w:rPr>
        <w:t>and patients are willing to travel further for an elective surgery</w:t>
      </w:r>
      <w:r w:rsidR="003C104B">
        <w:rPr>
          <w:rFonts w:eastAsia="Times New Roman" w:cstheme="minorHAnsi"/>
          <w:color w:val="000000" w:themeColor="text1"/>
          <w:bdr w:val="none" w:sz="0" w:space="0" w:color="auto" w:frame="1"/>
        </w:rPr>
        <w:t xml:space="preserve"> at an ASC</w:t>
      </w:r>
      <w:r w:rsidR="00814159">
        <w:rPr>
          <w:rFonts w:eastAsia="Times New Roman" w:cstheme="minorHAnsi"/>
          <w:color w:val="000000" w:themeColor="text1"/>
          <w:bdr w:val="none" w:sz="0" w:space="0" w:color="auto" w:frame="1"/>
        </w:rPr>
        <w:t>.</w:t>
      </w:r>
    </w:p>
    <w:p w14:paraId="156216B9" w14:textId="77777777" w:rsidR="00932D2C" w:rsidRDefault="00932D2C" w:rsidP="009A305D">
      <w:pPr>
        <w:pStyle w:val="ListParagraph"/>
        <w:shd w:val="clear" w:color="auto" w:fill="FFFFFF"/>
        <w:spacing w:before="100" w:beforeAutospacing="1" w:after="100" w:afterAutospacing="1" w:line="240" w:lineRule="auto"/>
        <w:rPr>
          <w:rFonts w:eastAsia="Times New Roman" w:cstheme="minorHAnsi"/>
          <w:b/>
          <w:bCs/>
          <w:color w:val="000000"/>
          <w:bdr w:val="none" w:sz="0" w:space="0" w:color="auto" w:frame="1"/>
        </w:rPr>
      </w:pPr>
    </w:p>
    <w:tbl>
      <w:tblPr>
        <w:tblStyle w:val="TableGrid"/>
        <w:tblW w:w="0" w:type="auto"/>
        <w:tblInd w:w="720" w:type="dxa"/>
        <w:tblLook w:val="04A0" w:firstRow="1" w:lastRow="0" w:firstColumn="1" w:lastColumn="0" w:noHBand="0" w:noVBand="1"/>
      </w:tblPr>
      <w:tblGrid>
        <w:gridCol w:w="2894"/>
        <w:gridCol w:w="2868"/>
        <w:gridCol w:w="2868"/>
      </w:tblGrid>
      <w:tr w:rsidR="00031271" w14:paraId="0129F608" w14:textId="77777777" w:rsidTr="00510EA1">
        <w:trPr>
          <w:cantSplit/>
          <w:tblHeader/>
        </w:trPr>
        <w:tc>
          <w:tcPr>
            <w:tcW w:w="2894" w:type="dxa"/>
            <w:shd w:val="clear" w:color="auto" w:fill="D9E2F3" w:themeFill="accent1" w:themeFillTint="33"/>
          </w:tcPr>
          <w:p w14:paraId="0079563B" w14:textId="1B5EF113" w:rsidR="00031271" w:rsidRDefault="00031271" w:rsidP="009A305D">
            <w:pPr>
              <w:pStyle w:val="ListParagraph"/>
              <w:spacing w:before="100" w:beforeAutospacing="1" w:after="100" w:afterAutospacing="1"/>
              <w:ind w:left="0"/>
              <w:rPr>
                <w:rFonts w:eastAsia="Times New Roman" w:cstheme="minorHAnsi"/>
                <w:b/>
                <w:bCs/>
                <w:color w:val="000000"/>
                <w:bdr w:val="none" w:sz="0" w:space="0" w:color="auto" w:frame="1"/>
              </w:rPr>
            </w:pPr>
            <w:r>
              <w:rPr>
                <w:rFonts w:eastAsia="Times New Roman" w:cstheme="minorHAnsi"/>
                <w:b/>
                <w:bCs/>
                <w:color w:val="000000"/>
                <w:bdr w:val="none" w:sz="0" w:space="0" w:color="auto" w:frame="1"/>
              </w:rPr>
              <w:t>City/Town</w:t>
            </w:r>
          </w:p>
        </w:tc>
        <w:tc>
          <w:tcPr>
            <w:tcW w:w="2868" w:type="dxa"/>
            <w:shd w:val="clear" w:color="auto" w:fill="D9E2F3" w:themeFill="accent1" w:themeFillTint="33"/>
          </w:tcPr>
          <w:p w14:paraId="49EDC0AB" w14:textId="794C5CB3" w:rsidR="00031271" w:rsidRDefault="00031271" w:rsidP="002022F8">
            <w:pPr>
              <w:pStyle w:val="ListParagraph"/>
              <w:spacing w:before="100" w:beforeAutospacing="1" w:after="100" w:afterAutospacing="1"/>
              <w:ind w:left="0"/>
              <w:jc w:val="center"/>
              <w:rPr>
                <w:rFonts w:eastAsia="Times New Roman" w:cstheme="minorHAnsi"/>
                <w:b/>
                <w:bCs/>
                <w:color w:val="000000"/>
                <w:bdr w:val="none" w:sz="0" w:space="0" w:color="auto" w:frame="1"/>
              </w:rPr>
            </w:pPr>
            <w:r>
              <w:rPr>
                <w:rFonts w:eastAsia="Times New Roman" w:cstheme="minorHAnsi"/>
                <w:b/>
                <w:bCs/>
                <w:color w:val="000000"/>
                <w:bdr w:val="none" w:sz="0" w:space="0" w:color="auto" w:frame="1"/>
              </w:rPr>
              <w:t># BOSS Patients 2023</w:t>
            </w:r>
          </w:p>
        </w:tc>
        <w:tc>
          <w:tcPr>
            <w:tcW w:w="2868" w:type="dxa"/>
            <w:shd w:val="clear" w:color="auto" w:fill="D9E2F3" w:themeFill="accent1" w:themeFillTint="33"/>
          </w:tcPr>
          <w:p w14:paraId="41053E0B" w14:textId="03453C7A" w:rsidR="00031271" w:rsidRDefault="00031271" w:rsidP="002022F8">
            <w:pPr>
              <w:pStyle w:val="ListParagraph"/>
              <w:spacing w:before="100" w:beforeAutospacing="1" w:after="100" w:afterAutospacing="1"/>
              <w:ind w:left="0"/>
              <w:jc w:val="center"/>
              <w:rPr>
                <w:rFonts w:eastAsia="Times New Roman" w:cstheme="minorHAnsi"/>
                <w:b/>
                <w:bCs/>
                <w:color w:val="000000"/>
                <w:bdr w:val="none" w:sz="0" w:space="0" w:color="auto" w:frame="1"/>
              </w:rPr>
            </w:pPr>
            <w:r>
              <w:rPr>
                <w:rFonts w:eastAsia="Times New Roman" w:cstheme="minorHAnsi"/>
                <w:b/>
                <w:bCs/>
                <w:color w:val="000000"/>
                <w:bdr w:val="none" w:sz="0" w:space="0" w:color="auto" w:frame="1"/>
              </w:rPr>
              <w:t>% BOSS Patients 2023</w:t>
            </w:r>
          </w:p>
        </w:tc>
      </w:tr>
      <w:tr w:rsidR="00031271" w14:paraId="3CE275C4" w14:textId="77777777" w:rsidTr="00510EA1">
        <w:trPr>
          <w:cantSplit/>
        </w:trPr>
        <w:tc>
          <w:tcPr>
            <w:tcW w:w="2894" w:type="dxa"/>
          </w:tcPr>
          <w:p w14:paraId="41D02FB4" w14:textId="692DA645" w:rsidR="00031271" w:rsidRPr="00031271" w:rsidRDefault="00031271" w:rsidP="009A305D">
            <w:pPr>
              <w:pStyle w:val="ListParagraph"/>
              <w:spacing w:before="100" w:beforeAutospacing="1" w:after="100" w:afterAutospacing="1"/>
              <w:ind w:left="0"/>
              <w:rPr>
                <w:rFonts w:eastAsia="Times New Roman" w:cstheme="minorHAnsi"/>
                <w:color w:val="000000"/>
                <w:bdr w:val="none" w:sz="0" w:space="0" w:color="auto" w:frame="1"/>
              </w:rPr>
            </w:pPr>
            <w:r w:rsidRPr="00031271">
              <w:rPr>
                <w:rFonts w:eastAsia="Times New Roman" w:cstheme="minorHAnsi"/>
                <w:color w:val="000000"/>
                <w:bdr w:val="none" w:sz="0" w:space="0" w:color="auto" w:frame="1"/>
              </w:rPr>
              <w:t>Cambridge</w:t>
            </w:r>
          </w:p>
        </w:tc>
        <w:tc>
          <w:tcPr>
            <w:tcW w:w="2868" w:type="dxa"/>
          </w:tcPr>
          <w:p w14:paraId="6AC2D8F7" w14:textId="3612A249" w:rsidR="00031271" w:rsidRPr="00031271" w:rsidRDefault="00651DBC" w:rsidP="002022F8">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1</w:t>
            </w:r>
            <w:r w:rsidR="00031271" w:rsidRPr="00031271">
              <w:rPr>
                <w:rFonts w:eastAsia="Times New Roman" w:cstheme="minorHAnsi"/>
                <w:color w:val="000000"/>
                <w:bdr w:val="none" w:sz="0" w:space="0" w:color="auto" w:frame="1"/>
              </w:rPr>
              <w:t>20</w:t>
            </w:r>
          </w:p>
        </w:tc>
        <w:tc>
          <w:tcPr>
            <w:tcW w:w="2868" w:type="dxa"/>
          </w:tcPr>
          <w:p w14:paraId="500A7976" w14:textId="113A045E" w:rsidR="00031271" w:rsidRPr="00031271" w:rsidRDefault="00651DBC" w:rsidP="002022F8">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3.7</w:t>
            </w:r>
            <w:r w:rsidR="00031271" w:rsidRPr="00031271">
              <w:rPr>
                <w:rFonts w:eastAsia="Times New Roman" w:cstheme="minorHAnsi"/>
                <w:color w:val="000000"/>
                <w:bdr w:val="none" w:sz="0" w:space="0" w:color="auto" w:frame="1"/>
              </w:rPr>
              <w:t>%</w:t>
            </w:r>
          </w:p>
        </w:tc>
      </w:tr>
      <w:tr w:rsidR="00651DBC" w14:paraId="7702BF35" w14:textId="77777777" w:rsidTr="00510EA1">
        <w:trPr>
          <w:cantSplit/>
        </w:trPr>
        <w:tc>
          <w:tcPr>
            <w:tcW w:w="2894" w:type="dxa"/>
          </w:tcPr>
          <w:p w14:paraId="26ED2B50" w14:textId="467EAF6D" w:rsidR="00651DBC" w:rsidRPr="00031271" w:rsidRDefault="00651DBC" w:rsidP="00B45203">
            <w:pPr>
              <w:pStyle w:val="ListParagraph"/>
              <w:spacing w:before="100" w:beforeAutospacing="1" w:after="100" w:afterAutospacing="1"/>
              <w:ind w:left="0"/>
              <w:rPr>
                <w:rFonts w:eastAsia="Times New Roman" w:cstheme="minorHAnsi"/>
                <w:color w:val="000000"/>
                <w:bdr w:val="none" w:sz="0" w:space="0" w:color="auto" w:frame="1"/>
              </w:rPr>
            </w:pPr>
            <w:r>
              <w:rPr>
                <w:rFonts w:eastAsia="Times New Roman" w:cstheme="minorHAnsi"/>
                <w:color w:val="000000"/>
                <w:bdr w:val="none" w:sz="0" w:space="0" w:color="auto" w:frame="1"/>
              </w:rPr>
              <w:t>Somerville</w:t>
            </w:r>
          </w:p>
        </w:tc>
        <w:tc>
          <w:tcPr>
            <w:tcW w:w="2868" w:type="dxa"/>
          </w:tcPr>
          <w:p w14:paraId="73A36FC1" w14:textId="23E6AC20" w:rsidR="00651DBC" w:rsidRDefault="00651DBC" w:rsidP="00B45203">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62</w:t>
            </w:r>
          </w:p>
        </w:tc>
        <w:tc>
          <w:tcPr>
            <w:tcW w:w="2868" w:type="dxa"/>
          </w:tcPr>
          <w:p w14:paraId="60033B31" w14:textId="0A0C6DA6" w:rsidR="00651DBC" w:rsidRDefault="00087B6E" w:rsidP="00B45203">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1.9%</w:t>
            </w:r>
          </w:p>
        </w:tc>
      </w:tr>
      <w:tr w:rsidR="00651DBC" w14:paraId="0B7F82EC" w14:textId="77777777" w:rsidTr="00510EA1">
        <w:trPr>
          <w:cantSplit/>
        </w:trPr>
        <w:tc>
          <w:tcPr>
            <w:tcW w:w="2894" w:type="dxa"/>
          </w:tcPr>
          <w:p w14:paraId="3F6E507C" w14:textId="67416489" w:rsidR="00651DBC" w:rsidRPr="00031271" w:rsidRDefault="00651DBC" w:rsidP="00B45203">
            <w:pPr>
              <w:pStyle w:val="ListParagraph"/>
              <w:spacing w:before="100" w:beforeAutospacing="1" w:after="100" w:afterAutospacing="1"/>
              <w:ind w:left="0"/>
              <w:rPr>
                <w:rFonts w:eastAsia="Times New Roman" w:cstheme="minorHAnsi"/>
                <w:color w:val="000000"/>
                <w:bdr w:val="none" w:sz="0" w:space="0" w:color="auto" w:frame="1"/>
              </w:rPr>
            </w:pPr>
            <w:r>
              <w:rPr>
                <w:rFonts w:eastAsia="Times New Roman" w:cstheme="minorHAnsi"/>
                <w:color w:val="000000"/>
                <w:bdr w:val="none" w:sz="0" w:space="0" w:color="auto" w:frame="1"/>
              </w:rPr>
              <w:t>Waltham</w:t>
            </w:r>
          </w:p>
        </w:tc>
        <w:tc>
          <w:tcPr>
            <w:tcW w:w="2868" w:type="dxa"/>
          </w:tcPr>
          <w:p w14:paraId="0612852F" w14:textId="5C0B32D9" w:rsidR="00651DBC" w:rsidRDefault="00651DBC" w:rsidP="00B45203">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59</w:t>
            </w:r>
          </w:p>
        </w:tc>
        <w:tc>
          <w:tcPr>
            <w:tcW w:w="2868" w:type="dxa"/>
          </w:tcPr>
          <w:p w14:paraId="0F8C1147" w14:textId="20A7A14C" w:rsidR="00651DBC" w:rsidRDefault="00087B6E" w:rsidP="00B45203">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1.8%</w:t>
            </w:r>
          </w:p>
        </w:tc>
      </w:tr>
      <w:tr w:rsidR="00651DBC" w14:paraId="7D77E962" w14:textId="77777777" w:rsidTr="00510EA1">
        <w:trPr>
          <w:cantSplit/>
        </w:trPr>
        <w:tc>
          <w:tcPr>
            <w:tcW w:w="2894" w:type="dxa"/>
          </w:tcPr>
          <w:p w14:paraId="35CE5F11" w14:textId="79E6F0CB" w:rsidR="00651DBC" w:rsidRPr="00031271" w:rsidRDefault="00651DBC" w:rsidP="00B45203">
            <w:pPr>
              <w:pStyle w:val="ListParagraph"/>
              <w:spacing w:before="100" w:beforeAutospacing="1" w:after="100" w:afterAutospacing="1"/>
              <w:ind w:left="0"/>
              <w:rPr>
                <w:rFonts w:eastAsia="Times New Roman" w:cstheme="minorHAnsi"/>
                <w:color w:val="000000"/>
                <w:bdr w:val="none" w:sz="0" w:space="0" w:color="auto" w:frame="1"/>
              </w:rPr>
            </w:pPr>
            <w:r>
              <w:rPr>
                <w:rFonts w:eastAsia="Times New Roman" w:cstheme="minorHAnsi"/>
                <w:color w:val="000000"/>
                <w:bdr w:val="none" w:sz="0" w:space="0" w:color="auto" w:frame="1"/>
              </w:rPr>
              <w:lastRenderedPageBreak/>
              <w:t>Arlington</w:t>
            </w:r>
          </w:p>
        </w:tc>
        <w:tc>
          <w:tcPr>
            <w:tcW w:w="2868" w:type="dxa"/>
          </w:tcPr>
          <w:p w14:paraId="4921E604" w14:textId="0D302153" w:rsidR="00651DBC" w:rsidRDefault="00651DBC" w:rsidP="00B45203">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58</w:t>
            </w:r>
          </w:p>
        </w:tc>
        <w:tc>
          <w:tcPr>
            <w:tcW w:w="2868" w:type="dxa"/>
          </w:tcPr>
          <w:p w14:paraId="3482154D" w14:textId="5EB95D14" w:rsidR="00651DBC" w:rsidRDefault="00087B6E" w:rsidP="00B45203">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1.8%</w:t>
            </w:r>
          </w:p>
        </w:tc>
      </w:tr>
      <w:tr w:rsidR="00031271" w14:paraId="4057955B" w14:textId="77777777" w:rsidTr="00510EA1">
        <w:trPr>
          <w:cantSplit/>
        </w:trPr>
        <w:tc>
          <w:tcPr>
            <w:tcW w:w="2894" w:type="dxa"/>
          </w:tcPr>
          <w:p w14:paraId="56CCA822" w14:textId="34E94987" w:rsidR="00031271" w:rsidRPr="00031271" w:rsidRDefault="00031271" w:rsidP="009A305D">
            <w:pPr>
              <w:pStyle w:val="ListParagraph"/>
              <w:spacing w:before="100" w:beforeAutospacing="1" w:after="100" w:afterAutospacing="1"/>
              <w:ind w:left="0"/>
              <w:rPr>
                <w:rFonts w:eastAsia="Times New Roman" w:cstheme="minorHAnsi"/>
                <w:color w:val="000000"/>
                <w:bdr w:val="none" w:sz="0" w:space="0" w:color="auto" w:frame="1"/>
              </w:rPr>
            </w:pPr>
            <w:r w:rsidRPr="00031271">
              <w:rPr>
                <w:rFonts w:eastAsia="Times New Roman" w:cstheme="minorHAnsi"/>
                <w:color w:val="000000"/>
                <w:bdr w:val="none" w:sz="0" w:space="0" w:color="auto" w:frame="1"/>
              </w:rPr>
              <w:t>Quincy</w:t>
            </w:r>
          </w:p>
        </w:tc>
        <w:tc>
          <w:tcPr>
            <w:tcW w:w="2868" w:type="dxa"/>
          </w:tcPr>
          <w:p w14:paraId="045B0895" w14:textId="0FAFB511" w:rsidR="00031271" w:rsidRPr="00031271" w:rsidRDefault="00936D7D" w:rsidP="002022F8">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56</w:t>
            </w:r>
          </w:p>
        </w:tc>
        <w:tc>
          <w:tcPr>
            <w:tcW w:w="2868" w:type="dxa"/>
          </w:tcPr>
          <w:p w14:paraId="3364E2A5" w14:textId="2A3355CA" w:rsidR="00031271" w:rsidRPr="00031271" w:rsidRDefault="00936D7D" w:rsidP="002022F8">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1.7</w:t>
            </w:r>
            <w:r w:rsidR="00031271" w:rsidRPr="00031271">
              <w:rPr>
                <w:rFonts w:eastAsia="Times New Roman" w:cstheme="minorHAnsi"/>
                <w:color w:val="000000"/>
                <w:bdr w:val="none" w:sz="0" w:space="0" w:color="auto" w:frame="1"/>
              </w:rPr>
              <w:t>%</w:t>
            </w:r>
          </w:p>
        </w:tc>
      </w:tr>
      <w:tr w:rsidR="00651DBC" w14:paraId="5D1288DA" w14:textId="77777777" w:rsidTr="00510EA1">
        <w:trPr>
          <w:cantSplit/>
        </w:trPr>
        <w:tc>
          <w:tcPr>
            <w:tcW w:w="2894" w:type="dxa"/>
          </w:tcPr>
          <w:p w14:paraId="3E34B5E1" w14:textId="7AA04D58" w:rsidR="00651DBC" w:rsidRPr="00031271" w:rsidRDefault="00651DBC" w:rsidP="00B45203">
            <w:pPr>
              <w:pStyle w:val="ListParagraph"/>
              <w:spacing w:before="100" w:beforeAutospacing="1" w:after="100" w:afterAutospacing="1"/>
              <w:ind w:left="0"/>
              <w:rPr>
                <w:rFonts w:eastAsia="Times New Roman" w:cstheme="minorHAnsi"/>
                <w:color w:val="000000"/>
                <w:bdr w:val="none" w:sz="0" w:space="0" w:color="auto" w:frame="1"/>
              </w:rPr>
            </w:pPr>
            <w:r>
              <w:rPr>
                <w:rFonts w:eastAsia="Times New Roman" w:cstheme="minorHAnsi"/>
                <w:color w:val="000000"/>
                <w:bdr w:val="none" w:sz="0" w:space="0" w:color="auto" w:frame="1"/>
              </w:rPr>
              <w:t>Boston</w:t>
            </w:r>
          </w:p>
        </w:tc>
        <w:tc>
          <w:tcPr>
            <w:tcW w:w="2868" w:type="dxa"/>
          </w:tcPr>
          <w:p w14:paraId="07324924" w14:textId="517432E1" w:rsidR="00651DBC" w:rsidRPr="00031271" w:rsidRDefault="00936D7D" w:rsidP="00B45203">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48</w:t>
            </w:r>
          </w:p>
        </w:tc>
        <w:tc>
          <w:tcPr>
            <w:tcW w:w="2868" w:type="dxa"/>
          </w:tcPr>
          <w:p w14:paraId="2F2C99BC" w14:textId="288B4BDF" w:rsidR="00651DBC" w:rsidRDefault="00936D7D" w:rsidP="00B45203">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1.5%</w:t>
            </w:r>
          </w:p>
        </w:tc>
      </w:tr>
      <w:tr w:rsidR="00651DBC" w14:paraId="0582C53E" w14:textId="77777777" w:rsidTr="00510EA1">
        <w:trPr>
          <w:cantSplit/>
        </w:trPr>
        <w:tc>
          <w:tcPr>
            <w:tcW w:w="2894" w:type="dxa"/>
          </w:tcPr>
          <w:p w14:paraId="2B18FEF2" w14:textId="647B52BF" w:rsidR="00651DBC" w:rsidRPr="00031271" w:rsidRDefault="00651DBC" w:rsidP="00B45203">
            <w:pPr>
              <w:pStyle w:val="ListParagraph"/>
              <w:spacing w:before="100" w:beforeAutospacing="1" w:after="100" w:afterAutospacing="1"/>
              <w:ind w:left="0"/>
              <w:rPr>
                <w:rFonts w:eastAsia="Times New Roman" w:cstheme="minorHAnsi"/>
                <w:color w:val="000000"/>
                <w:bdr w:val="none" w:sz="0" w:space="0" w:color="auto" w:frame="1"/>
              </w:rPr>
            </w:pPr>
            <w:r>
              <w:rPr>
                <w:rFonts w:eastAsia="Times New Roman" w:cstheme="minorHAnsi"/>
                <w:color w:val="000000"/>
                <w:bdr w:val="none" w:sz="0" w:space="0" w:color="auto" w:frame="1"/>
              </w:rPr>
              <w:t>Watertown</w:t>
            </w:r>
          </w:p>
        </w:tc>
        <w:tc>
          <w:tcPr>
            <w:tcW w:w="2868" w:type="dxa"/>
          </w:tcPr>
          <w:p w14:paraId="78F94508" w14:textId="77D44AC1" w:rsidR="00651DBC" w:rsidRPr="00031271" w:rsidRDefault="00936D7D" w:rsidP="00B45203">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47</w:t>
            </w:r>
          </w:p>
        </w:tc>
        <w:tc>
          <w:tcPr>
            <w:tcW w:w="2868" w:type="dxa"/>
          </w:tcPr>
          <w:p w14:paraId="0DDA29D0" w14:textId="5F7B41B5" w:rsidR="00651DBC" w:rsidRDefault="00936D7D" w:rsidP="00B45203">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1.4%</w:t>
            </w:r>
          </w:p>
        </w:tc>
      </w:tr>
      <w:tr w:rsidR="00651DBC" w14:paraId="1D43D6C5" w14:textId="77777777" w:rsidTr="00510EA1">
        <w:trPr>
          <w:cantSplit/>
        </w:trPr>
        <w:tc>
          <w:tcPr>
            <w:tcW w:w="2894" w:type="dxa"/>
          </w:tcPr>
          <w:p w14:paraId="04D5833D" w14:textId="3B5B0342" w:rsidR="00651DBC" w:rsidRPr="00031271" w:rsidRDefault="00651DBC" w:rsidP="00B45203">
            <w:pPr>
              <w:pStyle w:val="ListParagraph"/>
              <w:spacing w:before="100" w:beforeAutospacing="1" w:after="100" w:afterAutospacing="1"/>
              <w:ind w:left="0"/>
              <w:rPr>
                <w:rFonts w:eastAsia="Times New Roman" w:cstheme="minorHAnsi"/>
                <w:color w:val="000000"/>
                <w:bdr w:val="none" w:sz="0" w:space="0" w:color="auto" w:frame="1"/>
              </w:rPr>
            </w:pPr>
            <w:r>
              <w:rPr>
                <w:rFonts w:eastAsia="Times New Roman" w:cstheme="minorHAnsi"/>
                <w:color w:val="000000"/>
                <w:bdr w:val="none" w:sz="0" w:space="0" w:color="auto" w:frame="1"/>
              </w:rPr>
              <w:t>Medford</w:t>
            </w:r>
          </w:p>
        </w:tc>
        <w:tc>
          <w:tcPr>
            <w:tcW w:w="2868" w:type="dxa"/>
          </w:tcPr>
          <w:p w14:paraId="0E1878FB" w14:textId="5C59EE0C" w:rsidR="00651DBC" w:rsidRPr="00031271" w:rsidRDefault="00936D7D" w:rsidP="00B45203">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46</w:t>
            </w:r>
          </w:p>
        </w:tc>
        <w:tc>
          <w:tcPr>
            <w:tcW w:w="2868" w:type="dxa"/>
          </w:tcPr>
          <w:p w14:paraId="5BE5E30A" w14:textId="6F1A92F8" w:rsidR="00651DBC" w:rsidRDefault="00936D7D" w:rsidP="00B45203">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1.4%</w:t>
            </w:r>
          </w:p>
        </w:tc>
      </w:tr>
      <w:tr w:rsidR="00651DBC" w14:paraId="1DF8DB7B" w14:textId="77777777" w:rsidTr="00510EA1">
        <w:trPr>
          <w:cantSplit/>
        </w:trPr>
        <w:tc>
          <w:tcPr>
            <w:tcW w:w="2894" w:type="dxa"/>
          </w:tcPr>
          <w:p w14:paraId="4E92F8C4" w14:textId="70D9D252" w:rsidR="00651DBC" w:rsidRPr="00031271" w:rsidRDefault="00651DBC" w:rsidP="00B45203">
            <w:pPr>
              <w:pStyle w:val="ListParagraph"/>
              <w:spacing w:before="100" w:beforeAutospacing="1" w:after="100" w:afterAutospacing="1"/>
              <w:ind w:left="0"/>
              <w:rPr>
                <w:rFonts w:eastAsia="Times New Roman" w:cstheme="minorHAnsi"/>
                <w:color w:val="000000"/>
                <w:bdr w:val="none" w:sz="0" w:space="0" w:color="auto" w:frame="1"/>
              </w:rPr>
            </w:pPr>
            <w:r>
              <w:rPr>
                <w:rFonts w:eastAsia="Times New Roman" w:cstheme="minorHAnsi"/>
                <w:color w:val="000000"/>
                <w:bdr w:val="none" w:sz="0" w:space="0" w:color="auto" w:frame="1"/>
              </w:rPr>
              <w:t>West Roxbury</w:t>
            </w:r>
          </w:p>
        </w:tc>
        <w:tc>
          <w:tcPr>
            <w:tcW w:w="2868" w:type="dxa"/>
          </w:tcPr>
          <w:p w14:paraId="775E4FB1" w14:textId="17DE469A" w:rsidR="00651DBC" w:rsidRPr="00031271" w:rsidRDefault="00936D7D" w:rsidP="00B45203">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41</w:t>
            </w:r>
          </w:p>
        </w:tc>
        <w:tc>
          <w:tcPr>
            <w:tcW w:w="2868" w:type="dxa"/>
          </w:tcPr>
          <w:p w14:paraId="782426FE" w14:textId="752EF412" w:rsidR="00651DBC" w:rsidRDefault="00936D7D" w:rsidP="00B45203">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1.2%</w:t>
            </w:r>
          </w:p>
        </w:tc>
      </w:tr>
      <w:tr w:rsidR="00651DBC" w14:paraId="30756F7C" w14:textId="77777777" w:rsidTr="00510EA1">
        <w:trPr>
          <w:cantSplit/>
        </w:trPr>
        <w:tc>
          <w:tcPr>
            <w:tcW w:w="2894" w:type="dxa"/>
          </w:tcPr>
          <w:p w14:paraId="6F08C53D" w14:textId="5D8FF01E" w:rsidR="00651DBC" w:rsidRPr="00031271" w:rsidRDefault="00651DBC" w:rsidP="00B45203">
            <w:pPr>
              <w:pStyle w:val="ListParagraph"/>
              <w:spacing w:before="100" w:beforeAutospacing="1" w:after="100" w:afterAutospacing="1"/>
              <w:ind w:left="0"/>
              <w:rPr>
                <w:rFonts w:eastAsia="Times New Roman" w:cstheme="minorHAnsi"/>
                <w:color w:val="000000"/>
                <w:bdr w:val="none" w:sz="0" w:space="0" w:color="auto" w:frame="1"/>
              </w:rPr>
            </w:pPr>
            <w:r>
              <w:rPr>
                <w:rFonts w:eastAsia="Times New Roman" w:cstheme="minorHAnsi"/>
                <w:color w:val="000000"/>
                <w:bdr w:val="none" w:sz="0" w:space="0" w:color="auto" w:frame="1"/>
              </w:rPr>
              <w:t>Brockton</w:t>
            </w:r>
          </w:p>
        </w:tc>
        <w:tc>
          <w:tcPr>
            <w:tcW w:w="2868" w:type="dxa"/>
          </w:tcPr>
          <w:p w14:paraId="3E83A0E8" w14:textId="46FEE5A0" w:rsidR="00651DBC" w:rsidRPr="00031271" w:rsidRDefault="00936D7D" w:rsidP="00B45203">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40</w:t>
            </w:r>
          </w:p>
        </w:tc>
        <w:tc>
          <w:tcPr>
            <w:tcW w:w="2868" w:type="dxa"/>
          </w:tcPr>
          <w:p w14:paraId="5AC0C5E9" w14:textId="51D0913C" w:rsidR="00651DBC" w:rsidRDefault="00936D7D" w:rsidP="00B45203">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1.2%</w:t>
            </w:r>
          </w:p>
        </w:tc>
      </w:tr>
      <w:tr w:rsidR="00651DBC" w14:paraId="6F07E9F9" w14:textId="77777777" w:rsidTr="00510EA1">
        <w:trPr>
          <w:cantSplit/>
        </w:trPr>
        <w:tc>
          <w:tcPr>
            <w:tcW w:w="2894" w:type="dxa"/>
          </w:tcPr>
          <w:p w14:paraId="2442BAD8" w14:textId="7C5F8AFB" w:rsidR="00651DBC" w:rsidRPr="00031271" w:rsidRDefault="00651DBC" w:rsidP="00B45203">
            <w:pPr>
              <w:pStyle w:val="ListParagraph"/>
              <w:spacing w:before="100" w:beforeAutospacing="1" w:after="100" w:afterAutospacing="1"/>
              <w:ind w:left="0"/>
              <w:rPr>
                <w:rFonts w:eastAsia="Times New Roman" w:cstheme="minorHAnsi"/>
                <w:color w:val="000000"/>
                <w:bdr w:val="none" w:sz="0" w:space="0" w:color="auto" w:frame="1"/>
              </w:rPr>
            </w:pPr>
            <w:r>
              <w:rPr>
                <w:rFonts w:eastAsia="Times New Roman" w:cstheme="minorHAnsi"/>
                <w:color w:val="000000"/>
                <w:bdr w:val="none" w:sz="0" w:space="0" w:color="auto" w:frame="1"/>
              </w:rPr>
              <w:t>Belmont</w:t>
            </w:r>
          </w:p>
        </w:tc>
        <w:tc>
          <w:tcPr>
            <w:tcW w:w="2868" w:type="dxa"/>
          </w:tcPr>
          <w:p w14:paraId="2F06BF4B" w14:textId="5D069DA9" w:rsidR="00651DBC" w:rsidRPr="00031271" w:rsidRDefault="00936D7D" w:rsidP="00B45203">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38</w:t>
            </w:r>
          </w:p>
        </w:tc>
        <w:tc>
          <w:tcPr>
            <w:tcW w:w="2868" w:type="dxa"/>
          </w:tcPr>
          <w:p w14:paraId="30E57D62" w14:textId="43C6E5F6" w:rsidR="00651DBC" w:rsidRDefault="00936D7D" w:rsidP="00B45203">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1.2%</w:t>
            </w:r>
          </w:p>
        </w:tc>
      </w:tr>
      <w:tr w:rsidR="00651DBC" w14:paraId="18440D26" w14:textId="77777777" w:rsidTr="00510EA1">
        <w:trPr>
          <w:cantSplit/>
        </w:trPr>
        <w:tc>
          <w:tcPr>
            <w:tcW w:w="2894" w:type="dxa"/>
          </w:tcPr>
          <w:p w14:paraId="1DA7D957" w14:textId="45F957CE" w:rsidR="00651DBC" w:rsidRPr="00031271" w:rsidRDefault="00651DBC" w:rsidP="00B45203">
            <w:pPr>
              <w:pStyle w:val="ListParagraph"/>
              <w:spacing w:before="100" w:beforeAutospacing="1" w:after="100" w:afterAutospacing="1"/>
              <w:ind w:left="0"/>
              <w:rPr>
                <w:rFonts w:eastAsia="Times New Roman" w:cstheme="minorHAnsi"/>
                <w:color w:val="000000"/>
                <w:bdr w:val="none" w:sz="0" w:space="0" w:color="auto" w:frame="1"/>
              </w:rPr>
            </w:pPr>
            <w:r>
              <w:rPr>
                <w:rFonts w:eastAsia="Times New Roman" w:cstheme="minorHAnsi"/>
                <w:color w:val="000000"/>
                <w:bdr w:val="none" w:sz="0" w:space="0" w:color="auto" w:frame="1"/>
              </w:rPr>
              <w:t>Natick</w:t>
            </w:r>
          </w:p>
        </w:tc>
        <w:tc>
          <w:tcPr>
            <w:tcW w:w="2868" w:type="dxa"/>
          </w:tcPr>
          <w:p w14:paraId="4B499707" w14:textId="2745B729" w:rsidR="00651DBC" w:rsidRPr="00031271" w:rsidRDefault="0049609A" w:rsidP="00B45203">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37</w:t>
            </w:r>
          </w:p>
        </w:tc>
        <w:tc>
          <w:tcPr>
            <w:tcW w:w="2868" w:type="dxa"/>
          </w:tcPr>
          <w:p w14:paraId="6133B8C3" w14:textId="3C47B9C4" w:rsidR="00651DBC" w:rsidRDefault="0049609A" w:rsidP="00B45203">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1.1%</w:t>
            </w:r>
          </w:p>
        </w:tc>
      </w:tr>
      <w:tr w:rsidR="00651DBC" w14:paraId="28F5E67E" w14:textId="77777777" w:rsidTr="00510EA1">
        <w:trPr>
          <w:cantSplit/>
        </w:trPr>
        <w:tc>
          <w:tcPr>
            <w:tcW w:w="2894" w:type="dxa"/>
          </w:tcPr>
          <w:p w14:paraId="05B92B66" w14:textId="3E456959" w:rsidR="00651DBC" w:rsidRPr="00031271" w:rsidRDefault="00651DBC" w:rsidP="00B45203">
            <w:pPr>
              <w:pStyle w:val="ListParagraph"/>
              <w:spacing w:before="100" w:beforeAutospacing="1" w:after="100" w:afterAutospacing="1"/>
              <w:ind w:left="0"/>
              <w:rPr>
                <w:rFonts w:eastAsia="Times New Roman" w:cstheme="minorHAnsi"/>
                <w:color w:val="000000"/>
                <w:bdr w:val="none" w:sz="0" w:space="0" w:color="auto" w:frame="1"/>
              </w:rPr>
            </w:pPr>
            <w:r>
              <w:rPr>
                <w:rFonts w:eastAsia="Times New Roman" w:cstheme="minorHAnsi"/>
                <w:color w:val="000000"/>
                <w:bdr w:val="none" w:sz="0" w:space="0" w:color="auto" w:frame="1"/>
              </w:rPr>
              <w:t>Brookline</w:t>
            </w:r>
          </w:p>
        </w:tc>
        <w:tc>
          <w:tcPr>
            <w:tcW w:w="2868" w:type="dxa"/>
          </w:tcPr>
          <w:p w14:paraId="2BC28B33" w14:textId="4651FC82" w:rsidR="00651DBC" w:rsidRPr="00031271" w:rsidRDefault="002B007C" w:rsidP="00B45203">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34</w:t>
            </w:r>
          </w:p>
        </w:tc>
        <w:tc>
          <w:tcPr>
            <w:tcW w:w="2868" w:type="dxa"/>
          </w:tcPr>
          <w:p w14:paraId="6162DE45" w14:textId="19A5343D" w:rsidR="00651DBC" w:rsidRDefault="002B007C" w:rsidP="00B45203">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1.0%</w:t>
            </w:r>
          </w:p>
        </w:tc>
      </w:tr>
      <w:tr w:rsidR="00651DBC" w14:paraId="6E31F6CC" w14:textId="77777777" w:rsidTr="00510EA1">
        <w:trPr>
          <w:cantSplit/>
        </w:trPr>
        <w:tc>
          <w:tcPr>
            <w:tcW w:w="2894" w:type="dxa"/>
          </w:tcPr>
          <w:p w14:paraId="7C98390D" w14:textId="4F4D5F8E" w:rsidR="00651DBC" w:rsidRPr="00031271" w:rsidRDefault="00651DBC" w:rsidP="00B45203">
            <w:pPr>
              <w:pStyle w:val="ListParagraph"/>
              <w:spacing w:before="100" w:beforeAutospacing="1" w:after="100" w:afterAutospacing="1"/>
              <w:ind w:left="0"/>
              <w:rPr>
                <w:rFonts w:eastAsia="Times New Roman" w:cstheme="minorHAnsi"/>
                <w:color w:val="000000"/>
                <w:bdr w:val="none" w:sz="0" w:space="0" w:color="auto" w:frame="1"/>
              </w:rPr>
            </w:pPr>
            <w:r>
              <w:rPr>
                <w:rFonts w:eastAsia="Times New Roman" w:cstheme="minorHAnsi"/>
                <w:color w:val="000000"/>
                <w:bdr w:val="none" w:sz="0" w:space="0" w:color="auto" w:frame="1"/>
              </w:rPr>
              <w:t>Framingham</w:t>
            </w:r>
          </w:p>
        </w:tc>
        <w:tc>
          <w:tcPr>
            <w:tcW w:w="2868" w:type="dxa"/>
          </w:tcPr>
          <w:p w14:paraId="76D19A49" w14:textId="01CED242" w:rsidR="00651DBC" w:rsidRPr="00031271" w:rsidRDefault="002B007C" w:rsidP="00B45203">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34</w:t>
            </w:r>
          </w:p>
        </w:tc>
        <w:tc>
          <w:tcPr>
            <w:tcW w:w="2868" w:type="dxa"/>
          </w:tcPr>
          <w:p w14:paraId="6218D861" w14:textId="71D1B5CA" w:rsidR="00651DBC" w:rsidRDefault="002B007C" w:rsidP="00B45203">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1.0%</w:t>
            </w:r>
          </w:p>
        </w:tc>
      </w:tr>
      <w:tr w:rsidR="00651DBC" w14:paraId="07247C8F" w14:textId="77777777" w:rsidTr="00510EA1">
        <w:trPr>
          <w:cantSplit/>
        </w:trPr>
        <w:tc>
          <w:tcPr>
            <w:tcW w:w="2894" w:type="dxa"/>
          </w:tcPr>
          <w:p w14:paraId="0DD5F017" w14:textId="3D426877" w:rsidR="00651DBC" w:rsidRPr="00031271" w:rsidRDefault="00651DBC" w:rsidP="00B45203">
            <w:pPr>
              <w:pStyle w:val="ListParagraph"/>
              <w:spacing w:before="100" w:beforeAutospacing="1" w:after="100" w:afterAutospacing="1"/>
              <w:ind w:left="0"/>
              <w:rPr>
                <w:rFonts w:eastAsia="Times New Roman" w:cstheme="minorHAnsi"/>
                <w:color w:val="000000"/>
                <w:bdr w:val="none" w:sz="0" w:space="0" w:color="auto" w:frame="1"/>
              </w:rPr>
            </w:pPr>
            <w:r>
              <w:rPr>
                <w:rFonts w:eastAsia="Times New Roman" w:cstheme="minorHAnsi"/>
                <w:color w:val="000000"/>
                <w:bdr w:val="none" w:sz="0" w:space="0" w:color="auto" w:frame="1"/>
              </w:rPr>
              <w:t>Braintree</w:t>
            </w:r>
          </w:p>
        </w:tc>
        <w:tc>
          <w:tcPr>
            <w:tcW w:w="2868" w:type="dxa"/>
          </w:tcPr>
          <w:p w14:paraId="63685F1F" w14:textId="188ABD90" w:rsidR="00651DBC" w:rsidRPr="00031271" w:rsidRDefault="002B007C" w:rsidP="00B45203">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33</w:t>
            </w:r>
          </w:p>
        </w:tc>
        <w:tc>
          <w:tcPr>
            <w:tcW w:w="2868" w:type="dxa"/>
          </w:tcPr>
          <w:p w14:paraId="36160E04" w14:textId="1537F7FA" w:rsidR="00651DBC" w:rsidRDefault="002B007C" w:rsidP="00B45203">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1.0%</w:t>
            </w:r>
          </w:p>
        </w:tc>
      </w:tr>
      <w:tr w:rsidR="00651DBC" w14:paraId="18768D34" w14:textId="77777777" w:rsidTr="00510EA1">
        <w:trPr>
          <w:cantSplit/>
        </w:trPr>
        <w:tc>
          <w:tcPr>
            <w:tcW w:w="2894" w:type="dxa"/>
          </w:tcPr>
          <w:p w14:paraId="1DCB29E8" w14:textId="67F45D0A" w:rsidR="00651DBC" w:rsidRPr="00031271" w:rsidRDefault="00651DBC" w:rsidP="00B45203">
            <w:pPr>
              <w:pStyle w:val="ListParagraph"/>
              <w:spacing w:before="100" w:beforeAutospacing="1" w:after="100" w:afterAutospacing="1"/>
              <w:ind w:left="0"/>
              <w:rPr>
                <w:rFonts w:eastAsia="Times New Roman" w:cstheme="minorHAnsi"/>
                <w:color w:val="000000"/>
                <w:bdr w:val="none" w:sz="0" w:space="0" w:color="auto" w:frame="1"/>
              </w:rPr>
            </w:pPr>
            <w:r>
              <w:rPr>
                <w:rFonts w:eastAsia="Times New Roman" w:cstheme="minorHAnsi"/>
                <w:color w:val="000000"/>
                <w:bdr w:val="none" w:sz="0" w:space="0" w:color="auto" w:frame="1"/>
              </w:rPr>
              <w:t>Dedham</w:t>
            </w:r>
          </w:p>
        </w:tc>
        <w:tc>
          <w:tcPr>
            <w:tcW w:w="2868" w:type="dxa"/>
          </w:tcPr>
          <w:p w14:paraId="1613665A" w14:textId="2A2C1D1C" w:rsidR="00651DBC" w:rsidRPr="00031271" w:rsidRDefault="001E62E1" w:rsidP="00B45203">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32</w:t>
            </w:r>
          </w:p>
        </w:tc>
        <w:tc>
          <w:tcPr>
            <w:tcW w:w="2868" w:type="dxa"/>
          </w:tcPr>
          <w:p w14:paraId="014A3F99" w14:textId="25B7B776" w:rsidR="00651DBC" w:rsidRDefault="001E62E1" w:rsidP="00B45203">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1.0%</w:t>
            </w:r>
          </w:p>
        </w:tc>
      </w:tr>
      <w:tr w:rsidR="001E62E1" w14:paraId="01774925" w14:textId="77777777" w:rsidTr="00510EA1">
        <w:trPr>
          <w:cantSplit/>
        </w:trPr>
        <w:tc>
          <w:tcPr>
            <w:tcW w:w="2894" w:type="dxa"/>
          </w:tcPr>
          <w:p w14:paraId="1713B559" w14:textId="56F81272" w:rsidR="001E62E1" w:rsidRPr="00031271" w:rsidRDefault="001E62E1" w:rsidP="001E62E1">
            <w:pPr>
              <w:pStyle w:val="ListParagraph"/>
              <w:spacing w:before="100" w:beforeAutospacing="1" w:after="100" w:afterAutospacing="1"/>
              <w:ind w:left="0"/>
              <w:rPr>
                <w:rFonts w:eastAsia="Times New Roman" w:cstheme="minorHAnsi"/>
                <w:color w:val="000000"/>
                <w:bdr w:val="none" w:sz="0" w:space="0" w:color="auto" w:frame="1"/>
              </w:rPr>
            </w:pPr>
            <w:r>
              <w:rPr>
                <w:rFonts w:eastAsia="Times New Roman" w:cstheme="minorHAnsi"/>
                <w:color w:val="000000"/>
                <w:bdr w:val="none" w:sz="0" w:space="0" w:color="auto" w:frame="1"/>
              </w:rPr>
              <w:t>Plymouth</w:t>
            </w:r>
          </w:p>
        </w:tc>
        <w:tc>
          <w:tcPr>
            <w:tcW w:w="2868" w:type="dxa"/>
          </w:tcPr>
          <w:p w14:paraId="6A20D1D0" w14:textId="7936A5BD" w:rsidR="001E62E1" w:rsidRPr="00031271" w:rsidRDefault="001E62E1" w:rsidP="001E62E1">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31</w:t>
            </w:r>
          </w:p>
        </w:tc>
        <w:tc>
          <w:tcPr>
            <w:tcW w:w="2868" w:type="dxa"/>
          </w:tcPr>
          <w:p w14:paraId="081DFCC8" w14:textId="408141EA" w:rsidR="001E62E1" w:rsidRDefault="001E62E1" w:rsidP="001E62E1">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.9%</w:t>
            </w:r>
          </w:p>
        </w:tc>
      </w:tr>
      <w:tr w:rsidR="001E62E1" w14:paraId="71D5956E" w14:textId="77777777" w:rsidTr="00510EA1">
        <w:trPr>
          <w:cantSplit/>
        </w:trPr>
        <w:tc>
          <w:tcPr>
            <w:tcW w:w="2894" w:type="dxa"/>
          </w:tcPr>
          <w:p w14:paraId="583DC4AA" w14:textId="6AE4EA58" w:rsidR="001E62E1" w:rsidRPr="00031271" w:rsidRDefault="001E62E1" w:rsidP="001E62E1">
            <w:pPr>
              <w:pStyle w:val="ListParagraph"/>
              <w:spacing w:before="100" w:beforeAutospacing="1" w:after="100" w:afterAutospacing="1"/>
              <w:ind w:left="0"/>
              <w:rPr>
                <w:rFonts w:eastAsia="Times New Roman" w:cstheme="minorHAnsi"/>
                <w:color w:val="000000"/>
                <w:bdr w:val="none" w:sz="0" w:space="0" w:color="auto" w:frame="1"/>
              </w:rPr>
            </w:pPr>
            <w:r>
              <w:rPr>
                <w:rFonts w:eastAsia="Times New Roman" w:cstheme="minorHAnsi"/>
                <w:color w:val="000000"/>
                <w:bdr w:val="none" w:sz="0" w:space="0" w:color="auto" w:frame="1"/>
              </w:rPr>
              <w:t>Lexington</w:t>
            </w:r>
          </w:p>
        </w:tc>
        <w:tc>
          <w:tcPr>
            <w:tcW w:w="2868" w:type="dxa"/>
          </w:tcPr>
          <w:p w14:paraId="54AE9EC0" w14:textId="3D71DBB5" w:rsidR="001E62E1" w:rsidRPr="00031271" w:rsidRDefault="001E62E1" w:rsidP="001E62E1">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31</w:t>
            </w:r>
          </w:p>
        </w:tc>
        <w:tc>
          <w:tcPr>
            <w:tcW w:w="2868" w:type="dxa"/>
          </w:tcPr>
          <w:p w14:paraId="4A0D0DC2" w14:textId="540685E5" w:rsidR="001E62E1" w:rsidRDefault="001E62E1" w:rsidP="001E62E1">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.9%</w:t>
            </w:r>
          </w:p>
        </w:tc>
      </w:tr>
      <w:tr w:rsidR="001E62E1" w14:paraId="168717D8" w14:textId="77777777" w:rsidTr="00510EA1">
        <w:trPr>
          <w:cantSplit/>
        </w:trPr>
        <w:tc>
          <w:tcPr>
            <w:tcW w:w="2894" w:type="dxa"/>
          </w:tcPr>
          <w:p w14:paraId="0C27C15E" w14:textId="000FD729" w:rsidR="001E62E1" w:rsidRPr="00031271" w:rsidRDefault="001E62E1" w:rsidP="001E62E1">
            <w:pPr>
              <w:pStyle w:val="ListParagraph"/>
              <w:spacing w:before="100" w:beforeAutospacing="1" w:after="100" w:afterAutospacing="1"/>
              <w:ind w:left="0"/>
              <w:rPr>
                <w:rFonts w:eastAsia="Times New Roman" w:cstheme="minorHAnsi"/>
                <w:color w:val="000000"/>
                <w:bdr w:val="none" w:sz="0" w:space="0" w:color="auto" w:frame="1"/>
              </w:rPr>
            </w:pPr>
            <w:r>
              <w:rPr>
                <w:rFonts w:eastAsia="Times New Roman" w:cstheme="minorHAnsi"/>
                <w:color w:val="000000"/>
                <w:bdr w:val="none" w:sz="0" w:space="0" w:color="auto" w:frame="1"/>
              </w:rPr>
              <w:t>Wayland</w:t>
            </w:r>
          </w:p>
        </w:tc>
        <w:tc>
          <w:tcPr>
            <w:tcW w:w="2868" w:type="dxa"/>
          </w:tcPr>
          <w:p w14:paraId="6C31E87F" w14:textId="541A09AB" w:rsidR="001E62E1" w:rsidRPr="00031271" w:rsidRDefault="001E62E1" w:rsidP="001E62E1">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31</w:t>
            </w:r>
          </w:p>
        </w:tc>
        <w:tc>
          <w:tcPr>
            <w:tcW w:w="2868" w:type="dxa"/>
          </w:tcPr>
          <w:p w14:paraId="51B13690" w14:textId="05F1C57C" w:rsidR="001E62E1" w:rsidRDefault="001E62E1" w:rsidP="001E62E1">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.9%</w:t>
            </w:r>
          </w:p>
        </w:tc>
      </w:tr>
      <w:tr w:rsidR="001E62E1" w14:paraId="24DC291A" w14:textId="77777777" w:rsidTr="00510EA1">
        <w:trPr>
          <w:cantSplit/>
        </w:trPr>
        <w:tc>
          <w:tcPr>
            <w:tcW w:w="2894" w:type="dxa"/>
          </w:tcPr>
          <w:p w14:paraId="57AA71AA" w14:textId="3D7632AF" w:rsidR="001E62E1" w:rsidRPr="00031271" w:rsidRDefault="001E62E1" w:rsidP="001E62E1">
            <w:pPr>
              <w:pStyle w:val="ListParagraph"/>
              <w:spacing w:before="100" w:beforeAutospacing="1" w:after="100" w:afterAutospacing="1"/>
              <w:ind w:left="0"/>
              <w:rPr>
                <w:rFonts w:eastAsia="Times New Roman" w:cstheme="minorHAnsi"/>
                <w:color w:val="000000"/>
                <w:bdr w:val="none" w:sz="0" w:space="0" w:color="auto" w:frame="1"/>
              </w:rPr>
            </w:pPr>
            <w:r>
              <w:rPr>
                <w:rFonts w:eastAsia="Times New Roman" w:cstheme="minorHAnsi"/>
                <w:color w:val="000000"/>
                <w:bdr w:val="none" w:sz="0" w:space="0" w:color="auto" w:frame="1"/>
              </w:rPr>
              <w:t>Canton</w:t>
            </w:r>
          </w:p>
        </w:tc>
        <w:tc>
          <w:tcPr>
            <w:tcW w:w="2868" w:type="dxa"/>
          </w:tcPr>
          <w:p w14:paraId="40D76970" w14:textId="47C5FB0A" w:rsidR="001E62E1" w:rsidRPr="00031271" w:rsidRDefault="001E62E1" w:rsidP="001E62E1">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31</w:t>
            </w:r>
          </w:p>
        </w:tc>
        <w:tc>
          <w:tcPr>
            <w:tcW w:w="2868" w:type="dxa"/>
          </w:tcPr>
          <w:p w14:paraId="22F4CFFF" w14:textId="113C7957" w:rsidR="001E62E1" w:rsidRDefault="001E62E1" w:rsidP="001E62E1">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.9%</w:t>
            </w:r>
          </w:p>
        </w:tc>
      </w:tr>
      <w:tr w:rsidR="001E62E1" w14:paraId="56655969" w14:textId="77777777" w:rsidTr="00510EA1">
        <w:trPr>
          <w:cantSplit/>
        </w:trPr>
        <w:tc>
          <w:tcPr>
            <w:tcW w:w="2894" w:type="dxa"/>
          </w:tcPr>
          <w:p w14:paraId="2D219E84" w14:textId="65B07FBF" w:rsidR="001E62E1" w:rsidRPr="00031271" w:rsidRDefault="001E62E1" w:rsidP="001E62E1">
            <w:pPr>
              <w:pStyle w:val="ListParagraph"/>
              <w:spacing w:before="100" w:beforeAutospacing="1" w:after="100" w:afterAutospacing="1"/>
              <w:ind w:left="0"/>
              <w:rPr>
                <w:rFonts w:eastAsia="Times New Roman" w:cstheme="minorHAnsi"/>
                <w:color w:val="000000"/>
                <w:bdr w:val="none" w:sz="0" w:space="0" w:color="auto" w:frame="1"/>
              </w:rPr>
            </w:pPr>
            <w:r>
              <w:rPr>
                <w:rFonts w:eastAsia="Times New Roman" w:cstheme="minorHAnsi"/>
                <w:color w:val="000000"/>
                <w:bdr w:val="none" w:sz="0" w:space="0" w:color="auto" w:frame="1"/>
              </w:rPr>
              <w:t>Concord</w:t>
            </w:r>
          </w:p>
        </w:tc>
        <w:tc>
          <w:tcPr>
            <w:tcW w:w="2868" w:type="dxa"/>
          </w:tcPr>
          <w:p w14:paraId="7DCB0025" w14:textId="047E2502" w:rsidR="001E62E1" w:rsidRPr="00031271" w:rsidRDefault="001E62E1" w:rsidP="001E62E1">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28</w:t>
            </w:r>
          </w:p>
        </w:tc>
        <w:tc>
          <w:tcPr>
            <w:tcW w:w="2868" w:type="dxa"/>
          </w:tcPr>
          <w:p w14:paraId="6FD1959B" w14:textId="254012E2" w:rsidR="001E62E1" w:rsidRDefault="001E62E1" w:rsidP="001E62E1">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.9%</w:t>
            </w:r>
          </w:p>
        </w:tc>
      </w:tr>
      <w:tr w:rsidR="001E62E1" w14:paraId="347A7B85" w14:textId="77777777" w:rsidTr="00510EA1">
        <w:trPr>
          <w:cantSplit/>
        </w:trPr>
        <w:tc>
          <w:tcPr>
            <w:tcW w:w="2894" w:type="dxa"/>
          </w:tcPr>
          <w:p w14:paraId="092405F6" w14:textId="3A291B32" w:rsidR="001E62E1" w:rsidRPr="00031271" w:rsidRDefault="001E62E1" w:rsidP="001E62E1">
            <w:pPr>
              <w:pStyle w:val="ListParagraph"/>
              <w:spacing w:before="100" w:beforeAutospacing="1" w:after="100" w:afterAutospacing="1"/>
              <w:ind w:left="0"/>
              <w:rPr>
                <w:rFonts w:eastAsia="Times New Roman" w:cstheme="minorHAnsi"/>
                <w:color w:val="000000"/>
                <w:bdr w:val="none" w:sz="0" w:space="0" w:color="auto" w:frame="1"/>
              </w:rPr>
            </w:pPr>
            <w:r>
              <w:rPr>
                <w:rFonts w:eastAsia="Times New Roman" w:cstheme="minorHAnsi"/>
                <w:color w:val="000000"/>
                <w:bdr w:val="none" w:sz="0" w:space="0" w:color="auto" w:frame="1"/>
              </w:rPr>
              <w:t>Dorchester</w:t>
            </w:r>
          </w:p>
        </w:tc>
        <w:tc>
          <w:tcPr>
            <w:tcW w:w="2868" w:type="dxa"/>
          </w:tcPr>
          <w:p w14:paraId="460568A9" w14:textId="3E1C0CDD" w:rsidR="001E62E1" w:rsidRPr="00031271" w:rsidRDefault="001E62E1" w:rsidP="001E62E1">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28</w:t>
            </w:r>
          </w:p>
        </w:tc>
        <w:tc>
          <w:tcPr>
            <w:tcW w:w="2868" w:type="dxa"/>
          </w:tcPr>
          <w:p w14:paraId="588D015F" w14:textId="188A7EDE" w:rsidR="001E62E1" w:rsidRDefault="001E62E1" w:rsidP="001E62E1">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.9%</w:t>
            </w:r>
          </w:p>
        </w:tc>
      </w:tr>
      <w:tr w:rsidR="001E62E1" w14:paraId="17716466" w14:textId="77777777" w:rsidTr="00510EA1">
        <w:trPr>
          <w:cantSplit/>
        </w:trPr>
        <w:tc>
          <w:tcPr>
            <w:tcW w:w="2894" w:type="dxa"/>
          </w:tcPr>
          <w:p w14:paraId="59E16745" w14:textId="2E39367F" w:rsidR="001E62E1" w:rsidRPr="00031271" w:rsidRDefault="001E62E1" w:rsidP="001E62E1">
            <w:pPr>
              <w:pStyle w:val="ListParagraph"/>
              <w:spacing w:before="100" w:beforeAutospacing="1" w:after="100" w:afterAutospacing="1"/>
              <w:ind w:left="0"/>
              <w:rPr>
                <w:rFonts w:eastAsia="Times New Roman" w:cstheme="minorHAnsi"/>
                <w:color w:val="000000"/>
                <w:bdr w:val="none" w:sz="0" w:space="0" w:color="auto" w:frame="1"/>
              </w:rPr>
            </w:pPr>
            <w:r>
              <w:rPr>
                <w:rFonts w:eastAsia="Times New Roman" w:cstheme="minorHAnsi"/>
                <w:color w:val="000000"/>
                <w:bdr w:val="none" w:sz="0" w:space="0" w:color="auto" w:frame="1"/>
              </w:rPr>
              <w:t>Woburn</w:t>
            </w:r>
          </w:p>
        </w:tc>
        <w:tc>
          <w:tcPr>
            <w:tcW w:w="2868" w:type="dxa"/>
          </w:tcPr>
          <w:p w14:paraId="3743A69F" w14:textId="55B93C09" w:rsidR="001E62E1" w:rsidRPr="00031271" w:rsidRDefault="001E62E1" w:rsidP="001E62E1">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27</w:t>
            </w:r>
          </w:p>
        </w:tc>
        <w:tc>
          <w:tcPr>
            <w:tcW w:w="2868" w:type="dxa"/>
          </w:tcPr>
          <w:p w14:paraId="395BF276" w14:textId="5FC3D89E" w:rsidR="001E62E1" w:rsidRDefault="001E62E1" w:rsidP="001E62E1">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.8%</w:t>
            </w:r>
          </w:p>
        </w:tc>
      </w:tr>
      <w:tr w:rsidR="001E62E1" w14:paraId="203ED7BC" w14:textId="77777777" w:rsidTr="00510EA1">
        <w:trPr>
          <w:cantSplit/>
        </w:trPr>
        <w:tc>
          <w:tcPr>
            <w:tcW w:w="2894" w:type="dxa"/>
          </w:tcPr>
          <w:p w14:paraId="74255420" w14:textId="1905F5D5" w:rsidR="001E62E1" w:rsidRPr="00031271" w:rsidRDefault="001E62E1" w:rsidP="001E62E1">
            <w:pPr>
              <w:pStyle w:val="ListParagraph"/>
              <w:spacing w:before="100" w:beforeAutospacing="1" w:after="100" w:afterAutospacing="1"/>
              <w:ind w:left="0"/>
              <w:rPr>
                <w:rFonts w:eastAsia="Times New Roman" w:cstheme="minorHAnsi"/>
                <w:color w:val="000000"/>
                <w:bdr w:val="none" w:sz="0" w:space="0" w:color="auto" w:frame="1"/>
              </w:rPr>
            </w:pPr>
            <w:r>
              <w:rPr>
                <w:rFonts w:eastAsia="Times New Roman" w:cstheme="minorHAnsi"/>
                <w:color w:val="000000"/>
                <w:bdr w:val="none" w:sz="0" w:space="0" w:color="auto" w:frame="1"/>
              </w:rPr>
              <w:t>Medfield</w:t>
            </w:r>
          </w:p>
        </w:tc>
        <w:tc>
          <w:tcPr>
            <w:tcW w:w="2868" w:type="dxa"/>
          </w:tcPr>
          <w:p w14:paraId="57193CDF" w14:textId="5480EE15" w:rsidR="001E62E1" w:rsidRPr="00031271" w:rsidRDefault="001E62E1" w:rsidP="001E62E1">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27</w:t>
            </w:r>
          </w:p>
        </w:tc>
        <w:tc>
          <w:tcPr>
            <w:tcW w:w="2868" w:type="dxa"/>
          </w:tcPr>
          <w:p w14:paraId="7E410A8E" w14:textId="539E8D73" w:rsidR="001E62E1" w:rsidRDefault="001E62E1" w:rsidP="001E62E1">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.8%</w:t>
            </w:r>
          </w:p>
        </w:tc>
      </w:tr>
      <w:tr w:rsidR="001E62E1" w14:paraId="1B2F5318" w14:textId="77777777" w:rsidTr="00510EA1">
        <w:trPr>
          <w:cantSplit/>
        </w:trPr>
        <w:tc>
          <w:tcPr>
            <w:tcW w:w="2894" w:type="dxa"/>
          </w:tcPr>
          <w:p w14:paraId="25E6FB60" w14:textId="38EEEF57" w:rsidR="001E62E1" w:rsidRPr="00031271" w:rsidRDefault="001E62E1" w:rsidP="001E62E1">
            <w:pPr>
              <w:pStyle w:val="ListParagraph"/>
              <w:spacing w:before="100" w:beforeAutospacing="1" w:after="100" w:afterAutospacing="1"/>
              <w:ind w:left="0"/>
              <w:rPr>
                <w:rFonts w:eastAsia="Times New Roman" w:cstheme="minorHAnsi"/>
                <w:color w:val="000000"/>
                <w:bdr w:val="none" w:sz="0" w:space="0" w:color="auto" w:frame="1"/>
              </w:rPr>
            </w:pPr>
            <w:r>
              <w:rPr>
                <w:rFonts w:eastAsia="Times New Roman" w:cstheme="minorHAnsi"/>
                <w:color w:val="000000"/>
                <w:bdr w:val="none" w:sz="0" w:space="0" w:color="auto" w:frame="1"/>
              </w:rPr>
              <w:t>Norwood</w:t>
            </w:r>
          </w:p>
        </w:tc>
        <w:tc>
          <w:tcPr>
            <w:tcW w:w="2868" w:type="dxa"/>
          </w:tcPr>
          <w:p w14:paraId="29464E92" w14:textId="36D95D97" w:rsidR="001E62E1" w:rsidRPr="00031271" w:rsidRDefault="001E62E1" w:rsidP="001E62E1">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26</w:t>
            </w:r>
          </w:p>
        </w:tc>
        <w:tc>
          <w:tcPr>
            <w:tcW w:w="2868" w:type="dxa"/>
          </w:tcPr>
          <w:p w14:paraId="0940EF77" w14:textId="03A0EC78" w:rsidR="001E62E1" w:rsidRDefault="001E62E1" w:rsidP="001E62E1">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.8%</w:t>
            </w:r>
          </w:p>
        </w:tc>
      </w:tr>
      <w:tr w:rsidR="001E62E1" w14:paraId="2EC34C89" w14:textId="77777777" w:rsidTr="00510EA1">
        <w:trPr>
          <w:cantSplit/>
        </w:trPr>
        <w:tc>
          <w:tcPr>
            <w:tcW w:w="2894" w:type="dxa"/>
          </w:tcPr>
          <w:p w14:paraId="01936F4D" w14:textId="349C1407" w:rsidR="001E62E1" w:rsidRPr="00031271" w:rsidRDefault="001E62E1" w:rsidP="001E62E1">
            <w:pPr>
              <w:pStyle w:val="ListParagraph"/>
              <w:spacing w:before="100" w:beforeAutospacing="1" w:after="100" w:afterAutospacing="1"/>
              <w:ind w:left="0"/>
              <w:rPr>
                <w:rFonts w:eastAsia="Times New Roman" w:cstheme="minorHAnsi"/>
                <w:color w:val="000000"/>
                <w:bdr w:val="none" w:sz="0" w:space="0" w:color="auto" w:frame="1"/>
              </w:rPr>
            </w:pPr>
            <w:r>
              <w:rPr>
                <w:rFonts w:eastAsia="Times New Roman" w:cstheme="minorHAnsi"/>
                <w:color w:val="000000"/>
                <w:bdr w:val="none" w:sz="0" w:space="0" w:color="auto" w:frame="1"/>
              </w:rPr>
              <w:t>Lowell</w:t>
            </w:r>
          </w:p>
        </w:tc>
        <w:tc>
          <w:tcPr>
            <w:tcW w:w="2868" w:type="dxa"/>
          </w:tcPr>
          <w:p w14:paraId="10219D90" w14:textId="29FB0402" w:rsidR="001E62E1" w:rsidRPr="00031271" w:rsidRDefault="001E62E1" w:rsidP="001E62E1">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26</w:t>
            </w:r>
          </w:p>
        </w:tc>
        <w:tc>
          <w:tcPr>
            <w:tcW w:w="2868" w:type="dxa"/>
          </w:tcPr>
          <w:p w14:paraId="74A666D1" w14:textId="66162CB4" w:rsidR="001E62E1" w:rsidRDefault="001E62E1" w:rsidP="001E62E1">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.8%</w:t>
            </w:r>
          </w:p>
        </w:tc>
      </w:tr>
      <w:tr w:rsidR="001E62E1" w14:paraId="127D39C0" w14:textId="77777777" w:rsidTr="00510EA1">
        <w:trPr>
          <w:cantSplit/>
        </w:trPr>
        <w:tc>
          <w:tcPr>
            <w:tcW w:w="2894" w:type="dxa"/>
          </w:tcPr>
          <w:p w14:paraId="155BF585" w14:textId="6492D28D" w:rsidR="001E62E1" w:rsidRPr="00031271" w:rsidRDefault="001E62E1" w:rsidP="001E62E1">
            <w:pPr>
              <w:pStyle w:val="ListParagraph"/>
              <w:spacing w:before="100" w:beforeAutospacing="1" w:after="100" w:afterAutospacing="1"/>
              <w:ind w:left="0"/>
              <w:rPr>
                <w:rFonts w:eastAsia="Times New Roman" w:cstheme="minorHAnsi"/>
                <w:color w:val="000000"/>
                <w:bdr w:val="none" w:sz="0" w:space="0" w:color="auto" w:frame="1"/>
              </w:rPr>
            </w:pPr>
            <w:r>
              <w:rPr>
                <w:rFonts w:eastAsia="Times New Roman" w:cstheme="minorHAnsi"/>
                <w:color w:val="000000"/>
                <w:bdr w:val="none" w:sz="0" w:space="0" w:color="auto" w:frame="1"/>
              </w:rPr>
              <w:t>Milton</w:t>
            </w:r>
          </w:p>
        </w:tc>
        <w:tc>
          <w:tcPr>
            <w:tcW w:w="2868" w:type="dxa"/>
          </w:tcPr>
          <w:p w14:paraId="03E6A951" w14:textId="5493323F" w:rsidR="001E62E1" w:rsidRPr="00031271" w:rsidRDefault="001E62E1" w:rsidP="001E62E1">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24</w:t>
            </w:r>
          </w:p>
        </w:tc>
        <w:tc>
          <w:tcPr>
            <w:tcW w:w="2868" w:type="dxa"/>
          </w:tcPr>
          <w:p w14:paraId="42FA2C2B" w14:textId="47A80CF9" w:rsidR="001E62E1" w:rsidRDefault="001E62E1" w:rsidP="001E62E1">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.7%</w:t>
            </w:r>
          </w:p>
        </w:tc>
      </w:tr>
      <w:tr w:rsidR="001E62E1" w14:paraId="4F3E5661" w14:textId="77777777" w:rsidTr="00510EA1">
        <w:trPr>
          <w:cantSplit/>
        </w:trPr>
        <w:tc>
          <w:tcPr>
            <w:tcW w:w="2894" w:type="dxa"/>
          </w:tcPr>
          <w:p w14:paraId="29D28184" w14:textId="12933379" w:rsidR="001E62E1" w:rsidRPr="00031271" w:rsidRDefault="001E62E1" w:rsidP="001E62E1">
            <w:pPr>
              <w:pStyle w:val="ListParagraph"/>
              <w:spacing w:before="100" w:beforeAutospacing="1" w:after="100" w:afterAutospacing="1"/>
              <w:ind w:left="0"/>
              <w:rPr>
                <w:rFonts w:eastAsia="Times New Roman" w:cstheme="minorHAnsi"/>
                <w:color w:val="000000"/>
                <w:bdr w:val="none" w:sz="0" w:space="0" w:color="auto" w:frame="1"/>
              </w:rPr>
            </w:pPr>
            <w:r>
              <w:rPr>
                <w:rFonts w:eastAsia="Times New Roman" w:cstheme="minorHAnsi"/>
                <w:color w:val="000000"/>
                <w:bdr w:val="none" w:sz="0" w:space="0" w:color="auto" w:frame="1"/>
              </w:rPr>
              <w:t>Nantucket</w:t>
            </w:r>
          </w:p>
        </w:tc>
        <w:tc>
          <w:tcPr>
            <w:tcW w:w="2868" w:type="dxa"/>
          </w:tcPr>
          <w:p w14:paraId="0BBF75CE" w14:textId="48A501CF" w:rsidR="001E62E1" w:rsidRPr="00031271" w:rsidRDefault="001E62E1" w:rsidP="001E62E1">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23</w:t>
            </w:r>
          </w:p>
        </w:tc>
        <w:tc>
          <w:tcPr>
            <w:tcW w:w="2868" w:type="dxa"/>
          </w:tcPr>
          <w:p w14:paraId="4B1712F0" w14:textId="3D46DA24" w:rsidR="001E62E1" w:rsidRDefault="00386E15" w:rsidP="001E62E1">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w:t>
            </w:r>
            <w:r w:rsidR="001E62E1">
              <w:rPr>
                <w:rFonts w:eastAsia="Times New Roman" w:cstheme="minorHAnsi"/>
                <w:color w:val="000000"/>
                <w:bdr w:val="none" w:sz="0" w:space="0" w:color="auto" w:frame="1"/>
              </w:rPr>
              <w:t>7%</w:t>
            </w:r>
          </w:p>
        </w:tc>
      </w:tr>
      <w:tr w:rsidR="001E62E1" w14:paraId="5A4847AF" w14:textId="77777777" w:rsidTr="00510EA1">
        <w:trPr>
          <w:cantSplit/>
        </w:trPr>
        <w:tc>
          <w:tcPr>
            <w:tcW w:w="2894" w:type="dxa"/>
          </w:tcPr>
          <w:p w14:paraId="2584B53C" w14:textId="79ACD216" w:rsidR="001E62E1" w:rsidRPr="00031271" w:rsidRDefault="001E62E1" w:rsidP="001E62E1">
            <w:pPr>
              <w:pStyle w:val="ListParagraph"/>
              <w:spacing w:before="100" w:beforeAutospacing="1" w:after="100" w:afterAutospacing="1"/>
              <w:ind w:left="0"/>
              <w:rPr>
                <w:rFonts w:eastAsia="Times New Roman" w:cstheme="minorHAnsi"/>
                <w:color w:val="000000"/>
                <w:bdr w:val="none" w:sz="0" w:space="0" w:color="auto" w:frame="1"/>
              </w:rPr>
            </w:pPr>
            <w:r>
              <w:rPr>
                <w:rFonts w:eastAsia="Times New Roman" w:cstheme="minorHAnsi"/>
                <w:color w:val="000000"/>
                <w:bdr w:val="none" w:sz="0" w:space="0" w:color="auto" w:frame="1"/>
              </w:rPr>
              <w:t>Dorchester</w:t>
            </w:r>
          </w:p>
        </w:tc>
        <w:tc>
          <w:tcPr>
            <w:tcW w:w="2868" w:type="dxa"/>
          </w:tcPr>
          <w:p w14:paraId="6F298B25" w14:textId="0E751C66" w:rsidR="001E62E1" w:rsidRPr="00031271" w:rsidRDefault="001E62E1" w:rsidP="001E62E1">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23</w:t>
            </w:r>
          </w:p>
        </w:tc>
        <w:tc>
          <w:tcPr>
            <w:tcW w:w="2868" w:type="dxa"/>
          </w:tcPr>
          <w:p w14:paraId="27CC0E2B" w14:textId="622B6A9F" w:rsidR="001E62E1" w:rsidRDefault="00386E15" w:rsidP="001E62E1">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w:t>
            </w:r>
            <w:r w:rsidR="001E62E1">
              <w:rPr>
                <w:rFonts w:eastAsia="Times New Roman" w:cstheme="minorHAnsi"/>
                <w:color w:val="000000"/>
                <w:bdr w:val="none" w:sz="0" w:space="0" w:color="auto" w:frame="1"/>
              </w:rPr>
              <w:t>7%</w:t>
            </w:r>
          </w:p>
        </w:tc>
      </w:tr>
      <w:tr w:rsidR="001E62E1" w14:paraId="0640F31A" w14:textId="77777777" w:rsidTr="00510EA1">
        <w:trPr>
          <w:cantSplit/>
        </w:trPr>
        <w:tc>
          <w:tcPr>
            <w:tcW w:w="2894" w:type="dxa"/>
          </w:tcPr>
          <w:p w14:paraId="21F2EA07" w14:textId="7CEFCE33" w:rsidR="001E62E1" w:rsidRPr="00031271" w:rsidRDefault="001E62E1" w:rsidP="001E62E1">
            <w:pPr>
              <w:pStyle w:val="ListParagraph"/>
              <w:spacing w:before="100" w:beforeAutospacing="1" w:after="100" w:afterAutospacing="1"/>
              <w:ind w:left="0"/>
              <w:rPr>
                <w:rFonts w:eastAsia="Times New Roman" w:cstheme="minorHAnsi"/>
                <w:color w:val="000000"/>
                <w:bdr w:val="none" w:sz="0" w:space="0" w:color="auto" w:frame="1"/>
              </w:rPr>
            </w:pPr>
            <w:r>
              <w:rPr>
                <w:rFonts w:eastAsia="Times New Roman" w:cstheme="minorHAnsi"/>
                <w:color w:val="000000"/>
                <w:bdr w:val="none" w:sz="0" w:space="0" w:color="auto" w:frame="1"/>
              </w:rPr>
              <w:t>Taunton</w:t>
            </w:r>
          </w:p>
        </w:tc>
        <w:tc>
          <w:tcPr>
            <w:tcW w:w="2868" w:type="dxa"/>
          </w:tcPr>
          <w:p w14:paraId="7F08E621" w14:textId="5ABE4BD0" w:rsidR="001E62E1" w:rsidRPr="00031271" w:rsidRDefault="001E62E1" w:rsidP="001E62E1">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23</w:t>
            </w:r>
          </w:p>
        </w:tc>
        <w:tc>
          <w:tcPr>
            <w:tcW w:w="2868" w:type="dxa"/>
          </w:tcPr>
          <w:p w14:paraId="13718D28" w14:textId="36A643E8" w:rsidR="001E62E1" w:rsidRDefault="00386E15" w:rsidP="001E62E1">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w:t>
            </w:r>
            <w:r w:rsidR="001E62E1">
              <w:rPr>
                <w:rFonts w:eastAsia="Times New Roman" w:cstheme="minorHAnsi"/>
                <w:color w:val="000000"/>
                <w:bdr w:val="none" w:sz="0" w:space="0" w:color="auto" w:frame="1"/>
              </w:rPr>
              <w:t>7%</w:t>
            </w:r>
          </w:p>
        </w:tc>
      </w:tr>
      <w:tr w:rsidR="001E62E1" w14:paraId="36FCD52F" w14:textId="77777777" w:rsidTr="00510EA1">
        <w:trPr>
          <w:cantSplit/>
        </w:trPr>
        <w:tc>
          <w:tcPr>
            <w:tcW w:w="2894" w:type="dxa"/>
          </w:tcPr>
          <w:p w14:paraId="04BAEF6F" w14:textId="457B306F" w:rsidR="001E62E1" w:rsidRPr="00031271" w:rsidRDefault="001E62E1" w:rsidP="001E62E1">
            <w:pPr>
              <w:pStyle w:val="ListParagraph"/>
              <w:spacing w:before="100" w:beforeAutospacing="1" w:after="100" w:afterAutospacing="1"/>
              <w:ind w:left="0"/>
              <w:rPr>
                <w:rFonts w:eastAsia="Times New Roman" w:cstheme="minorHAnsi"/>
                <w:color w:val="000000"/>
                <w:bdr w:val="none" w:sz="0" w:space="0" w:color="auto" w:frame="1"/>
              </w:rPr>
            </w:pPr>
            <w:r>
              <w:rPr>
                <w:rFonts w:eastAsia="Times New Roman" w:cstheme="minorHAnsi"/>
                <w:color w:val="000000"/>
                <w:bdr w:val="none" w:sz="0" w:space="0" w:color="auto" w:frame="1"/>
              </w:rPr>
              <w:t>Malden</w:t>
            </w:r>
          </w:p>
        </w:tc>
        <w:tc>
          <w:tcPr>
            <w:tcW w:w="2868" w:type="dxa"/>
          </w:tcPr>
          <w:p w14:paraId="128037A4" w14:textId="6ECE811F" w:rsidR="001E62E1" w:rsidRPr="00031271" w:rsidRDefault="001E62E1" w:rsidP="001E62E1">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23</w:t>
            </w:r>
          </w:p>
        </w:tc>
        <w:tc>
          <w:tcPr>
            <w:tcW w:w="2868" w:type="dxa"/>
          </w:tcPr>
          <w:p w14:paraId="5BE33889" w14:textId="2387F592" w:rsidR="001E62E1" w:rsidRDefault="00386E15" w:rsidP="001E62E1">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w:t>
            </w:r>
            <w:r w:rsidR="001E62E1">
              <w:rPr>
                <w:rFonts w:eastAsia="Times New Roman" w:cstheme="minorHAnsi"/>
                <w:color w:val="000000"/>
                <w:bdr w:val="none" w:sz="0" w:space="0" w:color="auto" w:frame="1"/>
              </w:rPr>
              <w:t>7%</w:t>
            </w:r>
          </w:p>
        </w:tc>
      </w:tr>
      <w:tr w:rsidR="001E62E1" w14:paraId="01F415EF" w14:textId="77777777" w:rsidTr="00510EA1">
        <w:trPr>
          <w:cantSplit/>
        </w:trPr>
        <w:tc>
          <w:tcPr>
            <w:tcW w:w="2894" w:type="dxa"/>
          </w:tcPr>
          <w:p w14:paraId="3F9DA9FE" w14:textId="635F4DC9" w:rsidR="001E62E1" w:rsidRPr="00031271" w:rsidRDefault="001E62E1" w:rsidP="001E62E1">
            <w:pPr>
              <w:pStyle w:val="ListParagraph"/>
              <w:spacing w:before="100" w:beforeAutospacing="1" w:after="100" w:afterAutospacing="1"/>
              <w:ind w:left="0"/>
              <w:rPr>
                <w:rFonts w:eastAsia="Times New Roman" w:cstheme="minorHAnsi"/>
                <w:color w:val="000000"/>
                <w:bdr w:val="none" w:sz="0" w:space="0" w:color="auto" w:frame="1"/>
              </w:rPr>
            </w:pPr>
            <w:r>
              <w:rPr>
                <w:rFonts w:eastAsia="Times New Roman" w:cstheme="minorHAnsi"/>
                <w:color w:val="000000"/>
                <w:bdr w:val="none" w:sz="0" w:space="0" w:color="auto" w:frame="1"/>
              </w:rPr>
              <w:t>Stoughton</w:t>
            </w:r>
          </w:p>
        </w:tc>
        <w:tc>
          <w:tcPr>
            <w:tcW w:w="2868" w:type="dxa"/>
          </w:tcPr>
          <w:p w14:paraId="1E8F5B41" w14:textId="74073E19" w:rsidR="001E62E1" w:rsidRPr="00031271" w:rsidRDefault="001E62E1" w:rsidP="001E62E1">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22</w:t>
            </w:r>
          </w:p>
        </w:tc>
        <w:tc>
          <w:tcPr>
            <w:tcW w:w="2868" w:type="dxa"/>
          </w:tcPr>
          <w:p w14:paraId="7CAC8841" w14:textId="3C901E29" w:rsidR="001E62E1" w:rsidRDefault="001E62E1" w:rsidP="001E62E1">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.7%</w:t>
            </w:r>
          </w:p>
        </w:tc>
      </w:tr>
      <w:tr w:rsidR="001E62E1" w14:paraId="380A57A0" w14:textId="77777777" w:rsidTr="00510EA1">
        <w:trPr>
          <w:cantSplit/>
        </w:trPr>
        <w:tc>
          <w:tcPr>
            <w:tcW w:w="2894" w:type="dxa"/>
          </w:tcPr>
          <w:p w14:paraId="0BFA3018" w14:textId="2271F0ED" w:rsidR="001E62E1" w:rsidRPr="00031271" w:rsidRDefault="001E62E1" w:rsidP="001E62E1">
            <w:pPr>
              <w:pStyle w:val="ListParagraph"/>
              <w:spacing w:before="100" w:beforeAutospacing="1" w:after="100" w:afterAutospacing="1"/>
              <w:ind w:left="0"/>
              <w:rPr>
                <w:rFonts w:eastAsia="Times New Roman" w:cstheme="minorHAnsi"/>
                <w:color w:val="000000"/>
                <w:bdr w:val="none" w:sz="0" w:space="0" w:color="auto" w:frame="1"/>
              </w:rPr>
            </w:pPr>
            <w:r>
              <w:rPr>
                <w:rFonts w:eastAsia="Times New Roman" w:cstheme="minorHAnsi"/>
                <w:color w:val="000000"/>
                <w:bdr w:val="none" w:sz="0" w:space="0" w:color="auto" w:frame="1"/>
              </w:rPr>
              <w:t>Needham</w:t>
            </w:r>
          </w:p>
        </w:tc>
        <w:tc>
          <w:tcPr>
            <w:tcW w:w="2868" w:type="dxa"/>
          </w:tcPr>
          <w:p w14:paraId="1813BA07" w14:textId="1EBB0D57" w:rsidR="001E62E1" w:rsidRPr="00031271" w:rsidRDefault="001E62E1" w:rsidP="001E62E1">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22</w:t>
            </w:r>
          </w:p>
        </w:tc>
        <w:tc>
          <w:tcPr>
            <w:tcW w:w="2868" w:type="dxa"/>
          </w:tcPr>
          <w:p w14:paraId="47D45694" w14:textId="0E22C589" w:rsidR="001E62E1" w:rsidRDefault="001E62E1" w:rsidP="001E62E1">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.7%</w:t>
            </w:r>
          </w:p>
        </w:tc>
      </w:tr>
      <w:tr w:rsidR="001E62E1" w14:paraId="040F8B55" w14:textId="77777777" w:rsidTr="00510EA1">
        <w:trPr>
          <w:cantSplit/>
        </w:trPr>
        <w:tc>
          <w:tcPr>
            <w:tcW w:w="2894" w:type="dxa"/>
          </w:tcPr>
          <w:p w14:paraId="7FD06DD6" w14:textId="474E9860" w:rsidR="001E62E1" w:rsidRPr="00031271" w:rsidRDefault="001E62E1" w:rsidP="001E62E1">
            <w:pPr>
              <w:pStyle w:val="ListParagraph"/>
              <w:spacing w:before="100" w:beforeAutospacing="1" w:after="100" w:afterAutospacing="1"/>
              <w:ind w:left="0"/>
              <w:rPr>
                <w:rFonts w:eastAsia="Times New Roman" w:cstheme="minorHAnsi"/>
                <w:color w:val="000000"/>
                <w:bdr w:val="none" w:sz="0" w:space="0" w:color="auto" w:frame="1"/>
              </w:rPr>
            </w:pPr>
            <w:r>
              <w:rPr>
                <w:rFonts w:eastAsia="Times New Roman" w:cstheme="minorHAnsi"/>
                <w:color w:val="000000"/>
                <w:bdr w:val="none" w:sz="0" w:space="0" w:color="auto" w:frame="1"/>
              </w:rPr>
              <w:t>Worcester</w:t>
            </w:r>
          </w:p>
        </w:tc>
        <w:tc>
          <w:tcPr>
            <w:tcW w:w="2868" w:type="dxa"/>
          </w:tcPr>
          <w:p w14:paraId="7A12AD57" w14:textId="5E1F3A14" w:rsidR="001E62E1" w:rsidRPr="00031271" w:rsidRDefault="001E62E1" w:rsidP="001E62E1">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21</w:t>
            </w:r>
          </w:p>
        </w:tc>
        <w:tc>
          <w:tcPr>
            <w:tcW w:w="2868" w:type="dxa"/>
          </w:tcPr>
          <w:p w14:paraId="3990D386" w14:textId="6F03EF4C" w:rsidR="001E62E1" w:rsidRDefault="001E62E1" w:rsidP="001E62E1">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.6%</w:t>
            </w:r>
          </w:p>
        </w:tc>
      </w:tr>
      <w:tr w:rsidR="001E62E1" w14:paraId="1BE37919" w14:textId="77777777" w:rsidTr="00510EA1">
        <w:trPr>
          <w:cantSplit/>
        </w:trPr>
        <w:tc>
          <w:tcPr>
            <w:tcW w:w="2894" w:type="dxa"/>
          </w:tcPr>
          <w:p w14:paraId="6360F293" w14:textId="6DD29579" w:rsidR="001E62E1" w:rsidRPr="00031271" w:rsidRDefault="001E62E1" w:rsidP="001E62E1">
            <w:pPr>
              <w:pStyle w:val="ListParagraph"/>
              <w:spacing w:before="100" w:beforeAutospacing="1" w:after="100" w:afterAutospacing="1"/>
              <w:ind w:left="0"/>
              <w:rPr>
                <w:rFonts w:eastAsia="Times New Roman" w:cstheme="minorHAnsi"/>
                <w:color w:val="000000"/>
                <w:bdr w:val="none" w:sz="0" w:space="0" w:color="auto" w:frame="1"/>
              </w:rPr>
            </w:pPr>
            <w:r>
              <w:rPr>
                <w:rFonts w:eastAsia="Times New Roman" w:cstheme="minorHAnsi"/>
                <w:color w:val="000000"/>
                <w:bdr w:val="none" w:sz="0" w:space="0" w:color="auto" w:frame="1"/>
              </w:rPr>
              <w:t>Marshfield</w:t>
            </w:r>
          </w:p>
        </w:tc>
        <w:tc>
          <w:tcPr>
            <w:tcW w:w="2868" w:type="dxa"/>
          </w:tcPr>
          <w:p w14:paraId="1946E22C" w14:textId="07F65186" w:rsidR="001E62E1" w:rsidRPr="00031271" w:rsidRDefault="001E62E1" w:rsidP="001E62E1">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21</w:t>
            </w:r>
          </w:p>
        </w:tc>
        <w:tc>
          <w:tcPr>
            <w:tcW w:w="2868" w:type="dxa"/>
          </w:tcPr>
          <w:p w14:paraId="4F5F739F" w14:textId="0FA2359C" w:rsidR="001E62E1" w:rsidRDefault="001E62E1" w:rsidP="001E62E1">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.6%</w:t>
            </w:r>
          </w:p>
        </w:tc>
      </w:tr>
      <w:tr w:rsidR="001E62E1" w14:paraId="46E2FC10" w14:textId="77777777" w:rsidTr="00510EA1">
        <w:trPr>
          <w:cantSplit/>
        </w:trPr>
        <w:tc>
          <w:tcPr>
            <w:tcW w:w="2894" w:type="dxa"/>
          </w:tcPr>
          <w:p w14:paraId="00A981DD" w14:textId="06155243" w:rsidR="001E62E1" w:rsidRPr="00031271" w:rsidRDefault="001E62E1" w:rsidP="001E62E1">
            <w:pPr>
              <w:pStyle w:val="ListParagraph"/>
              <w:spacing w:before="100" w:beforeAutospacing="1" w:after="100" w:afterAutospacing="1"/>
              <w:ind w:left="0"/>
              <w:rPr>
                <w:rFonts w:eastAsia="Times New Roman" w:cstheme="minorHAnsi"/>
                <w:color w:val="000000"/>
                <w:bdr w:val="none" w:sz="0" w:space="0" w:color="auto" w:frame="1"/>
              </w:rPr>
            </w:pPr>
            <w:r>
              <w:rPr>
                <w:rFonts w:eastAsia="Times New Roman" w:cstheme="minorHAnsi"/>
                <w:color w:val="000000"/>
                <w:bdr w:val="none" w:sz="0" w:space="0" w:color="auto" w:frame="1"/>
              </w:rPr>
              <w:t>Reading</w:t>
            </w:r>
          </w:p>
        </w:tc>
        <w:tc>
          <w:tcPr>
            <w:tcW w:w="2868" w:type="dxa"/>
          </w:tcPr>
          <w:p w14:paraId="01E79D3B" w14:textId="7B4B2078" w:rsidR="001E62E1" w:rsidRPr="00031271" w:rsidRDefault="001E62E1" w:rsidP="001E62E1">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21</w:t>
            </w:r>
          </w:p>
        </w:tc>
        <w:tc>
          <w:tcPr>
            <w:tcW w:w="2868" w:type="dxa"/>
          </w:tcPr>
          <w:p w14:paraId="2D879EC7" w14:textId="0C29A34B" w:rsidR="001E62E1" w:rsidRDefault="001E62E1" w:rsidP="001E62E1">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.6%</w:t>
            </w:r>
          </w:p>
        </w:tc>
      </w:tr>
      <w:tr w:rsidR="001E62E1" w14:paraId="03D90F10" w14:textId="77777777" w:rsidTr="00510EA1">
        <w:trPr>
          <w:cantSplit/>
        </w:trPr>
        <w:tc>
          <w:tcPr>
            <w:tcW w:w="2894" w:type="dxa"/>
          </w:tcPr>
          <w:p w14:paraId="0CECD31C" w14:textId="07F6819A" w:rsidR="001E62E1" w:rsidRPr="00031271" w:rsidRDefault="001E62E1" w:rsidP="001E62E1">
            <w:pPr>
              <w:pStyle w:val="ListParagraph"/>
              <w:spacing w:before="100" w:beforeAutospacing="1" w:after="100" w:afterAutospacing="1"/>
              <w:ind w:left="0"/>
              <w:rPr>
                <w:rFonts w:eastAsia="Times New Roman" w:cstheme="minorHAnsi"/>
                <w:color w:val="000000"/>
                <w:bdr w:val="none" w:sz="0" w:space="0" w:color="auto" w:frame="1"/>
              </w:rPr>
            </w:pPr>
            <w:r>
              <w:rPr>
                <w:rFonts w:eastAsia="Times New Roman" w:cstheme="minorHAnsi"/>
                <w:color w:val="000000"/>
                <w:bdr w:val="none" w:sz="0" w:space="0" w:color="auto" w:frame="1"/>
              </w:rPr>
              <w:t>Franklin</w:t>
            </w:r>
          </w:p>
        </w:tc>
        <w:tc>
          <w:tcPr>
            <w:tcW w:w="2868" w:type="dxa"/>
          </w:tcPr>
          <w:p w14:paraId="746B9A82" w14:textId="5D0D388F" w:rsidR="001E62E1" w:rsidRPr="00031271" w:rsidRDefault="001E62E1" w:rsidP="001E62E1">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21</w:t>
            </w:r>
          </w:p>
        </w:tc>
        <w:tc>
          <w:tcPr>
            <w:tcW w:w="2868" w:type="dxa"/>
          </w:tcPr>
          <w:p w14:paraId="5F13560D" w14:textId="5F3FAE19" w:rsidR="001E62E1" w:rsidRDefault="001E62E1" w:rsidP="001E62E1">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.6%</w:t>
            </w:r>
          </w:p>
        </w:tc>
      </w:tr>
      <w:tr w:rsidR="001E62E1" w14:paraId="3F785867" w14:textId="77777777" w:rsidTr="00510EA1">
        <w:trPr>
          <w:cantSplit/>
        </w:trPr>
        <w:tc>
          <w:tcPr>
            <w:tcW w:w="2894" w:type="dxa"/>
          </w:tcPr>
          <w:p w14:paraId="3923803A" w14:textId="3574EF82" w:rsidR="001E62E1" w:rsidRPr="00031271" w:rsidRDefault="001E62E1" w:rsidP="001E62E1">
            <w:pPr>
              <w:pStyle w:val="ListParagraph"/>
              <w:spacing w:before="100" w:beforeAutospacing="1" w:after="100" w:afterAutospacing="1"/>
              <w:ind w:left="0"/>
              <w:rPr>
                <w:rFonts w:eastAsia="Times New Roman" w:cstheme="minorHAnsi"/>
                <w:color w:val="000000"/>
                <w:bdr w:val="none" w:sz="0" w:space="0" w:color="auto" w:frame="1"/>
              </w:rPr>
            </w:pPr>
            <w:r>
              <w:rPr>
                <w:rFonts w:eastAsia="Times New Roman" w:cstheme="minorHAnsi"/>
                <w:color w:val="000000"/>
                <w:bdr w:val="none" w:sz="0" w:space="0" w:color="auto" w:frame="1"/>
              </w:rPr>
              <w:t>Melrose</w:t>
            </w:r>
          </w:p>
        </w:tc>
        <w:tc>
          <w:tcPr>
            <w:tcW w:w="2868" w:type="dxa"/>
          </w:tcPr>
          <w:p w14:paraId="21FAF961" w14:textId="7EA01D6C" w:rsidR="001E62E1" w:rsidRPr="00031271" w:rsidRDefault="001E62E1" w:rsidP="001E62E1">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21</w:t>
            </w:r>
          </w:p>
        </w:tc>
        <w:tc>
          <w:tcPr>
            <w:tcW w:w="2868" w:type="dxa"/>
          </w:tcPr>
          <w:p w14:paraId="343DBC94" w14:textId="0BAE3EB7" w:rsidR="001E62E1" w:rsidRDefault="001E62E1" w:rsidP="001E62E1">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.6%</w:t>
            </w:r>
          </w:p>
        </w:tc>
      </w:tr>
      <w:tr w:rsidR="001E62E1" w14:paraId="2F79717C" w14:textId="77777777" w:rsidTr="00510EA1">
        <w:trPr>
          <w:cantSplit/>
        </w:trPr>
        <w:tc>
          <w:tcPr>
            <w:tcW w:w="2894" w:type="dxa"/>
          </w:tcPr>
          <w:p w14:paraId="3600ADB9" w14:textId="36940655" w:rsidR="001E62E1" w:rsidRPr="00031271" w:rsidRDefault="001E62E1" w:rsidP="001E62E1">
            <w:pPr>
              <w:pStyle w:val="ListParagraph"/>
              <w:spacing w:before="100" w:beforeAutospacing="1" w:after="100" w:afterAutospacing="1"/>
              <w:ind w:left="0"/>
              <w:rPr>
                <w:rFonts w:eastAsia="Times New Roman" w:cstheme="minorHAnsi"/>
                <w:color w:val="000000"/>
                <w:bdr w:val="none" w:sz="0" w:space="0" w:color="auto" w:frame="1"/>
              </w:rPr>
            </w:pPr>
            <w:r>
              <w:rPr>
                <w:rFonts w:eastAsia="Times New Roman" w:cstheme="minorHAnsi"/>
                <w:color w:val="000000"/>
                <w:bdr w:val="none" w:sz="0" w:space="0" w:color="auto" w:frame="1"/>
              </w:rPr>
              <w:t>Sudbury</w:t>
            </w:r>
          </w:p>
        </w:tc>
        <w:tc>
          <w:tcPr>
            <w:tcW w:w="2868" w:type="dxa"/>
          </w:tcPr>
          <w:p w14:paraId="53156F58" w14:textId="7184B977" w:rsidR="001E62E1" w:rsidRPr="00031271" w:rsidRDefault="001E62E1" w:rsidP="001E62E1">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20</w:t>
            </w:r>
          </w:p>
        </w:tc>
        <w:tc>
          <w:tcPr>
            <w:tcW w:w="2868" w:type="dxa"/>
          </w:tcPr>
          <w:p w14:paraId="785D5456" w14:textId="38CA928F" w:rsidR="001E62E1" w:rsidRDefault="001E62E1" w:rsidP="001E62E1">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.6%</w:t>
            </w:r>
          </w:p>
        </w:tc>
      </w:tr>
      <w:tr w:rsidR="001E62E1" w14:paraId="0DCDAC6B" w14:textId="77777777" w:rsidTr="00510EA1">
        <w:trPr>
          <w:cantSplit/>
        </w:trPr>
        <w:tc>
          <w:tcPr>
            <w:tcW w:w="2894" w:type="dxa"/>
          </w:tcPr>
          <w:p w14:paraId="610380D4" w14:textId="2F749BB7" w:rsidR="001E62E1" w:rsidRPr="00031271" w:rsidRDefault="001E62E1" w:rsidP="001E62E1">
            <w:pPr>
              <w:pStyle w:val="ListParagraph"/>
              <w:spacing w:before="100" w:beforeAutospacing="1" w:after="100" w:afterAutospacing="1"/>
              <w:ind w:left="0"/>
              <w:rPr>
                <w:rFonts w:eastAsia="Times New Roman" w:cstheme="minorHAnsi"/>
                <w:color w:val="000000"/>
                <w:bdr w:val="none" w:sz="0" w:space="0" w:color="auto" w:frame="1"/>
              </w:rPr>
            </w:pPr>
            <w:r>
              <w:rPr>
                <w:rFonts w:eastAsia="Times New Roman" w:cstheme="minorHAnsi"/>
                <w:color w:val="000000"/>
                <w:bdr w:val="none" w:sz="0" w:space="0" w:color="auto" w:frame="1"/>
              </w:rPr>
              <w:t>Randolph</w:t>
            </w:r>
          </w:p>
        </w:tc>
        <w:tc>
          <w:tcPr>
            <w:tcW w:w="2868" w:type="dxa"/>
          </w:tcPr>
          <w:p w14:paraId="5E723C9A" w14:textId="5F878E0A" w:rsidR="001E62E1" w:rsidRPr="00031271" w:rsidRDefault="001E62E1" w:rsidP="001E62E1">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19</w:t>
            </w:r>
          </w:p>
        </w:tc>
        <w:tc>
          <w:tcPr>
            <w:tcW w:w="2868" w:type="dxa"/>
          </w:tcPr>
          <w:p w14:paraId="5F8BB5E3" w14:textId="6E60F3F7" w:rsidR="001E62E1" w:rsidRDefault="001E62E1" w:rsidP="001E62E1">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.6%</w:t>
            </w:r>
          </w:p>
        </w:tc>
      </w:tr>
      <w:tr w:rsidR="001E62E1" w14:paraId="08FEF8F5" w14:textId="77777777" w:rsidTr="00510EA1">
        <w:trPr>
          <w:cantSplit/>
        </w:trPr>
        <w:tc>
          <w:tcPr>
            <w:tcW w:w="2894" w:type="dxa"/>
          </w:tcPr>
          <w:p w14:paraId="265C4E61" w14:textId="3BDE75FB" w:rsidR="001E62E1" w:rsidRPr="00031271" w:rsidRDefault="001E62E1" w:rsidP="001E62E1">
            <w:pPr>
              <w:pStyle w:val="ListParagraph"/>
              <w:spacing w:before="100" w:beforeAutospacing="1" w:after="100" w:afterAutospacing="1"/>
              <w:ind w:left="0"/>
              <w:rPr>
                <w:rFonts w:eastAsia="Times New Roman" w:cstheme="minorHAnsi"/>
                <w:color w:val="000000"/>
                <w:bdr w:val="none" w:sz="0" w:space="0" w:color="auto" w:frame="1"/>
              </w:rPr>
            </w:pPr>
            <w:r>
              <w:rPr>
                <w:rFonts w:eastAsia="Times New Roman" w:cstheme="minorHAnsi"/>
                <w:color w:val="000000"/>
                <w:bdr w:val="none" w:sz="0" w:space="0" w:color="auto" w:frame="1"/>
              </w:rPr>
              <w:t>Peabody</w:t>
            </w:r>
          </w:p>
        </w:tc>
        <w:tc>
          <w:tcPr>
            <w:tcW w:w="2868" w:type="dxa"/>
          </w:tcPr>
          <w:p w14:paraId="3E3799FC" w14:textId="745905D4" w:rsidR="001E62E1" w:rsidRPr="00031271" w:rsidRDefault="001E62E1" w:rsidP="001E62E1">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19</w:t>
            </w:r>
          </w:p>
        </w:tc>
        <w:tc>
          <w:tcPr>
            <w:tcW w:w="2868" w:type="dxa"/>
          </w:tcPr>
          <w:p w14:paraId="761B1B9B" w14:textId="16419074" w:rsidR="001E62E1" w:rsidRDefault="001E62E1" w:rsidP="001E62E1">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.6%</w:t>
            </w:r>
          </w:p>
        </w:tc>
      </w:tr>
      <w:tr w:rsidR="001E62E1" w14:paraId="1CFD7B82" w14:textId="77777777" w:rsidTr="00510EA1">
        <w:trPr>
          <w:cantSplit/>
        </w:trPr>
        <w:tc>
          <w:tcPr>
            <w:tcW w:w="2894" w:type="dxa"/>
          </w:tcPr>
          <w:p w14:paraId="38A174FE" w14:textId="39A7E6F1" w:rsidR="001E62E1" w:rsidRPr="00031271" w:rsidRDefault="001E62E1" w:rsidP="001E62E1">
            <w:pPr>
              <w:pStyle w:val="ListParagraph"/>
              <w:spacing w:before="100" w:beforeAutospacing="1" w:after="100" w:afterAutospacing="1"/>
              <w:ind w:left="0"/>
              <w:rPr>
                <w:rFonts w:eastAsia="Times New Roman" w:cstheme="minorHAnsi"/>
                <w:color w:val="000000"/>
                <w:bdr w:val="none" w:sz="0" w:space="0" w:color="auto" w:frame="1"/>
              </w:rPr>
            </w:pPr>
            <w:r>
              <w:rPr>
                <w:rFonts w:eastAsia="Times New Roman" w:cstheme="minorHAnsi"/>
                <w:color w:val="000000"/>
                <w:bdr w:val="none" w:sz="0" w:space="0" w:color="auto" w:frame="1"/>
              </w:rPr>
              <w:t>Jamaica Plain</w:t>
            </w:r>
          </w:p>
        </w:tc>
        <w:tc>
          <w:tcPr>
            <w:tcW w:w="2868" w:type="dxa"/>
          </w:tcPr>
          <w:p w14:paraId="251211A3" w14:textId="0603E3F7" w:rsidR="001E62E1" w:rsidRPr="00031271" w:rsidRDefault="001E62E1" w:rsidP="001E62E1">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19</w:t>
            </w:r>
          </w:p>
        </w:tc>
        <w:tc>
          <w:tcPr>
            <w:tcW w:w="2868" w:type="dxa"/>
          </w:tcPr>
          <w:p w14:paraId="413B5A21" w14:textId="5E4D31BB" w:rsidR="001E62E1" w:rsidRDefault="001E62E1" w:rsidP="001E62E1">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.6%</w:t>
            </w:r>
          </w:p>
        </w:tc>
      </w:tr>
      <w:tr w:rsidR="001E62E1" w14:paraId="7FEE4055" w14:textId="77777777" w:rsidTr="00510EA1">
        <w:trPr>
          <w:cantSplit/>
        </w:trPr>
        <w:tc>
          <w:tcPr>
            <w:tcW w:w="2894" w:type="dxa"/>
          </w:tcPr>
          <w:p w14:paraId="4377E3B2" w14:textId="59C60A68" w:rsidR="001E62E1" w:rsidRPr="00031271" w:rsidRDefault="001E62E1" w:rsidP="001E62E1">
            <w:pPr>
              <w:pStyle w:val="ListParagraph"/>
              <w:spacing w:before="100" w:beforeAutospacing="1" w:after="100" w:afterAutospacing="1"/>
              <w:ind w:left="0"/>
              <w:rPr>
                <w:rFonts w:eastAsia="Times New Roman" w:cstheme="minorHAnsi"/>
                <w:color w:val="000000"/>
                <w:bdr w:val="none" w:sz="0" w:space="0" w:color="auto" w:frame="1"/>
              </w:rPr>
            </w:pPr>
            <w:r>
              <w:rPr>
                <w:rFonts w:eastAsia="Times New Roman" w:cstheme="minorHAnsi"/>
                <w:color w:val="000000"/>
                <w:bdr w:val="none" w:sz="0" w:space="0" w:color="auto" w:frame="1"/>
              </w:rPr>
              <w:t>Hingham</w:t>
            </w:r>
          </w:p>
        </w:tc>
        <w:tc>
          <w:tcPr>
            <w:tcW w:w="2868" w:type="dxa"/>
          </w:tcPr>
          <w:p w14:paraId="696709B7" w14:textId="02472D75" w:rsidR="001E62E1" w:rsidRPr="00031271" w:rsidRDefault="001E62E1" w:rsidP="001E62E1">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19</w:t>
            </w:r>
          </w:p>
        </w:tc>
        <w:tc>
          <w:tcPr>
            <w:tcW w:w="2868" w:type="dxa"/>
          </w:tcPr>
          <w:p w14:paraId="30EC9A75" w14:textId="7FA78205" w:rsidR="001E62E1" w:rsidRDefault="001E62E1" w:rsidP="001E62E1">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.6%</w:t>
            </w:r>
          </w:p>
        </w:tc>
      </w:tr>
      <w:tr w:rsidR="001E62E1" w14:paraId="715F3CC7" w14:textId="77777777" w:rsidTr="00510EA1">
        <w:trPr>
          <w:cantSplit/>
        </w:trPr>
        <w:tc>
          <w:tcPr>
            <w:tcW w:w="2894" w:type="dxa"/>
          </w:tcPr>
          <w:p w14:paraId="7227082B" w14:textId="62E46CFE" w:rsidR="001E62E1" w:rsidRPr="00031271" w:rsidRDefault="001E62E1" w:rsidP="001E62E1">
            <w:pPr>
              <w:pStyle w:val="ListParagraph"/>
              <w:spacing w:before="100" w:beforeAutospacing="1" w:after="100" w:afterAutospacing="1"/>
              <w:ind w:left="0"/>
              <w:rPr>
                <w:rFonts w:eastAsia="Times New Roman" w:cstheme="minorHAnsi"/>
                <w:color w:val="000000"/>
                <w:bdr w:val="none" w:sz="0" w:space="0" w:color="auto" w:frame="1"/>
              </w:rPr>
            </w:pPr>
            <w:r>
              <w:rPr>
                <w:rFonts w:eastAsia="Times New Roman" w:cstheme="minorHAnsi"/>
                <w:color w:val="000000"/>
                <w:bdr w:val="none" w:sz="0" w:space="0" w:color="auto" w:frame="1"/>
              </w:rPr>
              <w:t>Tewksbury</w:t>
            </w:r>
          </w:p>
        </w:tc>
        <w:tc>
          <w:tcPr>
            <w:tcW w:w="2868" w:type="dxa"/>
          </w:tcPr>
          <w:p w14:paraId="5E714D3C" w14:textId="7083667E" w:rsidR="001E62E1" w:rsidRPr="00031271" w:rsidRDefault="001E62E1" w:rsidP="001E62E1">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19</w:t>
            </w:r>
          </w:p>
        </w:tc>
        <w:tc>
          <w:tcPr>
            <w:tcW w:w="2868" w:type="dxa"/>
          </w:tcPr>
          <w:p w14:paraId="3BACDB20" w14:textId="7BFFEDB9" w:rsidR="001E62E1" w:rsidRDefault="001E62E1" w:rsidP="001E62E1">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.6%</w:t>
            </w:r>
          </w:p>
        </w:tc>
      </w:tr>
      <w:tr w:rsidR="001E62E1" w14:paraId="3D90B0A5" w14:textId="77777777" w:rsidTr="00510EA1">
        <w:trPr>
          <w:cantSplit/>
        </w:trPr>
        <w:tc>
          <w:tcPr>
            <w:tcW w:w="2894" w:type="dxa"/>
          </w:tcPr>
          <w:p w14:paraId="6DAB9C8B" w14:textId="1BCC396A" w:rsidR="001E62E1" w:rsidRPr="00031271" w:rsidRDefault="001E62E1" w:rsidP="001E62E1">
            <w:pPr>
              <w:pStyle w:val="ListParagraph"/>
              <w:spacing w:before="100" w:beforeAutospacing="1" w:after="100" w:afterAutospacing="1"/>
              <w:ind w:left="0"/>
              <w:rPr>
                <w:rFonts w:eastAsia="Times New Roman" w:cstheme="minorHAnsi"/>
                <w:color w:val="000000"/>
                <w:bdr w:val="none" w:sz="0" w:space="0" w:color="auto" w:frame="1"/>
              </w:rPr>
            </w:pPr>
            <w:r>
              <w:rPr>
                <w:rFonts w:eastAsia="Times New Roman" w:cstheme="minorHAnsi"/>
                <w:color w:val="000000"/>
                <w:bdr w:val="none" w:sz="0" w:space="0" w:color="auto" w:frame="1"/>
              </w:rPr>
              <w:t>Middleboro</w:t>
            </w:r>
          </w:p>
        </w:tc>
        <w:tc>
          <w:tcPr>
            <w:tcW w:w="2868" w:type="dxa"/>
          </w:tcPr>
          <w:p w14:paraId="6BA1833E" w14:textId="5D4F2D20" w:rsidR="001E62E1" w:rsidRPr="00031271" w:rsidRDefault="001E62E1" w:rsidP="001E62E1">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19</w:t>
            </w:r>
          </w:p>
        </w:tc>
        <w:tc>
          <w:tcPr>
            <w:tcW w:w="2868" w:type="dxa"/>
          </w:tcPr>
          <w:p w14:paraId="2E34E061" w14:textId="60770508" w:rsidR="001E62E1" w:rsidRDefault="001E62E1" w:rsidP="001E62E1">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.6%</w:t>
            </w:r>
          </w:p>
        </w:tc>
      </w:tr>
      <w:tr w:rsidR="001E62E1" w14:paraId="41147E3D" w14:textId="77777777" w:rsidTr="00510EA1">
        <w:trPr>
          <w:cantSplit/>
        </w:trPr>
        <w:tc>
          <w:tcPr>
            <w:tcW w:w="2894" w:type="dxa"/>
          </w:tcPr>
          <w:p w14:paraId="1B34B6D3" w14:textId="76435C3A" w:rsidR="001E62E1" w:rsidRPr="00031271" w:rsidRDefault="001E62E1" w:rsidP="001E62E1">
            <w:pPr>
              <w:pStyle w:val="ListParagraph"/>
              <w:spacing w:before="100" w:beforeAutospacing="1" w:after="100" w:afterAutospacing="1"/>
              <w:ind w:left="0"/>
              <w:rPr>
                <w:rFonts w:eastAsia="Times New Roman" w:cstheme="minorHAnsi"/>
                <w:color w:val="000000"/>
                <w:bdr w:val="none" w:sz="0" w:space="0" w:color="auto" w:frame="1"/>
              </w:rPr>
            </w:pPr>
            <w:r>
              <w:rPr>
                <w:rFonts w:eastAsia="Times New Roman" w:cstheme="minorHAnsi"/>
                <w:color w:val="000000"/>
                <w:bdr w:val="none" w:sz="0" w:space="0" w:color="auto" w:frame="1"/>
              </w:rPr>
              <w:t>Billerica</w:t>
            </w:r>
          </w:p>
        </w:tc>
        <w:tc>
          <w:tcPr>
            <w:tcW w:w="2868" w:type="dxa"/>
          </w:tcPr>
          <w:p w14:paraId="5056754C" w14:textId="067CA5BF" w:rsidR="001E62E1" w:rsidRPr="00031271" w:rsidRDefault="001E62E1" w:rsidP="001E62E1">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18</w:t>
            </w:r>
          </w:p>
        </w:tc>
        <w:tc>
          <w:tcPr>
            <w:tcW w:w="2868" w:type="dxa"/>
          </w:tcPr>
          <w:p w14:paraId="1FDECABD" w14:textId="76EF3D31" w:rsidR="001E62E1" w:rsidRDefault="001E62E1" w:rsidP="001E62E1">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.5%</w:t>
            </w:r>
          </w:p>
        </w:tc>
      </w:tr>
      <w:tr w:rsidR="001E62E1" w14:paraId="791B9633" w14:textId="77777777" w:rsidTr="00510EA1">
        <w:trPr>
          <w:cantSplit/>
        </w:trPr>
        <w:tc>
          <w:tcPr>
            <w:tcW w:w="2894" w:type="dxa"/>
          </w:tcPr>
          <w:p w14:paraId="4A3BD23C" w14:textId="609B4C57" w:rsidR="001E62E1" w:rsidRPr="00031271" w:rsidRDefault="001E62E1" w:rsidP="001E62E1">
            <w:pPr>
              <w:pStyle w:val="ListParagraph"/>
              <w:spacing w:before="100" w:beforeAutospacing="1" w:after="100" w:afterAutospacing="1"/>
              <w:ind w:left="0"/>
              <w:rPr>
                <w:rFonts w:eastAsia="Times New Roman" w:cstheme="minorHAnsi"/>
                <w:color w:val="000000"/>
                <w:bdr w:val="none" w:sz="0" w:space="0" w:color="auto" w:frame="1"/>
              </w:rPr>
            </w:pPr>
            <w:r>
              <w:rPr>
                <w:rFonts w:eastAsia="Times New Roman" w:cstheme="minorHAnsi"/>
                <w:color w:val="000000"/>
                <w:bdr w:val="none" w:sz="0" w:space="0" w:color="auto" w:frame="1"/>
              </w:rPr>
              <w:t>Newton Center</w:t>
            </w:r>
          </w:p>
        </w:tc>
        <w:tc>
          <w:tcPr>
            <w:tcW w:w="2868" w:type="dxa"/>
          </w:tcPr>
          <w:p w14:paraId="73FD2D19" w14:textId="4D54110D" w:rsidR="001E62E1" w:rsidRPr="00031271" w:rsidRDefault="001E62E1" w:rsidP="001E62E1">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18</w:t>
            </w:r>
          </w:p>
        </w:tc>
        <w:tc>
          <w:tcPr>
            <w:tcW w:w="2868" w:type="dxa"/>
          </w:tcPr>
          <w:p w14:paraId="52B80819" w14:textId="2D1F0387" w:rsidR="001E62E1" w:rsidRDefault="001E62E1" w:rsidP="001E62E1">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.5%</w:t>
            </w:r>
          </w:p>
        </w:tc>
      </w:tr>
      <w:tr w:rsidR="001E62E1" w14:paraId="7B2343F1" w14:textId="77777777" w:rsidTr="00510EA1">
        <w:trPr>
          <w:cantSplit/>
        </w:trPr>
        <w:tc>
          <w:tcPr>
            <w:tcW w:w="2894" w:type="dxa"/>
          </w:tcPr>
          <w:p w14:paraId="325E0AAE" w14:textId="50A15F95" w:rsidR="001E62E1" w:rsidRPr="00031271" w:rsidRDefault="001E62E1" w:rsidP="001E62E1">
            <w:pPr>
              <w:pStyle w:val="ListParagraph"/>
              <w:spacing w:before="100" w:beforeAutospacing="1" w:after="100" w:afterAutospacing="1"/>
              <w:ind w:left="0"/>
              <w:rPr>
                <w:rFonts w:eastAsia="Times New Roman" w:cstheme="minorHAnsi"/>
                <w:color w:val="000000"/>
                <w:bdr w:val="none" w:sz="0" w:space="0" w:color="auto" w:frame="1"/>
              </w:rPr>
            </w:pPr>
            <w:r>
              <w:rPr>
                <w:rFonts w:eastAsia="Times New Roman" w:cstheme="minorHAnsi"/>
                <w:color w:val="000000"/>
                <w:bdr w:val="none" w:sz="0" w:space="0" w:color="auto" w:frame="1"/>
              </w:rPr>
              <w:t>Marlborough</w:t>
            </w:r>
          </w:p>
        </w:tc>
        <w:tc>
          <w:tcPr>
            <w:tcW w:w="2868" w:type="dxa"/>
          </w:tcPr>
          <w:p w14:paraId="5CCC7B44" w14:textId="16E2F59C" w:rsidR="001E62E1" w:rsidRPr="00031271" w:rsidRDefault="001E62E1" w:rsidP="001E62E1">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18</w:t>
            </w:r>
          </w:p>
        </w:tc>
        <w:tc>
          <w:tcPr>
            <w:tcW w:w="2868" w:type="dxa"/>
          </w:tcPr>
          <w:p w14:paraId="2BA1D98A" w14:textId="1BF520D7" w:rsidR="001E62E1" w:rsidRDefault="001E62E1" w:rsidP="001E62E1">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.5%</w:t>
            </w:r>
          </w:p>
        </w:tc>
      </w:tr>
      <w:tr w:rsidR="001E62E1" w14:paraId="306267E4" w14:textId="77777777" w:rsidTr="00510EA1">
        <w:trPr>
          <w:cantSplit/>
        </w:trPr>
        <w:tc>
          <w:tcPr>
            <w:tcW w:w="2894" w:type="dxa"/>
          </w:tcPr>
          <w:p w14:paraId="12F27954" w14:textId="47A1DC56" w:rsidR="001E62E1" w:rsidRPr="00031271" w:rsidRDefault="001E62E1" w:rsidP="001E62E1">
            <w:pPr>
              <w:pStyle w:val="ListParagraph"/>
              <w:spacing w:before="100" w:beforeAutospacing="1" w:after="100" w:afterAutospacing="1"/>
              <w:ind w:left="0"/>
              <w:rPr>
                <w:rFonts w:eastAsia="Times New Roman" w:cstheme="minorHAnsi"/>
                <w:color w:val="000000"/>
                <w:bdr w:val="none" w:sz="0" w:space="0" w:color="auto" w:frame="1"/>
              </w:rPr>
            </w:pPr>
            <w:r>
              <w:rPr>
                <w:rFonts w:eastAsia="Times New Roman" w:cstheme="minorHAnsi"/>
                <w:color w:val="000000"/>
                <w:bdr w:val="none" w:sz="0" w:space="0" w:color="auto" w:frame="1"/>
              </w:rPr>
              <w:lastRenderedPageBreak/>
              <w:t>Bedford</w:t>
            </w:r>
          </w:p>
        </w:tc>
        <w:tc>
          <w:tcPr>
            <w:tcW w:w="2868" w:type="dxa"/>
          </w:tcPr>
          <w:p w14:paraId="7B2539E5" w14:textId="626637AD" w:rsidR="001E62E1" w:rsidRPr="00031271" w:rsidRDefault="001E62E1" w:rsidP="001E62E1">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18</w:t>
            </w:r>
          </w:p>
        </w:tc>
        <w:tc>
          <w:tcPr>
            <w:tcW w:w="2868" w:type="dxa"/>
          </w:tcPr>
          <w:p w14:paraId="5E2AF0BD" w14:textId="0672DA6B" w:rsidR="001E62E1" w:rsidRDefault="001E62E1" w:rsidP="001E62E1">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.5%</w:t>
            </w:r>
          </w:p>
        </w:tc>
      </w:tr>
      <w:tr w:rsidR="001E62E1" w14:paraId="73593348" w14:textId="77777777" w:rsidTr="00510EA1">
        <w:trPr>
          <w:cantSplit/>
        </w:trPr>
        <w:tc>
          <w:tcPr>
            <w:tcW w:w="2894" w:type="dxa"/>
          </w:tcPr>
          <w:p w14:paraId="4A385884" w14:textId="2E449A0F" w:rsidR="001E62E1" w:rsidRPr="00031271" w:rsidRDefault="001E62E1" w:rsidP="001E62E1">
            <w:pPr>
              <w:pStyle w:val="ListParagraph"/>
              <w:spacing w:before="100" w:beforeAutospacing="1" w:after="100" w:afterAutospacing="1"/>
              <w:ind w:left="0"/>
              <w:rPr>
                <w:rFonts w:eastAsia="Times New Roman" w:cstheme="minorHAnsi"/>
                <w:color w:val="000000"/>
                <w:bdr w:val="none" w:sz="0" w:space="0" w:color="auto" w:frame="1"/>
              </w:rPr>
            </w:pPr>
            <w:r>
              <w:rPr>
                <w:rFonts w:eastAsia="Times New Roman" w:cstheme="minorHAnsi"/>
                <w:color w:val="000000"/>
                <w:bdr w:val="none" w:sz="0" w:space="0" w:color="auto" w:frame="1"/>
              </w:rPr>
              <w:t>Walpole</w:t>
            </w:r>
          </w:p>
        </w:tc>
        <w:tc>
          <w:tcPr>
            <w:tcW w:w="2868" w:type="dxa"/>
          </w:tcPr>
          <w:p w14:paraId="6EA88CC1" w14:textId="695A18A6" w:rsidR="001E62E1" w:rsidRPr="00031271" w:rsidRDefault="001E62E1" w:rsidP="001E62E1">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18</w:t>
            </w:r>
          </w:p>
        </w:tc>
        <w:tc>
          <w:tcPr>
            <w:tcW w:w="2868" w:type="dxa"/>
          </w:tcPr>
          <w:p w14:paraId="532CA8EB" w14:textId="40707EBB" w:rsidR="001E62E1" w:rsidRDefault="001E62E1" w:rsidP="001E62E1">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.5%</w:t>
            </w:r>
          </w:p>
        </w:tc>
      </w:tr>
      <w:tr w:rsidR="001E62E1" w14:paraId="56283620" w14:textId="77777777" w:rsidTr="00510EA1">
        <w:trPr>
          <w:cantSplit/>
        </w:trPr>
        <w:tc>
          <w:tcPr>
            <w:tcW w:w="2894" w:type="dxa"/>
          </w:tcPr>
          <w:p w14:paraId="40115149" w14:textId="6769BB29" w:rsidR="001E62E1" w:rsidRPr="00031271" w:rsidRDefault="001E62E1" w:rsidP="001E62E1">
            <w:pPr>
              <w:pStyle w:val="ListParagraph"/>
              <w:spacing w:before="100" w:beforeAutospacing="1" w:after="100" w:afterAutospacing="1"/>
              <w:ind w:left="0"/>
              <w:rPr>
                <w:rFonts w:eastAsia="Times New Roman" w:cstheme="minorHAnsi"/>
                <w:color w:val="000000"/>
                <w:bdr w:val="none" w:sz="0" w:space="0" w:color="auto" w:frame="1"/>
              </w:rPr>
            </w:pPr>
            <w:r>
              <w:rPr>
                <w:rFonts w:eastAsia="Times New Roman" w:cstheme="minorHAnsi"/>
                <w:color w:val="000000"/>
                <w:bdr w:val="none" w:sz="0" w:space="0" w:color="auto" w:frame="1"/>
              </w:rPr>
              <w:t>Hudson</w:t>
            </w:r>
          </w:p>
        </w:tc>
        <w:tc>
          <w:tcPr>
            <w:tcW w:w="2868" w:type="dxa"/>
          </w:tcPr>
          <w:p w14:paraId="7368285F" w14:textId="699F1960" w:rsidR="001E62E1" w:rsidRPr="00031271" w:rsidRDefault="001E62E1" w:rsidP="001E62E1">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18</w:t>
            </w:r>
          </w:p>
        </w:tc>
        <w:tc>
          <w:tcPr>
            <w:tcW w:w="2868" w:type="dxa"/>
          </w:tcPr>
          <w:p w14:paraId="7DE1AFF5" w14:textId="179D63ED" w:rsidR="001E62E1" w:rsidRDefault="001E62E1" w:rsidP="001E62E1">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.5%</w:t>
            </w:r>
          </w:p>
        </w:tc>
      </w:tr>
      <w:tr w:rsidR="001E62E1" w14:paraId="191F1048" w14:textId="77777777" w:rsidTr="00510EA1">
        <w:trPr>
          <w:cantSplit/>
        </w:trPr>
        <w:tc>
          <w:tcPr>
            <w:tcW w:w="2894" w:type="dxa"/>
          </w:tcPr>
          <w:p w14:paraId="5FB147A9" w14:textId="63533D7A" w:rsidR="001E62E1" w:rsidRPr="00031271" w:rsidRDefault="001E62E1" w:rsidP="001E62E1">
            <w:pPr>
              <w:pStyle w:val="ListParagraph"/>
              <w:spacing w:before="100" w:beforeAutospacing="1" w:after="100" w:afterAutospacing="1"/>
              <w:ind w:left="0"/>
              <w:rPr>
                <w:rFonts w:eastAsia="Times New Roman" w:cstheme="minorHAnsi"/>
                <w:color w:val="000000"/>
                <w:bdr w:val="none" w:sz="0" w:space="0" w:color="auto" w:frame="1"/>
              </w:rPr>
            </w:pPr>
            <w:r>
              <w:rPr>
                <w:rFonts w:eastAsia="Times New Roman" w:cstheme="minorHAnsi"/>
                <w:color w:val="000000"/>
                <w:bdr w:val="none" w:sz="0" w:space="0" w:color="auto" w:frame="1"/>
              </w:rPr>
              <w:t>Chelmsford</w:t>
            </w:r>
          </w:p>
        </w:tc>
        <w:tc>
          <w:tcPr>
            <w:tcW w:w="2868" w:type="dxa"/>
          </w:tcPr>
          <w:p w14:paraId="2F16F6A9" w14:textId="42D9F01B" w:rsidR="001E62E1" w:rsidRPr="00031271" w:rsidRDefault="001E62E1" w:rsidP="001E62E1">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18</w:t>
            </w:r>
          </w:p>
        </w:tc>
        <w:tc>
          <w:tcPr>
            <w:tcW w:w="2868" w:type="dxa"/>
          </w:tcPr>
          <w:p w14:paraId="1F018A30" w14:textId="3DDD1F3D" w:rsidR="001E62E1" w:rsidRDefault="001E62E1" w:rsidP="001E62E1">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.5%</w:t>
            </w:r>
          </w:p>
        </w:tc>
      </w:tr>
      <w:tr w:rsidR="001E62E1" w14:paraId="32009CF5" w14:textId="77777777" w:rsidTr="00510EA1">
        <w:trPr>
          <w:cantSplit/>
        </w:trPr>
        <w:tc>
          <w:tcPr>
            <w:tcW w:w="2894" w:type="dxa"/>
          </w:tcPr>
          <w:p w14:paraId="6EEC23FE" w14:textId="499E38C6" w:rsidR="001E62E1" w:rsidRPr="00031271" w:rsidRDefault="001E62E1" w:rsidP="001E62E1">
            <w:pPr>
              <w:pStyle w:val="ListParagraph"/>
              <w:spacing w:before="100" w:beforeAutospacing="1" w:after="100" w:afterAutospacing="1"/>
              <w:ind w:left="0"/>
              <w:rPr>
                <w:rFonts w:eastAsia="Times New Roman" w:cstheme="minorHAnsi"/>
                <w:color w:val="000000"/>
                <w:bdr w:val="none" w:sz="0" w:space="0" w:color="auto" w:frame="1"/>
              </w:rPr>
            </w:pPr>
            <w:r>
              <w:rPr>
                <w:rFonts w:eastAsia="Times New Roman" w:cstheme="minorHAnsi"/>
                <w:color w:val="000000"/>
                <w:bdr w:val="none" w:sz="0" w:space="0" w:color="auto" w:frame="1"/>
              </w:rPr>
              <w:t>Acton</w:t>
            </w:r>
          </w:p>
        </w:tc>
        <w:tc>
          <w:tcPr>
            <w:tcW w:w="2868" w:type="dxa"/>
          </w:tcPr>
          <w:p w14:paraId="742DB604" w14:textId="3A29D7F8" w:rsidR="001E62E1" w:rsidRPr="00031271" w:rsidRDefault="001E62E1" w:rsidP="001E62E1">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18</w:t>
            </w:r>
          </w:p>
        </w:tc>
        <w:tc>
          <w:tcPr>
            <w:tcW w:w="2868" w:type="dxa"/>
          </w:tcPr>
          <w:p w14:paraId="18ACA347" w14:textId="2C41604E" w:rsidR="001E62E1" w:rsidRDefault="001E62E1" w:rsidP="001E62E1">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.5%</w:t>
            </w:r>
          </w:p>
        </w:tc>
      </w:tr>
      <w:tr w:rsidR="001E62E1" w14:paraId="224B1C5B" w14:textId="77777777" w:rsidTr="00510EA1">
        <w:trPr>
          <w:cantSplit/>
        </w:trPr>
        <w:tc>
          <w:tcPr>
            <w:tcW w:w="2894" w:type="dxa"/>
          </w:tcPr>
          <w:p w14:paraId="5C922564" w14:textId="7228B508" w:rsidR="001E62E1" w:rsidRPr="00031271" w:rsidRDefault="001E62E1" w:rsidP="001E62E1">
            <w:pPr>
              <w:pStyle w:val="ListParagraph"/>
              <w:spacing w:before="100" w:beforeAutospacing="1" w:after="100" w:afterAutospacing="1"/>
              <w:ind w:left="0"/>
              <w:rPr>
                <w:rFonts w:eastAsia="Times New Roman" w:cstheme="minorHAnsi"/>
                <w:color w:val="000000"/>
                <w:bdr w:val="none" w:sz="0" w:space="0" w:color="auto" w:frame="1"/>
              </w:rPr>
            </w:pPr>
            <w:r>
              <w:rPr>
                <w:rFonts w:eastAsia="Times New Roman" w:cstheme="minorHAnsi"/>
                <w:color w:val="000000"/>
                <w:bdr w:val="none" w:sz="0" w:space="0" w:color="auto" w:frame="1"/>
              </w:rPr>
              <w:t>No Andover</w:t>
            </w:r>
          </w:p>
        </w:tc>
        <w:tc>
          <w:tcPr>
            <w:tcW w:w="2868" w:type="dxa"/>
          </w:tcPr>
          <w:p w14:paraId="6DB1449E" w14:textId="53C2B549" w:rsidR="001E62E1" w:rsidRPr="00031271" w:rsidRDefault="001E62E1" w:rsidP="001E62E1">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17</w:t>
            </w:r>
          </w:p>
        </w:tc>
        <w:tc>
          <w:tcPr>
            <w:tcW w:w="2868" w:type="dxa"/>
          </w:tcPr>
          <w:p w14:paraId="44A252B1" w14:textId="6FB18FDA" w:rsidR="001E62E1" w:rsidRDefault="001E62E1" w:rsidP="001E62E1">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.5%</w:t>
            </w:r>
          </w:p>
        </w:tc>
      </w:tr>
      <w:tr w:rsidR="001E62E1" w14:paraId="508B6631" w14:textId="77777777" w:rsidTr="00510EA1">
        <w:trPr>
          <w:cantSplit/>
        </w:trPr>
        <w:tc>
          <w:tcPr>
            <w:tcW w:w="2894" w:type="dxa"/>
          </w:tcPr>
          <w:p w14:paraId="368B908C" w14:textId="06E32D8A" w:rsidR="001E62E1" w:rsidRPr="00031271" w:rsidRDefault="001E62E1" w:rsidP="001E62E1">
            <w:pPr>
              <w:pStyle w:val="ListParagraph"/>
              <w:spacing w:before="100" w:beforeAutospacing="1" w:after="100" w:afterAutospacing="1"/>
              <w:ind w:left="0"/>
              <w:rPr>
                <w:rFonts w:eastAsia="Times New Roman" w:cstheme="minorHAnsi"/>
                <w:color w:val="000000"/>
                <w:bdr w:val="none" w:sz="0" w:space="0" w:color="auto" w:frame="1"/>
              </w:rPr>
            </w:pPr>
            <w:r>
              <w:rPr>
                <w:rFonts w:eastAsia="Times New Roman" w:cstheme="minorHAnsi"/>
                <w:color w:val="000000"/>
                <w:bdr w:val="none" w:sz="0" w:space="0" w:color="auto" w:frame="1"/>
              </w:rPr>
              <w:t>Brighton</w:t>
            </w:r>
          </w:p>
        </w:tc>
        <w:tc>
          <w:tcPr>
            <w:tcW w:w="2868" w:type="dxa"/>
          </w:tcPr>
          <w:p w14:paraId="23351B42" w14:textId="22CADA99" w:rsidR="001E62E1" w:rsidRPr="00031271" w:rsidRDefault="001E62E1" w:rsidP="001E62E1">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17</w:t>
            </w:r>
          </w:p>
        </w:tc>
        <w:tc>
          <w:tcPr>
            <w:tcW w:w="2868" w:type="dxa"/>
          </w:tcPr>
          <w:p w14:paraId="476388FE" w14:textId="5B30DB00" w:rsidR="001E62E1" w:rsidRDefault="001E62E1" w:rsidP="001E62E1">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.5%</w:t>
            </w:r>
          </w:p>
        </w:tc>
      </w:tr>
      <w:tr w:rsidR="001E62E1" w14:paraId="6A9D7A43" w14:textId="77777777" w:rsidTr="00510EA1">
        <w:trPr>
          <w:cantSplit/>
        </w:trPr>
        <w:tc>
          <w:tcPr>
            <w:tcW w:w="2894" w:type="dxa"/>
          </w:tcPr>
          <w:p w14:paraId="0EDC518D" w14:textId="6B7F17D3" w:rsidR="001E62E1" w:rsidRPr="00031271" w:rsidRDefault="001E62E1" w:rsidP="001E62E1">
            <w:pPr>
              <w:pStyle w:val="ListParagraph"/>
              <w:spacing w:before="100" w:beforeAutospacing="1" w:after="100" w:afterAutospacing="1"/>
              <w:ind w:left="0"/>
              <w:rPr>
                <w:rFonts w:eastAsia="Times New Roman" w:cstheme="minorHAnsi"/>
                <w:color w:val="000000"/>
                <w:bdr w:val="none" w:sz="0" w:space="0" w:color="auto" w:frame="1"/>
              </w:rPr>
            </w:pPr>
            <w:r>
              <w:rPr>
                <w:rFonts w:eastAsia="Times New Roman" w:cstheme="minorHAnsi"/>
                <w:color w:val="000000"/>
                <w:bdr w:val="none" w:sz="0" w:space="0" w:color="auto" w:frame="1"/>
              </w:rPr>
              <w:t>Wilmington</w:t>
            </w:r>
          </w:p>
        </w:tc>
        <w:tc>
          <w:tcPr>
            <w:tcW w:w="2868" w:type="dxa"/>
          </w:tcPr>
          <w:p w14:paraId="35314958" w14:textId="0359AF02" w:rsidR="001E62E1" w:rsidRPr="00031271" w:rsidRDefault="001E62E1" w:rsidP="001E62E1">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17</w:t>
            </w:r>
          </w:p>
        </w:tc>
        <w:tc>
          <w:tcPr>
            <w:tcW w:w="2868" w:type="dxa"/>
          </w:tcPr>
          <w:p w14:paraId="3ED77482" w14:textId="229B9FDE" w:rsidR="001E62E1" w:rsidRDefault="001E62E1" w:rsidP="001E62E1">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.5%</w:t>
            </w:r>
          </w:p>
        </w:tc>
      </w:tr>
      <w:tr w:rsidR="001E62E1" w14:paraId="3347727B" w14:textId="77777777" w:rsidTr="00510EA1">
        <w:trPr>
          <w:cantSplit/>
        </w:trPr>
        <w:tc>
          <w:tcPr>
            <w:tcW w:w="2894" w:type="dxa"/>
          </w:tcPr>
          <w:p w14:paraId="366850C8" w14:textId="3452E60F" w:rsidR="001E62E1" w:rsidRPr="00031271" w:rsidRDefault="001E62E1" w:rsidP="001E62E1">
            <w:pPr>
              <w:pStyle w:val="ListParagraph"/>
              <w:spacing w:before="100" w:beforeAutospacing="1" w:after="100" w:afterAutospacing="1"/>
              <w:ind w:left="0"/>
              <w:rPr>
                <w:rFonts w:eastAsia="Times New Roman" w:cstheme="minorHAnsi"/>
                <w:color w:val="000000"/>
                <w:bdr w:val="none" w:sz="0" w:space="0" w:color="auto" w:frame="1"/>
              </w:rPr>
            </w:pPr>
            <w:r>
              <w:rPr>
                <w:rFonts w:eastAsia="Times New Roman" w:cstheme="minorHAnsi"/>
                <w:color w:val="000000"/>
                <w:bdr w:val="none" w:sz="0" w:space="0" w:color="auto" w:frame="1"/>
              </w:rPr>
              <w:t>Methuen</w:t>
            </w:r>
          </w:p>
        </w:tc>
        <w:tc>
          <w:tcPr>
            <w:tcW w:w="2868" w:type="dxa"/>
          </w:tcPr>
          <w:p w14:paraId="5AEFC679" w14:textId="15E564AC" w:rsidR="001E62E1" w:rsidRPr="00031271" w:rsidRDefault="001E62E1" w:rsidP="001E62E1">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17</w:t>
            </w:r>
          </w:p>
        </w:tc>
        <w:tc>
          <w:tcPr>
            <w:tcW w:w="2868" w:type="dxa"/>
          </w:tcPr>
          <w:p w14:paraId="3B9DE42D" w14:textId="1C53CDE3" w:rsidR="001E62E1" w:rsidRDefault="001E62E1" w:rsidP="001E62E1">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.5%</w:t>
            </w:r>
          </w:p>
        </w:tc>
      </w:tr>
      <w:tr w:rsidR="001E62E1" w14:paraId="04F19CE3" w14:textId="77777777" w:rsidTr="00510EA1">
        <w:trPr>
          <w:cantSplit/>
        </w:trPr>
        <w:tc>
          <w:tcPr>
            <w:tcW w:w="2894" w:type="dxa"/>
          </w:tcPr>
          <w:p w14:paraId="56FFB43F" w14:textId="4B23970F" w:rsidR="001E62E1" w:rsidRPr="00031271" w:rsidRDefault="001E62E1" w:rsidP="001E62E1">
            <w:pPr>
              <w:pStyle w:val="ListParagraph"/>
              <w:spacing w:before="100" w:beforeAutospacing="1" w:after="100" w:afterAutospacing="1"/>
              <w:ind w:left="0"/>
              <w:rPr>
                <w:rFonts w:eastAsia="Times New Roman" w:cstheme="minorHAnsi"/>
                <w:color w:val="000000"/>
                <w:bdr w:val="none" w:sz="0" w:space="0" w:color="auto" w:frame="1"/>
              </w:rPr>
            </w:pPr>
            <w:r>
              <w:rPr>
                <w:rFonts w:eastAsia="Times New Roman" w:cstheme="minorHAnsi"/>
                <w:color w:val="000000"/>
                <w:bdr w:val="none" w:sz="0" w:space="0" w:color="auto" w:frame="1"/>
              </w:rPr>
              <w:t>New Bedford</w:t>
            </w:r>
          </w:p>
        </w:tc>
        <w:tc>
          <w:tcPr>
            <w:tcW w:w="2868" w:type="dxa"/>
          </w:tcPr>
          <w:p w14:paraId="2AB2AD61" w14:textId="68EA533C" w:rsidR="001E62E1" w:rsidRPr="00031271" w:rsidRDefault="001E62E1" w:rsidP="001E62E1">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17</w:t>
            </w:r>
          </w:p>
        </w:tc>
        <w:tc>
          <w:tcPr>
            <w:tcW w:w="2868" w:type="dxa"/>
          </w:tcPr>
          <w:p w14:paraId="23B22992" w14:textId="687EA8D0" w:rsidR="001E62E1" w:rsidRDefault="001E62E1" w:rsidP="001E62E1">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.5%</w:t>
            </w:r>
          </w:p>
        </w:tc>
      </w:tr>
      <w:tr w:rsidR="001E62E1" w14:paraId="5C69B5A1" w14:textId="77777777" w:rsidTr="00510EA1">
        <w:trPr>
          <w:cantSplit/>
        </w:trPr>
        <w:tc>
          <w:tcPr>
            <w:tcW w:w="2894" w:type="dxa"/>
          </w:tcPr>
          <w:p w14:paraId="441C5195" w14:textId="50B5AC53" w:rsidR="001E62E1" w:rsidRPr="00031271" w:rsidRDefault="001E62E1" w:rsidP="001E62E1">
            <w:pPr>
              <w:pStyle w:val="ListParagraph"/>
              <w:spacing w:before="100" w:beforeAutospacing="1" w:after="100" w:afterAutospacing="1"/>
              <w:ind w:left="0"/>
              <w:rPr>
                <w:rFonts w:eastAsia="Times New Roman" w:cstheme="minorHAnsi"/>
                <w:color w:val="000000"/>
                <w:bdr w:val="none" w:sz="0" w:space="0" w:color="auto" w:frame="1"/>
              </w:rPr>
            </w:pPr>
            <w:r>
              <w:rPr>
                <w:rFonts w:eastAsia="Times New Roman" w:cstheme="minorHAnsi"/>
                <w:color w:val="000000"/>
                <w:bdr w:val="none" w:sz="0" w:space="0" w:color="auto" w:frame="1"/>
              </w:rPr>
              <w:t>Scituate</w:t>
            </w:r>
          </w:p>
        </w:tc>
        <w:tc>
          <w:tcPr>
            <w:tcW w:w="2868" w:type="dxa"/>
          </w:tcPr>
          <w:p w14:paraId="0D72A5E9" w14:textId="32B4C161" w:rsidR="001E62E1" w:rsidRPr="00031271" w:rsidRDefault="001E62E1" w:rsidP="001E62E1">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16</w:t>
            </w:r>
          </w:p>
        </w:tc>
        <w:tc>
          <w:tcPr>
            <w:tcW w:w="2868" w:type="dxa"/>
          </w:tcPr>
          <w:p w14:paraId="02539AE3" w14:textId="5B6B6481" w:rsidR="001E62E1" w:rsidRDefault="001E62E1" w:rsidP="001E62E1">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.5%</w:t>
            </w:r>
          </w:p>
        </w:tc>
      </w:tr>
      <w:tr w:rsidR="001E62E1" w14:paraId="41ACB8EF" w14:textId="77777777" w:rsidTr="00510EA1">
        <w:trPr>
          <w:cantSplit/>
        </w:trPr>
        <w:tc>
          <w:tcPr>
            <w:tcW w:w="2894" w:type="dxa"/>
          </w:tcPr>
          <w:p w14:paraId="4A5792BE" w14:textId="684EA4C2" w:rsidR="001E62E1" w:rsidRPr="00031271" w:rsidRDefault="001E62E1" w:rsidP="001E62E1">
            <w:pPr>
              <w:pStyle w:val="ListParagraph"/>
              <w:spacing w:before="100" w:beforeAutospacing="1" w:after="100" w:afterAutospacing="1"/>
              <w:ind w:left="0"/>
              <w:rPr>
                <w:rFonts w:eastAsia="Times New Roman" w:cstheme="minorHAnsi"/>
                <w:color w:val="000000"/>
                <w:bdr w:val="none" w:sz="0" w:space="0" w:color="auto" w:frame="1"/>
              </w:rPr>
            </w:pPr>
            <w:r>
              <w:rPr>
                <w:rFonts w:eastAsia="Times New Roman" w:cstheme="minorHAnsi"/>
                <w:color w:val="000000"/>
                <w:bdr w:val="none" w:sz="0" w:space="0" w:color="auto" w:frame="1"/>
              </w:rPr>
              <w:t>Haverhill</w:t>
            </w:r>
          </w:p>
        </w:tc>
        <w:tc>
          <w:tcPr>
            <w:tcW w:w="2868" w:type="dxa"/>
          </w:tcPr>
          <w:p w14:paraId="1CA56EFF" w14:textId="29D5BCC8" w:rsidR="001E62E1" w:rsidRPr="00031271" w:rsidRDefault="001E62E1" w:rsidP="001E62E1">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16</w:t>
            </w:r>
          </w:p>
        </w:tc>
        <w:tc>
          <w:tcPr>
            <w:tcW w:w="2868" w:type="dxa"/>
          </w:tcPr>
          <w:p w14:paraId="119FFCAA" w14:textId="07B80699" w:rsidR="001E62E1" w:rsidRDefault="001E62E1" w:rsidP="001E62E1">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.5%</w:t>
            </w:r>
          </w:p>
        </w:tc>
      </w:tr>
      <w:tr w:rsidR="001E62E1" w14:paraId="07DB4F36" w14:textId="77777777" w:rsidTr="00510EA1">
        <w:trPr>
          <w:cantSplit/>
        </w:trPr>
        <w:tc>
          <w:tcPr>
            <w:tcW w:w="2894" w:type="dxa"/>
          </w:tcPr>
          <w:p w14:paraId="1A3F84FD" w14:textId="6505A02A" w:rsidR="001E62E1" w:rsidRPr="00031271" w:rsidRDefault="001E62E1" w:rsidP="001E62E1">
            <w:pPr>
              <w:pStyle w:val="ListParagraph"/>
              <w:spacing w:before="100" w:beforeAutospacing="1" w:after="100" w:afterAutospacing="1"/>
              <w:ind w:left="0"/>
              <w:rPr>
                <w:rFonts w:eastAsia="Times New Roman" w:cstheme="minorHAnsi"/>
                <w:color w:val="000000"/>
                <w:bdr w:val="none" w:sz="0" w:space="0" w:color="auto" w:frame="1"/>
              </w:rPr>
            </w:pPr>
            <w:r>
              <w:rPr>
                <w:rFonts w:eastAsia="Times New Roman" w:cstheme="minorHAnsi"/>
                <w:color w:val="000000"/>
                <w:bdr w:val="none" w:sz="0" w:space="0" w:color="auto" w:frame="1"/>
              </w:rPr>
              <w:t>Lynnfield</w:t>
            </w:r>
          </w:p>
        </w:tc>
        <w:tc>
          <w:tcPr>
            <w:tcW w:w="2868" w:type="dxa"/>
          </w:tcPr>
          <w:p w14:paraId="11DDA16C" w14:textId="51397CE4" w:rsidR="001E62E1" w:rsidRPr="00031271" w:rsidRDefault="001E62E1" w:rsidP="001E62E1">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16</w:t>
            </w:r>
          </w:p>
        </w:tc>
        <w:tc>
          <w:tcPr>
            <w:tcW w:w="2868" w:type="dxa"/>
          </w:tcPr>
          <w:p w14:paraId="7E8678F5" w14:textId="2579220D" w:rsidR="001E62E1" w:rsidRDefault="001E62E1" w:rsidP="001E62E1">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.5%</w:t>
            </w:r>
          </w:p>
        </w:tc>
      </w:tr>
      <w:tr w:rsidR="001E62E1" w14:paraId="43AA9C2C" w14:textId="77777777" w:rsidTr="00510EA1">
        <w:trPr>
          <w:cantSplit/>
        </w:trPr>
        <w:tc>
          <w:tcPr>
            <w:tcW w:w="2894" w:type="dxa"/>
          </w:tcPr>
          <w:p w14:paraId="037A7601" w14:textId="2DA14587" w:rsidR="001E62E1" w:rsidRPr="00031271" w:rsidRDefault="001E62E1" w:rsidP="001E62E1">
            <w:pPr>
              <w:pStyle w:val="ListParagraph"/>
              <w:spacing w:before="100" w:beforeAutospacing="1" w:after="100" w:afterAutospacing="1"/>
              <w:ind w:left="0"/>
              <w:rPr>
                <w:rFonts w:eastAsia="Times New Roman" w:cstheme="minorHAnsi"/>
                <w:color w:val="000000"/>
                <w:bdr w:val="none" w:sz="0" w:space="0" w:color="auto" w:frame="1"/>
              </w:rPr>
            </w:pPr>
            <w:r>
              <w:rPr>
                <w:rFonts w:eastAsia="Times New Roman" w:cstheme="minorHAnsi"/>
                <w:color w:val="000000"/>
                <w:bdr w:val="none" w:sz="0" w:space="0" w:color="auto" w:frame="1"/>
              </w:rPr>
              <w:t>Westwood</w:t>
            </w:r>
          </w:p>
        </w:tc>
        <w:tc>
          <w:tcPr>
            <w:tcW w:w="2868" w:type="dxa"/>
          </w:tcPr>
          <w:p w14:paraId="0C0DBE5C" w14:textId="6FA2FB69" w:rsidR="001E62E1" w:rsidRPr="00031271" w:rsidRDefault="001E62E1" w:rsidP="001E62E1">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16</w:t>
            </w:r>
          </w:p>
        </w:tc>
        <w:tc>
          <w:tcPr>
            <w:tcW w:w="2868" w:type="dxa"/>
          </w:tcPr>
          <w:p w14:paraId="064C9988" w14:textId="5A93D072" w:rsidR="001E62E1" w:rsidRDefault="001E62E1" w:rsidP="001E62E1">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.5%</w:t>
            </w:r>
          </w:p>
        </w:tc>
      </w:tr>
      <w:tr w:rsidR="001E62E1" w14:paraId="294910AF" w14:textId="77777777" w:rsidTr="00510EA1">
        <w:trPr>
          <w:cantSplit/>
        </w:trPr>
        <w:tc>
          <w:tcPr>
            <w:tcW w:w="2894" w:type="dxa"/>
          </w:tcPr>
          <w:p w14:paraId="03360C72" w14:textId="5E0FB933" w:rsidR="001E62E1" w:rsidRPr="00031271" w:rsidRDefault="001E62E1" w:rsidP="001E62E1">
            <w:pPr>
              <w:pStyle w:val="ListParagraph"/>
              <w:spacing w:before="100" w:beforeAutospacing="1" w:after="100" w:afterAutospacing="1"/>
              <w:ind w:left="0"/>
              <w:rPr>
                <w:rFonts w:eastAsia="Times New Roman" w:cstheme="minorHAnsi"/>
                <w:color w:val="000000"/>
                <w:bdr w:val="none" w:sz="0" w:space="0" w:color="auto" w:frame="1"/>
              </w:rPr>
            </w:pPr>
            <w:r>
              <w:rPr>
                <w:rFonts w:eastAsia="Times New Roman" w:cstheme="minorHAnsi"/>
                <w:color w:val="000000"/>
                <w:bdr w:val="none" w:sz="0" w:space="0" w:color="auto" w:frame="1"/>
              </w:rPr>
              <w:t>No Reading</w:t>
            </w:r>
          </w:p>
        </w:tc>
        <w:tc>
          <w:tcPr>
            <w:tcW w:w="2868" w:type="dxa"/>
          </w:tcPr>
          <w:p w14:paraId="4B881754" w14:textId="3A857E98" w:rsidR="001E62E1" w:rsidRPr="00031271" w:rsidRDefault="001E62E1" w:rsidP="001E62E1">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16</w:t>
            </w:r>
          </w:p>
        </w:tc>
        <w:tc>
          <w:tcPr>
            <w:tcW w:w="2868" w:type="dxa"/>
          </w:tcPr>
          <w:p w14:paraId="3EF3C7E9" w14:textId="37FD89B4" w:rsidR="001E62E1" w:rsidRDefault="001E62E1" w:rsidP="001E62E1">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.5%</w:t>
            </w:r>
          </w:p>
        </w:tc>
      </w:tr>
      <w:tr w:rsidR="001E62E1" w14:paraId="71C52CB4" w14:textId="77777777" w:rsidTr="00510EA1">
        <w:trPr>
          <w:cantSplit/>
        </w:trPr>
        <w:tc>
          <w:tcPr>
            <w:tcW w:w="2894" w:type="dxa"/>
          </w:tcPr>
          <w:p w14:paraId="7311D7A6" w14:textId="51DD7244" w:rsidR="001E62E1" w:rsidRPr="00031271" w:rsidRDefault="001E62E1" w:rsidP="001E62E1">
            <w:pPr>
              <w:pStyle w:val="ListParagraph"/>
              <w:spacing w:before="100" w:beforeAutospacing="1" w:after="100" w:afterAutospacing="1"/>
              <w:ind w:left="0"/>
              <w:rPr>
                <w:rFonts w:eastAsia="Times New Roman" w:cstheme="minorHAnsi"/>
                <w:color w:val="000000"/>
                <w:bdr w:val="none" w:sz="0" w:space="0" w:color="auto" w:frame="1"/>
              </w:rPr>
            </w:pPr>
            <w:r>
              <w:rPr>
                <w:rFonts w:eastAsia="Times New Roman" w:cstheme="minorHAnsi"/>
                <w:color w:val="000000"/>
                <w:bdr w:val="none" w:sz="0" w:space="0" w:color="auto" w:frame="1"/>
              </w:rPr>
              <w:t>Leominster</w:t>
            </w:r>
          </w:p>
        </w:tc>
        <w:tc>
          <w:tcPr>
            <w:tcW w:w="2868" w:type="dxa"/>
          </w:tcPr>
          <w:p w14:paraId="0E8ADF7D" w14:textId="6B5F5BF1" w:rsidR="001E62E1" w:rsidRPr="00031271" w:rsidRDefault="001E62E1" w:rsidP="001E62E1">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15</w:t>
            </w:r>
          </w:p>
        </w:tc>
        <w:tc>
          <w:tcPr>
            <w:tcW w:w="2868" w:type="dxa"/>
          </w:tcPr>
          <w:p w14:paraId="00AC6C58" w14:textId="44571813" w:rsidR="001E62E1" w:rsidRDefault="001E62E1" w:rsidP="001E62E1">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.5%</w:t>
            </w:r>
          </w:p>
        </w:tc>
      </w:tr>
      <w:tr w:rsidR="001E62E1" w14:paraId="0300DE23" w14:textId="77777777" w:rsidTr="00510EA1">
        <w:trPr>
          <w:cantSplit/>
        </w:trPr>
        <w:tc>
          <w:tcPr>
            <w:tcW w:w="2894" w:type="dxa"/>
          </w:tcPr>
          <w:p w14:paraId="3450F333" w14:textId="28DB1C40" w:rsidR="001E62E1" w:rsidRPr="00031271" w:rsidRDefault="001E62E1" w:rsidP="001E62E1">
            <w:pPr>
              <w:pStyle w:val="ListParagraph"/>
              <w:spacing w:before="100" w:beforeAutospacing="1" w:after="100" w:afterAutospacing="1"/>
              <w:ind w:left="0"/>
              <w:rPr>
                <w:rFonts w:eastAsia="Times New Roman" w:cstheme="minorHAnsi"/>
                <w:color w:val="000000"/>
                <w:bdr w:val="none" w:sz="0" w:space="0" w:color="auto" w:frame="1"/>
              </w:rPr>
            </w:pPr>
            <w:r>
              <w:rPr>
                <w:rFonts w:eastAsia="Times New Roman" w:cstheme="minorHAnsi"/>
                <w:color w:val="000000"/>
                <w:bdr w:val="none" w:sz="0" w:space="0" w:color="auto" w:frame="1"/>
              </w:rPr>
              <w:t>Sharon</w:t>
            </w:r>
          </w:p>
        </w:tc>
        <w:tc>
          <w:tcPr>
            <w:tcW w:w="2868" w:type="dxa"/>
          </w:tcPr>
          <w:p w14:paraId="208EA9A5" w14:textId="4ECDFDBA" w:rsidR="001E62E1" w:rsidRPr="00031271" w:rsidRDefault="001E62E1" w:rsidP="001E62E1">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15</w:t>
            </w:r>
          </w:p>
        </w:tc>
        <w:tc>
          <w:tcPr>
            <w:tcW w:w="2868" w:type="dxa"/>
          </w:tcPr>
          <w:p w14:paraId="1C0EE8AC" w14:textId="2C5A7E7E" w:rsidR="001E62E1" w:rsidRDefault="001E62E1" w:rsidP="001E62E1">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.5%</w:t>
            </w:r>
          </w:p>
        </w:tc>
      </w:tr>
      <w:tr w:rsidR="001E62E1" w14:paraId="6B6B6D92" w14:textId="77777777" w:rsidTr="00510EA1">
        <w:trPr>
          <w:cantSplit/>
        </w:trPr>
        <w:tc>
          <w:tcPr>
            <w:tcW w:w="2894" w:type="dxa"/>
          </w:tcPr>
          <w:p w14:paraId="53569B69" w14:textId="466CC979" w:rsidR="001E62E1" w:rsidRPr="00031271" w:rsidRDefault="001E62E1" w:rsidP="001E62E1">
            <w:pPr>
              <w:pStyle w:val="ListParagraph"/>
              <w:spacing w:before="100" w:beforeAutospacing="1" w:after="100" w:afterAutospacing="1"/>
              <w:ind w:left="0"/>
              <w:rPr>
                <w:rFonts w:eastAsia="Times New Roman" w:cstheme="minorHAnsi"/>
                <w:color w:val="000000"/>
                <w:bdr w:val="none" w:sz="0" w:space="0" w:color="auto" w:frame="1"/>
              </w:rPr>
            </w:pPr>
            <w:r>
              <w:rPr>
                <w:rFonts w:eastAsia="Times New Roman" w:cstheme="minorHAnsi"/>
                <w:color w:val="000000"/>
                <w:bdr w:val="none" w:sz="0" w:space="0" w:color="auto" w:frame="1"/>
              </w:rPr>
              <w:t>West Newton</w:t>
            </w:r>
          </w:p>
        </w:tc>
        <w:tc>
          <w:tcPr>
            <w:tcW w:w="2868" w:type="dxa"/>
          </w:tcPr>
          <w:p w14:paraId="3C94FBEA" w14:textId="1CDCA59B" w:rsidR="001E62E1" w:rsidRPr="00031271" w:rsidRDefault="001E62E1" w:rsidP="001E62E1">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14</w:t>
            </w:r>
          </w:p>
        </w:tc>
        <w:tc>
          <w:tcPr>
            <w:tcW w:w="2868" w:type="dxa"/>
          </w:tcPr>
          <w:p w14:paraId="3A9118A6" w14:textId="57C9D9FD" w:rsidR="001E62E1" w:rsidRDefault="001E62E1" w:rsidP="001E62E1">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.4%</w:t>
            </w:r>
          </w:p>
        </w:tc>
      </w:tr>
      <w:tr w:rsidR="001E62E1" w14:paraId="271F4A44" w14:textId="77777777" w:rsidTr="00510EA1">
        <w:trPr>
          <w:cantSplit/>
        </w:trPr>
        <w:tc>
          <w:tcPr>
            <w:tcW w:w="2894" w:type="dxa"/>
          </w:tcPr>
          <w:p w14:paraId="566C18F5" w14:textId="26B8D004" w:rsidR="001E62E1" w:rsidRPr="00031271" w:rsidRDefault="001E62E1" w:rsidP="001E62E1">
            <w:pPr>
              <w:pStyle w:val="ListParagraph"/>
              <w:spacing w:before="100" w:beforeAutospacing="1" w:after="100" w:afterAutospacing="1"/>
              <w:ind w:left="0"/>
              <w:rPr>
                <w:rFonts w:eastAsia="Times New Roman" w:cstheme="minorHAnsi"/>
                <w:color w:val="000000"/>
                <w:bdr w:val="none" w:sz="0" w:space="0" w:color="auto" w:frame="1"/>
              </w:rPr>
            </w:pPr>
            <w:r>
              <w:rPr>
                <w:rFonts w:eastAsia="Times New Roman" w:cstheme="minorHAnsi"/>
                <w:color w:val="000000"/>
                <w:bdr w:val="none" w:sz="0" w:space="0" w:color="auto" w:frame="1"/>
              </w:rPr>
              <w:t>Burlington</w:t>
            </w:r>
          </w:p>
        </w:tc>
        <w:tc>
          <w:tcPr>
            <w:tcW w:w="2868" w:type="dxa"/>
          </w:tcPr>
          <w:p w14:paraId="0C0644E0" w14:textId="688F907B" w:rsidR="001E62E1" w:rsidRPr="00031271" w:rsidRDefault="001E62E1" w:rsidP="001E62E1">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14</w:t>
            </w:r>
          </w:p>
        </w:tc>
        <w:tc>
          <w:tcPr>
            <w:tcW w:w="2868" w:type="dxa"/>
          </w:tcPr>
          <w:p w14:paraId="678CFEFE" w14:textId="66A6A808" w:rsidR="001E62E1" w:rsidRDefault="001E62E1" w:rsidP="001E62E1">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.4%</w:t>
            </w:r>
          </w:p>
        </w:tc>
      </w:tr>
      <w:tr w:rsidR="001E62E1" w14:paraId="70919CE4" w14:textId="77777777" w:rsidTr="00510EA1">
        <w:trPr>
          <w:cantSplit/>
        </w:trPr>
        <w:tc>
          <w:tcPr>
            <w:tcW w:w="2894" w:type="dxa"/>
          </w:tcPr>
          <w:p w14:paraId="7670CD12" w14:textId="6B7B26D5" w:rsidR="001E62E1" w:rsidRPr="00031271" w:rsidRDefault="001E62E1" w:rsidP="001E62E1">
            <w:pPr>
              <w:pStyle w:val="ListParagraph"/>
              <w:spacing w:before="100" w:beforeAutospacing="1" w:after="100" w:afterAutospacing="1"/>
              <w:ind w:left="0"/>
              <w:rPr>
                <w:rFonts w:eastAsia="Times New Roman" w:cstheme="minorHAnsi"/>
                <w:color w:val="000000"/>
                <w:bdr w:val="none" w:sz="0" w:space="0" w:color="auto" w:frame="1"/>
              </w:rPr>
            </w:pPr>
            <w:r>
              <w:rPr>
                <w:rFonts w:eastAsia="Times New Roman" w:cstheme="minorHAnsi"/>
                <w:color w:val="000000"/>
                <w:bdr w:val="none" w:sz="0" w:space="0" w:color="auto" w:frame="1"/>
              </w:rPr>
              <w:t>Hyde Park</w:t>
            </w:r>
          </w:p>
        </w:tc>
        <w:tc>
          <w:tcPr>
            <w:tcW w:w="2868" w:type="dxa"/>
          </w:tcPr>
          <w:p w14:paraId="6078187C" w14:textId="4DF7AE3C" w:rsidR="001E62E1" w:rsidRPr="00031271" w:rsidRDefault="001E62E1" w:rsidP="001E62E1">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14</w:t>
            </w:r>
          </w:p>
        </w:tc>
        <w:tc>
          <w:tcPr>
            <w:tcW w:w="2868" w:type="dxa"/>
          </w:tcPr>
          <w:p w14:paraId="7A502B14" w14:textId="31E40F36" w:rsidR="001E62E1" w:rsidRDefault="001E62E1" w:rsidP="001E62E1">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.4%</w:t>
            </w:r>
          </w:p>
        </w:tc>
      </w:tr>
      <w:tr w:rsidR="001E62E1" w14:paraId="52A65637" w14:textId="77777777" w:rsidTr="00510EA1">
        <w:trPr>
          <w:cantSplit/>
        </w:trPr>
        <w:tc>
          <w:tcPr>
            <w:tcW w:w="2894" w:type="dxa"/>
          </w:tcPr>
          <w:p w14:paraId="1D3CD622" w14:textId="46F87409" w:rsidR="001E62E1" w:rsidRPr="00031271" w:rsidRDefault="001E62E1" w:rsidP="001E62E1">
            <w:pPr>
              <w:pStyle w:val="ListParagraph"/>
              <w:spacing w:before="100" w:beforeAutospacing="1" w:after="100" w:afterAutospacing="1"/>
              <w:ind w:left="0"/>
              <w:rPr>
                <w:rFonts w:eastAsia="Times New Roman" w:cstheme="minorHAnsi"/>
                <w:color w:val="000000"/>
                <w:bdr w:val="none" w:sz="0" w:space="0" w:color="auto" w:frame="1"/>
              </w:rPr>
            </w:pPr>
            <w:r>
              <w:rPr>
                <w:rFonts w:eastAsia="Times New Roman" w:cstheme="minorHAnsi"/>
                <w:color w:val="000000"/>
                <w:bdr w:val="none" w:sz="0" w:space="0" w:color="auto" w:frame="1"/>
              </w:rPr>
              <w:t>Mansfield</w:t>
            </w:r>
          </w:p>
        </w:tc>
        <w:tc>
          <w:tcPr>
            <w:tcW w:w="2868" w:type="dxa"/>
          </w:tcPr>
          <w:p w14:paraId="41EFA135" w14:textId="1047D402" w:rsidR="001E62E1" w:rsidRPr="00031271" w:rsidRDefault="001E62E1" w:rsidP="001E62E1">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14</w:t>
            </w:r>
          </w:p>
        </w:tc>
        <w:tc>
          <w:tcPr>
            <w:tcW w:w="2868" w:type="dxa"/>
          </w:tcPr>
          <w:p w14:paraId="21083357" w14:textId="2E9D02B5" w:rsidR="001E62E1" w:rsidRDefault="001E62E1" w:rsidP="001E62E1">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.4%</w:t>
            </w:r>
          </w:p>
        </w:tc>
      </w:tr>
      <w:tr w:rsidR="001E62E1" w14:paraId="48A1EE4A" w14:textId="77777777" w:rsidTr="00510EA1">
        <w:trPr>
          <w:cantSplit/>
        </w:trPr>
        <w:tc>
          <w:tcPr>
            <w:tcW w:w="2894" w:type="dxa"/>
          </w:tcPr>
          <w:p w14:paraId="52464C01" w14:textId="377BD91A" w:rsidR="001E62E1" w:rsidRPr="00031271" w:rsidRDefault="001E62E1" w:rsidP="001E62E1">
            <w:pPr>
              <w:pStyle w:val="ListParagraph"/>
              <w:spacing w:before="100" w:beforeAutospacing="1" w:after="100" w:afterAutospacing="1"/>
              <w:ind w:left="0"/>
              <w:rPr>
                <w:rFonts w:eastAsia="Times New Roman" w:cstheme="minorHAnsi"/>
                <w:color w:val="000000"/>
                <w:bdr w:val="none" w:sz="0" w:space="0" w:color="auto" w:frame="1"/>
              </w:rPr>
            </w:pPr>
            <w:r>
              <w:rPr>
                <w:rFonts w:eastAsia="Times New Roman" w:cstheme="minorHAnsi"/>
                <w:color w:val="000000"/>
                <w:bdr w:val="none" w:sz="0" w:space="0" w:color="auto" w:frame="1"/>
              </w:rPr>
              <w:t>Wellesley Hills</w:t>
            </w:r>
          </w:p>
        </w:tc>
        <w:tc>
          <w:tcPr>
            <w:tcW w:w="2868" w:type="dxa"/>
          </w:tcPr>
          <w:p w14:paraId="6DDE9BE6" w14:textId="0D30A80A" w:rsidR="001E62E1" w:rsidRPr="00031271" w:rsidRDefault="001E62E1" w:rsidP="001E62E1">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14</w:t>
            </w:r>
          </w:p>
        </w:tc>
        <w:tc>
          <w:tcPr>
            <w:tcW w:w="2868" w:type="dxa"/>
          </w:tcPr>
          <w:p w14:paraId="100FC915" w14:textId="1EAB3E08" w:rsidR="001E62E1" w:rsidRDefault="001E62E1" w:rsidP="001E62E1">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.4%</w:t>
            </w:r>
          </w:p>
        </w:tc>
      </w:tr>
      <w:tr w:rsidR="001E62E1" w14:paraId="7D6D3771" w14:textId="77777777" w:rsidTr="00510EA1">
        <w:trPr>
          <w:cantSplit/>
        </w:trPr>
        <w:tc>
          <w:tcPr>
            <w:tcW w:w="2894" w:type="dxa"/>
          </w:tcPr>
          <w:p w14:paraId="073F678D" w14:textId="0FAD21B8" w:rsidR="001E62E1" w:rsidRPr="00031271" w:rsidRDefault="001E62E1" w:rsidP="001E62E1">
            <w:pPr>
              <w:pStyle w:val="ListParagraph"/>
              <w:spacing w:before="100" w:beforeAutospacing="1" w:after="100" w:afterAutospacing="1"/>
              <w:ind w:left="0"/>
              <w:rPr>
                <w:rFonts w:eastAsia="Times New Roman" w:cstheme="minorHAnsi"/>
                <w:color w:val="000000"/>
                <w:bdr w:val="none" w:sz="0" w:space="0" w:color="auto" w:frame="1"/>
              </w:rPr>
            </w:pPr>
            <w:r>
              <w:rPr>
                <w:rFonts w:eastAsia="Times New Roman" w:cstheme="minorHAnsi"/>
                <w:color w:val="000000"/>
                <w:bdr w:val="none" w:sz="0" w:space="0" w:color="auto" w:frame="1"/>
              </w:rPr>
              <w:t>Westford</w:t>
            </w:r>
          </w:p>
        </w:tc>
        <w:tc>
          <w:tcPr>
            <w:tcW w:w="2868" w:type="dxa"/>
          </w:tcPr>
          <w:p w14:paraId="26743775" w14:textId="611798A4" w:rsidR="001E62E1" w:rsidRPr="00031271" w:rsidRDefault="001E62E1" w:rsidP="001E62E1">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14</w:t>
            </w:r>
          </w:p>
        </w:tc>
        <w:tc>
          <w:tcPr>
            <w:tcW w:w="2868" w:type="dxa"/>
          </w:tcPr>
          <w:p w14:paraId="538055ED" w14:textId="6147A976" w:rsidR="001E62E1" w:rsidRDefault="001E62E1" w:rsidP="001E62E1">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.4%</w:t>
            </w:r>
          </w:p>
        </w:tc>
      </w:tr>
      <w:tr w:rsidR="001E62E1" w14:paraId="168FF385" w14:textId="77777777" w:rsidTr="00510EA1">
        <w:trPr>
          <w:cantSplit/>
        </w:trPr>
        <w:tc>
          <w:tcPr>
            <w:tcW w:w="2894" w:type="dxa"/>
          </w:tcPr>
          <w:p w14:paraId="61F4DBCA" w14:textId="68B13518" w:rsidR="001E62E1" w:rsidRPr="00031271" w:rsidRDefault="001E62E1" w:rsidP="001E62E1">
            <w:pPr>
              <w:pStyle w:val="ListParagraph"/>
              <w:spacing w:before="100" w:beforeAutospacing="1" w:after="100" w:afterAutospacing="1"/>
              <w:ind w:left="0"/>
              <w:rPr>
                <w:rFonts w:eastAsia="Times New Roman" w:cstheme="minorHAnsi"/>
                <w:color w:val="000000"/>
                <w:bdr w:val="none" w:sz="0" w:space="0" w:color="auto" w:frame="1"/>
              </w:rPr>
            </w:pPr>
            <w:r>
              <w:rPr>
                <w:rFonts w:eastAsia="Times New Roman" w:cstheme="minorHAnsi"/>
                <w:color w:val="000000"/>
                <w:bdr w:val="none" w:sz="0" w:space="0" w:color="auto" w:frame="1"/>
              </w:rPr>
              <w:t>Ashland</w:t>
            </w:r>
          </w:p>
        </w:tc>
        <w:tc>
          <w:tcPr>
            <w:tcW w:w="2868" w:type="dxa"/>
          </w:tcPr>
          <w:p w14:paraId="09A0CA66" w14:textId="6C7C1949" w:rsidR="001E62E1" w:rsidRPr="00031271" w:rsidRDefault="001E62E1" w:rsidP="001E62E1">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14</w:t>
            </w:r>
          </w:p>
        </w:tc>
        <w:tc>
          <w:tcPr>
            <w:tcW w:w="2868" w:type="dxa"/>
          </w:tcPr>
          <w:p w14:paraId="788161C0" w14:textId="6FE2E9FF" w:rsidR="001E62E1" w:rsidRDefault="001E62E1" w:rsidP="001E62E1">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.4%</w:t>
            </w:r>
          </w:p>
        </w:tc>
      </w:tr>
      <w:tr w:rsidR="001E62E1" w14:paraId="370C7A4A" w14:textId="77777777" w:rsidTr="00510EA1">
        <w:trPr>
          <w:cantSplit/>
        </w:trPr>
        <w:tc>
          <w:tcPr>
            <w:tcW w:w="2894" w:type="dxa"/>
          </w:tcPr>
          <w:p w14:paraId="13576F01" w14:textId="0D87FF55" w:rsidR="001E62E1" w:rsidRPr="00031271" w:rsidRDefault="001E62E1" w:rsidP="001E62E1">
            <w:pPr>
              <w:pStyle w:val="ListParagraph"/>
              <w:spacing w:before="100" w:beforeAutospacing="1" w:after="100" w:afterAutospacing="1"/>
              <w:ind w:left="0"/>
              <w:rPr>
                <w:rFonts w:eastAsia="Times New Roman" w:cstheme="minorHAnsi"/>
                <w:color w:val="000000"/>
                <w:bdr w:val="none" w:sz="0" w:space="0" w:color="auto" w:frame="1"/>
              </w:rPr>
            </w:pPr>
            <w:r>
              <w:rPr>
                <w:rFonts w:eastAsia="Times New Roman" w:cstheme="minorHAnsi"/>
                <w:color w:val="000000"/>
                <w:bdr w:val="none" w:sz="0" w:space="0" w:color="auto" w:frame="1"/>
              </w:rPr>
              <w:t>So Boston</w:t>
            </w:r>
          </w:p>
        </w:tc>
        <w:tc>
          <w:tcPr>
            <w:tcW w:w="2868" w:type="dxa"/>
          </w:tcPr>
          <w:p w14:paraId="1C4A41AC" w14:textId="1475B2CB" w:rsidR="001E62E1" w:rsidRPr="00031271" w:rsidRDefault="001E62E1" w:rsidP="001E62E1">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14</w:t>
            </w:r>
          </w:p>
        </w:tc>
        <w:tc>
          <w:tcPr>
            <w:tcW w:w="2868" w:type="dxa"/>
          </w:tcPr>
          <w:p w14:paraId="67C621D3" w14:textId="0258DECE" w:rsidR="001E62E1" w:rsidRDefault="001E62E1" w:rsidP="001E62E1">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.4%</w:t>
            </w:r>
          </w:p>
        </w:tc>
      </w:tr>
      <w:tr w:rsidR="001E62E1" w14:paraId="013B1A1D" w14:textId="77777777" w:rsidTr="00510EA1">
        <w:trPr>
          <w:cantSplit/>
        </w:trPr>
        <w:tc>
          <w:tcPr>
            <w:tcW w:w="2894" w:type="dxa"/>
          </w:tcPr>
          <w:p w14:paraId="1A501F6F" w14:textId="3192C766" w:rsidR="001E62E1" w:rsidRPr="00031271" w:rsidRDefault="001E62E1" w:rsidP="001E62E1">
            <w:pPr>
              <w:pStyle w:val="ListParagraph"/>
              <w:spacing w:before="100" w:beforeAutospacing="1" w:after="100" w:afterAutospacing="1"/>
              <w:ind w:left="0"/>
              <w:rPr>
                <w:rFonts w:eastAsia="Times New Roman" w:cstheme="minorHAnsi"/>
                <w:color w:val="000000"/>
                <w:bdr w:val="none" w:sz="0" w:space="0" w:color="auto" w:frame="1"/>
              </w:rPr>
            </w:pPr>
            <w:r>
              <w:rPr>
                <w:rFonts w:eastAsia="Times New Roman" w:cstheme="minorHAnsi"/>
                <w:color w:val="000000"/>
                <w:bdr w:val="none" w:sz="0" w:space="0" w:color="auto" w:frame="1"/>
              </w:rPr>
              <w:t>Abington</w:t>
            </w:r>
          </w:p>
        </w:tc>
        <w:tc>
          <w:tcPr>
            <w:tcW w:w="2868" w:type="dxa"/>
          </w:tcPr>
          <w:p w14:paraId="0ED2ADDC" w14:textId="4EF51B0A" w:rsidR="001E62E1" w:rsidRPr="00031271" w:rsidRDefault="001E62E1" w:rsidP="001E62E1">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14</w:t>
            </w:r>
          </w:p>
        </w:tc>
        <w:tc>
          <w:tcPr>
            <w:tcW w:w="2868" w:type="dxa"/>
          </w:tcPr>
          <w:p w14:paraId="43647DCE" w14:textId="7D2CB91A" w:rsidR="001E62E1" w:rsidRDefault="001E62E1" w:rsidP="001E62E1">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.4%</w:t>
            </w:r>
          </w:p>
        </w:tc>
      </w:tr>
      <w:tr w:rsidR="001E62E1" w14:paraId="148A3BE2" w14:textId="77777777" w:rsidTr="00510EA1">
        <w:trPr>
          <w:cantSplit/>
        </w:trPr>
        <w:tc>
          <w:tcPr>
            <w:tcW w:w="2894" w:type="dxa"/>
          </w:tcPr>
          <w:p w14:paraId="53656895" w14:textId="243B0F8E" w:rsidR="001E62E1" w:rsidRPr="00031271" w:rsidRDefault="001E62E1" w:rsidP="001E62E1">
            <w:pPr>
              <w:pStyle w:val="ListParagraph"/>
              <w:spacing w:before="100" w:beforeAutospacing="1" w:after="100" w:afterAutospacing="1"/>
              <w:ind w:left="0"/>
              <w:rPr>
                <w:rFonts w:eastAsia="Times New Roman" w:cstheme="minorHAnsi"/>
                <w:color w:val="000000"/>
                <w:bdr w:val="none" w:sz="0" w:space="0" w:color="auto" w:frame="1"/>
              </w:rPr>
            </w:pPr>
            <w:r>
              <w:rPr>
                <w:rFonts w:eastAsia="Times New Roman" w:cstheme="minorHAnsi"/>
                <w:color w:val="000000"/>
                <w:bdr w:val="none" w:sz="0" w:space="0" w:color="auto" w:frame="1"/>
              </w:rPr>
              <w:t>So Weymouth</w:t>
            </w:r>
          </w:p>
        </w:tc>
        <w:tc>
          <w:tcPr>
            <w:tcW w:w="2868" w:type="dxa"/>
          </w:tcPr>
          <w:p w14:paraId="7469EFBF" w14:textId="7EF255E6" w:rsidR="001E62E1" w:rsidRPr="00031271" w:rsidRDefault="001E62E1" w:rsidP="001E62E1">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13</w:t>
            </w:r>
          </w:p>
        </w:tc>
        <w:tc>
          <w:tcPr>
            <w:tcW w:w="2868" w:type="dxa"/>
          </w:tcPr>
          <w:p w14:paraId="1F1F72F7" w14:textId="31D65FF4" w:rsidR="001E62E1" w:rsidRDefault="001E62E1" w:rsidP="001E62E1">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.4%</w:t>
            </w:r>
          </w:p>
        </w:tc>
      </w:tr>
      <w:tr w:rsidR="001E62E1" w14:paraId="62E3009B" w14:textId="77777777" w:rsidTr="00510EA1">
        <w:trPr>
          <w:cantSplit/>
        </w:trPr>
        <w:tc>
          <w:tcPr>
            <w:tcW w:w="2894" w:type="dxa"/>
          </w:tcPr>
          <w:p w14:paraId="77DC3367" w14:textId="7411C6FA" w:rsidR="001E62E1" w:rsidRPr="00031271" w:rsidRDefault="001E62E1" w:rsidP="001E62E1">
            <w:pPr>
              <w:pStyle w:val="ListParagraph"/>
              <w:spacing w:before="100" w:beforeAutospacing="1" w:after="100" w:afterAutospacing="1"/>
              <w:ind w:left="0"/>
              <w:rPr>
                <w:rFonts w:eastAsia="Times New Roman" w:cstheme="minorHAnsi"/>
                <w:color w:val="000000"/>
                <w:bdr w:val="none" w:sz="0" w:space="0" w:color="auto" w:frame="1"/>
              </w:rPr>
            </w:pPr>
            <w:r>
              <w:rPr>
                <w:rFonts w:eastAsia="Times New Roman" w:cstheme="minorHAnsi"/>
                <w:color w:val="000000"/>
                <w:bdr w:val="none" w:sz="0" w:space="0" w:color="auto" w:frame="1"/>
              </w:rPr>
              <w:t>Maynard</w:t>
            </w:r>
          </w:p>
        </w:tc>
        <w:tc>
          <w:tcPr>
            <w:tcW w:w="2868" w:type="dxa"/>
          </w:tcPr>
          <w:p w14:paraId="55ACE4C9" w14:textId="4B2C2284" w:rsidR="001E62E1" w:rsidRPr="00031271" w:rsidRDefault="001E62E1" w:rsidP="001E62E1">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13</w:t>
            </w:r>
          </w:p>
        </w:tc>
        <w:tc>
          <w:tcPr>
            <w:tcW w:w="2868" w:type="dxa"/>
          </w:tcPr>
          <w:p w14:paraId="64D1E249" w14:textId="7735077A" w:rsidR="001E62E1" w:rsidRDefault="001E62E1" w:rsidP="001E62E1">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.4%</w:t>
            </w:r>
          </w:p>
        </w:tc>
      </w:tr>
      <w:tr w:rsidR="001E62E1" w14:paraId="41CEEBEB" w14:textId="77777777" w:rsidTr="00510EA1">
        <w:trPr>
          <w:cantSplit/>
        </w:trPr>
        <w:tc>
          <w:tcPr>
            <w:tcW w:w="2894" w:type="dxa"/>
          </w:tcPr>
          <w:p w14:paraId="399B1E57" w14:textId="0675C1C8" w:rsidR="001E62E1" w:rsidRPr="00031271" w:rsidRDefault="001E62E1" w:rsidP="001E62E1">
            <w:pPr>
              <w:pStyle w:val="ListParagraph"/>
              <w:spacing w:before="100" w:beforeAutospacing="1" w:after="100" w:afterAutospacing="1"/>
              <w:ind w:left="0"/>
              <w:rPr>
                <w:rFonts w:eastAsia="Times New Roman" w:cstheme="minorHAnsi"/>
                <w:color w:val="000000"/>
                <w:bdr w:val="none" w:sz="0" w:space="0" w:color="auto" w:frame="1"/>
              </w:rPr>
            </w:pPr>
            <w:r>
              <w:rPr>
                <w:rFonts w:eastAsia="Times New Roman" w:cstheme="minorHAnsi"/>
                <w:color w:val="000000"/>
                <w:bdr w:val="none" w:sz="0" w:space="0" w:color="auto" w:frame="1"/>
              </w:rPr>
              <w:t>Winchester</w:t>
            </w:r>
          </w:p>
        </w:tc>
        <w:tc>
          <w:tcPr>
            <w:tcW w:w="2868" w:type="dxa"/>
          </w:tcPr>
          <w:p w14:paraId="0EE7B5E4" w14:textId="23A8123D" w:rsidR="001E62E1" w:rsidRPr="00031271" w:rsidRDefault="001E62E1" w:rsidP="001E62E1">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13</w:t>
            </w:r>
          </w:p>
        </w:tc>
        <w:tc>
          <w:tcPr>
            <w:tcW w:w="2868" w:type="dxa"/>
          </w:tcPr>
          <w:p w14:paraId="6A39ADD6" w14:textId="5EEBDF70" w:rsidR="001E62E1" w:rsidRDefault="001E62E1" w:rsidP="001E62E1">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.4%</w:t>
            </w:r>
          </w:p>
        </w:tc>
      </w:tr>
      <w:tr w:rsidR="001E62E1" w14:paraId="78346C10" w14:textId="77777777" w:rsidTr="00510EA1">
        <w:trPr>
          <w:cantSplit/>
        </w:trPr>
        <w:tc>
          <w:tcPr>
            <w:tcW w:w="2894" w:type="dxa"/>
          </w:tcPr>
          <w:p w14:paraId="3A3D75E8" w14:textId="4820699B" w:rsidR="001E62E1" w:rsidRPr="00031271" w:rsidRDefault="001E62E1" w:rsidP="001E62E1">
            <w:pPr>
              <w:pStyle w:val="ListParagraph"/>
              <w:spacing w:before="100" w:beforeAutospacing="1" w:after="100" w:afterAutospacing="1"/>
              <w:ind w:left="0"/>
              <w:rPr>
                <w:rFonts w:eastAsia="Times New Roman" w:cstheme="minorHAnsi"/>
                <w:color w:val="000000"/>
                <w:bdr w:val="none" w:sz="0" w:space="0" w:color="auto" w:frame="1"/>
              </w:rPr>
            </w:pPr>
            <w:r>
              <w:rPr>
                <w:rFonts w:eastAsia="Times New Roman" w:cstheme="minorHAnsi"/>
                <w:color w:val="000000"/>
                <w:bdr w:val="none" w:sz="0" w:space="0" w:color="auto" w:frame="1"/>
              </w:rPr>
              <w:t>Hanson</w:t>
            </w:r>
          </w:p>
        </w:tc>
        <w:tc>
          <w:tcPr>
            <w:tcW w:w="2868" w:type="dxa"/>
          </w:tcPr>
          <w:p w14:paraId="62E10F75" w14:textId="25DC2AB0" w:rsidR="001E62E1" w:rsidRPr="00031271" w:rsidRDefault="001E62E1" w:rsidP="001E62E1">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12</w:t>
            </w:r>
          </w:p>
        </w:tc>
        <w:tc>
          <w:tcPr>
            <w:tcW w:w="2868" w:type="dxa"/>
          </w:tcPr>
          <w:p w14:paraId="6F1AF4F6" w14:textId="0A5E6933" w:rsidR="001E62E1" w:rsidRDefault="001E62E1" w:rsidP="001E62E1">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.4%</w:t>
            </w:r>
          </w:p>
        </w:tc>
      </w:tr>
      <w:tr w:rsidR="001E62E1" w14:paraId="0E88CBE3" w14:textId="77777777" w:rsidTr="00510EA1">
        <w:trPr>
          <w:cantSplit/>
        </w:trPr>
        <w:tc>
          <w:tcPr>
            <w:tcW w:w="2894" w:type="dxa"/>
          </w:tcPr>
          <w:p w14:paraId="0E2294D5" w14:textId="12859661" w:rsidR="001E62E1" w:rsidRPr="00031271" w:rsidRDefault="001E62E1" w:rsidP="001E62E1">
            <w:pPr>
              <w:pStyle w:val="ListParagraph"/>
              <w:spacing w:before="100" w:beforeAutospacing="1" w:after="100" w:afterAutospacing="1"/>
              <w:ind w:left="0"/>
              <w:rPr>
                <w:rFonts w:eastAsia="Times New Roman" w:cstheme="minorHAnsi"/>
                <w:color w:val="000000"/>
                <w:bdr w:val="none" w:sz="0" w:space="0" w:color="auto" w:frame="1"/>
              </w:rPr>
            </w:pPr>
            <w:r>
              <w:rPr>
                <w:rFonts w:eastAsia="Times New Roman" w:cstheme="minorHAnsi"/>
                <w:color w:val="000000"/>
                <w:bdr w:val="none" w:sz="0" w:space="0" w:color="auto" w:frame="1"/>
              </w:rPr>
              <w:t>No Dartmouth</w:t>
            </w:r>
          </w:p>
        </w:tc>
        <w:tc>
          <w:tcPr>
            <w:tcW w:w="2868" w:type="dxa"/>
          </w:tcPr>
          <w:p w14:paraId="5FB45BF6" w14:textId="57A4DDA3" w:rsidR="001E62E1" w:rsidRPr="00031271" w:rsidRDefault="001E62E1" w:rsidP="001E62E1">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12</w:t>
            </w:r>
          </w:p>
        </w:tc>
        <w:tc>
          <w:tcPr>
            <w:tcW w:w="2868" w:type="dxa"/>
          </w:tcPr>
          <w:p w14:paraId="2538C921" w14:textId="6AD7A016" w:rsidR="001E62E1" w:rsidRDefault="001E62E1" w:rsidP="001E62E1">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.4%</w:t>
            </w:r>
          </w:p>
        </w:tc>
      </w:tr>
      <w:tr w:rsidR="001E62E1" w14:paraId="3914916C" w14:textId="77777777" w:rsidTr="00510EA1">
        <w:trPr>
          <w:cantSplit/>
        </w:trPr>
        <w:tc>
          <w:tcPr>
            <w:tcW w:w="2894" w:type="dxa"/>
          </w:tcPr>
          <w:p w14:paraId="31026F39" w14:textId="3AEF6B2E" w:rsidR="001E62E1" w:rsidRPr="00031271" w:rsidRDefault="001E62E1" w:rsidP="001E62E1">
            <w:pPr>
              <w:pStyle w:val="ListParagraph"/>
              <w:spacing w:before="100" w:beforeAutospacing="1" w:after="100" w:afterAutospacing="1"/>
              <w:ind w:left="0"/>
              <w:rPr>
                <w:rFonts w:eastAsia="Times New Roman" w:cstheme="minorHAnsi"/>
                <w:color w:val="000000"/>
                <w:bdr w:val="none" w:sz="0" w:space="0" w:color="auto" w:frame="1"/>
              </w:rPr>
            </w:pPr>
            <w:r>
              <w:rPr>
                <w:rFonts w:eastAsia="Times New Roman" w:cstheme="minorHAnsi"/>
                <w:color w:val="000000"/>
                <w:bdr w:val="none" w:sz="0" w:space="0" w:color="auto" w:frame="1"/>
              </w:rPr>
              <w:t>Whitman</w:t>
            </w:r>
          </w:p>
        </w:tc>
        <w:tc>
          <w:tcPr>
            <w:tcW w:w="2868" w:type="dxa"/>
          </w:tcPr>
          <w:p w14:paraId="4571BA8B" w14:textId="0C1E3D2D" w:rsidR="001E62E1" w:rsidRPr="00031271" w:rsidRDefault="001E62E1" w:rsidP="001E62E1">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12</w:t>
            </w:r>
          </w:p>
        </w:tc>
        <w:tc>
          <w:tcPr>
            <w:tcW w:w="2868" w:type="dxa"/>
          </w:tcPr>
          <w:p w14:paraId="370E425C" w14:textId="7F1DB1D3" w:rsidR="001E62E1" w:rsidRDefault="001E62E1" w:rsidP="001E62E1">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.4%</w:t>
            </w:r>
          </w:p>
        </w:tc>
      </w:tr>
      <w:tr w:rsidR="001E62E1" w14:paraId="69413D54" w14:textId="77777777" w:rsidTr="00510EA1">
        <w:trPr>
          <w:cantSplit/>
        </w:trPr>
        <w:tc>
          <w:tcPr>
            <w:tcW w:w="2894" w:type="dxa"/>
          </w:tcPr>
          <w:p w14:paraId="162811E3" w14:textId="3237D9AE" w:rsidR="001E62E1" w:rsidRPr="00031271" w:rsidRDefault="001E62E1" w:rsidP="001E62E1">
            <w:pPr>
              <w:pStyle w:val="ListParagraph"/>
              <w:spacing w:before="100" w:beforeAutospacing="1" w:after="100" w:afterAutospacing="1"/>
              <w:ind w:left="0"/>
              <w:rPr>
                <w:rFonts w:eastAsia="Times New Roman" w:cstheme="minorHAnsi"/>
                <w:color w:val="000000"/>
                <w:bdr w:val="none" w:sz="0" w:space="0" w:color="auto" w:frame="1"/>
              </w:rPr>
            </w:pPr>
            <w:r>
              <w:rPr>
                <w:rFonts w:eastAsia="Times New Roman" w:cstheme="minorHAnsi"/>
                <w:color w:val="000000"/>
                <w:bdr w:val="none" w:sz="0" w:space="0" w:color="auto" w:frame="1"/>
              </w:rPr>
              <w:t>Salem</w:t>
            </w:r>
          </w:p>
        </w:tc>
        <w:tc>
          <w:tcPr>
            <w:tcW w:w="2868" w:type="dxa"/>
          </w:tcPr>
          <w:p w14:paraId="1A430191" w14:textId="75EFEA15" w:rsidR="001E62E1" w:rsidRPr="00031271" w:rsidRDefault="001E62E1" w:rsidP="001E62E1">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12</w:t>
            </w:r>
          </w:p>
        </w:tc>
        <w:tc>
          <w:tcPr>
            <w:tcW w:w="2868" w:type="dxa"/>
          </w:tcPr>
          <w:p w14:paraId="179FD1D3" w14:textId="0FF426EF" w:rsidR="001E62E1" w:rsidRDefault="001E62E1" w:rsidP="001E62E1">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.4%</w:t>
            </w:r>
          </w:p>
        </w:tc>
      </w:tr>
      <w:tr w:rsidR="001E62E1" w14:paraId="3C8AEEC9" w14:textId="77777777" w:rsidTr="00510EA1">
        <w:trPr>
          <w:cantSplit/>
        </w:trPr>
        <w:tc>
          <w:tcPr>
            <w:tcW w:w="2894" w:type="dxa"/>
          </w:tcPr>
          <w:p w14:paraId="06DAA9C5" w14:textId="25B6DE35" w:rsidR="001E62E1" w:rsidRPr="00031271" w:rsidRDefault="001E62E1" w:rsidP="001E62E1">
            <w:pPr>
              <w:pStyle w:val="ListParagraph"/>
              <w:spacing w:before="100" w:beforeAutospacing="1" w:after="100" w:afterAutospacing="1"/>
              <w:ind w:left="0"/>
              <w:rPr>
                <w:rFonts w:eastAsia="Times New Roman" w:cstheme="minorHAnsi"/>
                <w:color w:val="000000"/>
                <w:bdr w:val="none" w:sz="0" w:space="0" w:color="auto" w:frame="1"/>
              </w:rPr>
            </w:pPr>
            <w:r>
              <w:rPr>
                <w:rFonts w:eastAsia="Times New Roman" w:cstheme="minorHAnsi"/>
                <w:color w:val="000000"/>
                <w:bdr w:val="none" w:sz="0" w:space="0" w:color="auto" w:frame="1"/>
              </w:rPr>
              <w:t>Dover</w:t>
            </w:r>
          </w:p>
        </w:tc>
        <w:tc>
          <w:tcPr>
            <w:tcW w:w="2868" w:type="dxa"/>
          </w:tcPr>
          <w:p w14:paraId="0DAF8D69" w14:textId="6B809481" w:rsidR="001E62E1" w:rsidRPr="00031271" w:rsidRDefault="001E62E1" w:rsidP="001E62E1">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12</w:t>
            </w:r>
          </w:p>
        </w:tc>
        <w:tc>
          <w:tcPr>
            <w:tcW w:w="2868" w:type="dxa"/>
          </w:tcPr>
          <w:p w14:paraId="22D0BA61" w14:textId="3ECE0895" w:rsidR="001E62E1" w:rsidRDefault="001E62E1" w:rsidP="001E62E1">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.4%</w:t>
            </w:r>
          </w:p>
        </w:tc>
      </w:tr>
      <w:tr w:rsidR="001E62E1" w14:paraId="561AC507" w14:textId="77777777" w:rsidTr="00510EA1">
        <w:trPr>
          <w:cantSplit/>
        </w:trPr>
        <w:tc>
          <w:tcPr>
            <w:tcW w:w="2894" w:type="dxa"/>
          </w:tcPr>
          <w:p w14:paraId="38F75CCD" w14:textId="6A38BF95" w:rsidR="001E62E1" w:rsidRPr="00031271" w:rsidRDefault="001E62E1" w:rsidP="001E62E1">
            <w:pPr>
              <w:pStyle w:val="ListParagraph"/>
              <w:spacing w:before="100" w:beforeAutospacing="1" w:after="100" w:afterAutospacing="1"/>
              <w:ind w:left="0"/>
              <w:rPr>
                <w:rFonts w:eastAsia="Times New Roman" w:cstheme="minorHAnsi"/>
                <w:color w:val="000000"/>
                <w:bdr w:val="none" w:sz="0" w:space="0" w:color="auto" w:frame="1"/>
              </w:rPr>
            </w:pPr>
            <w:r>
              <w:rPr>
                <w:rFonts w:eastAsia="Times New Roman" w:cstheme="minorHAnsi"/>
                <w:color w:val="000000"/>
                <w:bdr w:val="none" w:sz="0" w:space="0" w:color="auto" w:frame="1"/>
              </w:rPr>
              <w:t>Attleboro</w:t>
            </w:r>
          </w:p>
        </w:tc>
        <w:tc>
          <w:tcPr>
            <w:tcW w:w="2868" w:type="dxa"/>
          </w:tcPr>
          <w:p w14:paraId="04AFFEC4" w14:textId="6059F492" w:rsidR="001E62E1" w:rsidRPr="00031271" w:rsidRDefault="001E62E1" w:rsidP="001E62E1">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12</w:t>
            </w:r>
          </w:p>
        </w:tc>
        <w:tc>
          <w:tcPr>
            <w:tcW w:w="2868" w:type="dxa"/>
          </w:tcPr>
          <w:p w14:paraId="6ECD53F5" w14:textId="142193B2" w:rsidR="001E62E1" w:rsidRDefault="001E62E1" w:rsidP="001E62E1">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.4%</w:t>
            </w:r>
          </w:p>
        </w:tc>
      </w:tr>
      <w:tr w:rsidR="001E62E1" w14:paraId="64FCAF30" w14:textId="77777777" w:rsidTr="00510EA1">
        <w:trPr>
          <w:cantSplit/>
        </w:trPr>
        <w:tc>
          <w:tcPr>
            <w:tcW w:w="2894" w:type="dxa"/>
          </w:tcPr>
          <w:p w14:paraId="5C059474" w14:textId="3372D3FA" w:rsidR="001E62E1" w:rsidRPr="00031271" w:rsidRDefault="001E62E1" w:rsidP="001E62E1">
            <w:pPr>
              <w:pStyle w:val="ListParagraph"/>
              <w:spacing w:before="100" w:beforeAutospacing="1" w:after="100" w:afterAutospacing="1"/>
              <w:ind w:left="0"/>
              <w:rPr>
                <w:rFonts w:eastAsia="Times New Roman" w:cstheme="minorHAnsi"/>
                <w:color w:val="000000"/>
                <w:bdr w:val="none" w:sz="0" w:space="0" w:color="auto" w:frame="1"/>
              </w:rPr>
            </w:pPr>
            <w:r>
              <w:rPr>
                <w:rFonts w:eastAsia="Times New Roman" w:cstheme="minorHAnsi"/>
                <w:color w:val="000000"/>
                <w:bdr w:val="none" w:sz="0" w:space="0" w:color="auto" w:frame="1"/>
              </w:rPr>
              <w:t>Fairhaven</w:t>
            </w:r>
          </w:p>
        </w:tc>
        <w:tc>
          <w:tcPr>
            <w:tcW w:w="2868" w:type="dxa"/>
          </w:tcPr>
          <w:p w14:paraId="5D1D0A18" w14:textId="54E0A930" w:rsidR="001E62E1" w:rsidRPr="00031271" w:rsidRDefault="001E62E1" w:rsidP="001E62E1">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11</w:t>
            </w:r>
          </w:p>
        </w:tc>
        <w:tc>
          <w:tcPr>
            <w:tcW w:w="2868" w:type="dxa"/>
          </w:tcPr>
          <w:p w14:paraId="3E192066" w14:textId="49C76736" w:rsidR="001E62E1" w:rsidRDefault="001E62E1" w:rsidP="001E62E1">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.3%</w:t>
            </w:r>
          </w:p>
        </w:tc>
      </w:tr>
      <w:tr w:rsidR="001E62E1" w14:paraId="3CFC4C9C" w14:textId="77777777" w:rsidTr="00510EA1">
        <w:trPr>
          <w:cantSplit/>
        </w:trPr>
        <w:tc>
          <w:tcPr>
            <w:tcW w:w="2894" w:type="dxa"/>
          </w:tcPr>
          <w:p w14:paraId="4CD99EE0" w14:textId="4DDA3CC8" w:rsidR="001E62E1" w:rsidRPr="00031271" w:rsidRDefault="001E62E1" w:rsidP="001E62E1">
            <w:pPr>
              <w:pStyle w:val="ListParagraph"/>
              <w:spacing w:before="100" w:beforeAutospacing="1" w:after="100" w:afterAutospacing="1"/>
              <w:ind w:left="0"/>
              <w:rPr>
                <w:rFonts w:eastAsia="Times New Roman" w:cstheme="minorHAnsi"/>
                <w:color w:val="000000"/>
                <w:bdr w:val="none" w:sz="0" w:space="0" w:color="auto" w:frame="1"/>
              </w:rPr>
            </w:pPr>
            <w:r>
              <w:rPr>
                <w:rFonts w:eastAsia="Times New Roman" w:cstheme="minorHAnsi"/>
                <w:color w:val="000000"/>
                <w:bdr w:val="none" w:sz="0" w:space="0" w:color="auto" w:frame="1"/>
              </w:rPr>
              <w:t>Beverly</w:t>
            </w:r>
          </w:p>
        </w:tc>
        <w:tc>
          <w:tcPr>
            <w:tcW w:w="2868" w:type="dxa"/>
          </w:tcPr>
          <w:p w14:paraId="53B0DA6E" w14:textId="5841F7BC" w:rsidR="001E62E1" w:rsidRPr="00031271" w:rsidRDefault="001E62E1" w:rsidP="001E62E1">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11</w:t>
            </w:r>
          </w:p>
        </w:tc>
        <w:tc>
          <w:tcPr>
            <w:tcW w:w="2868" w:type="dxa"/>
          </w:tcPr>
          <w:p w14:paraId="42B88CBF" w14:textId="75C9CD0C" w:rsidR="001E62E1" w:rsidRDefault="001E62E1" w:rsidP="001E62E1">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.3%</w:t>
            </w:r>
          </w:p>
        </w:tc>
      </w:tr>
      <w:tr w:rsidR="001E62E1" w14:paraId="2A9F799E" w14:textId="77777777" w:rsidTr="00510EA1">
        <w:trPr>
          <w:cantSplit/>
        </w:trPr>
        <w:tc>
          <w:tcPr>
            <w:tcW w:w="2894" w:type="dxa"/>
          </w:tcPr>
          <w:p w14:paraId="3613D29E" w14:textId="7E13562B" w:rsidR="001E62E1" w:rsidRPr="00031271" w:rsidRDefault="001E62E1" w:rsidP="001E62E1">
            <w:pPr>
              <w:pStyle w:val="ListParagraph"/>
              <w:spacing w:before="100" w:beforeAutospacing="1" w:after="100" w:afterAutospacing="1"/>
              <w:ind w:left="0"/>
              <w:rPr>
                <w:rFonts w:eastAsia="Times New Roman" w:cstheme="minorHAnsi"/>
                <w:color w:val="000000"/>
                <w:bdr w:val="none" w:sz="0" w:space="0" w:color="auto" w:frame="1"/>
              </w:rPr>
            </w:pPr>
            <w:r>
              <w:rPr>
                <w:rFonts w:eastAsia="Times New Roman" w:cstheme="minorHAnsi"/>
                <w:color w:val="000000"/>
                <w:bdr w:val="none" w:sz="0" w:space="0" w:color="auto" w:frame="1"/>
              </w:rPr>
              <w:t>Lincoln</w:t>
            </w:r>
          </w:p>
        </w:tc>
        <w:tc>
          <w:tcPr>
            <w:tcW w:w="2868" w:type="dxa"/>
          </w:tcPr>
          <w:p w14:paraId="3183B7FD" w14:textId="4D268498" w:rsidR="001E62E1" w:rsidRPr="00031271" w:rsidRDefault="001E62E1" w:rsidP="001E62E1">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11</w:t>
            </w:r>
          </w:p>
        </w:tc>
        <w:tc>
          <w:tcPr>
            <w:tcW w:w="2868" w:type="dxa"/>
          </w:tcPr>
          <w:p w14:paraId="25362E6B" w14:textId="59B9876B" w:rsidR="001E62E1" w:rsidRDefault="001E62E1" w:rsidP="001E62E1">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.3%</w:t>
            </w:r>
          </w:p>
        </w:tc>
      </w:tr>
      <w:tr w:rsidR="001E62E1" w14:paraId="66141326" w14:textId="77777777" w:rsidTr="00510EA1">
        <w:trPr>
          <w:cantSplit/>
        </w:trPr>
        <w:tc>
          <w:tcPr>
            <w:tcW w:w="2894" w:type="dxa"/>
          </w:tcPr>
          <w:p w14:paraId="43096576" w14:textId="7B5DC768" w:rsidR="001E62E1" w:rsidRPr="00031271" w:rsidRDefault="001E62E1" w:rsidP="001E62E1">
            <w:pPr>
              <w:pStyle w:val="ListParagraph"/>
              <w:spacing w:before="100" w:beforeAutospacing="1" w:after="100" w:afterAutospacing="1"/>
              <w:ind w:left="0"/>
              <w:rPr>
                <w:rFonts w:eastAsia="Times New Roman" w:cstheme="minorHAnsi"/>
                <w:color w:val="000000"/>
                <w:bdr w:val="none" w:sz="0" w:space="0" w:color="auto" w:frame="1"/>
              </w:rPr>
            </w:pPr>
            <w:r>
              <w:rPr>
                <w:rFonts w:eastAsia="Times New Roman" w:cstheme="minorHAnsi"/>
                <w:color w:val="000000"/>
                <w:bdr w:val="none" w:sz="0" w:space="0" w:color="auto" w:frame="1"/>
              </w:rPr>
              <w:t>Rockland</w:t>
            </w:r>
          </w:p>
        </w:tc>
        <w:tc>
          <w:tcPr>
            <w:tcW w:w="2868" w:type="dxa"/>
          </w:tcPr>
          <w:p w14:paraId="5A862925" w14:textId="1C192A9A" w:rsidR="001E62E1" w:rsidRPr="00031271" w:rsidRDefault="001E62E1" w:rsidP="001E62E1">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11</w:t>
            </w:r>
          </w:p>
        </w:tc>
        <w:tc>
          <w:tcPr>
            <w:tcW w:w="2868" w:type="dxa"/>
          </w:tcPr>
          <w:p w14:paraId="67E56301" w14:textId="0C8418A3" w:rsidR="001E62E1" w:rsidRDefault="001E62E1" w:rsidP="001E62E1">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.3%</w:t>
            </w:r>
          </w:p>
        </w:tc>
      </w:tr>
      <w:tr w:rsidR="001E62E1" w14:paraId="07F0D8CA" w14:textId="77777777" w:rsidTr="00510EA1">
        <w:trPr>
          <w:cantSplit/>
        </w:trPr>
        <w:tc>
          <w:tcPr>
            <w:tcW w:w="2894" w:type="dxa"/>
          </w:tcPr>
          <w:p w14:paraId="2B2F8753" w14:textId="03E72EF3" w:rsidR="001E62E1" w:rsidRPr="00031271" w:rsidRDefault="001E62E1" w:rsidP="001E62E1">
            <w:pPr>
              <w:pStyle w:val="ListParagraph"/>
              <w:spacing w:before="100" w:beforeAutospacing="1" w:after="100" w:afterAutospacing="1"/>
              <w:ind w:left="0"/>
              <w:rPr>
                <w:rFonts w:eastAsia="Times New Roman" w:cstheme="minorHAnsi"/>
                <w:color w:val="000000"/>
                <w:bdr w:val="none" w:sz="0" w:space="0" w:color="auto" w:frame="1"/>
              </w:rPr>
            </w:pPr>
            <w:r>
              <w:rPr>
                <w:rFonts w:eastAsia="Times New Roman" w:cstheme="minorHAnsi"/>
                <w:color w:val="000000"/>
                <w:bdr w:val="none" w:sz="0" w:space="0" w:color="auto" w:frame="1"/>
              </w:rPr>
              <w:t>East Boston</w:t>
            </w:r>
          </w:p>
        </w:tc>
        <w:tc>
          <w:tcPr>
            <w:tcW w:w="2868" w:type="dxa"/>
          </w:tcPr>
          <w:p w14:paraId="596751EB" w14:textId="3AF01326" w:rsidR="001E62E1" w:rsidRPr="00031271" w:rsidRDefault="001E62E1" w:rsidP="001E62E1">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11</w:t>
            </w:r>
          </w:p>
        </w:tc>
        <w:tc>
          <w:tcPr>
            <w:tcW w:w="2868" w:type="dxa"/>
          </w:tcPr>
          <w:p w14:paraId="6BBE8B3F" w14:textId="271B66A8" w:rsidR="001E62E1" w:rsidRDefault="001E62E1" w:rsidP="001E62E1">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.3%</w:t>
            </w:r>
          </w:p>
        </w:tc>
      </w:tr>
      <w:tr w:rsidR="001E62E1" w14:paraId="359BEEB8" w14:textId="77777777" w:rsidTr="00510EA1">
        <w:trPr>
          <w:cantSplit/>
        </w:trPr>
        <w:tc>
          <w:tcPr>
            <w:tcW w:w="2894" w:type="dxa"/>
          </w:tcPr>
          <w:p w14:paraId="3DB97C40" w14:textId="1C630668" w:rsidR="001E62E1" w:rsidRPr="00031271" w:rsidRDefault="001E62E1" w:rsidP="001E62E1">
            <w:pPr>
              <w:pStyle w:val="ListParagraph"/>
              <w:spacing w:before="100" w:beforeAutospacing="1" w:after="100" w:afterAutospacing="1"/>
              <w:ind w:left="0"/>
              <w:rPr>
                <w:rFonts w:eastAsia="Times New Roman" w:cstheme="minorHAnsi"/>
                <w:color w:val="000000"/>
                <w:bdr w:val="none" w:sz="0" w:space="0" w:color="auto" w:frame="1"/>
              </w:rPr>
            </w:pPr>
            <w:r>
              <w:rPr>
                <w:rFonts w:eastAsia="Times New Roman" w:cstheme="minorHAnsi"/>
                <w:color w:val="000000"/>
                <w:bdr w:val="none" w:sz="0" w:space="0" w:color="auto" w:frame="1"/>
              </w:rPr>
              <w:t>Duxbury</w:t>
            </w:r>
          </w:p>
        </w:tc>
        <w:tc>
          <w:tcPr>
            <w:tcW w:w="2868" w:type="dxa"/>
          </w:tcPr>
          <w:p w14:paraId="0FE065F0" w14:textId="7B2B2DA1" w:rsidR="001E62E1" w:rsidRPr="00031271" w:rsidRDefault="001E62E1" w:rsidP="001E62E1">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11</w:t>
            </w:r>
          </w:p>
        </w:tc>
        <w:tc>
          <w:tcPr>
            <w:tcW w:w="2868" w:type="dxa"/>
          </w:tcPr>
          <w:p w14:paraId="2EB374FE" w14:textId="0B027D81" w:rsidR="001E62E1" w:rsidRDefault="001E62E1" w:rsidP="001E62E1">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.3%</w:t>
            </w:r>
          </w:p>
        </w:tc>
      </w:tr>
      <w:tr w:rsidR="001E62E1" w14:paraId="5F48FFC3" w14:textId="77777777" w:rsidTr="00510EA1">
        <w:trPr>
          <w:cantSplit/>
        </w:trPr>
        <w:tc>
          <w:tcPr>
            <w:tcW w:w="2894" w:type="dxa"/>
          </w:tcPr>
          <w:p w14:paraId="3A21D665" w14:textId="6E2A40D1" w:rsidR="001E62E1" w:rsidRPr="00031271" w:rsidRDefault="001E62E1" w:rsidP="001E62E1">
            <w:pPr>
              <w:pStyle w:val="ListParagraph"/>
              <w:spacing w:before="100" w:beforeAutospacing="1" w:after="100" w:afterAutospacing="1"/>
              <w:ind w:left="0"/>
              <w:rPr>
                <w:rFonts w:eastAsia="Times New Roman" w:cstheme="minorHAnsi"/>
                <w:color w:val="000000"/>
                <w:bdr w:val="none" w:sz="0" w:space="0" w:color="auto" w:frame="1"/>
              </w:rPr>
            </w:pPr>
            <w:r>
              <w:rPr>
                <w:rFonts w:eastAsia="Times New Roman" w:cstheme="minorHAnsi"/>
                <w:color w:val="000000"/>
                <w:bdr w:val="none" w:sz="0" w:space="0" w:color="auto" w:frame="1"/>
              </w:rPr>
              <w:t>Norton</w:t>
            </w:r>
          </w:p>
        </w:tc>
        <w:tc>
          <w:tcPr>
            <w:tcW w:w="2868" w:type="dxa"/>
          </w:tcPr>
          <w:p w14:paraId="3F2ABA75" w14:textId="0CCEF8CB" w:rsidR="001E62E1" w:rsidRPr="00031271" w:rsidRDefault="001E62E1" w:rsidP="001E62E1">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11</w:t>
            </w:r>
          </w:p>
        </w:tc>
        <w:tc>
          <w:tcPr>
            <w:tcW w:w="2868" w:type="dxa"/>
          </w:tcPr>
          <w:p w14:paraId="653FE535" w14:textId="6B23C107" w:rsidR="001E62E1" w:rsidRDefault="001E62E1" w:rsidP="001E62E1">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.3%</w:t>
            </w:r>
          </w:p>
        </w:tc>
      </w:tr>
      <w:tr w:rsidR="001E62E1" w14:paraId="5C20FF5F" w14:textId="77777777" w:rsidTr="00510EA1">
        <w:trPr>
          <w:cantSplit/>
        </w:trPr>
        <w:tc>
          <w:tcPr>
            <w:tcW w:w="2894" w:type="dxa"/>
          </w:tcPr>
          <w:p w14:paraId="0E88D00F" w14:textId="2BD86458" w:rsidR="001E62E1" w:rsidRPr="00031271" w:rsidRDefault="001E62E1" w:rsidP="001E62E1">
            <w:pPr>
              <w:pStyle w:val="ListParagraph"/>
              <w:spacing w:before="100" w:beforeAutospacing="1" w:after="100" w:afterAutospacing="1"/>
              <w:ind w:left="0"/>
              <w:rPr>
                <w:rFonts w:eastAsia="Times New Roman" w:cstheme="minorHAnsi"/>
                <w:color w:val="000000"/>
                <w:bdr w:val="none" w:sz="0" w:space="0" w:color="auto" w:frame="1"/>
              </w:rPr>
            </w:pPr>
            <w:r>
              <w:rPr>
                <w:rFonts w:eastAsia="Times New Roman" w:cstheme="minorHAnsi"/>
                <w:color w:val="000000"/>
                <w:bdr w:val="none" w:sz="0" w:space="0" w:color="auto" w:frame="1"/>
              </w:rPr>
              <w:t>Pembroke</w:t>
            </w:r>
          </w:p>
        </w:tc>
        <w:tc>
          <w:tcPr>
            <w:tcW w:w="2868" w:type="dxa"/>
          </w:tcPr>
          <w:p w14:paraId="31A2785C" w14:textId="615CF47F" w:rsidR="001E62E1" w:rsidRPr="00031271" w:rsidRDefault="001E62E1" w:rsidP="001E62E1">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11</w:t>
            </w:r>
          </w:p>
        </w:tc>
        <w:tc>
          <w:tcPr>
            <w:tcW w:w="2868" w:type="dxa"/>
          </w:tcPr>
          <w:p w14:paraId="40F04201" w14:textId="60C75DAC" w:rsidR="001E62E1" w:rsidRDefault="001E62E1" w:rsidP="001E62E1">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.3%</w:t>
            </w:r>
          </w:p>
        </w:tc>
      </w:tr>
      <w:tr w:rsidR="001E62E1" w14:paraId="7940DB06" w14:textId="77777777" w:rsidTr="00510EA1">
        <w:trPr>
          <w:cantSplit/>
        </w:trPr>
        <w:tc>
          <w:tcPr>
            <w:tcW w:w="2894" w:type="dxa"/>
          </w:tcPr>
          <w:p w14:paraId="7423ED8D" w14:textId="0BC9465D" w:rsidR="001E62E1" w:rsidRPr="00031271" w:rsidRDefault="001E62E1" w:rsidP="001E62E1">
            <w:pPr>
              <w:pStyle w:val="ListParagraph"/>
              <w:spacing w:before="100" w:beforeAutospacing="1" w:after="100" w:afterAutospacing="1"/>
              <w:ind w:left="0"/>
              <w:rPr>
                <w:rFonts w:eastAsia="Times New Roman" w:cstheme="minorHAnsi"/>
                <w:color w:val="000000"/>
                <w:bdr w:val="none" w:sz="0" w:space="0" w:color="auto" w:frame="1"/>
              </w:rPr>
            </w:pPr>
            <w:r w:rsidRPr="00031271">
              <w:rPr>
                <w:rFonts w:eastAsia="Times New Roman" w:cstheme="minorHAnsi"/>
                <w:color w:val="000000"/>
                <w:bdr w:val="none" w:sz="0" w:space="0" w:color="auto" w:frame="1"/>
              </w:rPr>
              <w:t>Other</w:t>
            </w:r>
            <w:r>
              <w:rPr>
                <w:rFonts w:eastAsia="Times New Roman" w:cstheme="minorHAnsi"/>
                <w:color w:val="000000"/>
                <w:bdr w:val="none" w:sz="0" w:space="0" w:color="auto" w:frame="1"/>
              </w:rPr>
              <w:t>* (patient count &lt; 11)</w:t>
            </w:r>
          </w:p>
        </w:tc>
        <w:tc>
          <w:tcPr>
            <w:tcW w:w="2868" w:type="dxa"/>
          </w:tcPr>
          <w:p w14:paraId="215D2D04" w14:textId="66A9386F" w:rsidR="001E62E1" w:rsidRPr="00031271" w:rsidRDefault="001E62E1" w:rsidP="001E62E1">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324</w:t>
            </w:r>
          </w:p>
        </w:tc>
        <w:tc>
          <w:tcPr>
            <w:tcW w:w="2868" w:type="dxa"/>
          </w:tcPr>
          <w:p w14:paraId="0E94B06C" w14:textId="290498FF" w:rsidR="001E62E1" w:rsidRPr="00031271" w:rsidRDefault="001E62E1" w:rsidP="001E62E1">
            <w:pPr>
              <w:pStyle w:val="ListParagraph"/>
              <w:spacing w:before="100" w:beforeAutospacing="1" w:after="100" w:afterAutospacing="1"/>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64.6%</w:t>
            </w:r>
          </w:p>
        </w:tc>
      </w:tr>
      <w:tr w:rsidR="001E62E1" w14:paraId="42CB5B22" w14:textId="77777777" w:rsidTr="00510EA1">
        <w:trPr>
          <w:cantSplit/>
        </w:trPr>
        <w:tc>
          <w:tcPr>
            <w:tcW w:w="2894" w:type="dxa"/>
          </w:tcPr>
          <w:p w14:paraId="481F736F" w14:textId="357F3F3E" w:rsidR="001E62E1" w:rsidRDefault="001E62E1" w:rsidP="001E62E1">
            <w:pPr>
              <w:pStyle w:val="ListParagraph"/>
              <w:spacing w:before="100" w:beforeAutospacing="1" w:after="100" w:afterAutospacing="1"/>
              <w:ind w:left="0"/>
              <w:rPr>
                <w:rFonts w:eastAsia="Times New Roman" w:cstheme="minorHAnsi"/>
                <w:b/>
                <w:bCs/>
                <w:color w:val="000000"/>
                <w:bdr w:val="none" w:sz="0" w:space="0" w:color="auto" w:frame="1"/>
              </w:rPr>
            </w:pPr>
            <w:r>
              <w:rPr>
                <w:rFonts w:eastAsia="Times New Roman" w:cstheme="minorHAnsi"/>
                <w:b/>
                <w:bCs/>
                <w:color w:val="000000"/>
                <w:bdr w:val="none" w:sz="0" w:space="0" w:color="auto" w:frame="1"/>
              </w:rPr>
              <w:t xml:space="preserve">Total </w:t>
            </w:r>
          </w:p>
        </w:tc>
        <w:tc>
          <w:tcPr>
            <w:tcW w:w="2868" w:type="dxa"/>
          </w:tcPr>
          <w:p w14:paraId="799C45B5" w14:textId="39388D81" w:rsidR="001E62E1" w:rsidRDefault="001E62E1" w:rsidP="001E62E1">
            <w:pPr>
              <w:pStyle w:val="ListParagraph"/>
              <w:spacing w:before="100" w:beforeAutospacing="1" w:after="100" w:afterAutospacing="1"/>
              <w:ind w:left="0"/>
              <w:jc w:val="center"/>
              <w:rPr>
                <w:rFonts w:eastAsia="Times New Roman" w:cstheme="minorHAnsi"/>
                <w:b/>
                <w:bCs/>
                <w:color w:val="000000"/>
                <w:bdr w:val="none" w:sz="0" w:space="0" w:color="auto" w:frame="1"/>
              </w:rPr>
            </w:pPr>
            <w:r>
              <w:rPr>
                <w:rFonts w:eastAsia="Times New Roman" w:cstheme="minorHAnsi"/>
                <w:b/>
                <w:bCs/>
                <w:color w:val="000000"/>
                <w:bdr w:val="none" w:sz="0" w:space="0" w:color="auto" w:frame="1"/>
              </w:rPr>
              <w:t>2,548</w:t>
            </w:r>
          </w:p>
        </w:tc>
        <w:tc>
          <w:tcPr>
            <w:tcW w:w="2868" w:type="dxa"/>
          </w:tcPr>
          <w:p w14:paraId="7B2B2F87" w14:textId="3050928A" w:rsidR="001E62E1" w:rsidRDefault="001E62E1" w:rsidP="001E62E1">
            <w:pPr>
              <w:pStyle w:val="ListParagraph"/>
              <w:spacing w:before="100" w:beforeAutospacing="1" w:after="100" w:afterAutospacing="1"/>
              <w:ind w:left="0"/>
              <w:jc w:val="center"/>
              <w:rPr>
                <w:rFonts w:eastAsia="Times New Roman" w:cstheme="minorHAnsi"/>
                <w:b/>
                <w:bCs/>
                <w:color w:val="000000"/>
                <w:bdr w:val="none" w:sz="0" w:space="0" w:color="auto" w:frame="1"/>
              </w:rPr>
            </w:pPr>
            <w:r>
              <w:rPr>
                <w:rFonts w:eastAsia="Times New Roman" w:cstheme="minorHAnsi"/>
                <w:b/>
                <w:bCs/>
                <w:color w:val="000000"/>
                <w:bdr w:val="none" w:sz="0" w:space="0" w:color="auto" w:frame="1"/>
              </w:rPr>
              <w:t>75.0%</w:t>
            </w:r>
          </w:p>
        </w:tc>
      </w:tr>
    </w:tbl>
    <w:p w14:paraId="60CF9885" w14:textId="1FF208FC" w:rsidR="00031271" w:rsidRDefault="008C0665" w:rsidP="009A305D">
      <w:pPr>
        <w:pStyle w:val="ListParagraph"/>
        <w:shd w:val="clear" w:color="auto" w:fill="FFFFFF"/>
        <w:spacing w:before="100" w:beforeAutospacing="1" w:after="100" w:afterAutospacing="1" w:line="240" w:lineRule="auto"/>
        <w:rPr>
          <w:rFonts w:eastAsia="Times New Roman" w:cstheme="minorHAnsi"/>
          <w:b/>
          <w:bCs/>
          <w:color w:val="000000"/>
          <w:bdr w:val="none" w:sz="0" w:space="0" w:color="auto" w:frame="1"/>
        </w:rPr>
      </w:pPr>
      <w:r>
        <w:rPr>
          <w:rFonts w:eastAsia="Times New Roman" w:cstheme="minorHAnsi"/>
          <w:b/>
          <w:bCs/>
          <w:color w:val="000000"/>
          <w:bdr w:val="none" w:sz="0" w:space="0" w:color="auto" w:frame="1"/>
        </w:rPr>
        <w:lastRenderedPageBreak/>
        <w:t>Other</w:t>
      </w:r>
      <w:r w:rsidR="00442170">
        <w:rPr>
          <w:rFonts w:eastAsia="Times New Roman" w:cstheme="minorHAnsi"/>
          <w:b/>
          <w:bCs/>
          <w:color w:val="000000"/>
          <w:bdr w:val="none" w:sz="0" w:space="0" w:color="auto" w:frame="1"/>
        </w:rPr>
        <w:t>*</w:t>
      </w:r>
      <w:r>
        <w:rPr>
          <w:rFonts w:eastAsia="Times New Roman" w:cstheme="minorHAnsi"/>
          <w:b/>
          <w:bCs/>
          <w:color w:val="000000"/>
          <w:bdr w:val="none" w:sz="0" w:space="0" w:color="auto" w:frame="1"/>
        </w:rPr>
        <w:t xml:space="preserve"> towns (</w:t>
      </w:r>
      <w:r w:rsidR="00442170">
        <w:rPr>
          <w:rFonts w:eastAsia="Times New Roman" w:cstheme="minorHAnsi"/>
          <w:b/>
          <w:bCs/>
          <w:color w:val="000000"/>
          <w:bdr w:val="none" w:sz="0" w:space="0" w:color="auto" w:frame="1"/>
        </w:rPr>
        <w:t>count=</w:t>
      </w:r>
      <w:r w:rsidR="00A246F5">
        <w:rPr>
          <w:rFonts w:eastAsia="Times New Roman" w:cstheme="minorHAnsi"/>
          <w:b/>
          <w:bCs/>
          <w:color w:val="000000"/>
          <w:bdr w:val="none" w:sz="0" w:space="0" w:color="auto" w:frame="1"/>
        </w:rPr>
        <w:t>3</w:t>
      </w:r>
      <w:r>
        <w:rPr>
          <w:rFonts w:eastAsia="Times New Roman" w:cstheme="minorHAnsi"/>
          <w:b/>
          <w:bCs/>
          <w:color w:val="000000"/>
          <w:bdr w:val="none" w:sz="0" w:space="0" w:color="auto" w:frame="1"/>
        </w:rPr>
        <w:t>8)</w:t>
      </w:r>
      <w:r w:rsidR="00442170">
        <w:rPr>
          <w:rFonts w:eastAsia="Times New Roman" w:cstheme="minorHAnsi"/>
          <w:b/>
          <w:bCs/>
          <w:color w:val="000000"/>
          <w:bdr w:val="none" w:sz="0" w:space="0" w:color="auto" w:frame="1"/>
        </w:rPr>
        <w:t xml:space="preserve"> in alpha order</w:t>
      </w:r>
      <w:r>
        <w:rPr>
          <w:rFonts w:eastAsia="Times New Roman" w:cstheme="minorHAnsi"/>
          <w:b/>
          <w:bCs/>
          <w:color w:val="000000"/>
          <w:bdr w:val="none" w:sz="0" w:space="0" w:color="auto" w:frame="1"/>
        </w:rPr>
        <w:t xml:space="preserve">:  </w:t>
      </w:r>
      <w:r w:rsidR="00A246F5">
        <w:rPr>
          <w:rFonts w:eastAsia="Times New Roman" w:cstheme="minorHAnsi"/>
          <w:color w:val="000000"/>
          <w:bdr w:val="none" w:sz="0" w:space="0" w:color="auto" w:frame="1"/>
        </w:rPr>
        <w:t>Andover</w:t>
      </w:r>
      <w:r w:rsidRPr="00442170">
        <w:rPr>
          <w:rFonts w:eastAsia="Times New Roman" w:cstheme="minorHAnsi"/>
          <w:color w:val="000000"/>
          <w:bdr w:val="none" w:sz="0" w:space="0" w:color="auto" w:frame="1"/>
        </w:rPr>
        <w:t xml:space="preserve">, Bridgewater, </w:t>
      </w:r>
      <w:r w:rsidR="00A246F5">
        <w:rPr>
          <w:rFonts w:eastAsia="Times New Roman" w:cstheme="minorHAnsi"/>
          <w:color w:val="000000"/>
          <w:bdr w:val="none" w:sz="0" w:space="0" w:color="auto" w:frame="1"/>
        </w:rPr>
        <w:t xml:space="preserve">Carlisle, Chestnut Hill, </w:t>
      </w:r>
      <w:r w:rsidRPr="00442170">
        <w:rPr>
          <w:rFonts w:eastAsia="Times New Roman" w:cstheme="minorHAnsi"/>
          <w:color w:val="000000"/>
          <w:bdr w:val="none" w:sz="0" w:space="0" w:color="auto" w:frame="1"/>
        </w:rPr>
        <w:t xml:space="preserve"> </w:t>
      </w:r>
      <w:r w:rsidR="00A246F5">
        <w:rPr>
          <w:rFonts w:eastAsia="Times New Roman" w:cstheme="minorHAnsi"/>
          <w:color w:val="000000"/>
          <w:bdr w:val="none" w:sz="0" w:space="0" w:color="auto" w:frame="1"/>
        </w:rPr>
        <w:t>Danvers</w:t>
      </w:r>
      <w:r w:rsidRPr="00442170">
        <w:rPr>
          <w:rFonts w:eastAsia="Times New Roman" w:cstheme="minorHAnsi"/>
          <w:color w:val="000000"/>
          <w:bdr w:val="none" w:sz="0" w:space="0" w:color="auto" w:frame="1"/>
        </w:rPr>
        <w:t xml:space="preserve">, </w:t>
      </w:r>
      <w:r w:rsidR="00A246F5">
        <w:rPr>
          <w:rFonts w:eastAsia="Times New Roman" w:cstheme="minorHAnsi"/>
          <w:color w:val="000000"/>
          <w:bdr w:val="none" w:sz="0" w:space="0" w:color="auto" w:frame="1"/>
        </w:rPr>
        <w:t>Dracut</w:t>
      </w:r>
      <w:r w:rsidRPr="00442170">
        <w:rPr>
          <w:rFonts w:eastAsia="Times New Roman" w:cstheme="minorHAnsi"/>
          <w:color w:val="000000"/>
          <w:bdr w:val="none" w:sz="0" w:space="0" w:color="auto" w:frame="1"/>
        </w:rPr>
        <w:t xml:space="preserve">, Fairhaven, </w:t>
      </w:r>
      <w:r w:rsidR="00A246F5">
        <w:rPr>
          <w:rFonts w:eastAsia="Times New Roman" w:cstheme="minorHAnsi"/>
          <w:color w:val="000000"/>
          <w:bdr w:val="none" w:sz="0" w:space="0" w:color="auto" w:frame="1"/>
        </w:rPr>
        <w:t xml:space="preserve">East Falmouth, Everett, </w:t>
      </w:r>
      <w:r w:rsidRPr="00442170">
        <w:rPr>
          <w:rFonts w:eastAsia="Times New Roman" w:cstheme="minorHAnsi"/>
          <w:color w:val="000000"/>
          <w:bdr w:val="none" w:sz="0" w:space="0" w:color="auto" w:frame="1"/>
        </w:rPr>
        <w:t xml:space="preserve">Fall River, </w:t>
      </w:r>
      <w:r w:rsidR="00A246F5">
        <w:rPr>
          <w:rFonts w:eastAsia="Times New Roman" w:cstheme="minorHAnsi"/>
          <w:color w:val="000000"/>
          <w:bdr w:val="none" w:sz="0" w:space="0" w:color="auto" w:frame="1"/>
        </w:rPr>
        <w:t>Fitchburg</w:t>
      </w:r>
      <w:r w:rsidRPr="00442170">
        <w:rPr>
          <w:rFonts w:eastAsia="Times New Roman" w:cstheme="minorHAnsi"/>
          <w:color w:val="000000"/>
          <w:bdr w:val="none" w:sz="0" w:space="0" w:color="auto" w:frame="1"/>
        </w:rPr>
        <w:t xml:space="preserve">, Hull, Kingston, Lakeville, Littleton, </w:t>
      </w:r>
      <w:r w:rsidR="00A246F5">
        <w:rPr>
          <w:rFonts w:eastAsia="Times New Roman" w:cstheme="minorHAnsi"/>
          <w:color w:val="000000"/>
          <w:bdr w:val="none" w:sz="0" w:space="0" w:color="auto" w:frame="1"/>
        </w:rPr>
        <w:t>Marblehead</w:t>
      </w:r>
      <w:r w:rsidRPr="00442170">
        <w:rPr>
          <w:rFonts w:eastAsia="Times New Roman" w:cstheme="minorHAnsi"/>
          <w:color w:val="000000"/>
          <w:bdr w:val="none" w:sz="0" w:space="0" w:color="auto" w:frame="1"/>
        </w:rPr>
        <w:t xml:space="preserve">, </w:t>
      </w:r>
      <w:r w:rsidR="00A246F5">
        <w:rPr>
          <w:rFonts w:eastAsia="Times New Roman" w:cstheme="minorHAnsi"/>
          <w:color w:val="000000"/>
          <w:bdr w:val="none" w:sz="0" w:space="0" w:color="auto" w:frame="1"/>
        </w:rPr>
        <w:t>Mattapan</w:t>
      </w:r>
      <w:r w:rsidRPr="00442170">
        <w:rPr>
          <w:rFonts w:eastAsia="Times New Roman" w:cstheme="minorHAnsi"/>
          <w:color w:val="000000"/>
          <w:bdr w:val="none" w:sz="0" w:space="0" w:color="auto" w:frame="1"/>
        </w:rPr>
        <w:t xml:space="preserve">, </w:t>
      </w:r>
      <w:r w:rsidR="00A246F5">
        <w:rPr>
          <w:rFonts w:eastAsia="Times New Roman" w:cstheme="minorHAnsi"/>
          <w:color w:val="000000"/>
          <w:bdr w:val="none" w:sz="0" w:space="0" w:color="auto" w:frame="1"/>
        </w:rPr>
        <w:t xml:space="preserve">Medway, Milford, Nashua (NH), Needham Heights, </w:t>
      </w:r>
      <w:r w:rsidRPr="00442170">
        <w:rPr>
          <w:rFonts w:eastAsia="Times New Roman" w:cstheme="minorHAnsi"/>
          <w:color w:val="000000"/>
          <w:bdr w:val="none" w:sz="0" w:space="0" w:color="auto" w:frame="1"/>
        </w:rPr>
        <w:t xml:space="preserve">Natick, Needham Heights, </w:t>
      </w:r>
      <w:r w:rsidR="00F2225E" w:rsidRPr="00442170">
        <w:rPr>
          <w:rFonts w:eastAsia="Times New Roman" w:cstheme="minorHAnsi"/>
          <w:color w:val="000000"/>
          <w:bdr w:val="none" w:sz="0" w:space="0" w:color="auto" w:frame="1"/>
        </w:rPr>
        <w:t xml:space="preserve">New Bedford, </w:t>
      </w:r>
      <w:r w:rsidR="009E6944" w:rsidRPr="00442170">
        <w:rPr>
          <w:rFonts w:eastAsia="Times New Roman" w:cstheme="minorHAnsi"/>
          <w:color w:val="000000"/>
          <w:bdr w:val="none" w:sz="0" w:space="0" w:color="auto" w:frame="1"/>
        </w:rPr>
        <w:t>Newton, Newton</w:t>
      </w:r>
      <w:r w:rsidR="00A246F5">
        <w:rPr>
          <w:rFonts w:eastAsia="Times New Roman" w:cstheme="minorHAnsi"/>
          <w:color w:val="000000"/>
          <w:bdr w:val="none" w:sz="0" w:space="0" w:color="auto" w:frame="1"/>
        </w:rPr>
        <w:t>ville</w:t>
      </w:r>
      <w:r w:rsidR="009E6944" w:rsidRPr="00442170">
        <w:rPr>
          <w:rFonts w:eastAsia="Times New Roman" w:cstheme="minorHAnsi"/>
          <w:color w:val="000000"/>
          <w:bdr w:val="none" w:sz="0" w:space="0" w:color="auto" w:frame="1"/>
        </w:rPr>
        <w:t xml:space="preserve">, No </w:t>
      </w:r>
      <w:r w:rsidR="00A246F5">
        <w:rPr>
          <w:rFonts w:eastAsia="Times New Roman" w:cstheme="minorHAnsi"/>
          <w:color w:val="000000"/>
          <w:bdr w:val="none" w:sz="0" w:space="0" w:color="auto" w:frame="1"/>
        </w:rPr>
        <w:t>Attleboro</w:t>
      </w:r>
      <w:r w:rsidR="009E6944" w:rsidRPr="00442170">
        <w:rPr>
          <w:rFonts w:eastAsia="Times New Roman" w:cstheme="minorHAnsi"/>
          <w:color w:val="000000"/>
          <w:bdr w:val="none" w:sz="0" w:space="0" w:color="auto" w:frame="1"/>
        </w:rPr>
        <w:t xml:space="preserve">, No </w:t>
      </w:r>
      <w:r w:rsidR="00A246F5">
        <w:rPr>
          <w:rFonts w:eastAsia="Times New Roman" w:cstheme="minorHAnsi"/>
          <w:color w:val="000000"/>
          <w:bdr w:val="none" w:sz="0" w:space="0" w:color="auto" w:frame="1"/>
        </w:rPr>
        <w:t>Billerica, No Easton</w:t>
      </w:r>
      <w:r w:rsidR="009E6944" w:rsidRPr="00442170">
        <w:rPr>
          <w:rFonts w:eastAsia="Times New Roman" w:cstheme="minorHAnsi"/>
          <w:color w:val="000000"/>
          <w:bdr w:val="none" w:sz="0" w:space="0" w:color="auto" w:frame="1"/>
        </w:rPr>
        <w:t>, No</w:t>
      </w:r>
      <w:r w:rsidR="00A246F5">
        <w:rPr>
          <w:rFonts w:eastAsia="Times New Roman" w:cstheme="minorHAnsi"/>
          <w:color w:val="000000"/>
          <w:bdr w:val="none" w:sz="0" w:space="0" w:color="auto" w:frame="1"/>
        </w:rPr>
        <w:t>rthborough, Rochester,</w:t>
      </w:r>
      <w:r w:rsidR="009E6944" w:rsidRPr="00442170">
        <w:rPr>
          <w:rFonts w:eastAsia="Times New Roman" w:cstheme="minorHAnsi"/>
          <w:color w:val="000000"/>
          <w:bdr w:val="none" w:sz="0" w:space="0" w:color="auto" w:frame="1"/>
        </w:rPr>
        <w:t xml:space="preserve"> </w:t>
      </w:r>
      <w:r w:rsidR="00A246F5">
        <w:rPr>
          <w:rFonts w:eastAsia="Times New Roman" w:cstheme="minorHAnsi"/>
          <w:color w:val="000000"/>
          <w:bdr w:val="none" w:sz="0" w:space="0" w:color="auto" w:frame="1"/>
        </w:rPr>
        <w:t>Roslindale</w:t>
      </w:r>
      <w:r w:rsidR="009E6944" w:rsidRPr="00442170">
        <w:rPr>
          <w:rFonts w:eastAsia="Times New Roman" w:cstheme="minorHAnsi"/>
          <w:color w:val="000000"/>
          <w:bdr w:val="none" w:sz="0" w:space="0" w:color="auto" w:frame="1"/>
        </w:rPr>
        <w:t xml:space="preserve">, </w:t>
      </w:r>
      <w:r w:rsidR="00A246F5">
        <w:rPr>
          <w:rFonts w:eastAsia="Times New Roman" w:cstheme="minorHAnsi"/>
          <w:color w:val="000000"/>
          <w:bdr w:val="none" w:sz="0" w:space="0" w:color="auto" w:frame="1"/>
        </w:rPr>
        <w:t xml:space="preserve">Roxbury, Stoneham, </w:t>
      </w:r>
      <w:r w:rsidR="00651DBC">
        <w:rPr>
          <w:rFonts w:eastAsia="Times New Roman" w:cstheme="minorHAnsi"/>
          <w:color w:val="000000"/>
          <w:bdr w:val="none" w:sz="0" w:space="0" w:color="auto" w:frame="1"/>
        </w:rPr>
        <w:t xml:space="preserve">Stow, Wakefield, Wellesley, Westborough, Westminster, Weston, Windham, Winthrop. </w:t>
      </w:r>
    </w:p>
    <w:p w14:paraId="05B3243C" w14:textId="77777777" w:rsidR="00031271" w:rsidRDefault="00031271" w:rsidP="009A305D">
      <w:pPr>
        <w:pStyle w:val="ListParagraph"/>
        <w:shd w:val="clear" w:color="auto" w:fill="FFFFFF"/>
        <w:spacing w:before="100" w:beforeAutospacing="1" w:after="100" w:afterAutospacing="1" w:line="240" w:lineRule="auto"/>
        <w:rPr>
          <w:rFonts w:eastAsia="Times New Roman" w:cstheme="minorHAnsi"/>
          <w:b/>
          <w:bCs/>
          <w:color w:val="000000"/>
          <w:bdr w:val="none" w:sz="0" w:space="0" w:color="auto" w:frame="1"/>
        </w:rPr>
      </w:pPr>
    </w:p>
    <w:p w14:paraId="516E10FA" w14:textId="77777777" w:rsidR="00AB1604" w:rsidRPr="00AB1604" w:rsidRDefault="00AB1604" w:rsidP="00AB1604">
      <w:pPr>
        <w:pStyle w:val="ListParagraph"/>
        <w:numPr>
          <w:ilvl w:val="0"/>
          <w:numId w:val="16"/>
        </w:numPr>
        <w:shd w:val="clear" w:color="auto" w:fill="FFFFFF"/>
        <w:spacing w:before="100" w:beforeAutospacing="1" w:after="0" w:line="240" w:lineRule="auto"/>
        <w:rPr>
          <w:rFonts w:eastAsia="Times New Roman" w:cstheme="minorHAnsi"/>
          <w:b/>
          <w:bCs/>
          <w:color w:val="000000"/>
          <w:bdr w:val="none" w:sz="0" w:space="0" w:color="auto" w:frame="1"/>
        </w:rPr>
      </w:pPr>
      <w:r w:rsidRPr="00AB1604">
        <w:rPr>
          <w:rFonts w:eastAsia="Times New Roman" w:cstheme="minorHAnsi"/>
          <w:b/>
          <w:bCs/>
          <w:color w:val="000000"/>
          <w:bdr w:val="none" w:sz="0" w:space="0" w:color="auto" w:frame="1"/>
        </w:rPr>
        <w:t xml:space="preserve">How many surgeons are on staff </w:t>
      </w:r>
      <w:r w:rsidR="00FB0A84" w:rsidRPr="00AB1604">
        <w:rPr>
          <w:rFonts w:eastAsia="Times New Roman" w:cstheme="minorHAnsi"/>
          <w:b/>
          <w:bCs/>
          <w:color w:val="000000"/>
          <w:bdr w:val="none" w:sz="0" w:space="0" w:color="auto" w:frame="1"/>
        </w:rPr>
        <w:t xml:space="preserve">at the </w:t>
      </w:r>
      <w:r w:rsidR="000D568B" w:rsidRPr="00AB1604">
        <w:rPr>
          <w:rFonts w:eastAsia="Times New Roman" w:cstheme="minorHAnsi"/>
          <w:b/>
          <w:bCs/>
          <w:color w:val="000000"/>
          <w:bdr w:val="none" w:sz="0" w:space="0" w:color="auto" w:frame="1"/>
        </w:rPr>
        <w:t xml:space="preserve">current </w:t>
      </w:r>
      <w:r w:rsidR="00FB0A84" w:rsidRPr="00AB1604">
        <w:rPr>
          <w:rFonts w:eastAsia="Times New Roman" w:cstheme="minorHAnsi"/>
          <w:b/>
          <w:bCs/>
          <w:color w:val="000000"/>
          <w:bdr w:val="none" w:sz="0" w:space="0" w:color="auto" w:frame="1"/>
        </w:rPr>
        <w:t>ASC</w:t>
      </w:r>
      <w:r w:rsidR="00A41C5A" w:rsidRPr="00AB1604">
        <w:rPr>
          <w:rFonts w:eastAsia="Times New Roman" w:cstheme="minorHAnsi"/>
          <w:b/>
          <w:bCs/>
          <w:color w:val="000000"/>
          <w:bdr w:val="none" w:sz="0" w:space="0" w:color="auto" w:frame="1"/>
        </w:rPr>
        <w:t xml:space="preserve"> by specialty</w:t>
      </w:r>
      <w:r w:rsidR="00FB0A84" w:rsidRPr="00AB1604">
        <w:rPr>
          <w:rFonts w:eastAsia="Times New Roman" w:cstheme="minorHAnsi"/>
          <w:b/>
          <w:bCs/>
          <w:color w:val="000000"/>
          <w:bdr w:val="none" w:sz="0" w:space="0" w:color="auto" w:frame="1"/>
        </w:rPr>
        <w:t>, and how many will be on staff at the proposed site</w:t>
      </w:r>
      <w:r w:rsidR="00E87852" w:rsidRPr="00AB1604">
        <w:rPr>
          <w:rFonts w:eastAsia="Times New Roman" w:cstheme="minorHAnsi"/>
          <w:b/>
          <w:bCs/>
          <w:color w:val="000000"/>
          <w:bdr w:val="none" w:sz="0" w:space="0" w:color="auto" w:frame="1"/>
        </w:rPr>
        <w:t>?</w:t>
      </w:r>
      <w:r w:rsidR="00646798" w:rsidRPr="00AB1604">
        <w:rPr>
          <w:rFonts w:eastAsia="Times New Roman" w:cstheme="minorHAnsi"/>
          <w:b/>
          <w:bCs/>
          <w:color w:val="000000"/>
          <w:bdr w:val="none" w:sz="0" w:space="0" w:color="auto" w:frame="1"/>
        </w:rPr>
        <w:t xml:space="preserve">  </w:t>
      </w:r>
    </w:p>
    <w:p w14:paraId="49A8E902" w14:textId="77777777" w:rsidR="00AB1604" w:rsidRPr="00AB1604" w:rsidRDefault="00AB1604" w:rsidP="00AB1604">
      <w:pPr>
        <w:pStyle w:val="ListParagraph"/>
        <w:shd w:val="clear" w:color="auto" w:fill="FFFFFF"/>
        <w:spacing w:before="100" w:beforeAutospacing="1" w:after="100" w:afterAutospacing="1" w:line="240" w:lineRule="auto"/>
        <w:rPr>
          <w:rFonts w:eastAsia="Times New Roman" w:cstheme="minorHAnsi"/>
          <w:b/>
          <w:bCs/>
          <w:color w:val="000000"/>
          <w:bdr w:val="none" w:sz="0" w:space="0" w:color="auto" w:frame="1"/>
        </w:rPr>
      </w:pPr>
    </w:p>
    <w:p w14:paraId="2A97B2D2" w14:textId="0EFF7315" w:rsidR="00AB1604" w:rsidRPr="004E6457" w:rsidRDefault="00AB1604" w:rsidP="00AB1604">
      <w:pPr>
        <w:pStyle w:val="ListParagraph"/>
        <w:numPr>
          <w:ilvl w:val="1"/>
          <w:numId w:val="16"/>
        </w:numPr>
        <w:shd w:val="clear" w:color="auto" w:fill="FFFFFF"/>
        <w:spacing w:after="0" w:line="240" w:lineRule="auto"/>
        <w:rPr>
          <w:rFonts w:eastAsia="Times New Roman" w:cstheme="minorHAnsi"/>
          <w:color w:val="000000"/>
          <w:bdr w:val="none" w:sz="0" w:space="0" w:color="auto" w:frame="1"/>
        </w:rPr>
      </w:pPr>
      <w:r w:rsidRPr="004E6457">
        <w:rPr>
          <w:rFonts w:eastAsia="Times New Roman" w:cstheme="minorHAnsi"/>
          <w:b/>
          <w:bCs/>
          <w:color w:val="000000"/>
          <w:bdr w:val="none" w:sz="0" w:space="0" w:color="auto" w:frame="1"/>
        </w:rPr>
        <w:t>Applicant Response:</w:t>
      </w:r>
      <w:r w:rsidRPr="004E6457">
        <w:rPr>
          <w:rFonts w:eastAsia="Times New Roman" w:cstheme="minorHAnsi"/>
          <w:color w:val="000000"/>
          <w:bdr w:val="none" w:sz="0" w:space="0" w:color="auto" w:frame="1"/>
        </w:rPr>
        <w:t xml:space="preserve">  </w:t>
      </w:r>
      <w:r w:rsidR="003E0065">
        <w:rPr>
          <w:rFonts w:eastAsia="Times New Roman" w:cstheme="minorHAnsi"/>
          <w:color w:val="000000"/>
          <w:bdr w:val="none" w:sz="0" w:space="0" w:color="auto" w:frame="1"/>
        </w:rPr>
        <w:t xml:space="preserve">There are currently </w:t>
      </w:r>
      <w:r w:rsidR="00FE4D71">
        <w:rPr>
          <w:rFonts w:eastAsia="Times New Roman" w:cstheme="minorHAnsi"/>
          <w:color w:val="000000"/>
          <w:bdr w:val="none" w:sz="0" w:space="0" w:color="auto" w:frame="1"/>
        </w:rPr>
        <w:t>33</w:t>
      </w:r>
      <w:r w:rsidR="003E0065">
        <w:rPr>
          <w:rFonts w:eastAsia="Times New Roman" w:cstheme="minorHAnsi"/>
          <w:color w:val="000000"/>
          <w:bdr w:val="none" w:sz="0" w:space="0" w:color="auto" w:frame="1"/>
        </w:rPr>
        <w:t xml:space="preserve"> </w:t>
      </w:r>
      <w:r w:rsidR="009B0084">
        <w:rPr>
          <w:rFonts w:eastAsia="Times New Roman" w:cstheme="minorHAnsi"/>
          <w:color w:val="000000"/>
          <w:bdr w:val="none" w:sz="0" w:space="0" w:color="auto" w:frame="1"/>
        </w:rPr>
        <w:t>physicians</w:t>
      </w:r>
      <w:r w:rsidR="003E0065">
        <w:rPr>
          <w:rFonts w:eastAsia="Times New Roman" w:cstheme="minorHAnsi"/>
          <w:color w:val="000000"/>
          <w:bdr w:val="none" w:sz="0" w:space="0" w:color="auto" w:frame="1"/>
        </w:rPr>
        <w:t xml:space="preserve"> at the current ASC site and </w:t>
      </w:r>
      <w:r w:rsidR="00FE4D71">
        <w:rPr>
          <w:rFonts w:eastAsia="Times New Roman" w:cstheme="minorHAnsi"/>
          <w:color w:val="000000"/>
          <w:bdr w:val="none" w:sz="0" w:space="0" w:color="auto" w:frame="1"/>
        </w:rPr>
        <w:t>63</w:t>
      </w:r>
      <w:r w:rsidR="003E0065">
        <w:rPr>
          <w:rFonts w:eastAsia="Times New Roman" w:cstheme="minorHAnsi"/>
          <w:color w:val="000000"/>
          <w:bdr w:val="none" w:sz="0" w:space="0" w:color="auto" w:frame="1"/>
        </w:rPr>
        <w:t xml:space="preserve"> will be on staff at the new site.  </w:t>
      </w:r>
    </w:p>
    <w:p w14:paraId="22FB293A" w14:textId="77777777" w:rsidR="00B90FBA" w:rsidRDefault="00B90FBA" w:rsidP="005A5571">
      <w:pPr>
        <w:pStyle w:val="ListParagraph"/>
        <w:shd w:val="clear" w:color="auto" w:fill="FFFFFF"/>
        <w:spacing w:after="0" w:line="240" w:lineRule="auto"/>
        <w:rPr>
          <w:rFonts w:eastAsia="Times New Roman" w:cstheme="minorHAnsi"/>
          <w:b/>
          <w:bCs/>
          <w:color w:val="000000"/>
          <w:bdr w:val="none" w:sz="0" w:space="0" w:color="auto" w:frame="1"/>
        </w:rPr>
      </w:pPr>
    </w:p>
    <w:tbl>
      <w:tblPr>
        <w:tblStyle w:val="TableGrid"/>
        <w:tblW w:w="0" w:type="auto"/>
        <w:tblInd w:w="720" w:type="dxa"/>
        <w:tblLook w:val="04A0" w:firstRow="1" w:lastRow="0" w:firstColumn="1" w:lastColumn="0" w:noHBand="0" w:noVBand="1"/>
      </w:tblPr>
      <w:tblGrid>
        <w:gridCol w:w="2971"/>
        <w:gridCol w:w="2818"/>
        <w:gridCol w:w="2841"/>
      </w:tblGrid>
      <w:tr w:rsidR="009B0084" w14:paraId="4F428A70" w14:textId="77777777" w:rsidTr="00510EA1">
        <w:trPr>
          <w:cantSplit/>
          <w:tblHeader/>
        </w:trPr>
        <w:tc>
          <w:tcPr>
            <w:tcW w:w="3116" w:type="dxa"/>
            <w:shd w:val="clear" w:color="auto" w:fill="D9E2F3" w:themeFill="accent1" w:themeFillTint="33"/>
          </w:tcPr>
          <w:p w14:paraId="5029DE42" w14:textId="32A5CC24" w:rsidR="009B0084" w:rsidRPr="009B0084" w:rsidRDefault="009B0084" w:rsidP="005A5571">
            <w:pPr>
              <w:pStyle w:val="ListParagraph"/>
              <w:ind w:left="0"/>
              <w:rPr>
                <w:rFonts w:eastAsia="Times New Roman" w:cstheme="minorHAnsi"/>
                <w:b/>
                <w:bCs/>
                <w:color w:val="000000"/>
                <w:bdr w:val="none" w:sz="0" w:space="0" w:color="auto" w:frame="1"/>
              </w:rPr>
            </w:pPr>
            <w:r w:rsidRPr="009B0084">
              <w:rPr>
                <w:rFonts w:eastAsia="Times New Roman" w:cstheme="minorHAnsi"/>
                <w:b/>
                <w:bCs/>
                <w:color w:val="000000"/>
                <w:bdr w:val="none" w:sz="0" w:space="0" w:color="auto" w:frame="1"/>
              </w:rPr>
              <w:t>Specialty</w:t>
            </w:r>
          </w:p>
        </w:tc>
        <w:tc>
          <w:tcPr>
            <w:tcW w:w="3117" w:type="dxa"/>
            <w:shd w:val="clear" w:color="auto" w:fill="D9E2F3" w:themeFill="accent1" w:themeFillTint="33"/>
          </w:tcPr>
          <w:p w14:paraId="71406011" w14:textId="37FE37C3" w:rsidR="009B0084" w:rsidRPr="009B0084" w:rsidRDefault="009B0084" w:rsidP="009B0084">
            <w:pPr>
              <w:pStyle w:val="ListParagraph"/>
              <w:ind w:left="0"/>
              <w:jc w:val="center"/>
              <w:rPr>
                <w:rFonts w:eastAsia="Times New Roman" w:cstheme="minorHAnsi"/>
                <w:b/>
                <w:bCs/>
                <w:color w:val="000000"/>
                <w:bdr w:val="none" w:sz="0" w:space="0" w:color="auto" w:frame="1"/>
              </w:rPr>
            </w:pPr>
            <w:r w:rsidRPr="009B0084">
              <w:rPr>
                <w:rFonts w:eastAsia="Times New Roman" w:cstheme="minorHAnsi"/>
                <w:b/>
                <w:bCs/>
                <w:color w:val="000000"/>
                <w:bdr w:val="none" w:sz="0" w:space="0" w:color="auto" w:frame="1"/>
              </w:rPr>
              <w:t>Current Site</w:t>
            </w:r>
          </w:p>
        </w:tc>
        <w:tc>
          <w:tcPr>
            <w:tcW w:w="3117" w:type="dxa"/>
            <w:shd w:val="clear" w:color="auto" w:fill="D9E2F3" w:themeFill="accent1" w:themeFillTint="33"/>
          </w:tcPr>
          <w:p w14:paraId="4DB26110" w14:textId="7DEB58A7" w:rsidR="009B0084" w:rsidRPr="009B0084" w:rsidRDefault="009B0084" w:rsidP="009B0084">
            <w:pPr>
              <w:pStyle w:val="ListParagraph"/>
              <w:ind w:left="0"/>
              <w:jc w:val="center"/>
              <w:rPr>
                <w:rFonts w:eastAsia="Times New Roman" w:cstheme="minorHAnsi"/>
                <w:b/>
                <w:bCs/>
                <w:color w:val="000000"/>
                <w:bdr w:val="none" w:sz="0" w:space="0" w:color="auto" w:frame="1"/>
              </w:rPr>
            </w:pPr>
            <w:r w:rsidRPr="009B0084">
              <w:rPr>
                <w:rFonts w:eastAsia="Times New Roman" w:cstheme="minorHAnsi"/>
                <w:b/>
                <w:bCs/>
                <w:color w:val="000000"/>
                <w:bdr w:val="none" w:sz="0" w:space="0" w:color="auto" w:frame="1"/>
              </w:rPr>
              <w:t>Proposed Site</w:t>
            </w:r>
          </w:p>
        </w:tc>
      </w:tr>
      <w:tr w:rsidR="009B0084" w14:paraId="69BE0FEE" w14:textId="77777777" w:rsidTr="00510EA1">
        <w:trPr>
          <w:cantSplit/>
        </w:trPr>
        <w:tc>
          <w:tcPr>
            <w:tcW w:w="3116" w:type="dxa"/>
          </w:tcPr>
          <w:p w14:paraId="46C5CC8B" w14:textId="0A51FCB2" w:rsidR="009B0084" w:rsidRPr="009B0084" w:rsidRDefault="009B0084" w:rsidP="005A5571">
            <w:pPr>
              <w:pStyle w:val="ListParagraph"/>
              <w:ind w:left="0"/>
              <w:rPr>
                <w:rFonts w:eastAsia="Times New Roman" w:cstheme="minorHAnsi"/>
                <w:color w:val="000000"/>
                <w:bdr w:val="none" w:sz="0" w:space="0" w:color="auto" w:frame="1"/>
              </w:rPr>
            </w:pPr>
            <w:r w:rsidRPr="009B0084">
              <w:rPr>
                <w:rFonts w:eastAsia="Times New Roman" w:cstheme="minorHAnsi"/>
                <w:color w:val="000000"/>
                <w:bdr w:val="none" w:sz="0" w:space="0" w:color="auto" w:frame="1"/>
              </w:rPr>
              <w:t>Sports Medicine</w:t>
            </w:r>
          </w:p>
        </w:tc>
        <w:tc>
          <w:tcPr>
            <w:tcW w:w="3117" w:type="dxa"/>
          </w:tcPr>
          <w:p w14:paraId="2D44D2E1" w14:textId="1CE11121" w:rsidR="009B0084" w:rsidRPr="009B0084" w:rsidRDefault="009B0084" w:rsidP="009B0084">
            <w:pPr>
              <w:pStyle w:val="ListParagraph"/>
              <w:ind w:left="0"/>
              <w:jc w:val="center"/>
              <w:rPr>
                <w:rFonts w:eastAsia="Times New Roman" w:cstheme="minorHAnsi"/>
                <w:color w:val="000000"/>
                <w:bdr w:val="none" w:sz="0" w:space="0" w:color="auto" w:frame="1"/>
              </w:rPr>
            </w:pPr>
            <w:r w:rsidRPr="009B0084">
              <w:rPr>
                <w:rFonts w:eastAsia="Times New Roman" w:cstheme="minorHAnsi"/>
                <w:color w:val="000000"/>
                <w:bdr w:val="none" w:sz="0" w:space="0" w:color="auto" w:frame="1"/>
              </w:rPr>
              <w:t>19</w:t>
            </w:r>
          </w:p>
        </w:tc>
        <w:tc>
          <w:tcPr>
            <w:tcW w:w="3117" w:type="dxa"/>
          </w:tcPr>
          <w:p w14:paraId="445AC82C" w14:textId="044B8DB4" w:rsidR="009B0084" w:rsidRPr="009B0084" w:rsidRDefault="009B0084" w:rsidP="009B0084">
            <w:pPr>
              <w:pStyle w:val="ListParagraph"/>
              <w:ind w:left="0"/>
              <w:jc w:val="center"/>
              <w:rPr>
                <w:rFonts w:eastAsia="Times New Roman" w:cstheme="minorHAnsi"/>
                <w:color w:val="000000"/>
                <w:bdr w:val="none" w:sz="0" w:space="0" w:color="auto" w:frame="1"/>
              </w:rPr>
            </w:pPr>
            <w:r w:rsidRPr="009B0084">
              <w:rPr>
                <w:rFonts w:eastAsia="Times New Roman" w:cstheme="minorHAnsi"/>
                <w:color w:val="000000"/>
                <w:bdr w:val="none" w:sz="0" w:space="0" w:color="auto" w:frame="1"/>
              </w:rPr>
              <w:t>25</w:t>
            </w:r>
          </w:p>
        </w:tc>
      </w:tr>
      <w:tr w:rsidR="009B0084" w14:paraId="71DC3C40" w14:textId="77777777" w:rsidTr="00510EA1">
        <w:trPr>
          <w:cantSplit/>
        </w:trPr>
        <w:tc>
          <w:tcPr>
            <w:tcW w:w="3116" w:type="dxa"/>
          </w:tcPr>
          <w:p w14:paraId="3B761665" w14:textId="453A84A7" w:rsidR="009B0084" w:rsidRPr="009B0084" w:rsidRDefault="009B0084" w:rsidP="005A5571">
            <w:pPr>
              <w:pStyle w:val="ListParagraph"/>
              <w:ind w:left="0"/>
              <w:rPr>
                <w:rFonts w:eastAsia="Times New Roman" w:cstheme="minorHAnsi"/>
                <w:color w:val="000000"/>
                <w:bdr w:val="none" w:sz="0" w:space="0" w:color="auto" w:frame="1"/>
              </w:rPr>
            </w:pPr>
            <w:r w:rsidRPr="009B0084">
              <w:rPr>
                <w:rFonts w:eastAsia="Times New Roman" w:cstheme="minorHAnsi"/>
                <w:color w:val="000000"/>
                <w:bdr w:val="none" w:sz="0" w:space="0" w:color="auto" w:frame="1"/>
              </w:rPr>
              <w:t>Joint Replacement</w:t>
            </w:r>
          </w:p>
        </w:tc>
        <w:tc>
          <w:tcPr>
            <w:tcW w:w="3117" w:type="dxa"/>
          </w:tcPr>
          <w:p w14:paraId="3C4600FA" w14:textId="015ADF81" w:rsidR="009B0084" w:rsidRPr="009B0084" w:rsidRDefault="009B0084" w:rsidP="009B0084">
            <w:pPr>
              <w:pStyle w:val="ListParagraph"/>
              <w:ind w:left="0"/>
              <w:jc w:val="center"/>
              <w:rPr>
                <w:rFonts w:eastAsia="Times New Roman" w:cstheme="minorHAnsi"/>
                <w:color w:val="000000"/>
                <w:bdr w:val="none" w:sz="0" w:space="0" w:color="auto" w:frame="1"/>
              </w:rPr>
            </w:pPr>
            <w:r w:rsidRPr="009B0084">
              <w:rPr>
                <w:rFonts w:eastAsia="Times New Roman" w:cstheme="minorHAnsi"/>
                <w:color w:val="000000"/>
                <w:bdr w:val="none" w:sz="0" w:space="0" w:color="auto" w:frame="1"/>
              </w:rPr>
              <w:t>2</w:t>
            </w:r>
          </w:p>
        </w:tc>
        <w:tc>
          <w:tcPr>
            <w:tcW w:w="3117" w:type="dxa"/>
          </w:tcPr>
          <w:p w14:paraId="64A039F4" w14:textId="333FE1B4" w:rsidR="009B0084" w:rsidRPr="009B0084" w:rsidRDefault="009B0084" w:rsidP="009B0084">
            <w:pPr>
              <w:pStyle w:val="ListParagraph"/>
              <w:ind w:left="0"/>
              <w:jc w:val="center"/>
              <w:rPr>
                <w:rFonts w:eastAsia="Times New Roman" w:cstheme="minorHAnsi"/>
                <w:color w:val="000000"/>
                <w:bdr w:val="none" w:sz="0" w:space="0" w:color="auto" w:frame="1"/>
              </w:rPr>
            </w:pPr>
            <w:r w:rsidRPr="009B0084">
              <w:rPr>
                <w:rFonts w:eastAsia="Times New Roman" w:cstheme="minorHAnsi"/>
                <w:color w:val="000000"/>
                <w:bdr w:val="none" w:sz="0" w:space="0" w:color="auto" w:frame="1"/>
              </w:rPr>
              <w:t>12</w:t>
            </w:r>
          </w:p>
        </w:tc>
      </w:tr>
      <w:tr w:rsidR="009B0084" w14:paraId="49F2F934" w14:textId="77777777" w:rsidTr="00510EA1">
        <w:trPr>
          <w:cantSplit/>
        </w:trPr>
        <w:tc>
          <w:tcPr>
            <w:tcW w:w="3116" w:type="dxa"/>
          </w:tcPr>
          <w:p w14:paraId="4A9943B9" w14:textId="5796ACD5" w:rsidR="009B0084" w:rsidRPr="009B0084" w:rsidRDefault="009B0084" w:rsidP="005A5571">
            <w:pPr>
              <w:pStyle w:val="ListParagraph"/>
              <w:ind w:left="0"/>
              <w:rPr>
                <w:rFonts w:eastAsia="Times New Roman" w:cstheme="minorHAnsi"/>
                <w:color w:val="000000"/>
                <w:bdr w:val="none" w:sz="0" w:space="0" w:color="auto" w:frame="1"/>
              </w:rPr>
            </w:pPr>
            <w:r w:rsidRPr="009B0084">
              <w:rPr>
                <w:rFonts w:eastAsia="Times New Roman" w:cstheme="minorHAnsi"/>
                <w:color w:val="000000"/>
                <w:bdr w:val="none" w:sz="0" w:space="0" w:color="auto" w:frame="1"/>
              </w:rPr>
              <w:t>Spine</w:t>
            </w:r>
          </w:p>
        </w:tc>
        <w:tc>
          <w:tcPr>
            <w:tcW w:w="3117" w:type="dxa"/>
          </w:tcPr>
          <w:p w14:paraId="74C7F73B" w14:textId="163D1A67" w:rsidR="009B0084" w:rsidRPr="009B0084" w:rsidRDefault="009B0084" w:rsidP="009B0084">
            <w:pPr>
              <w:pStyle w:val="ListParagraph"/>
              <w:ind w:left="0"/>
              <w:jc w:val="center"/>
              <w:rPr>
                <w:rFonts w:eastAsia="Times New Roman" w:cstheme="minorHAnsi"/>
                <w:color w:val="000000"/>
                <w:bdr w:val="none" w:sz="0" w:space="0" w:color="auto" w:frame="1"/>
              </w:rPr>
            </w:pPr>
            <w:r w:rsidRPr="009B0084">
              <w:rPr>
                <w:rFonts w:eastAsia="Times New Roman" w:cstheme="minorHAnsi"/>
                <w:color w:val="000000"/>
                <w:bdr w:val="none" w:sz="0" w:space="0" w:color="auto" w:frame="1"/>
              </w:rPr>
              <w:t>2</w:t>
            </w:r>
          </w:p>
        </w:tc>
        <w:tc>
          <w:tcPr>
            <w:tcW w:w="3117" w:type="dxa"/>
          </w:tcPr>
          <w:p w14:paraId="36648945" w14:textId="34C28C7C" w:rsidR="009B0084" w:rsidRPr="009B0084" w:rsidRDefault="009B0084" w:rsidP="009B0084">
            <w:pPr>
              <w:pStyle w:val="ListParagraph"/>
              <w:ind w:left="0"/>
              <w:jc w:val="center"/>
              <w:rPr>
                <w:rFonts w:eastAsia="Times New Roman" w:cstheme="minorHAnsi"/>
                <w:color w:val="000000"/>
                <w:bdr w:val="none" w:sz="0" w:space="0" w:color="auto" w:frame="1"/>
              </w:rPr>
            </w:pPr>
            <w:r w:rsidRPr="009B0084">
              <w:rPr>
                <w:rFonts w:eastAsia="Times New Roman" w:cstheme="minorHAnsi"/>
                <w:color w:val="000000"/>
                <w:bdr w:val="none" w:sz="0" w:space="0" w:color="auto" w:frame="1"/>
              </w:rPr>
              <w:t>7</w:t>
            </w:r>
          </w:p>
        </w:tc>
      </w:tr>
      <w:tr w:rsidR="009B0084" w14:paraId="6772AA0D" w14:textId="77777777" w:rsidTr="00510EA1">
        <w:trPr>
          <w:cantSplit/>
        </w:trPr>
        <w:tc>
          <w:tcPr>
            <w:tcW w:w="3116" w:type="dxa"/>
          </w:tcPr>
          <w:p w14:paraId="55446D57" w14:textId="6307376D" w:rsidR="009B0084" w:rsidRPr="009B0084" w:rsidRDefault="009B0084" w:rsidP="005A5571">
            <w:pPr>
              <w:pStyle w:val="ListParagraph"/>
              <w:ind w:left="0"/>
              <w:rPr>
                <w:rFonts w:eastAsia="Times New Roman" w:cstheme="minorHAnsi"/>
                <w:color w:val="000000"/>
                <w:bdr w:val="none" w:sz="0" w:space="0" w:color="auto" w:frame="1"/>
              </w:rPr>
            </w:pPr>
            <w:r w:rsidRPr="009B0084">
              <w:rPr>
                <w:rFonts w:eastAsia="Times New Roman" w:cstheme="minorHAnsi"/>
                <w:color w:val="000000"/>
                <w:bdr w:val="none" w:sz="0" w:space="0" w:color="auto" w:frame="1"/>
              </w:rPr>
              <w:t>Foot/Ankle/Podiatry</w:t>
            </w:r>
          </w:p>
        </w:tc>
        <w:tc>
          <w:tcPr>
            <w:tcW w:w="3117" w:type="dxa"/>
          </w:tcPr>
          <w:p w14:paraId="3D237CAB" w14:textId="412AA049" w:rsidR="009B0084" w:rsidRPr="009B0084" w:rsidRDefault="009B0084" w:rsidP="009B0084">
            <w:pPr>
              <w:pStyle w:val="ListParagraph"/>
              <w:ind w:left="0"/>
              <w:jc w:val="center"/>
              <w:rPr>
                <w:rFonts w:eastAsia="Times New Roman" w:cstheme="minorHAnsi"/>
                <w:color w:val="000000"/>
                <w:bdr w:val="none" w:sz="0" w:space="0" w:color="auto" w:frame="1"/>
              </w:rPr>
            </w:pPr>
            <w:r w:rsidRPr="009B0084">
              <w:rPr>
                <w:rFonts w:eastAsia="Times New Roman" w:cstheme="minorHAnsi"/>
                <w:color w:val="000000"/>
                <w:bdr w:val="none" w:sz="0" w:space="0" w:color="auto" w:frame="1"/>
              </w:rPr>
              <w:t>2</w:t>
            </w:r>
          </w:p>
        </w:tc>
        <w:tc>
          <w:tcPr>
            <w:tcW w:w="3117" w:type="dxa"/>
          </w:tcPr>
          <w:p w14:paraId="157292B3" w14:textId="26943F93" w:rsidR="009B0084" w:rsidRPr="009B0084" w:rsidRDefault="009B0084" w:rsidP="009B0084">
            <w:pPr>
              <w:pStyle w:val="ListParagraph"/>
              <w:ind w:left="0"/>
              <w:jc w:val="center"/>
              <w:rPr>
                <w:rFonts w:eastAsia="Times New Roman" w:cstheme="minorHAnsi"/>
                <w:color w:val="000000"/>
                <w:bdr w:val="none" w:sz="0" w:space="0" w:color="auto" w:frame="1"/>
              </w:rPr>
            </w:pPr>
            <w:r w:rsidRPr="009B0084">
              <w:rPr>
                <w:rFonts w:eastAsia="Times New Roman" w:cstheme="minorHAnsi"/>
                <w:color w:val="000000"/>
                <w:bdr w:val="none" w:sz="0" w:space="0" w:color="auto" w:frame="1"/>
              </w:rPr>
              <w:t>6</w:t>
            </w:r>
          </w:p>
        </w:tc>
      </w:tr>
      <w:tr w:rsidR="009B0084" w14:paraId="164F2DC5" w14:textId="77777777" w:rsidTr="00510EA1">
        <w:trPr>
          <w:cantSplit/>
        </w:trPr>
        <w:tc>
          <w:tcPr>
            <w:tcW w:w="3116" w:type="dxa"/>
          </w:tcPr>
          <w:p w14:paraId="69DF0FD7" w14:textId="53906271" w:rsidR="009B0084" w:rsidRPr="009B0084" w:rsidRDefault="009B0084" w:rsidP="005A5571">
            <w:pPr>
              <w:pStyle w:val="ListParagraph"/>
              <w:ind w:left="0"/>
              <w:rPr>
                <w:rFonts w:eastAsia="Times New Roman" w:cstheme="minorHAnsi"/>
                <w:color w:val="000000"/>
                <w:bdr w:val="none" w:sz="0" w:space="0" w:color="auto" w:frame="1"/>
              </w:rPr>
            </w:pPr>
            <w:r w:rsidRPr="009B0084">
              <w:rPr>
                <w:rFonts w:eastAsia="Times New Roman" w:cstheme="minorHAnsi"/>
                <w:color w:val="000000"/>
                <w:bdr w:val="none" w:sz="0" w:space="0" w:color="auto" w:frame="1"/>
              </w:rPr>
              <w:t>Hand</w:t>
            </w:r>
          </w:p>
        </w:tc>
        <w:tc>
          <w:tcPr>
            <w:tcW w:w="3117" w:type="dxa"/>
          </w:tcPr>
          <w:p w14:paraId="2D6F9787" w14:textId="1B53DEB6" w:rsidR="009B0084" w:rsidRPr="009B0084" w:rsidRDefault="009B0084" w:rsidP="009B0084">
            <w:pPr>
              <w:pStyle w:val="ListParagraph"/>
              <w:ind w:left="0"/>
              <w:jc w:val="center"/>
              <w:rPr>
                <w:rFonts w:eastAsia="Times New Roman" w:cstheme="minorHAnsi"/>
                <w:color w:val="000000"/>
                <w:bdr w:val="none" w:sz="0" w:space="0" w:color="auto" w:frame="1"/>
              </w:rPr>
            </w:pPr>
            <w:r w:rsidRPr="009B0084">
              <w:rPr>
                <w:rFonts w:eastAsia="Times New Roman" w:cstheme="minorHAnsi"/>
                <w:color w:val="000000"/>
                <w:bdr w:val="none" w:sz="0" w:space="0" w:color="auto" w:frame="1"/>
              </w:rPr>
              <w:t>5</w:t>
            </w:r>
          </w:p>
        </w:tc>
        <w:tc>
          <w:tcPr>
            <w:tcW w:w="3117" w:type="dxa"/>
          </w:tcPr>
          <w:p w14:paraId="2D14E984" w14:textId="2057ABAB" w:rsidR="009B0084" w:rsidRPr="009B0084" w:rsidRDefault="009B0084" w:rsidP="009B0084">
            <w:pPr>
              <w:pStyle w:val="ListParagraph"/>
              <w:ind w:left="0"/>
              <w:jc w:val="center"/>
              <w:rPr>
                <w:rFonts w:eastAsia="Times New Roman" w:cstheme="minorHAnsi"/>
                <w:color w:val="000000"/>
                <w:bdr w:val="none" w:sz="0" w:space="0" w:color="auto" w:frame="1"/>
              </w:rPr>
            </w:pPr>
            <w:r w:rsidRPr="009B0084">
              <w:rPr>
                <w:rFonts w:eastAsia="Times New Roman" w:cstheme="minorHAnsi"/>
                <w:color w:val="000000"/>
                <w:bdr w:val="none" w:sz="0" w:space="0" w:color="auto" w:frame="1"/>
              </w:rPr>
              <w:t>6</w:t>
            </w:r>
          </w:p>
        </w:tc>
      </w:tr>
      <w:tr w:rsidR="009B0084" w14:paraId="25F6DC1D" w14:textId="77777777" w:rsidTr="00510EA1">
        <w:trPr>
          <w:cantSplit/>
        </w:trPr>
        <w:tc>
          <w:tcPr>
            <w:tcW w:w="3116" w:type="dxa"/>
          </w:tcPr>
          <w:p w14:paraId="5D92AA0E" w14:textId="259F4F64" w:rsidR="009B0084" w:rsidRPr="009B0084" w:rsidRDefault="009B0084" w:rsidP="005A5571">
            <w:pPr>
              <w:pStyle w:val="ListParagraph"/>
              <w:ind w:left="0"/>
              <w:rPr>
                <w:rFonts w:eastAsia="Times New Roman" w:cstheme="minorHAnsi"/>
                <w:color w:val="000000"/>
                <w:bdr w:val="none" w:sz="0" w:space="0" w:color="auto" w:frame="1"/>
              </w:rPr>
            </w:pPr>
            <w:r w:rsidRPr="009B0084">
              <w:rPr>
                <w:rFonts w:eastAsia="Times New Roman" w:cstheme="minorHAnsi"/>
                <w:color w:val="000000"/>
                <w:bdr w:val="none" w:sz="0" w:space="0" w:color="auto" w:frame="1"/>
              </w:rPr>
              <w:t>General Surgery</w:t>
            </w:r>
          </w:p>
        </w:tc>
        <w:tc>
          <w:tcPr>
            <w:tcW w:w="3117" w:type="dxa"/>
          </w:tcPr>
          <w:p w14:paraId="5E92B213" w14:textId="7B93A12A" w:rsidR="009B0084" w:rsidRPr="009B0084" w:rsidRDefault="009B0084" w:rsidP="009B0084">
            <w:pPr>
              <w:pStyle w:val="ListParagraph"/>
              <w:ind w:left="0"/>
              <w:jc w:val="center"/>
              <w:rPr>
                <w:rFonts w:eastAsia="Times New Roman" w:cstheme="minorHAnsi"/>
                <w:color w:val="000000"/>
                <w:bdr w:val="none" w:sz="0" w:space="0" w:color="auto" w:frame="1"/>
              </w:rPr>
            </w:pPr>
            <w:r w:rsidRPr="009B0084">
              <w:rPr>
                <w:rFonts w:eastAsia="Times New Roman" w:cstheme="minorHAnsi"/>
                <w:color w:val="000000"/>
                <w:bdr w:val="none" w:sz="0" w:space="0" w:color="auto" w:frame="1"/>
              </w:rPr>
              <w:t>2</w:t>
            </w:r>
          </w:p>
        </w:tc>
        <w:tc>
          <w:tcPr>
            <w:tcW w:w="3117" w:type="dxa"/>
          </w:tcPr>
          <w:p w14:paraId="3CC67EAF" w14:textId="5E617A9D" w:rsidR="009B0084" w:rsidRPr="009B0084" w:rsidRDefault="009B0084" w:rsidP="009B0084">
            <w:pPr>
              <w:pStyle w:val="ListParagraph"/>
              <w:ind w:left="0"/>
              <w:jc w:val="center"/>
              <w:rPr>
                <w:rFonts w:eastAsia="Times New Roman" w:cstheme="minorHAnsi"/>
                <w:color w:val="000000"/>
                <w:bdr w:val="none" w:sz="0" w:space="0" w:color="auto" w:frame="1"/>
              </w:rPr>
            </w:pPr>
            <w:r w:rsidRPr="009B0084">
              <w:rPr>
                <w:rFonts w:eastAsia="Times New Roman" w:cstheme="minorHAnsi"/>
                <w:color w:val="000000"/>
                <w:bdr w:val="none" w:sz="0" w:space="0" w:color="auto" w:frame="1"/>
              </w:rPr>
              <w:t>3</w:t>
            </w:r>
          </w:p>
        </w:tc>
      </w:tr>
      <w:tr w:rsidR="009B0084" w14:paraId="1318E1A1" w14:textId="77777777" w:rsidTr="00510EA1">
        <w:trPr>
          <w:cantSplit/>
        </w:trPr>
        <w:tc>
          <w:tcPr>
            <w:tcW w:w="3116" w:type="dxa"/>
          </w:tcPr>
          <w:p w14:paraId="7613F364" w14:textId="25F5F388" w:rsidR="009B0084" w:rsidRPr="009B0084" w:rsidRDefault="009B0084" w:rsidP="005A5571">
            <w:pPr>
              <w:pStyle w:val="ListParagraph"/>
              <w:ind w:left="0"/>
              <w:rPr>
                <w:rFonts w:eastAsia="Times New Roman" w:cstheme="minorHAnsi"/>
                <w:color w:val="000000"/>
                <w:bdr w:val="none" w:sz="0" w:space="0" w:color="auto" w:frame="1"/>
              </w:rPr>
            </w:pPr>
            <w:r w:rsidRPr="009B0084">
              <w:rPr>
                <w:rFonts w:eastAsia="Times New Roman" w:cstheme="minorHAnsi"/>
                <w:color w:val="000000"/>
                <w:bdr w:val="none" w:sz="0" w:space="0" w:color="auto" w:frame="1"/>
              </w:rPr>
              <w:t>Pain Management</w:t>
            </w:r>
          </w:p>
        </w:tc>
        <w:tc>
          <w:tcPr>
            <w:tcW w:w="3117" w:type="dxa"/>
          </w:tcPr>
          <w:p w14:paraId="766D367D" w14:textId="699AB92C" w:rsidR="009B0084" w:rsidRPr="009B0084" w:rsidRDefault="009B0084" w:rsidP="009B0084">
            <w:pPr>
              <w:pStyle w:val="ListParagraph"/>
              <w:ind w:left="0"/>
              <w:jc w:val="center"/>
              <w:rPr>
                <w:rFonts w:eastAsia="Times New Roman" w:cstheme="minorHAnsi"/>
                <w:color w:val="000000"/>
                <w:bdr w:val="none" w:sz="0" w:space="0" w:color="auto" w:frame="1"/>
              </w:rPr>
            </w:pPr>
            <w:r w:rsidRPr="009B0084">
              <w:rPr>
                <w:rFonts w:eastAsia="Times New Roman" w:cstheme="minorHAnsi"/>
                <w:color w:val="000000"/>
                <w:bdr w:val="none" w:sz="0" w:space="0" w:color="auto" w:frame="1"/>
              </w:rPr>
              <w:t>1</w:t>
            </w:r>
          </w:p>
        </w:tc>
        <w:tc>
          <w:tcPr>
            <w:tcW w:w="3117" w:type="dxa"/>
          </w:tcPr>
          <w:p w14:paraId="56D060A8" w14:textId="5CA9BB6A" w:rsidR="009B0084" w:rsidRPr="009B0084" w:rsidRDefault="009B0084" w:rsidP="009B0084">
            <w:pPr>
              <w:pStyle w:val="ListParagraph"/>
              <w:ind w:left="0"/>
              <w:jc w:val="center"/>
              <w:rPr>
                <w:rFonts w:eastAsia="Times New Roman" w:cstheme="minorHAnsi"/>
                <w:color w:val="000000"/>
                <w:bdr w:val="none" w:sz="0" w:space="0" w:color="auto" w:frame="1"/>
              </w:rPr>
            </w:pPr>
            <w:r w:rsidRPr="009B0084">
              <w:rPr>
                <w:rFonts w:eastAsia="Times New Roman" w:cstheme="minorHAnsi"/>
                <w:color w:val="000000"/>
                <w:bdr w:val="none" w:sz="0" w:space="0" w:color="auto" w:frame="1"/>
              </w:rPr>
              <w:t>4</w:t>
            </w:r>
          </w:p>
        </w:tc>
      </w:tr>
      <w:tr w:rsidR="009B0084" w14:paraId="42F9C27B" w14:textId="77777777" w:rsidTr="00510EA1">
        <w:trPr>
          <w:cantSplit/>
        </w:trPr>
        <w:tc>
          <w:tcPr>
            <w:tcW w:w="3116" w:type="dxa"/>
          </w:tcPr>
          <w:p w14:paraId="2EA96C0B" w14:textId="3773CD2C" w:rsidR="009B0084" w:rsidRDefault="009B0084" w:rsidP="005A5571">
            <w:pPr>
              <w:pStyle w:val="ListParagraph"/>
              <w:ind w:left="0"/>
              <w:rPr>
                <w:rFonts w:eastAsia="Times New Roman" w:cstheme="minorHAnsi"/>
                <w:b/>
                <w:bCs/>
                <w:color w:val="000000"/>
                <w:bdr w:val="none" w:sz="0" w:space="0" w:color="auto" w:frame="1"/>
              </w:rPr>
            </w:pPr>
            <w:r>
              <w:rPr>
                <w:rFonts w:eastAsia="Times New Roman" w:cstheme="minorHAnsi"/>
                <w:b/>
                <w:bCs/>
                <w:color w:val="000000"/>
                <w:bdr w:val="none" w:sz="0" w:space="0" w:color="auto" w:frame="1"/>
              </w:rPr>
              <w:t>Total</w:t>
            </w:r>
          </w:p>
        </w:tc>
        <w:tc>
          <w:tcPr>
            <w:tcW w:w="3117" w:type="dxa"/>
          </w:tcPr>
          <w:p w14:paraId="34A2A582" w14:textId="507544BF" w:rsidR="009B0084" w:rsidRDefault="009B0084" w:rsidP="009B0084">
            <w:pPr>
              <w:pStyle w:val="ListParagraph"/>
              <w:ind w:left="0"/>
              <w:jc w:val="center"/>
              <w:rPr>
                <w:rFonts w:eastAsia="Times New Roman" w:cstheme="minorHAnsi"/>
                <w:b/>
                <w:bCs/>
                <w:color w:val="000000"/>
                <w:bdr w:val="none" w:sz="0" w:space="0" w:color="auto" w:frame="1"/>
              </w:rPr>
            </w:pPr>
            <w:r>
              <w:rPr>
                <w:rFonts w:eastAsia="Times New Roman" w:cstheme="minorHAnsi"/>
                <w:b/>
                <w:bCs/>
                <w:color w:val="000000"/>
                <w:bdr w:val="none" w:sz="0" w:space="0" w:color="auto" w:frame="1"/>
              </w:rPr>
              <w:t>33</w:t>
            </w:r>
          </w:p>
        </w:tc>
        <w:tc>
          <w:tcPr>
            <w:tcW w:w="3117" w:type="dxa"/>
          </w:tcPr>
          <w:p w14:paraId="5EB438F4" w14:textId="53614771" w:rsidR="00D661B8" w:rsidRPr="006E57F3" w:rsidRDefault="009B0084" w:rsidP="009B0084">
            <w:pPr>
              <w:pStyle w:val="ListParagraph"/>
              <w:ind w:left="0"/>
              <w:jc w:val="center"/>
              <w:rPr>
                <w:rFonts w:eastAsia="Times New Roman" w:cstheme="minorHAnsi"/>
                <w:b/>
                <w:bCs/>
                <w:color w:val="000000"/>
                <w:bdr w:val="none" w:sz="0" w:space="0" w:color="auto" w:frame="1"/>
              </w:rPr>
            </w:pPr>
            <w:r>
              <w:rPr>
                <w:rFonts w:eastAsia="Times New Roman" w:cstheme="minorHAnsi"/>
                <w:b/>
                <w:bCs/>
                <w:color w:val="000000"/>
                <w:bdr w:val="none" w:sz="0" w:space="0" w:color="auto" w:frame="1"/>
              </w:rPr>
              <w:t>6</w:t>
            </w:r>
            <w:r w:rsidR="00FE4D71">
              <w:rPr>
                <w:rFonts w:eastAsia="Times New Roman" w:cstheme="minorHAnsi"/>
                <w:b/>
                <w:bCs/>
                <w:color w:val="000000"/>
                <w:bdr w:val="none" w:sz="0" w:space="0" w:color="auto" w:frame="1"/>
              </w:rPr>
              <w:t>3</w:t>
            </w:r>
            <w:r w:rsidR="00D661B8">
              <w:rPr>
                <w:rFonts w:eastAsia="Times New Roman" w:cstheme="minorHAnsi"/>
                <w:b/>
                <w:bCs/>
                <w:color w:val="000000"/>
                <w:bdr w:val="none" w:sz="0" w:space="0" w:color="auto" w:frame="1"/>
              </w:rPr>
              <w:t xml:space="preserve"> </w:t>
            </w:r>
          </w:p>
        </w:tc>
      </w:tr>
    </w:tbl>
    <w:p w14:paraId="1FA6113A" w14:textId="77777777" w:rsidR="009B0084" w:rsidRDefault="009B0084" w:rsidP="005A5571">
      <w:pPr>
        <w:pStyle w:val="ListParagraph"/>
        <w:shd w:val="clear" w:color="auto" w:fill="FFFFFF"/>
        <w:spacing w:after="0" w:line="240" w:lineRule="auto"/>
        <w:rPr>
          <w:rFonts w:eastAsia="Times New Roman" w:cstheme="minorHAnsi"/>
          <w:b/>
          <w:bCs/>
          <w:color w:val="000000"/>
          <w:bdr w:val="none" w:sz="0" w:space="0" w:color="auto" w:frame="1"/>
        </w:rPr>
      </w:pPr>
    </w:p>
    <w:p w14:paraId="433D979F" w14:textId="77777777" w:rsidR="009B0084" w:rsidRPr="005A5571" w:rsidRDefault="009B0084" w:rsidP="005A5571">
      <w:pPr>
        <w:pStyle w:val="ListParagraph"/>
        <w:shd w:val="clear" w:color="auto" w:fill="FFFFFF"/>
        <w:spacing w:after="0" w:line="240" w:lineRule="auto"/>
        <w:rPr>
          <w:rFonts w:eastAsia="Times New Roman" w:cstheme="minorHAnsi"/>
          <w:b/>
          <w:bCs/>
          <w:color w:val="000000"/>
          <w:bdr w:val="none" w:sz="0" w:space="0" w:color="auto" w:frame="1"/>
        </w:rPr>
      </w:pPr>
    </w:p>
    <w:p w14:paraId="2AF05849" w14:textId="1374B5E6" w:rsidR="00CD5627" w:rsidRPr="005B719A" w:rsidRDefault="00870B9C" w:rsidP="005A5571">
      <w:pPr>
        <w:spacing w:after="0"/>
        <w:ind w:left="720"/>
        <w:rPr>
          <w:rFonts w:eastAsia="Times New Roman" w:cstheme="minorHAnsi"/>
          <w:b/>
          <w:bCs/>
          <w:color w:val="FF0000"/>
          <w:bdr w:val="none" w:sz="0" w:space="0" w:color="auto" w:frame="1"/>
        </w:rPr>
      </w:pPr>
      <w:r w:rsidRPr="005A5571">
        <w:rPr>
          <w:rFonts w:eastAsia="Times New Roman" w:cstheme="minorHAnsi"/>
          <w:b/>
          <w:bCs/>
          <w:color w:val="000000"/>
          <w:bdr w:val="none" w:sz="0" w:space="0" w:color="auto" w:frame="1"/>
        </w:rPr>
        <w:t>Where will the new surgeons come from?</w:t>
      </w:r>
      <w:r w:rsidR="005B3EED" w:rsidRPr="005A5571">
        <w:rPr>
          <w:rFonts w:eastAsia="Times New Roman" w:cstheme="minorHAnsi"/>
          <w:b/>
          <w:bCs/>
          <w:color w:val="000000"/>
          <w:bdr w:val="none" w:sz="0" w:space="0" w:color="auto" w:frame="1"/>
        </w:rPr>
        <w:t xml:space="preserve"> Where are they currently performing their surgeries? </w:t>
      </w:r>
      <w:r w:rsidR="00646798" w:rsidRPr="005A5571">
        <w:rPr>
          <w:rFonts w:eastAsia="Times New Roman" w:cstheme="minorHAnsi"/>
          <w:b/>
          <w:bCs/>
          <w:color w:val="000000"/>
          <w:bdr w:val="none" w:sz="0" w:space="0" w:color="auto" w:frame="1"/>
        </w:rPr>
        <w:t xml:space="preserve"> </w:t>
      </w:r>
    </w:p>
    <w:p w14:paraId="45CD8A1E" w14:textId="77777777" w:rsidR="00CD5627" w:rsidRDefault="00CD5627" w:rsidP="005A5571">
      <w:pPr>
        <w:spacing w:after="0"/>
        <w:ind w:left="720"/>
        <w:rPr>
          <w:rFonts w:eastAsia="Times New Roman" w:cstheme="minorHAnsi"/>
          <w:b/>
          <w:bCs/>
          <w:color w:val="000000"/>
          <w:bdr w:val="none" w:sz="0" w:space="0" w:color="auto" w:frame="1"/>
        </w:rPr>
      </w:pPr>
    </w:p>
    <w:p w14:paraId="0EBD0C48" w14:textId="40350D31" w:rsidR="00CD5627" w:rsidRPr="004E6457" w:rsidRDefault="00CD5627" w:rsidP="00CD5627">
      <w:pPr>
        <w:pStyle w:val="ListParagraph"/>
        <w:numPr>
          <w:ilvl w:val="1"/>
          <w:numId w:val="16"/>
        </w:numPr>
        <w:shd w:val="clear" w:color="auto" w:fill="FFFFFF"/>
        <w:spacing w:after="0" w:line="240" w:lineRule="auto"/>
        <w:rPr>
          <w:rFonts w:eastAsia="Times New Roman" w:cstheme="minorHAnsi"/>
          <w:color w:val="000000"/>
          <w:bdr w:val="none" w:sz="0" w:space="0" w:color="auto" w:frame="1"/>
        </w:rPr>
      </w:pPr>
      <w:r w:rsidRPr="004E6457">
        <w:rPr>
          <w:rFonts w:eastAsia="Times New Roman" w:cstheme="minorHAnsi"/>
          <w:b/>
          <w:bCs/>
          <w:color w:val="000000"/>
          <w:bdr w:val="none" w:sz="0" w:space="0" w:color="auto" w:frame="1"/>
        </w:rPr>
        <w:t>Applicant Response:</w:t>
      </w:r>
      <w:r w:rsidRPr="004E6457">
        <w:rPr>
          <w:rFonts w:eastAsia="Times New Roman" w:cstheme="minorHAnsi"/>
          <w:color w:val="000000"/>
          <w:bdr w:val="none" w:sz="0" w:space="0" w:color="auto" w:frame="1"/>
        </w:rPr>
        <w:t xml:space="preserve">  </w:t>
      </w:r>
      <w:r>
        <w:rPr>
          <w:rFonts w:eastAsia="Times New Roman" w:cstheme="minorHAnsi"/>
          <w:color w:val="000000"/>
          <w:bdr w:val="none" w:sz="0" w:space="0" w:color="auto" w:frame="1"/>
        </w:rPr>
        <w:t xml:space="preserve">Many of the surgeons who perform surgeries and procedures at the current </w:t>
      </w:r>
      <w:r w:rsidR="00767ECB">
        <w:rPr>
          <w:rFonts w:eastAsia="Times New Roman" w:cstheme="minorHAnsi"/>
          <w:color w:val="000000"/>
          <w:bdr w:val="none" w:sz="0" w:space="0" w:color="auto" w:frame="1"/>
        </w:rPr>
        <w:t>Applicant</w:t>
      </w:r>
      <w:r>
        <w:rPr>
          <w:rFonts w:eastAsia="Times New Roman" w:cstheme="minorHAnsi"/>
          <w:color w:val="000000"/>
          <w:bdr w:val="none" w:sz="0" w:space="0" w:color="auto" w:frame="1"/>
        </w:rPr>
        <w:t xml:space="preserve"> site belong to larger surgical group practices. Approximately </w:t>
      </w:r>
      <w:r w:rsidR="00855011" w:rsidRPr="00855011">
        <w:rPr>
          <w:rFonts w:eastAsia="Times New Roman" w:cstheme="minorHAnsi"/>
          <w:color w:val="000000"/>
          <w:bdr w:val="none" w:sz="0" w:space="0" w:color="auto" w:frame="1"/>
        </w:rPr>
        <w:t>17</w:t>
      </w:r>
      <w:r>
        <w:rPr>
          <w:rFonts w:eastAsia="Times New Roman" w:cstheme="minorHAnsi"/>
          <w:color w:val="000000"/>
          <w:bdr w:val="none" w:sz="0" w:space="0" w:color="auto" w:frame="1"/>
        </w:rPr>
        <w:t xml:space="preserve"> surgeons from these surgical group practices have inquired </w:t>
      </w:r>
      <w:r w:rsidR="001E7CB4">
        <w:rPr>
          <w:rFonts w:eastAsia="Times New Roman" w:cstheme="minorHAnsi"/>
          <w:color w:val="000000"/>
          <w:bdr w:val="none" w:sz="0" w:space="0" w:color="auto" w:frame="1"/>
        </w:rPr>
        <w:t>about</w:t>
      </w:r>
      <w:r>
        <w:rPr>
          <w:rFonts w:eastAsia="Times New Roman" w:cstheme="minorHAnsi"/>
          <w:color w:val="000000"/>
          <w:bdr w:val="none" w:sz="0" w:space="0" w:color="auto" w:frame="1"/>
        </w:rPr>
        <w:t xml:space="preserve"> performing surgeries at </w:t>
      </w:r>
      <w:r w:rsidR="00767ECB">
        <w:rPr>
          <w:rFonts w:eastAsia="Times New Roman" w:cstheme="minorHAnsi"/>
          <w:color w:val="000000"/>
          <w:bdr w:val="none" w:sz="0" w:space="0" w:color="auto" w:frame="1"/>
        </w:rPr>
        <w:t>the Applicant's current ASC site</w:t>
      </w:r>
      <w:r>
        <w:rPr>
          <w:rFonts w:eastAsia="Times New Roman" w:cstheme="minorHAnsi"/>
          <w:color w:val="000000"/>
          <w:bdr w:val="none" w:sz="0" w:space="0" w:color="auto" w:frame="1"/>
        </w:rPr>
        <w:t xml:space="preserve"> but </w:t>
      </w:r>
      <w:r w:rsidR="001E7CB4">
        <w:rPr>
          <w:rFonts w:eastAsia="Times New Roman" w:cstheme="minorHAnsi"/>
          <w:color w:val="000000"/>
          <w:bdr w:val="none" w:sz="0" w:space="0" w:color="auto" w:frame="1"/>
        </w:rPr>
        <w:t>have been</w:t>
      </w:r>
      <w:r>
        <w:rPr>
          <w:rFonts w:eastAsia="Times New Roman" w:cstheme="minorHAnsi"/>
          <w:color w:val="000000"/>
          <w:bdr w:val="none" w:sz="0" w:space="0" w:color="auto" w:frame="1"/>
        </w:rPr>
        <w:t xml:space="preserve"> unable to </w:t>
      </w:r>
      <w:r w:rsidR="001E7CB4">
        <w:rPr>
          <w:rFonts w:eastAsia="Times New Roman" w:cstheme="minorHAnsi"/>
          <w:color w:val="000000"/>
          <w:bdr w:val="none" w:sz="0" w:space="0" w:color="auto" w:frame="1"/>
        </w:rPr>
        <w:t>do</w:t>
      </w:r>
      <w:r>
        <w:rPr>
          <w:rFonts w:eastAsia="Times New Roman" w:cstheme="minorHAnsi"/>
          <w:color w:val="000000"/>
          <w:bdr w:val="none" w:sz="0" w:space="0" w:color="auto" w:frame="1"/>
        </w:rPr>
        <w:t xml:space="preserve"> </w:t>
      </w:r>
      <w:r w:rsidR="001E7CB4">
        <w:rPr>
          <w:rFonts w:eastAsia="Times New Roman" w:cstheme="minorHAnsi"/>
          <w:color w:val="000000"/>
          <w:bdr w:val="none" w:sz="0" w:space="0" w:color="auto" w:frame="1"/>
        </w:rPr>
        <w:t xml:space="preserve">so, due </w:t>
      </w:r>
      <w:r>
        <w:rPr>
          <w:rFonts w:eastAsia="Times New Roman" w:cstheme="minorHAnsi"/>
          <w:color w:val="000000"/>
          <w:bdr w:val="none" w:sz="0" w:space="0" w:color="auto" w:frame="1"/>
        </w:rPr>
        <w:t xml:space="preserve">to the limited number of available ORs at the current site.  These </w:t>
      </w:r>
      <w:r w:rsidR="0085741C">
        <w:rPr>
          <w:rFonts w:eastAsia="Times New Roman" w:cstheme="minorHAnsi"/>
          <w:color w:val="000000"/>
          <w:bdr w:val="none" w:sz="0" w:space="0" w:color="auto" w:frame="1"/>
        </w:rPr>
        <w:t xml:space="preserve">new </w:t>
      </w:r>
      <w:r>
        <w:rPr>
          <w:rFonts w:eastAsia="Times New Roman" w:cstheme="minorHAnsi"/>
          <w:color w:val="000000"/>
          <w:bdr w:val="none" w:sz="0" w:space="0" w:color="auto" w:frame="1"/>
        </w:rPr>
        <w:t>surgeons have communicated that they will perform surgeries at the new ASC site when access to available ASC ORs is increased. In addition to surgeons at these larger surgical practices</w:t>
      </w:r>
      <w:r w:rsidR="00855011">
        <w:rPr>
          <w:rFonts w:eastAsia="Times New Roman" w:cstheme="minorHAnsi"/>
          <w:color w:val="000000"/>
          <w:bdr w:val="none" w:sz="0" w:space="0" w:color="auto" w:frame="1"/>
        </w:rPr>
        <w:t xml:space="preserve"> at least 13</w:t>
      </w:r>
      <w:r>
        <w:rPr>
          <w:rFonts w:eastAsia="Times New Roman" w:cstheme="minorHAnsi"/>
          <w:color w:val="000000"/>
          <w:bdr w:val="none" w:sz="0" w:space="0" w:color="auto" w:frame="1"/>
        </w:rPr>
        <w:t xml:space="preserve"> </w:t>
      </w:r>
      <w:r w:rsidR="0085741C">
        <w:rPr>
          <w:rFonts w:eastAsia="Times New Roman" w:cstheme="minorHAnsi"/>
          <w:color w:val="000000"/>
          <w:bdr w:val="none" w:sz="0" w:space="0" w:color="auto" w:frame="1"/>
        </w:rPr>
        <w:t xml:space="preserve">new </w:t>
      </w:r>
      <w:r>
        <w:rPr>
          <w:rFonts w:eastAsia="Times New Roman" w:cstheme="minorHAnsi"/>
          <w:color w:val="000000"/>
          <w:bdr w:val="none" w:sz="0" w:space="0" w:color="auto" w:frame="1"/>
        </w:rPr>
        <w:t xml:space="preserve">surgeons in private practices have expressed </w:t>
      </w:r>
      <w:r w:rsidR="00EB7BCC">
        <w:rPr>
          <w:rFonts w:eastAsia="Times New Roman" w:cstheme="minorHAnsi"/>
          <w:color w:val="000000"/>
          <w:bdr w:val="none" w:sz="0" w:space="0" w:color="auto" w:frame="1"/>
        </w:rPr>
        <w:t>strong interest in performing surgeries in a Waltham</w:t>
      </w:r>
      <w:r w:rsidR="00740D4C">
        <w:rPr>
          <w:rFonts w:eastAsia="Times New Roman" w:cstheme="minorHAnsi"/>
          <w:color w:val="000000"/>
          <w:bdr w:val="none" w:sz="0" w:space="0" w:color="auto" w:frame="1"/>
        </w:rPr>
        <w:t>-</w:t>
      </w:r>
      <w:r w:rsidR="00EB7BCC">
        <w:rPr>
          <w:rFonts w:eastAsia="Times New Roman" w:cstheme="minorHAnsi"/>
          <w:color w:val="000000"/>
          <w:bdr w:val="none" w:sz="0" w:space="0" w:color="auto" w:frame="1"/>
        </w:rPr>
        <w:t>based ASC when increased OR access is available.</w:t>
      </w:r>
      <w:r w:rsidR="001C6809">
        <w:rPr>
          <w:rFonts w:eastAsia="Times New Roman" w:cstheme="minorHAnsi"/>
          <w:color w:val="000000"/>
          <w:bdr w:val="none" w:sz="0" w:space="0" w:color="auto" w:frame="1"/>
        </w:rPr>
        <w:t xml:space="preserve">  </w:t>
      </w:r>
      <w:r w:rsidR="0085741C">
        <w:rPr>
          <w:rFonts w:eastAsia="Times New Roman" w:cstheme="minorHAnsi"/>
          <w:color w:val="000000"/>
          <w:bdr w:val="none" w:sz="0" w:space="0" w:color="auto" w:frame="1"/>
        </w:rPr>
        <w:t>The majority of new surgeons who will be joining the Applicant's medical staff at the new site are members of Beth Israel Lahey Performance Network (BILPN), a comprehensive network of physicians. The new surgeons operate at multiple medical facilities including, but not limited to, New England Baptist Hospital and Mount Auburn Hospital.</w:t>
      </w:r>
    </w:p>
    <w:p w14:paraId="366B226F" w14:textId="77777777" w:rsidR="0060745D" w:rsidRDefault="0060745D" w:rsidP="0060745D">
      <w:pPr>
        <w:pStyle w:val="ListParagraph"/>
        <w:shd w:val="clear" w:color="auto" w:fill="FFFFFF"/>
        <w:spacing w:beforeAutospacing="1" w:after="0" w:afterAutospacing="1" w:line="240" w:lineRule="auto"/>
        <w:rPr>
          <w:rFonts w:eastAsia="Times New Roman" w:cstheme="minorHAnsi"/>
          <w:color w:val="000000"/>
          <w:bdr w:val="none" w:sz="0" w:space="0" w:color="auto" w:frame="1"/>
        </w:rPr>
      </w:pPr>
    </w:p>
    <w:p w14:paraId="4D69A52F" w14:textId="12632BB8" w:rsidR="00C0784A" w:rsidRPr="00576904" w:rsidRDefault="00215F63" w:rsidP="00E67F6A">
      <w:pPr>
        <w:pStyle w:val="ListParagraph"/>
        <w:numPr>
          <w:ilvl w:val="0"/>
          <w:numId w:val="16"/>
        </w:numPr>
        <w:shd w:val="clear" w:color="auto" w:fill="FFFFFF"/>
        <w:spacing w:before="100" w:beforeAutospacing="1" w:after="0" w:afterAutospacing="1" w:line="240" w:lineRule="auto"/>
        <w:rPr>
          <w:rFonts w:eastAsia="Times New Roman" w:cstheme="minorHAnsi"/>
          <w:color w:val="000000"/>
          <w:bdr w:val="none" w:sz="0" w:space="0" w:color="auto" w:frame="1"/>
        </w:rPr>
      </w:pPr>
      <w:r w:rsidRPr="00576904">
        <w:rPr>
          <w:rFonts w:eastAsia="Times New Roman" w:cstheme="minorHAnsi"/>
          <w:b/>
          <w:bCs/>
          <w:color w:val="000000"/>
          <w:bdr w:val="none" w:sz="0" w:space="0" w:color="auto" w:frame="1"/>
        </w:rPr>
        <w:t>Explain the referring origin of current (and anticipated) BOSS surgical patients.</w:t>
      </w:r>
      <w:r w:rsidRPr="00576904">
        <w:rPr>
          <w:rFonts w:eastAsia="Times New Roman" w:cstheme="minorHAnsi"/>
          <w:b/>
          <w:bCs/>
          <w:color w:val="000000"/>
          <w:bdr w:val="none" w:sz="0" w:space="0" w:color="auto" w:frame="1"/>
        </w:rPr>
        <w:cr/>
      </w:r>
    </w:p>
    <w:p w14:paraId="7FB33899" w14:textId="478EC333" w:rsidR="003B4486" w:rsidRDefault="00C0784A" w:rsidP="00711F18">
      <w:pPr>
        <w:pStyle w:val="ListParagraph"/>
        <w:numPr>
          <w:ilvl w:val="1"/>
          <w:numId w:val="16"/>
        </w:numPr>
        <w:shd w:val="clear" w:color="auto" w:fill="FFFFFF"/>
        <w:spacing w:after="0" w:line="240" w:lineRule="auto"/>
        <w:rPr>
          <w:rFonts w:eastAsia="Times New Roman" w:cstheme="minorHAnsi"/>
          <w:color w:val="000000"/>
          <w:bdr w:val="none" w:sz="0" w:space="0" w:color="auto" w:frame="1"/>
        </w:rPr>
      </w:pPr>
      <w:r w:rsidRPr="004E6457">
        <w:rPr>
          <w:rFonts w:eastAsia="Times New Roman" w:cstheme="minorHAnsi"/>
          <w:b/>
          <w:bCs/>
          <w:color w:val="000000"/>
          <w:bdr w:val="none" w:sz="0" w:space="0" w:color="auto" w:frame="1"/>
        </w:rPr>
        <w:t>Applicant Response:</w:t>
      </w:r>
      <w:r w:rsidRPr="004E6457">
        <w:rPr>
          <w:rFonts w:eastAsia="Times New Roman" w:cstheme="minorHAnsi"/>
          <w:color w:val="000000"/>
          <w:bdr w:val="none" w:sz="0" w:space="0" w:color="auto" w:frame="1"/>
        </w:rPr>
        <w:t xml:space="preserve">  </w:t>
      </w:r>
      <w:r w:rsidR="004D75EF">
        <w:rPr>
          <w:rFonts w:eastAsia="Times New Roman" w:cstheme="minorHAnsi"/>
          <w:color w:val="000000"/>
          <w:bdr w:val="none" w:sz="0" w:space="0" w:color="auto" w:frame="1"/>
        </w:rPr>
        <w:t xml:space="preserve">As a free standing ASC, </w:t>
      </w:r>
      <w:r w:rsidR="00767ECB">
        <w:rPr>
          <w:rFonts w:eastAsia="Times New Roman" w:cstheme="minorHAnsi"/>
          <w:color w:val="000000"/>
          <w:bdr w:val="none" w:sz="0" w:space="0" w:color="auto" w:frame="1"/>
        </w:rPr>
        <w:t>the Applicant</w:t>
      </w:r>
      <w:r w:rsidR="004D75EF">
        <w:rPr>
          <w:rFonts w:eastAsia="Times New Roman" w:cstheme="minorHAnsi"/>
          <w:color w:val="000000"/>
          <w:bdr w:val="none" w:sz="0" w:space="0" w:color="auto" w:frame="1"/>
        </w:rPr>
        <w:t xml:space="preserve"> has a medical staff </w:t>
      </w:r>
      <w:r w:rsidR="00B93F34">
        <w:rPr>
          <w:rFonts w:eastAsia="Times New Roman" w:cstheme="minorHAnsi"/>
          <w:color w:val="000000"/>
          <w:bdr w:val="none" w:sz="0" w:space="0" w:color="auto" w:frame="1"/>
        </w:rPr>
        <w:t xml:space="preserve">comprised </w:t>
      </w:r>
      <w:r w:rsidR="004D75EF">
        <w:rPr>
          <w:rFonts w:eastAsia="Times New Roman" w:cstheme="minorHAnsi"/>
          <w:color w:val="000000"/>
          <w:bdr w:val="none" w:sz="0" w:space="0" w:color="auto" w:frame="1"/>
        </w:rPr>
        <w:t xml:space="preserve">of surgeons </w:t>
      </w:r>
      <w:r w:rsidR="007634F6">
        <w:rPr>
          <w:rFonts w:eastAsia="Times New Roman" w:cstheme="minorHAnsi"/>
          <w:color w:val="000000"/>
          <w:bdr w:val="none" w:sz="0" w:space="0" w:color="auto" w:frame="1"/>
        </w:rPr>
        <w:t xml:space="preserve">and </w:t>
      </w:r>
      <w:r w:rsidR="00A8227C">
        <w:rPr>
          <w:rFonts w:eastAsia="Times New Roman" w:cstheme="minorHAnsi"/>
          <w:color w:val="000000"/>
          <w:bdr w:val="none" w:sz="0" w:space="0" w:color="auto" w:frame="1"/>
        </w:rPr>
        <w:t>pain specialists</w:t>
      </w:r>
      <w:r w:rsidR="007634F6">
        <w:rPr>
          <w:rFonts w:eastAsia="Times New Roman" w:cstheme="minorHAnsi"/>
          <w:color w:val="000000"/>
          <w:bdr w:val="none" w:sz="0" w:space="0" w:color="auto" w:frame="1"/>
        </w:rPr>
        <w:t xml:space="preserve"> </w:t>
      </w:r>
      <w:r w:rsidR="004D75EF">
        <w:rPr>
          <w:rFonts w:eastAsia="Times New Roman" w:cstheme="minorHAnsi"/>
          <w:color w:val="000000"/>
          <w:bdr w:val="none" w:sz="0" w:space="0" w:color="auto" w:frame="1"/>
        </w:rPr>
        <w:t xml:space="preserve">from independent </w:t>
      </w:r>
      <w:r w:rsidR="00A8227C">
        <w:rPr>
          <w:rFonts w:eastAsia="Times New Roman" w:cstheme="minorHAnsi"/>
          <w:color w:val="000000"/>
          <w:bdr w:val="none" w:sz="0" w:space="0" w:color="auto" w:frame="1"/>
        </w:rPr>
        <w:t xml:space="preserve">practices </w:t>
      </w:r>
      <w:r w:rsidR="004D75EF">
        <w:rPr>
          <w:rFonts w:eastAsia="Times New Roman" w:cstheme="minorHAnsi"/>
          <w:color w:val="000000"/>
          <w:bdr w:val="none" w:sz="0" w:space="0" w:color="auto" w:frame="1"/>
        </w:rPr>
        <w:t>and larger surgical group practices who perform surgeries</w:t>
      </w:r>
      <w:r w:rsidR="007634F6">
        <w:rPr>
          <w:rFonts w:eastAsia="Times New Roman" w:cstheme="minorHAnsi"/>
          <w:color w:val="000000"/>
          <w:bdr w:val="none" w:sz="0" w:space="0" w:color="auto" w:frame="1"/>
        </w:rPr>
        <w:t xml:space="preserve"> and procedures</w:t>
      </w:r>
      <w:r w:rsidR="004D75EF">
        <w:rPr>
          <w:rFonts w:eastAsia="Times New Roman" w:cstheme="minorHAnsi"/>
          <w:color w:val="000000"/>
          <w:bdr w:val="none" w:sz="0" w:space="0" w:color="auto" w:frame="1"/>
        </w:rPr>
        <w:t xml:space="preserve"> at the </w:t>
      </w:r>
      <w:r w:rsidR="00767ECB">
        <w:rPr>
          <w:rFonts w:eastAsia="Times New Roman" w:cstheme="minorHAnsi"/>
          <w:color w:val="000000"/>
          <w:bdr w:val="none" w:sz="0" w:space="0" w:color="auto" w:frame="1"/>
        </w:rPr>
        <w:t>current</w:t>
      </w:r>
      <w:r w:rsidR="00A8227C">
        <w:rPr>
          <w:rFonts w:eastAsia="Times New Roman" w:cstheme="minorHAnsi"/>
          <w:color w:val="000000"/>
          <w:bdr w:val="none" w:sz="0" w:space="0" w:color="auto" w:frame="1"/>
        </w:rPr>
        <w:t xml:space="preserve"> </w:t>
      </w:r>
      <w:r w:rsidR="004D75EF">
        <w:rPr>
          <w:rFonts w:eastAsia="Times New Roman" w:cstheme="minorHAnsi"/>
          <w:color w:val="000000"/>
          <w:bdr w:val="none" w:sz="0" w:space="0" w:color="auto" w:frame="1"/>
        </w:rPr>
        <w:t>ASC</w:t>
      </w:r>
      <w:r w:rsidR="00767ECB">
        <w:rPr>
          <w:rFonts w:eastAsia="Times New Roman" w:cstheme="minorHAnsi"/>
          <w:color w:val="000000"/>
          <w:bdr w:val="none" w:sz="0" w:space="0" w:color="auto" w:frame="1"/>
        </w:rPr>
        <w:t xml:space="preserve"> site.</w:t>
      </w:r>
      <w:r w:rsidR="004D75EF">
        <w:rPr>
          <w:rFonts w:eastAsia="Times New Roman" w:cstheme="minorHAnsi"/>
          <w:color w:val="000000"/>
          <w:bdr w:val="none" w:sz="0" w:space="0" w:color="auto" w:frame="1"/>
        </w:rPr>
        <w:t xml:space="preserve">  The </w:t>
      </w:r>
      <w:r w:rsidR="00A8227C">
        <w:rPr>
          <w:rFonts w:eastAsia="Times New Roman" w:cstheme="minorHAnsi"/>
          <w:color w:val="000000"/>
          <w:bdr w:val="none" w:sz="0" w:space="0" w:color="auto" w:frame="1"/>
        </w:rPr>
        <w:t>physicians</w:t>
      </w:r>
      <w:r w:rsidR="004D75EF">
        <w:rPr>
          <w:rFonts w:eastAsia="Times New Roman" w:cstheme="minorHAnsi"/>
          <w:color w:val="000000"/>
          <w:bdr w:val="none" w:sz="0" w:space="0" w:color="auto" w:frame="1"/>
        </w:rPr>
        <w:t xml:space="preserve"> receive patient referrals from their respective networks of primary care physicians, </w:t>
      </w:r>
      <w:r w:rsidR="001B2BAE">
        <w:rPr>
          <w:rFonts w:eastAsia="Times New Roman" w:cstheme="minorHAnsi"/>
          <w:color w:val="000000"/>
          <w:bdr w:val="none" w:sz="0" w:space="0" w:color="auto" w:frame="1"/>
        </w:rPr>
        <w:t xml:space="preserve">third party contracts, insurers, employers, and </w:t>
      </w:r>
      <w:r w:rsidR="001B2BAE" w:rsidRPr="002272EE">
        <w:rPr>
          <w:rFonts w:eastAsia="Times New Roman" w:cstheme="minorHAnsi"/>
          <w:color w:val="000000"/>
          <w:bdr w:val="none" w:sz="0" w:space="0" w:color="auto" w:frame="1"/>
        </w:rPr>
        <w:t>work</w:t>
      </w:r>
      <w:r w:rsidR="00E24FC7" w:rsidRPr="002272EE">
        <w:rPr>
          <w:rFonts w:eastAsia="Times New Roman" w:cstheme="minorHAnsi"/>
          <w:color w:val="000000"/>
          <w:bdr w:val="none" w:sz="0" w:space="0" w:color="auto" w:frame="1"/>
        </w:rPr>
        <w:t>ers compensation sources</w:t>
      </w:r>
      <w:r w:rsidR="001B2BAE">
        <w:rPr>
          <w:rFonts w:eastAsia="Times New Roman" w:cstheme="minorHAnsi"/>
          <w:color w:val="000000"/>
          <w:bdr w:val="none" w:sz="0" w:space="0" w:color="auto" w:frame="1"/>
        </w:rPr>
        <w:t xml:space="preserve">. </w:t>
      </w:r>
      <w:r w:rsidR="00B93F34">
        <w:rPr>
          <w:rFonts w:eastAsia="Times New Roman" w:cstheme="minorHAnsi"/>
          <w:color w:val="000000"/>
          <w:bdr w:val="none" w:sz="0" w:space="0" w:color="auto" w:frame="1"/>
        </w:rPr>
        <w:t xml:space="preserve">The surgeons who perform cases at </w:t>
      </w:r>
      <w:r w:rsidR="00767ECB">
        <w:rPr>
          <w:rFonts w:eastAsia="Times New Roman" w:cstheme="minorHAnsi"/>
          <w:color w:val="000000"/>
          <w:bdr w:val="none" w:sz="0" w:space="0" w:color="auto" w:frame="1"/>
        </w:rPr>
        <w:lastRenderedPageBreak/>
        <w:t>the Applicant's</w:t>
      </w:r>
      <w:r w:rsidR="00B93F34">
        <w:rPr>
          <w:rFonts w:eastAsia="Times New Roman" w:cstheme="minorHAnsi"/>
          <w:color w:val="000000"/>
          <w:bdr w:val="none" w:sz="0" w:space="0" w:color="auto" w:frame="1"/>
        </w:rPr>
        <w:t xml:space="preserve"> ASC also perform cases at other ASCs and </w:t>
      </w:r>
      <w:r w:rsidR="00767ECB">
        <w:rPr>
          <w:rFonts w:eastAsia="Times New Roman" w:cstheme="minorHAnsi"/>
          <w:color w:val="000000"/>
          <w:bdr w:val="none" w:sz="0" w:space="0" w:color="auto" w:frame="1"/>
        </w:rPr>
        <w:t>Hospitals and</w:t>
      </w:r>
      <w:r w:rsidR="00B93F34">
        <w:rPr>
          <w:rFonts w:eastAsia="Times New Roman" w:cstheme="minorHAnsi"/>
          <w:color w:val="000000"/>
          <w:bdr w:val="none" w:sz="0" w:space="0" w:color="auto" w:frame="1"/>
        </w:rPr>
        <w:t xml:space="preserve"> may be affiliated with large hospital systems.  </w:t>
      </w:r>
      <w:r w:rsidR="00767ECB">
        <w:rPr>
          <w:rFonts w:eastAsia="Times New Roman" w:cstheme="minorHAnsi"/>
          <w:color w:val="000000"/>
          <w:bdr w:val="none" w:sz="0" w:space="0" w:color="auto" w:frame="1"/>
        </w:rPr>
        <w:t>The Applicant</w:t>
      </w:r>
      <w:r w:rsidR="00B93F34">
        <w:rPr>
          <w:rFonts w:eastAsia="Times New Roman" w:cstheme="minorHAnsi"/>
          <w:color w:val="000000"/>
          <w:bdr w:val="none" w:sz="0" w:space="0" w:color="auto" w:frame="1"/>
        </w:rPr>
        <w:t xml:space="preserve"> does not capture </w:t>
      </w:r>
      <w:r w:rsidR="00C63FE7">
        <w:rPr>
          <w:rFonts w:eastAsia="Times New Roman" w:cstheme="minorHAnsi"/>
          <w:color w:val="000000"/>
          <w:bdr w:val="none" w:sz="0" w:space="0" w:color="auto" w:frame="1"/>
        </w:rPr>
        <w:t xml:space="preserve">Patients' PCPs or other entities who may refer patients to surgeons who perform cases at </w:t>
      </w:r>
      <w:r w:rsidR="00767ECB">
        <w:rPr>
          <w:rFonts w:eastAsia="Times New Roman" w:cstheme="minorHAnsi"/>
          <w:color w:val="000000"/>
          <w:bdr w:val="none" w:sz="0" w:space="0" w:color="auto" w:frame="1"/>
        </w:rPr>
        <w:t>the Applicant's</w:t>
      </w:r>
      <w:r w:rsidR="00C63FE7">
        <w:rPr>
          <w:rFonts w:eastAsia="Times New Roman" w:cstheme="minorHAnsi"/>
          <w:color w:val="000000"/>
          <w:bdr w:val="none" w:sz="0" w:space="0" w:color="auto" w:frame="1"/>
        </w:rPr>
        <w:t xml:space="preserve"> ASC in </w:t>
      </w:r>
      <w:r w:rsidR="00B93F34">
        <w:rPr>
          <w:rFonts w:eastAsia="Times New Roman" w:cstheme="minorHAnsi"/>
          <w:color w:val="000000"/>
          <w:bdr w:val="none" w:sz="0" w:space="0" w:color="auto" w:frame="1"/>
        </w:rPr>
        <w:t>its EMR.</w:t>
      </w:r>
      <w:r w:rsidR="001B2BAE">
        <w:rPr>
          <w:rFonts w:eastAsia="Times New Roman" w:cstheme="minorHAnsi"/>
          <w:color w:val="000000"/>
          <w:bdr w:val="none" w:sz="0" w:space="0" w:color="auto" w:frame="1"/>
        </w:rPr>
        <w:t xml:space="preserve">  The majority of new surgeons who will be joining the </w:t>
      </w:r>
      <w:r w:rsidR="00767ECB">
        <w:rPr>
          <w:rFonts w:eastAsia="Times New Roman" w:cstheme="minorHAnsi"/>
          <w:color w:val="000000"/>
          <w:bdr w:val="none" w:sz="0" w:space="0" w:color="auto" w:frame="1"/>
        </w:rPr>
        <w:t>Applicant's</w:t>
      </w:r>
      <w:r w:rsidR="001B2BAE">
        <w:rPr>
          <w:rFonts w:eastAsia="Times New Roman" w:cstheme="minorHAnsi"/>
          <w:color w:val="000000"/>
          <w:bdr w:val="none" w:sz="0" w:space="0" w:color="auto" w:frame="1"/>
        </w:rPr>
        <w:t xml:space="preserve"> medical staff at the new site are members of Beth Israel Lahey Performance Network (BILPN), a comprehensive network of physicians. These surgeons operate at multiple medical facilities including</w:t>
      </w:r>
      <w:r w:rsidR="001B685F">
        <w:rPr>
          <w:rFonts w:eastAsia="Times New Roman" w:cstheme="minorHAnsi"/>
          <w:color w:val="000000"/>
          <w:bdr w:val="none" w:sz="0" w:space="0" w:color="auto" w:frame="1"/>
        </w:rPr>
        <w:t>, but not limited to</w:t>
      </w:r>
      <w:r w:rsidR="001B2BAE">
        <w:rPr>
          <w:rFonts w:eastAsia="Times New Roman" w:cstheme="minorHAnsi"/>
          <w:color w:val="000000"/>
          <w:bdr w:val="none" w:sz="0" w:space="0" w:color="auto" w:frame="1"/>
        </w:rPr>
        <w:t>, New England Baptist Hospital and Mount Auburn Hospital.</w:t>
      </w:r>
    </w:p>
    <w:p w14:paraId="3568D800" w14:textId="77777777" w:rsidR="00711F18" w:rsidRPr="00711F18" w:rsidRDefault="00711F18" w:rsidP="00576904">
      <w:pPr>
        <w:pStyle w:val="ListParagraph"/>
        <w:shd w:val="clear" w:color="auto" w:fill="FFFFFF"/>
        <w:spacing w:beforeAutospacing="1" w:after="0" w:afterAutospacing="1" w:line="240" w:lineRule="auto"/>
        <w:rPr>
          <w:rFonts w:eastAsia="Times New Roman" w:cstheme="minorHAnsi"/>
          <w:color w:val="000000"/>
          <w:bdr w:val="none" w:sz="0" w:space="0" w:color="auto" w:frame="1"/>
        </w:rPr>
      </w:pPr>
    </w:p>
    <w:p w14:paraId="0619457C" w14:textId="77777777" w:rsidR="00DC3594" w:rsidRPr="007F3ABC" w:rsidRDefault="006414D7" w:rsidP="007F3ABC">
      <w:pPr>
        <w:pStyle w:val="ListParagraph"/>
        <w:numPr>
          <w:ilvl w:val="0"/>
          <w:numId w:val="16"/>
        </w:numPr>
        <w:shd w:val="clear" w:color="auto" w:fill="FFFFFF"/>
        <w:spacing w:before="100" w:beforeAutospacing="1" w:after="0" w:afterAutospacing="1" w:line="240" w:lineRule="auto"/>
        <w:rPr>
          <w:rFonts w:eastAsia="Times New Roman" w:cstheme="minorHAnsi"/>
          <w:b/>
          <w:bCs/>
          <w:color w:val="000000"/>
          <w:bdr w:val="none" w:sz="0" w:space="0" w:color="auto" w:frame="1"/>
        </w:rPr>
      </w:pPr>
      <w:r w:rsidRPr="007F3ABC">
        <w:rPr>
          <w:rFonts w:eastAsia="Times New Roman" w:cstheme="minorHAnsi"/>
          <w:b/>
          <w:bCs/>
          <w:color w:val="000000"/>
          <w:bdr w:val="none" w:sz="0" w:space="0" w:color="auto" w:frame="1"/>
        </w:rPr>
        <w:t xml:space="preserve">The </w:t>
      </w:r>
      <w:r w:rsidR="00491C09" w:rsidRPr="007F3ABC">
        <w:rPr>
          <w:rFonts w:eastAsia="Times New Roman" w:cstheme="minorHAnsi"/>
          <w:b/>
          <w:bCs/>
          <w:color w:val="000000"/>
          <w:bdr w:val="none" w:sz="0" w:space="0" w:color="auto" w:frame="1"/>
        </w:rPr>
        <w:t>Applicant’s cases were paid primarily by a commercial payer (74%</w:t>
      </w:r>
      <w:r w:rsidR="00DC3594" w:rsidRPr="007F3ABC">
        <w:rPr>
          <w:rFonts w:eastAsia="Times New Roman" w:cstheme="minorHAnsi"/>
          <w:b/>
          <w:bCs/>
          <w:color w:val="000000"/>
          <w:bdr w:val="none" w:sz="0" w:space="0" w:color="auto" w:frame="1"/>
        </w:rPr>
        <w:t xml:space="preserve"> pg.6</w:t>
      </w:r>
      <w:r w:rsidR="00491C09" w:rsidRPr="007F3ABC">
        <w:rPr>
          <w:rFonts w:eastAsia="Times New Roman" w:cstheme="minorHAnsi"/>
          <w:b/>
          <w:bCs/>
          <w:color w:val="000000"/>
          <w:bdr w:val="none" w:sz="0" w:space="0" w:color="auto" w:frame="1"/>
        </w:rPr>
        <w:t xml:space="preserve">) and the </w:t>
      </w:r>
      <w:r w:rsidRPr="007F3ABC">
        <w:rPr>
          <w:rFonts w:eastAsia="Times New Roman" w:cstheme="minorHAnsi"/>
          <w:b/>
          <w:bCs/>
          <w:color w:val="000000"/>
          <w:bdr w:val="none" w:sz="0" w:space="0" w:color="auto" w:frame="1"/>
        </w:rPr>
        <w:t xml:space="preserve">CPA report states that </w:t>
      </w:r>
      <w:r w:rsidR="0033773E" w:rsidRPr="007F3ABC">
        <w:rPr>
          <w:rFonts w:eastAsia="Times New Roman" w:cstheme="minorHAnsi"/>
          <w:b/>
          <w:bCs/>
          <w:color w:val="000000"/>
          <w:bdr w:val="none" w:sz="0" w:space="0" w:color="auto" w:frame="1"/>
        </w:rPr>
        <w:t>it is forecasted that the Proposed ASC patients will be significantly comprised of higher-paying commercial insurance and worker’s compensation beneficiaries and less Medicare and Medicaid beneficiaries than industry averages.</w:t>
      </w:r>
      <w:r w:rsidR="00DC3594" w:rsidRPr="007F3ABC">
        <w:rPr>
          <w:rFonts w:eastAsia="Times New Roman" w:cstheme="minorHAnsi"/>
          <w:b/>
          <w:bCs/>
          <w:color w:val="000000"/>
          <w:bdr w:val="none" w:sz="0" w:space="0" w:color="auto" w:frame="1"/>
        </w:rPr>
        <w:t xml:space="preserve"> (pg. 5)</w:t>
      </w:r>
    </w:p>
    <w:p w14:paraId="2629B657" w14:textId="77777777" w:rsidR="001A4A9C" w:rsidRPr="007F3ABC" w:rsidRDefault="00DC3594" w:rsidP="001A4A9C">
      <w:pPr>
        <w:pStyle w:val="ListParagraph"/>
        <w:numPr>
          <w:ilvl w:val="1"/>
          <w:numId w:val="16"/>
        </w:numPr>
        <w:spacing w:after="0"/>
        <w:rPr>
          <w:rFonts w:eastAsia="Times New Roman" w:cstheme="minorHAnsi"/>
          <w:b/>
          <w:bCs/>
          <w:color w:val="000000"/>
          <w:bdr w:val="none" w:sz="0" w:space="0" w:color="auto" w:frame="1"/>
        </w:rPr>
      </w:pPr>
      <w:r w:rsidRPr="007F3ABC">
        <w:rPr>
          <w:rFonts w:eastAsia="Times New Roman" w:cstheme="minorHAnsi"/>
          <w:b/>
          <w:bCs/>
          <w:color w:val="000000"/>
          <w:bdr w:val="none" w:sz="0" w:space="0" w:color="auto" w:frame="1"/>
        </w:rPr>
        <w:t>How many of the current surgeons accept MassHealth and how many will at the proposed facility?</w:t>
      </w:r>
      <w:r w:rsidR="00646798" w:rsidRPr="007F3ABC">
        <w:rPr>
          <w:rFonts w:eastAsia="Times New Roman" w:cstheme="minorHAnsi"/>
          <w:b/>
          <w:bCs/>
          <w:color w:val="000000"/>
          <w:bdr w:val="none" w:sz="0" w:space="0" w:color="auto" w:frame="1"/>
        </w:rPr>
        <w:t xml:space="preserve">  </w:t>
      </w:r>
    </w:p>
    <w:p w14:paraId="3330F074" w14:textId="77777777" w:rsidR="001A4A9C" w:rsidRPr="001A4A9C" w:rsidRDefault="001A4A9C" w:rsidP="001A4A9C">
      <w:pPr>
        <w:pStyle w:val="ListParagraph"/>
        <w:shd w:val="clear" w:color="auto" w:fill="FFFFFF"/>
        <w:spacing w:beforeAutospacing="1" w:after="0" w:afterAutospacing="1" w:line="240" w:lineRule="auto"/>
        <w:rPr>
          <w:rFonts w:eastAsia="Times New Roman" w:cstheme="minorHAnsi"/>
          <w:color w:val="000000"/>
          <w:bdr w:val="none" w:sz="0" w:space="0" w:color="auto" w:frame="1"/>
        </w:rPr>
      </w:pPr>
    </w:p>
    <w:p w14:paraId="136362C6" w14:textId="4F052F70" w:rsidR="00421802" w:rsidRPr="00421802" w:rsidRDefault="001A4A9C" w:rsidP="00421802">
      <w:pPr>
        <w:pStyle w:val="ListParagraph"/>
        <w:numPr>
          <w:ilvl w:val="1"/>
          <w:numId w:val="16"/>
        </w:numPr>
        <w:shd w:val="clear" w:color="auto" w:fill="FFFFFF"/>
        <w:spacing w:after="0" w:line="240" w:lineRule="auto"/>
        <w:rPr>
          <w:rFonts w:eastAsia="Times New Roman" w:cstheme="minorHAnsi"/>
          <w:b/>
          <w:bCs/>
          <w:color w:val="000000" w:themeColor="text1"/>
          <w:bdr w:val="none" w:sz="0" w:space="0" w:color="auto" w:frame="1"/>
        </w:rPr>
      </w:pPr>
      <w:r w:rsidRPr="00421802">
        <w:rPr>
          <w:rFonts w:eastAsia="Times New Roman" w:cstheme="minorHAnsi"/>
          <w:b/>
          <w:bCs/>
          <w:color w:val="000000"/>
          <w:bdr w:val="none" w:sz="0" w:space="0" w:color="auto" w:frame="1"/>
        </w:rPr>
        <w:t xml:space="preserve">Applicant Response:  </w:t>
      </w:r>
      <w:r w:rsidR="00421802" w:rsidRPr="00421802">
        <w:rPr>
          <w:rFonts w:eastAsia="Times New Roman" w:cstheme="minorHAnsi"/>
          <w:color w:val="000000"/>
          <w:bdr w:val="none" w:sz="0" w:space="0" w:color="auto" w:frame="1"/>
        </w:rPr>
        <w:t xml:space="preserve">All </w:t>
      </w:r>
      <w:r w:rsidR="00302E21">
        <w:rPr>
          <w:rFonts w:eastAsia="Times New Roman" w:cstheme="minorHAnsi"/>
          <w:color w:val="000000"/>
          <w:bdr w:val="none" w:sz="0" w:space="0" w:color="auto" w:frame="1"/>
        </w:rPr>
        <w:t xml:space="preserve">of the </w:t>
      </w:r>
      <w:r w:rsidR="00421802">
        <w:rPr>
          <w:rFonts w:eastAsia="Times New Roman" w:cstheme="minorHAnsi"/>
          <w:color w:val="000000"/>
          <w:bdr w:val="none" w:sz="0" w:space="0" w:color="auto" w:frame="1"/>
        </w:rPr>
        <w:t xml:space="preserve">existing </w:t>
      </w:r>
      <w:r w:rsidR="00302E21">
        <w:rPr>
          <w:rFonts w:eastAsia="Times New Roman" w:cstheme="minorHAnsi"/>
          <w:color w:val="000000"/>
          <w:bdr w:val="none" w:sz="0" w:space="0" w:color="auto" w:frame="1"/>
        </w:rPr>
        <w:t>physicians (surgeons and pain specialist)</w:t>
      </w:r>
      <w:r w:rsidR="00421802" w:rsidRPr="00421802">
        <w:rPr>
          <w:rFonts w:eastAsia="Times New Roman" w:cstheme="minorHAnsi"/>
          <w:color w:val="000000"/>
          <w:bdr w:val="none" w:sz="0" w:space="0" w:color="auto" w:frame="1"/>
        </w:rPr>
        <w:t xml:space="preserve"> </w:t>
      </w:r>
      <w:r w:rsidR="00767ECB">
        <w:rPr>
          <w:rFonts w:eastAsia="Times New Roman" w:cstheme="minorHAnsi"/>
          <w:color w:val="000000"/>
          <w:bdr w:val="none" w:sz="0" w:space="0" w:color="auto" w:frame="1"/>
        </w:rPr>
        <w:t xml:space="preserve">on the Applicant's medical staff, </w:t>
      </w:r>
      <w:r w:rsidR="00421802" w:rsidRPr="00421802">
        <w:rPr>
          <w:rFonts w:eastAsia="Times New Roman" w:cstheme="minorHAnsi"/>
          <w:color w:val="000000"/>
          <w:bdr w:val="none" w:sz="0" w:space="0" w:color="auto" w:frame="1"/>
        </w:rPr>
        <w:t>accept Medicaid and Medicare beneficiaries as patients</w:t>
      </w:r>
      <w:r w:rsidR="00302E21">
        <w:rPr>
          <w:rFonts w:eastAsia="Times New Roman" w:cstheme="minorHAnsi"/>
          <w:color w:val="000000"/>
          <w:bdr w:val="none" w:sz="0" w:space="0" w:color="auto" w:frame="1"/>
        </w:rPr>
        <w:t>,</w:t>
      </w:r>
      <w:r w:rsidR="00421802">
        <w:rPr>
          <w:rFonts w:eastAsia="Times New Roman" w:cstheme="minorHAnsi"/>
          <w:color w:val="000000"/>
          <w:bdr w:val="none" w:sz="0" w:space="0" w:color="auto" w:frame="1"/>
        </w:rPr>
        <w:t xml:space="preserve"> and </w:t>
      </w:r>
      <w:r w:rsidR="00767ECB">
        <w:rPr>
          <w:rFonts w:eastAsia="Times New Roman" w:cstheme="minorHAnsi"/>
          <w:color w:val="000000"/>
          <w:bdr w:val="none" w:sz="0" w:space="0" w:color="auto" w:frame="1"/>
        </w:rPr>
        <w:t>the Applicant is</w:t>
      </w:r>
      <w:r w:rsidR="00421802">
        <w:rPr>
          <w:rFonts w:eastAsia="Times New Roman" w:cstheme="minorHAnsi"/>
          <w:color w:val="000000"/>
          <w:bdr w:val="none" w:sz="0" w:space="0" w:color="auto" w:frame="1"/>
        </w:rPr>
        <w:t xml:space="preserve"> expecting </w:t>
      </w:r>
      <w:r w:rsidR="002272EE">
        <w:rPr>
          <w:rFonts w:eastAsia="Times New Roman" w:cstheme="minorHAnsi"/>
          <w:color w:val="000000"/>
          <w:bdr w:val="none" w:sz="0" w:space="0" w:color="auto" w:frame="1"/>
        </w:rPr>
        <w:t xml:space="preserve">that </w:t>
      </w:r>
      <w:r w:rsidR="00421802">
        <w:rPr>
          <w:rFonts w:eastAsia="Times New Roman" w:cstheme="minorHAnsi"/>
          <w:color w:val="000000"/>
          <w:bdr w:val="none" w:sz="0" w:space="0" w:color="auto" w:frame="1"/>
        </w:rPr>
        <w:t xml:space="preserve">the 30 new physicians </w:t>
      </w:r>
      <w:r w:rsidR="00767ECB">
        <w:rPr>
          <w:rFonts w:eastAsia="Times New Roman" w:cstheme="minorHAnsi"/>
          <w:color w:val="000000"/>
          <w:bdr w:val="none" w:sz="0" w:space="0" w:color="auto" w:frame="1"/>
        </w:rPr>
        <w:t xml:space="preserve">joining the medical staff </w:t>
      </w:r>
      <w:r w:rsidR="00421802">
        <w:rPr>
          <w:rFonts w:eastAsia="Times New Roman" w:cstheme="minorHAnsi"/>
          <w:color w:val="000000"/>
          <w:bdr w:val="none" w:sz="0" w:space="0" w:color="auto" w:frame="1"/>
        </w:rPr>
        <w:t xml:space="preserve">will also participate in the Medicaid and Medicare programs - resulting in an increase of 30 providers </w:t>
      </w:r>
      <w:r w:rsidR="00EE25C3">
        <w:rPr>
          <w:rFonts w:eastAsia="Times New Roman" w:cstheme="minorHAnsi"/>
          <w:color w:val="000000"/>
          <w:bdr w:val="none" w:sz="0" w:space="0" w:color="auto" w:frame="1"/>
        </w:rPr>
        <w:t xml:space="preserve">on the </w:t>
      </w:r>
      <w:r w:rsidR="00767ECB">
        <w:rPr>
          <w:rFonts w:eastAsia="Times New Roman" w:cstheme="minorHAnsi"/>
          <w:color w:val="000000"/>
          <w:bdr w:val="none" w:sz="0" w:space="0" w:color="auto" w:frame="1"/>
        </w:rPr>
        <w:t>Applicant's</w:t>
      </w:r>
      <w:r w:rsidR="00EE25C3">
        <w:rPr>
          <w:rFonts w:eastAsia="Times New Roman" w:cstheme="minorHAnsi"/>
          <w:color w:val="000000"/>
          <w:bdr w:val="none" w:sz="0" w:space="0" w:color="auto" w:frame="1"/>
        </w:rPr>
        <w:t xml:space="preserve"> medical staff </w:t>
      </w:r>
      <w:r w:rsidR="00421802">
        <w:rPr>
          <w:rFonts w:eastAsia="Times New Roman" w:cstheme="minorHAnsi"/>
          <w:color w:val="000000"/>
          <w:bdr w:val="none" w:sz="0" w:space="0" w:color="auto" w:frame="1"/>
        </w:rPr>
        <w:t xml:space="preserve">accepting </w:t>
      </w:r>
      <w:r w:rsidR="00EE25C3">
        <w:rPr>
          <w:rFonts w:eastAsia="Times New Roman" w:cstheme="minorHAnsi"/>
          <w:color w:val="000000"/>
          <w:bdr w:val="none" w:sz="0" w:space="0" w:color="auto" w:frame="1"/>
        </w:rPr>
        <w:t>Medicaid and Medicare</w:t>
      </w:r>
      <w:r w:rsidR="00421802">
        <w:rPr>
          <w:rFonts w:eastAsia="Times New Roman" w:cstheme="minorHAnsi"/>
          <w:color w:val="000000"/>
          <w:bdr w:val="none" w:sz="0" w:space="0" w:color="auto" w:frame="1"/>
        </w:rPr>
        <w:t xml:space="preserve"> </w:t>
      </w:r>
      <w:r w:rsidR="00421802" w:rsidRPr="00421802">
        <w:rPr>
          <w:rFonts w:eastAsia="Times New Roman" w:cstheme="minorHAnsi"/>
          <w:color w:val="000000" w:themeColor="text1"/>
          <w:bdr w:val="none" w:sz="0" w:space="0" w:color="auto" w:frame="1"/>
        </w:rPr>
        <w:t>beneficiaries.</w:t>
      </w:r>
    </w:p>
    <w:p w14:paraId="7A26B08F" w14:textId="66D107F1" w:rsidR="001A4A9C" w:rsidRPr="00421802" w:rsidRDefault="001A4A9C" w:rsidP="00421802">
      <w:pPr>
        <w:pStyle w:val="ListParagraph"/>
        <w:shd w:val="clear" w:color="auto" w:fill="FFFFFF"/>
        <w:spacing w:beforeAutospacing="1" w:after="0" w:afterAutospacing="1" w:line="240" w:lineRule="auto"/>
        <w:rPr>
          <w:rFonts w:eastAsia="Times New Roman" w:cstheme="minorHAnsi"/>
          <w:color w:val="000000"/>
          <w:bdr w:val="none" w:sz="0" w:space="0" w:color="auto" w:frame="1"/>
        </w:rPr>
      </w:pPr>
    </w:p>
    <w:p w14:paraId="7EF084BC" w14:textId="7FD5A5A1" w:rsidR="007F3ABC" w:rsidRPr="007F3ABC" w:rsidRDefault="00405764" w:rsidP="007F3ABC">
      <w:pPr>
        <w:pStyle w:val="ListParagraph"/>
        <w:numPr>
          <w:ilvl w:val="0"/>
          <w:numId w:val="20"/>
        </w:numPr>
        <w:shd w:val="clear" w:color="auto" w:fill="FFFFFF"/>
        <w:spacing w:before="100" w:beforeAutospacing="1" w:after="0" w:afterAutospacing="1" w:line="240" w:lineRule="auto"/>
        <w:rPr>
          <w:rFonts w:eastAsia="Times New Roman" w:cstheme="minorHAnsi"/>
          <w:b/>
          <w:bCs/>
          <w:color w:val="000000"/>
          <w:bdr w:val="none" w:sz="0" w:space="0" w:color="auto" w:frame="1"/>
        </w:rPr>
      </w:pPr>
      <w:r w:rsidRPr="007F3ABC">
        <w:rPr>
          <w:rFonts w:eastAsia="Times New Roman" w:cstheme="minorHAnsi"/>
          <w:b/>
          <w:bCs/>
          <w:color w:val="000000"/>
          <w:bdr w:val="none" w:sz="0" w:space="0" w:color="auto" w:frame="1"/>
        </w:rPr>
        <w:t xml:space="preserve">The application states that the Applicant also anticipates an increase in Medicare and Medicaid payer mix with the addition of a pain management specialist who will perform procedures at the Proposed Project. (pg.6) </w:t>
      </w:r>
      <w:r w:rsidR="001840D3" w:rsidRPr="007F3ABC">
        <w:rPr>
          <w:rFonts w:eastAsia="Times New Roman" w:cstheme="minorHAnsi"/>
          <w:b/>
          <w:bCs/>
          <w:color w:val="000000"/>
          <w:bdr w:val="none" w:sz="0" w:space="0" w:color="auto" w:frame="1"/>
        </w:rPr>
        <w:t xml:space="preserve"> </w:t>
      </w:r>
      <w:r w:rsidR="00487F71" w:rsidRPr="007F3ABC">
        <w:rPr>
          <w:rFonts w:eastAsia="Times New Roman" w:cstheme="minorHAnsi"/>
          <w:b/>
          <w:bCs/>
          <w:color w:val="000000"/>
          <w:bdr w:val="none" w:sz="0" w:space="0" w:color="auto" w:frame="1"/>
        </w:rPr>
        <w:t>Describe any other efforts underway to increase the percentage of MassHealth in the payer mix</w:t>
      </w:r>
      <w:r w:rsidR="008762F6">
        <w:rPr>
          <w:rFonts w:eastAsia="Times New Roman" w:cstheme="minorHAnsi"/>
          <w:b/>
          <w:bCs/>
          <w:color w:val="000000"/>
          <w:bdr w:val="none" w:sz="0" w:space="0" w:color="auto" w:frame="1"/>
        </w:rPr>
        <w:t>.</w:t>
      </w:r>
      <w:r w:rsidR="00646798" w:rsidRPr="007F3ABC">
        <w:rPr>
          <w:rFonts w:eastAsia="Times New Roman" w:cstheme="minorHAnsi"/>
          <w:b/>
          <w:bCs/>
          <w:color w:val="000000"/>
          <w:bdr w:val="none" w:sz="0" w:space="0" w:color="auto" w:frame="1"/>
        </w:rPr>
        <w:t xml:space="preserve">  </w:t>
      </w:r>
    </w:p>
    <w:p w14:paraId="4E0B1EB2" w14:textId="77777777" w:rsidR="007F3ABC" w:rsidRPr="007F3ABC" w:rsidRDefault="007F3ABC" w:rsidP="007F3ABC">
      <w:pPr>
        <w:pStyle w:val="ListParagraph"/>
        <w:shd w:val="clear" w:color="auto" w:fill="FFFFFF"/>
        <w:spacing w:beforeAutospacing="1" w:after="0" w:afterAutospacing="1" w:line="240" w:lineRule="auto"/>
        <w:rPr>
          <w:rFonts w:eastAsia="Times New Roman" w:cstheme="minorHAnsi"/>
          <w:color w:val="000000"/>
          <w:bdr w:val="none" w:sz="0" w:space="0" w:color="auto" w:frame="1"/>
        </w:rPr>
      </w:pPr>
    </w:p>
    <w:p w14:paraId="0A472177" w14:textId="30FD8D4F" w:rsidR="00D42185" w:rsidRPr="002D5A45" w:rsidRDefault="007F3ABC" w:rsidP="00FA13E0">
      <w:pPr>
        <w:pStyle w:val="ListParagraph"/>
        <w:numPr>
          <w:ilvl w:val="1"/>
          <w:numId w:val="16"/>
        </w:numPr>
        <w:shd w:val="clear" w:color="auto" w:fill="FFFFFF"/>
        <w:spacing w:after="0" w:line="240" w:lineRule="auto"/>
        <w:rPr>
          <w:rFonts w:eastAsia="Times New Roman" w:cstheme="minorHAnsi"/>
          <w:b/>
          <w:bCs/>
          <w:color w:val="000000"/>
          <w:bdr w:val="none" w:sz="0" w:space="0" w:color="auto" w:frame="1"/>
        </w:rPr>
      </w:pPr>
      <w:r w:rsidRPr="001A4A9C">
        <w:rPr>
          <w:rFonts w:eastAsia="Times New Roman" w:cstheme="minorHAnsi"/>
          <w:b/>
          <w:bCs/>
          <w:color w:val="000000"/>
          <w:bdr w:val="none" w:sz="0" w:space="0" w:color="auto" w:frame="1"/>
        </w:rPr>
        <w:t xml:space="preserve">Applicant Response:  </w:t>
      </w:r>
      <w:r w:rsidR="0010358C">
        <w:rPr>
          <w:rFonts w:eastAsia="Times New Roman" w:cstheme="minorHAnsi"/>
          <w:color w:val="000000"/>
          <w:bdr w:val="none" w:sz="0" w:space="0" w:color="auto" w:frame="1"/>
        </w:rPr>
        <w:t xml:space="preserve">The Applicant anticipates more patients from all payors with the increase in number of ORs.  </w:t>
      </w:r>
      <w:r w:rsidR="00B72114">
        <w:rPr>
          <w:rFonts w:eastAsia="Times New Roman" w:cstheme="minorHAnsi"/>
          <w:color w:val="000000"/>
          <w:bdr w:val="none" w:sz="0" w:space="0" w:color="auto" w:frame="1"/>
        </w:rPr>
        <w:t>The Applicant</w:t>
      </w:r>
      <w:r>
        <w:rPr>
          <w:rFonts w:eastAsia="Times New Roman" w:cstheme="minorHAnsi"/>
          <w:color w:val="000000"/>
          <w:bdr w:val="none" w:sz="0" w:space="0" w:color="auto" w:frame="1"/>
        </w:rPr>
        <w:t xml:space="preserve"> </w:t>
      </w:r>
      <w:r w:rsidR="00FF204F">
        <w:rPr>
          <w:rFonts w:eastAsia="Times New Roman" w:cstheme="minorHAnsi"/>
          <w:color w:val="000000"/>
          <w:bdr w:val="none" w:sz="0" w:space="0" w:color="auto" w:frame="1"/>
        </w:rPr>
        <w:t xml:space="preserve">and existing providers on the Applicant's medical staff </w:t>
      </w:r>
      <w:r>
        <w:rPr>
          <w:rFonts w:eastAsia="Times New Roman" w:cstheme="minorHAnsi"/>
          <w:color w:val="000000"/>
          <w:bdr w:val="none" w:sz="0" w:space="0" w:color="auto" w:frame="1"/>
        </w:rPr>
        <w:t>participate in Medicare and Medicaid</w:t>
      </w:r>
      <w:r w:rsidR="00FF204F">
        <w:rPr>
          <w:rFonts w:eastAsia="Times New Roman" w:cstheme="minorHAnsi"/>
          <w:color w:val="000000"/>
          <w:bdr w:val="none" w:sz="0" w:space="0" w:color="auto" w:frame="1"/>
        </w:rPr>
        <w:t>,</w:t>
      </w:r>
      <w:r w:rsidR="0010358C">
        <w:rPr>
          <w:rFonts w:eastAsia="Times New Roman" w:cstheme="minorHAnsi"/>
          <w:color w:val="000000"/>
          <w:bdr w:val="none" w:sz="0" w:space="0" w:color="auto" w:frame="1"/>
        </w:rPr>
        <w:t xml:space="preserve"> and </w:t>
      </w:r>
      <w:r w:rsidR="00FF204F">
        <w:rPr>
          <w:rFonts w:eastAsia="Times New Roman" w:cstheme="minorHAnsi"/>
          <w:color w:val="000000"/>
          <w:bdr w:val="none" w:sz="0" w:space="0" w:color="auto" w:frame="1"/>
        </w:rPr>
        <w:t xml:space="preserve">the Applicant will require providers at the new ASC site to </w:t>
      </w:r>
      <w:r w:rsidR="00FE6151">
        <w:rPr>
          <w:rFonts w:eastAsia="Times New Roman" w:cstheme="minorHAnsi"/>
          <w:color w:val="000000"/>
          <w:bdr w:val="none" w:sz="0" w:space="0" w:color="auto" w:frame="1"/>
        </w:rPr>
        <w:t xml:space="preserve">do so </w:t>
      </w:r>
      <w:r w:rsidR="00FF204F">
        <w:rPr>
          <w:rFonts w:eastAsia="Times New Roman" w:cstheme="minorHAnsi"/>
          <w:color w:val="000000"/>
          <w:bdr w:val="none" w:sz="0" w:space="0" w:color="auto" w:frame="1"/>
        </w:rPr>
        <w:t>as well</w:t>
      </w:r>
      <w:r w:rsidR="00FA13E0">
        <w:rPr>
          <w:rFonts w:eastAsia="Times New Roman" w:cstheme="minorHAnsi"/>
          <w:color w:val="000000"/>
          <w:bdr w:val="none" w:sz="0" w:space="0" w:color="auto" w:frame="1"/>
        </w:rPr>
        <w:t xml:space="preserve">.  The Applicant will </w:t>
      </w:r>
      <w:r w:rsidR="00CF5E10">
        <w:rPr>
          <w:rFonts w:eastAsia="Times New Roman" w:cstheme="minorHAnsi"/>
          <w:color w:val="000000"/>
          <w:bdr w:val="none" w:sz="0" w:space="0" w:color="auto" w:frame="1"/>
        </w:rPr>
        <w:t xml:space="preserve">seek to </w:t>
      </w:r>
      <w:r w:rsidR="00A951A6">
        <w:rPr>
          <w:rFonts w:eastAsia="Times New Roman" w:cstheme="minorHAnsi"/>
          <w:color w:val="000000"/>
          <w:bdr w:val="none" w:sz="0" w:space="0" w:color="auto" w:frame="1"/>
        </w:rPr>
        <w:t xml:space="preserve">increase the percentage of MassHealth in its payer mix by focusing </w:t>
      </w:r>
      <w:r w:rsidR="00FA13E0">
        <w:rPr>
          <w:rFonts w:eastAsia="Times New Roman" w:cstheme="minorHAnsi"/>
          <w:color w:val="000000"/>
          <w:bdr w:val="none" w:sz="0" w:space="0" w:color="auto" w:frame="1"/>
        </w:rPr>
        <w:t>on recruitment of surgeons and other proceduralists, like the pain specialist</w:t>
      </w:r>
      <w:r w:rsidR="00FE6151">
        <w:rPr>
          <w:rFonts w:eastAsia="Times New Roman" w:cstheme="minorHAnsi"/>
          <w:color w:val="000000"/>
          <w:bdr w:val="none" w:sz="0" w:space="0" w:color="auto" w:frame="1"/>
        </w:rPr>
        <w:t>,</w:t>
      </w:r>
      <w:r w:rsidR="00FA13E0">
        <w:rPr>
          <w:rFonts w:eastAsia="Times New Roman" w:cstheme="minorHAnsi"/>
          <w:color w:val="000000"/>
          <w:bdr w:val="none" w:sz="0" w:space="0" w:color="auto" w:frame="1"/>
        </w:rPr>
        <w:t xml:space="preserve"> who have </w:t>
      </w:r>
      <w:r w:rsidR="00FA13E0" w:rsidRPr="00A951A6">
        <w:rPr>
          <w:rFonts w:eastAsia="Times New Roman" w:cstheme="minorHAnsi"/>
          <w:color w:val="000000"/>
          <w:bdr w:val="none" w:sz="0" w:space="0" w:color="auto" w:frame="1"/>
        </w:rPr>
        <w:t xml:space="preserve">MassHealth </w:t>
      </w:r>
      <w:r w:rsidR="00963426">
        <w:rPr>
          <w:rFonts w:eastAsia="Times New Roman" w:cstheme="minorHAnsi"/>
          <w:color w:val="000000"/>
          <w:bdr w:val="none" w:sz="0" w:space="0" w:color="auto" w:frame="1"/>
        </w:rPr>
        <w:t>as part of their payer mix</w:t>
      </w:r>
      <w:r w:rsidR="00A951A6">
        <w:rPr>
          <w:rFonts w:eastAsia="Times New Roman" w:cstheme="minorHAnsi"/>
          <w:color w:val="000000"/>
          <w:bdr w:val="none" w:sz="0" w:space="0" w:color="auto" w:frame="1"/>
        </w:rPr>
        <w:t>.</w:t>
      </w:r>
      <w:r w:rsidR="00153D55">
        <w:rPr>
          <w:rFonts w:eastAsia="Times New Roman" w:cstheme="minorHAnsi"/>
          <w:color w:val="000000"/>
          <w:bdr w:val="none" w:sz="0" w:space="0" w:color="auto" w:frame="1"/>
        </w:rPr>
        <w:t xml:space="preserve"> F</w:t>
      </w:r>
      <w:r w:rsidR="00153D55" w:rsidRPr="0092661C">
        <w:rPr>
          <w:rFonts w:eastAsia="Times New Roman" w:cstheme="minorHAnsi"/>
          <w:color w:val="000000"/>
          <w:bdr w:val="none" w:sz="0" w:space="0" w:color="auto" w:frame="1"/>
        </w:rPr>
        <w:t>urthermore, over the coming months, the Applicant plans to evaluate additional means to increase its percentage of MassHealth patients</w:t>
      </w:r>
      <w:r w:rsidR="00153D55">
        <w:rPr>
          <w:rFonts w:eastAsia="Times New Roman" w:cstheme="minorHAnsi"/>
          <w:color w:val="000000"/>
          <w:bdr w:val="none" w:sz="0" w:space="0" w:color="auto" w:frame="1"/>
        </w:rPr>
        <w:t>.</w:t>
      </w:r>
    </w:p>
    <w:p w14:paraId="694B8C1D" w14:textId="77777777" w:rsidR="00B90FBA" w:rsidRPr="00B90FBA" w:rsidRDefault="00B90FBA" w:rsidP="00B90FBA">
      <w:pPr>
        <w:pStyle w:val="ListParagraph"/>
        <w:shd w:val="clear" w:color="auto" w:fill="FFFFFF"/>
        <w:spacing w:beforeAutospacing="1" w:after="0" w:afterAutospacing="1" w:line="240" w:lineRule="auto"/>
        <w:ind w:left="1440"/>
        <w:rPr>
          <w:rFonts w:eastAsia="Times New Roman" w:cstheme="minorHAnsi"/>
          <w:color w:val="000000"/>
          <w:bdr w:val="none" w:sz="0" w:space="0" w:color="auto" w:frame="1"/>
        </w:rPr>
      </w:pPr>
    </w:p>
    <w:p w14:paraId="33D84C72" w14:textId="11C0D917" w:rsidR="000B205E" w:rsidRPr="00A551BE" w:rsidRDefault="00B82AD4" w:rsidP="00781702">
      <w:pPr>
        <w:pStyle w:val="ListParagraph"/>
        <w:numPr>
          <w:ilvl w:val="0"/>
          <w:numId w:val="16"/>
        </w:numPr>
        <w:shd w:val="clear" w:color="auto" w:fill="FFFFFF"/>
        <w:spacing w:beforeAutospacing="1" w:after="0" w:afterAutospacing="1" w:line="240" w:lineRule="auto"/>
        <w:rPr>
          <w:rFonts w:eastAsia="Times New Roman" w:cstheme="minorHAnsi"/>
          <w:b/>
          <w:bCs/>
          <w:color w:val="000000"/>
          <w:bdr w:val="none" w:sz="0" w:space="0" w:color="auto" w:frame="1"/>
        </w:rPr>
      </w:pPr>
      <w:r w:rsidRPr="00A551BE">
        <w:rPr>
          <w:rFonts w:eastAsia="Times New Roman" w:cstheme="minorHAnsi"/>
          <w:b/>
          <w:bCs/>
          <w:color w:val="000000"/>
          <w:bdr w:val="none" w:sz="0" w:space="0" w:color="auto" w:frame="1"/>
        </w:rPr>
        <w:t xml:space="preserve">The Applicant states that </w:t>
      </w:r>
      <w:r w:rsidR="00E316DB" w:rsidRPr="00A551BE">
        <w:rPr>
          <w:rFonts w:eastAsia="Times New Roman" w:cstheme="minorHAnsi"/>
          <w:b/>
          <w:bCs/>
          <w:color w:val="000000"/>
          <w:bdr w:val="none" w:sz="0" w:space="0" w:color="auto" w:frame="1"/>
        </w:rPr>
        <w:t>w</w:t>
      </w:r>
      <w:r w:rsidR="009A306A" w:rsidRPr="00A551BE">
        <w:rPr>
          <w:rFonts w:eastAsia="Times New Roman" w:cstheme="minorHAnsi"/>
          <w:b/>
          <w:bCs/>
          <w:color w:val="000000"/>
          <w:bdr w:val="none" w:sz="0" w:space="0" w:color="auto" w:frame="1"/>
        </w:rPr>
        <w:t xml:space="preserve">ith the additional five operating rooms, most of the surgeons will be able to book their surgeries sooner and the joint surgeons expect to be able to reduce their wait times to two months. (pg. </w:t>
      </w:r>
      <w:r w:rsidR="008A5D59" w:rsidRPr="00A551BE">
        <w:rPr>
          <w:rFonts w:eastAsia="Times New Roman" w:cstheme="minorHAnsi"/>
          <w:b/>
          <w:bCs/>
          <w:color w:val="000000"/>
          <w:bdr w:val="none" w:sz="0" w:space="0" w:color="auto" w:frame="1"/>
        </w:rPr>
        <w:t xml:space="preserve">8). </w:t>
      </w:r>
    </w:p>
    <w:p w14:paraId="135DB9AB" w14:textId="77777777" w:rsidR="00A551BE" w:rsidRPr="00A551BE" w:rsidRDefault="008A5D59" w:rsidP="00781702">
      <w:pPr>
        <w:pStyle w:val="ListParagraph"/>
        <w:numPr>
          <w:ilvl w:val="1"/>
          <w:numId w:val="16"/>
        </w:numPr>
        <w:shd w:val="clear" w:color="auto" w:fill="FFFFFF"/>
        <w:spacing w:beforeAutospacing="1" w:after="0" w:afterAutospacing="1" w:line="240" w:lineRule="auto"/>
        <w:rPr>
          <w:rFonts w:eastAsia="Times New Roman" w:cstheme="minorHAnsi"/>
          <w:b/>
          <w:bCs/>
          <w:color w:val="000000"/>
          <w:bdr w:val="none" w:sz="0" w:space="0" w:color="auto" w:frame="1"/>
        </w:rPr>
      </w:pPr>
      <w:r w:rsidRPr="00A551BE">
        <w:rPr>
          <w:rFonts w:eastAsia="Times New Roman" w:cstheme="minorHAnsi"/>
          <w:b/>
          <w:bCs/>
          <w:color w:val="000000"/>
          <w:bdr w:val="none" w:sz="0" w:space="0" w:color="auto" w:frame="1"/>
        </w:rPr>
        <w:t>By how much will most of the surgeons be able to reduce wait times for surgery</w:t>
      </w:r>
      <w:r w:rsidR="00ED671D" w:rsidRPr="00A551BE">
        <w:rPr>
          <w:rFonts w:eastAsia="Times New Roman" w:cstheme="minorHAnsi"/>
          <w:b/>
          <w:bCs/>
          <w:color w:val="000000"/>
          <w:bdr w:val="none" w:sz="0" w:space="0" w:color="auto" w:frame="1"/>
        </w:rPr>
        <w:t>?</w:t>
      </w:r>
      <w:r w:rsidRPr="00A551BE">
        <w:rPr>
          <w:rFonts w:eastAsia="Times New Roman" w:cstheme="minorHAnsi"/>
          <w:b/>
          <w:bCs/>
          <w:color w:val="000000"/>
          <w:bdr w:val="none" w:sz="0" w:space="0" w:color="auto" w:frame="1"/>
        </w:rPr>
        <w:t xml:space="preserve"> Are there optimal wait times for the procedures performed?</w:t>
      </w:r>
      <w:r w:rsidR="00646798" w:rsidRPr="00A551BE">
        <w:rPr>
          <w:rFonts w:eastAsia="Times New Roman" w:cstheme="minorHAnsi"/>
          <w:b/>
          <w:bCs/>
          <w:color w:val="000000"/>
          <w:bdr w:val="none" w:sz="0" w:space="0" w:color="auto" w:frame="1"/>
        </w:rPr>
        <w:t xml:space="preserve">  </w:t>
      </w:r>
    </w:p>
    <w:p w14:paraId="188CA4BA" w14:textId="77777777" w:rsidR="00A551BE" w:rsidRDefault="00A551BE" w:rsidP="00D1263E">
      <w:pPr>
        <w:pStyle w:val="ListParagraph"/>
        <w:shd w:val="clear" w:color="auto" w:fill="FFFFFF"/>
        <w:spacing w:beforeAutospacing="1" w:after="0" w:afterAutospacing="1" w:line="240" w:lineRule="auto"/>
        <w:ind w:left="1440"/>
        <w:rPr>
          <w:rFonts w:eastAsia="Times New Roman" w:cstheme="minorHAnsi"/>
          <w:color w:val="000000"/>
          <w:bdr w:val="none" w:sz="0" w:space="0" w:color="auto" w:frame="1"/>
        </w:rPr>
      </w:pPr>
    </w:p>
    <w:p w14:paraId="6A5484ED" w14:textId="1409B27F" w:rsidR="00FB0A84" w:rsidRDefault="00D1263E" w:rsidP="00781702">
      <w:pPr>
        <w:pStyle w:val="ListParagraph"/>
        <w:numPr>
          <w:ilvl w:val="1"/>
          <w:numId w:val="16"/>
        </w:numPr>
        <w:shd w:val="clear" w:color="auto" w:fill="FFFFFF"/>
        <w:spacing w:beforeAutospacing="1" w:after="0" w:afterAutospacing="1" w:line="240" w:lineRule="auto"/>
        <w:rPr>
          <w:rFonts w:eastAsia="Times New Roman" w:cstheme="minorHAnsi"/>
          <w:color w:val="000000"/>
          <w:bdr w:val="none" w:sz="0" w:space="0" w:color="auto" w:frame="1"/>
        </w:rPr>
      </w:pPr>
      <w:r w:rsidRPr="001A4A9C">
        <w:rPr>
          <w:rFonts w:eastAsia="Times New Roman" w:cstheme="minorHAnsi"/>
          <w:b/>
          <w:bCs/>
          <w:color w:val="000000"/>
          <w:bdr w:val="none" w:sz="0" w:space="0" w:color="auto" w:frame="1"/>
        </w:rPr>
        <w:t xml:space="preserve">Applicant Response:  </w:t>
      </w:r>
      <w:r w:rsidR="00FB258C">
        <w:rPr>
          <w:rFonts w:eastAsia="Times New Roman" w:cstheme="minorHAnsi"/>
          <w:color w:val="000000"/>
          <w:bdr w:val="none" w:sz="0" w:space="0" w:color="auto" w:frame="1"/>
        </w:rPr>
        <w:t>E</w:t>
      </w:r>
      <w:r w:rsidR="003025E1" w:rsidRPr="001C2650">
        <w:rPr>
          <w:rFonts w:eastAsia="Times New Roman" w:cstheme="minorHAnsi"/>
          <w:color w:val="000000"/>
          <w:bdr w:val="none" w:sz="0" w:space="0" w:color="auto" w:frame="1"/>
        </w:rPr>
        <w:t xml:space="preserve">lective surgical procedures can </w:t>
      </w:r>
      <w:r w:rsidR="00963426">
        <w:rPr>
          <w:rFonts w:eastAsia="Times New Roman" w:cstheme="minorHAnsi"/>
          <w:color w:val="000000"/>
          <w:bdr w:val="none" w:sz="0" w:space="0" w:color="auto" w:frame="1"/>
        </w:rPr>
        <w:t xml:space="preserve">generally </w:t>
      </w:r>
      <w:r w:rsidR="003025E1" w:rsidRPr="001C2650">
        <w:rPr>
          <w:rFonts w:eastAsia="Times New Roman" w:cstheme="minorHAnsi"/>
          <w:color w:val="000000"/>
          <w:bdr w:val="none" w:sz="0" w:space="0" w:color="auto" w:frame="1"/>
        </w:rPr>
        <w:t xml:space="preserve">be performed at the patient's and surgeon's "elected" timeframe; however, </w:t>
      </w:r>
      <w:r w:rsidR="00663ADC" w:rsidRPr="00FB258C">
        <w:rPr>
          <w:rFonts w:eastAsia="Times New Roman" w:cstheme="minorHAnsi"/>
          <w:color w:val="000000"/>
          <w:bdr w:val="none" w:sz="0" w:space="0" w:color="auto" w:frame="1"/>
        </w:rPr>
        <w:t>many</w:t>
      </w:r>
      <w:r w:rsidR="003025E1" w:rsidRPr="00FB258C">
        <w:rPr>
          <w:rFonts w:eastAsia="Times New Roman" w:cstheme="minorHAnsi"/>
          <w:color w:val="000000"/>
          <w:bdr w:val="none" w:sz="0" w:space="0" w:color="auto" w:frame="1"/>
        </w:rPr>
        <w:t xml:space="preserve"> of </w:t>
      </w:r>
      <w:r w:rsidR="00663ADC" w:rsidRPr="00FB258C">
        <w:rPr>
          <w:rFonts w:eastAsia="Times New Roman" w:cstheme="minorHAnsi"/>
          <w:color w:val="000000"/>
          <w:bdr w:val="none" w:sz="0" w:space="0" w:color="auto" w:frame="1"/>
        </w:rPr>
        <w:t>the</w:t>
      </w:r>
      <w:r w:rsidR="00663ADC" w:rsidRPr="00663ADC">
        <w:rPr>
          <w:rFonts w:eastAsia="Times New Roman" w:cstheme="minorHAnsi"/>
          <w:color w:val="FF0000"/>
          <w:bdr w:val="none" w:sz="0" w:space="0" w:color="auto" w:frame="1"/>
        </w:rPr>
        <w:t xml:space="preserve"> </w:t>
      </w:r>
      <w:r w:rsidR="003025E1" w:rsidRPr="001C2650">
        <w:rPr>
          <w:rFonts w:eastAsia="Times New Roman" w:cstheme="minorHAnsi"/>
          <w:color w:val="000000"/>
          <w:bdr w:val="none" w:sz="0" w:space="0" w:color="auto" w:frame="1"/>
        </w:rPr>
        <w:t>orthopedic, spine, podiatric and pain patients are in need of more urgent elective procedures due to debilitating pain and</w:t>
      </w:r>
      <w:r w:rsidR="00963426">
        <w:rPr>
          <w:rFonts w:eastAsia="Times New Roman" w:cstheme="minorHAnsi"/>
          <w:color w:val="000000"/>
          <w:bdr w:val="none" w:sz="0" w:space="0" w:color="auto" w:frame="1"/>
        </w:rPr>
        <w:t>/or the</w:t>
      </w:r>
      <w:r w:rsidR="003025E1" w:rsidRPr="001C2650">
        <w:rPr>
          <w:rFonts w:eastAsia="Times New Roman" w:cstheme="minorHAnsi"/>
          <w:color w:val="000000"/>
          <w:bdr w:val="none" w:sz="0" w:space="0" w:color="auto" w:frame="1"/>
        </w:rPr>
        <w:t xml:space="preserve"> negative impact of their injury or condition on their mobility and quality of life.</w:t>
      </w:r>
      <w:r w:rsidR="003025E1" w:rsidRPr="00A90821">
        <w:rPr>
          <w:rFonts w:eastAsia="Times New Roman" w:cstheme="minorHAnsi"/>
          <w:color w:val="000000"/>
          <w:bdr w:val="none" w:sz="0" w:space="0" w:color="auto" w:frame="1"/>
        </w:rPr>
        <w:t xml:space="preserve">  </w:t>
      </w:r>
      <w:r w:rsidR="001C2650" w:rsidRPr="00A90821">
        <w:rPr>
          <w:rFonts w:eastAsia="Times New Roman" w:cstheme="minorHAnsi"/>
          <w:color w:val="000000"/>
          <w:bdr w:val="none" w:sz="0" w:space="0" w:color="auto" w:frame="1"/>
        </w:rPr>
        <w:t xml:space="preserve">Some of these procedures, </w:t>
      </w:r>
      <w:r w:rsidR="003025E1">
        <w:rPr>
          <w:rFonts w:eastAsia="Times New Roman" w:cstheme="minorHAnsi"/>
          <w:color w:val="000000"/>
          <w:bdr w:val="none" w:sz="0" w:space="0" w:color="auto" w:frame="1"/>
        </w:rPr>
        <w:t>such as fractures and tendon ruptures</w:t>
      </w:r>
      <w:r w:rsidR="00963426">
        <w:rPr>
          <w:rFonts w:eastAsia="Times New Roman" w:cstheme="minorHAnsi"/>
          <w:color w:val="000000"/>
          <w:bdr w:val="none" w:sz="0" w:space="0" w:color="auto" w:frame="1"/>
        </w:rPr>
        <w:t>,</w:t>
      </w:r>
      <w:r w:rsidR="003025E1">
        <w:rPr>
          <w:rFonts w:eastAsia="Times New Roman" w:cstheme="minorHAnsi"/>
          <w:color w:val="000000"/>
          <w:bdr w:val="none" w:sz="0" w:space="0" w:color="auto" w:frame="1"/>
        </w:rPr>
        <w:t xml:space="preserve"> </w:t>
      </w:r>
      <w:r w:rsidR="001C2650">
        <w:rPr>
          <w:rFonts w:eastAsia="Times New Roman" w:cstheme="minorHAnsi"/>
          <w:color w:val="000000"/>
          <w:bdr w:val="none" w:sz="0" w:space="0" w:color="auto" w:frame="1"/>
        </w:rPr>
        <w:t xml:space="preserve">require access to an available OR within 24 hours.  Given the limited number of ORs </w:t>
      </w:r>
      <w:r w:rsidR="00963426">
        <w:rPr>
          <w:rFonts w:eastAsia="Times New Roman" w:cstheme="minorHAnsi"/>
          <w:color w:val="000000"/>
          <w:bdr w:val="none" w:sz="0" w:space="0" w:color="auto" w:frame="1"/>
        </w:rPr>
        <w:t xml:space="preserve">currently </w:t>
      </w:r>
      <w:r w:rsidR="001C2650">
        <w:rPr>
          <w:rFonts w:eastAsia="Times New Roman" w:cstheme="minorHAnsi"/>
          <w:color w:val="000000"/>
          <w:bdr w:val="none" w:sz="0" w:space="0" w:color="auto" w:frame="1"/>
        </w:rPr>
        <w:t xml:space="preserve">and the advanced booking of these ORs, </w:t>
      </w:r>
      <w:r w:rsidR="001C2650">
        <w:rPr>
          <w:rFonts w:eastAsia="Times New Roman" w:cstheme="minorHAnsi"/>
          <w:color w:val="000000"/>
          <w:bdr w:val="none" w:sz="0" w:space="0" w:color="auto" w:frame="1"/>
        </w:rPr>
        <w:lastRenderedPageBreak/>
        <w:t xml:space="preserve">surgeons are rarely able to book last minute cases for urgent/emergent cases at the ASC.  </w:t>
      </w:r>
      <w:r w:rsidR="00F61540">
        <w:rPr>
          <w:rFonts w:eastAsia="Times New Roman" w:cstheme="minorHAnsi"/>
          <w:color w:val="000000"/>
          <w:bdr w:val="none" w:sz="0" w:space="0" w:color="auto" w:frame="1"/>
        </w:rPr>
        <w:t xml:space="preserve">The Applicant's providers have communicated that they are booking their patient surgeries out weeks to months based on limited availability of ORs at the Applicant's ASC </w:t>
      </w:r>
      <w:r w:rsidR="00A938EA">
        <w:rPr>
          <w:rFonts w:eastAsia="Times New Roman" w:cstheme="minorHAnsi"/>
          <w:color w:val="000000"/>
          <w:bdr w:val="none" w:sz="0" w:space="0" w:color="auto" w:frame="1"/>
        </w:rPr>
        <w:t>and at</w:t>
      </w:r>
      <w:r w:rsidR="00F61540">
        <w:rPr>
          <w:rFonts w:eastAsia="Times New Roman" w:cstheme="minorHAnsi"/>
          <w:color w:val="000000"/>
          <w:bdr w:val="none" w:sz="0" w:space="0" w:color="auto" w:frame="1"/>
        </w:rPr>
        <w:t xml:space="preserve"> the Hospital ORs </w:t>
      </w:r>
      <w:r w:rsidR="00A938EA">
        <w:rPr>
          <w:rFonts w:eastAsia="Times New Roman" w:cstheme="minorHAnsi"/>
          <w:color w:val="000000"/>
          <w:bdr w:val="none" w:sz="0" w:space="0" w:color="auto" w:frame="1"/>
        </w:rPr>
        <w:t xml:space="preserve">at which they currently </w:t>
      </w:r>
      <w:r w:rsidR="00F61540">
        <w:rPr>
          <w:rFonts w:eastAsia="Times New Roman" w:cstheme="minorHAnsi"/>
          <w:color w:val="000000"/>
          <w:bdr w:val="none" w:sz="0" w:space="0" w:color="auto" w:frame="1"/>
        </w:rPr>
        <w:t xml:space="preserve">perform surgeries. </w:t>
      </w:r>
      <w:r w:rsidR="00D329A6">
        <w:rPr>
          <w:rFonts w:eastAsia="Times New Roman" w:cstheme="minorHAnsi"/>
          <w:color w:val="000000"/>
          <w:bdr w:val="none" w:sz="0" w:space="0" w:color="auto" w:frame="1"/>
        </w:rPr>
        <w:t>These wait times vary from 2-3 weeks for some of the sports medicine surgeons</w:t>
      </w:r>
      <w:r w:rsidR="003C4D0D">
        <w:rPr>
          <w:rFonts w:eastAsia="Times New Roman" w:cstheme="minorHAnsi"/>
          <w:color w:val="000000"/>
          <w:bdr w:val="none" w:sz="0" w:space="0" w:color="auto" w:frame="1"/>
        </w:rPr>
        <w:t>, to up to 6 months for</w:t>
      </w:r>
      <w:r w:rsidR="00D329A6">
        <w:rPr>
          <w:rFonts w:eastAsia="Times New Roman" w:cstheme="minorHAnsi"/>
          <w:color w:val="000000"/>
          <w:bdr w:val="none" w:sz="0" w:space="0" w:color="auto" w:frame="1"/>
        </w:rPr>
        <w:t xml:space="preserve"> joint surgeons</w:t>
      </w:r>
      <w:r w:rsidR="003C4D0D">
        <w:rPr>
          <w:rFonts w:eastAsia="Times New Roman" w:cstheme="minorHAnsi"/>
          <w:color w:val="000000"/>
          <w:bdr w:val="none" w:sz="0" w:space="0" w:color="auto" w:frame="1"/>
        </w:rPr>
        <w:t xml:space="preserve">, because the latter's </w:t>
      </w:r>
      <w:r w:rsidR="00D329A6">
        <w:rPr>
          <w:rFonts w:eastAsia="Times New Roman" w:cstheme="minorHAnsi"/>
          <w:color w:val="000000"/>
          <w:bdr w:val="none" w:sz="0" w:space="0" w:color="auto" w:frame="1"/>
        </w:rPr>
        <w:t xml:space="preserve">surgeries require longer blocks of time to perform. </w:t>
      </w:r>
      <w:r w:rsidR="00F61540">
        <w:rPr>
          <w:rFonts w:eastAsia="Times New Roman" w:cstheme="minorHAnsi"/>
          <w:color w:val="000000"/>
          <w:bdr w:val="none" w:sz="0" w:space="0" w:color="auto" w:frame="1"/>
        </w:rPr>
        <w:t xml:space="preserve"> The Applicant and the physicians on the medical staff estimate that surgical wait times will be reduced significantly, by as much as 50% in most cases</w:t>
      </w:r>
      <w:r w:rsidR="00D329A6">
        <w:rPr>
          <w:rFonts w:eastAsia="Times New Roman" w:cstheme="minorHAnsi"/>
          <w:color w:val="000000"/>
          <w:bdr w:val="none" w:sz="0" w:space="0" w:color="auto" w:frame="1"/>
        </w:rPr>
        <w:t xml:space="preserve"> when more ORs are available at the proposed site</w:t>
      </w:r>
      <w:r w:rsidR="00F61540">
        <w:rPr>
          <w:rFonts w:eastAsia="Times New Roman" w:cstheme="minorHAnsi"/>
          <w:color w:val="000000"/>
          <w:bdr w:val="none" w:sz="0" w:space="0" w:color="auto" w:frame="1"/>
        </w:rPr>
        <w:t xml:space="preserve">.  </w:t>
      </w:r>
    </w:p>
    <w:p w14:paraId="1BA81897" w14:textId="77777777" w:rsidR="00E226C4" w:rsidRDefault="00E226C4" w:rsidP="00E226C4">
      <w:pPr>
        <w:pStyle w:val="ListParagraph"/>
        <w:shd w:val="clear" w:color="auto" w:fill="FFFFFF"/>
        <w:spacing w:beforeAutospacing="1" w:after="0" w:afterAutospacing="1" w:line="240" w:lineRule="auto"/>
        <w:rPr>
          <w:rFonts w:eastAsia="Times New Roman" w:cstheme="minorHAnsi"/>
          <w:color w:val="000000"/>
          <w:bdr w:val="none" w:sz="0" w:space="0" w:color="auto" w:frame="1"/>
        </w:rPr>
      </w:pPr>
    </w:p>
    <w:p w14:paraId="55CE2D1E" w14:textId="0A3F440C" w:rsidR="009C157F" w:rsidRPr="003B4486" w:rsidRDefault="00316EC3" w:rsidP="00781702">
      <w:pPr>
        <w:pStyle w:val="ListParagraph"/>
        <w:numPr>
          <w:ilvl w:val="0"/>
          <w:numId w:val="16"/>
        </w:numPr>
        <w:rPr>
          <w:rFonts w:eastAsia="Times New Roman" w:cstheme="minorHAnsi"/>
          <w:b/>
          <w:bCs/>
          <w:color w:val="000000"/>
          <w:bdr w:val="none" w:sz="0" w:space="0" w:color="auto" w:frame="1"/>
        </w:rPr>
      </w:pPr>
      <w:r w:rsidRPr="003B4486">
        <w:rPr>
          <w:rFonts w:eastAsia="Times New Roman" w:cstheme="minorHAnsi"/>
          <w:b/>
          <w:bCs/>
          <w:color w:val="000000"/>
          <w:bdr w:val="none" w:sz="0" w:space="0" w:color="auto" w:frame="1"/>
        </w:rPr>
        <w:t>The application states that the ASC will experience a 122% increase in surgical cases in Year I over 2023</w:t>
      </w:r>
      <w:r w:rsidR="0005118D" w:rsidRPr="003B4486">
        <w:rPr>
          <w:rFonts w:eastAsia="Times New Roman" w:cstheme="minorHAnsi"/>
          <w:b/>
          <w:bCs/>
          <w:color w:val="000000"/>
          <w:bdr w:val="none" w:sz="0" w:space="0" w:color="auto" w:frame="1"/>
        </w:rPr>
        <w:t xml:space="preserve"> and </w:t>
      </w:r>
      <w:r w:rsidR="00637B05" w:rsidRPr="003B4486">
        <w:rPr>
          <w:rFonts w:eastAsia="Times New Roman" w:cstheme="minorHAnsi"/>
          <w:b/>
          <w:bCs/>
          <w:color w:val="000000"/>
          <w:bdr w:val="none" w:sz="0" w:space="0" w:color="auto" w:frame="1"/>
        </w:rPr>
        <w:t xml:space="preserve">that the addition of a new pain management </w:t>
      </w:r>
      <w:r w:rsidR="008858B5" w:rsidRPr="003B4486">
        <w:rPr>
          <w:rFonts w:eastAsia="Times New Roman" w:cstheme="minorHAnsi"/>
          <w:b/>
          <w:bCs/>
          <w:color w:val="000000"/>
          <w:bdr w:val="none" w:sz="0" w:space="0" w:color="auto" w:frame="1"/>
        </w:rPr>
        <w:t>specialist will result in 1,100 new procedures.</w:t>
      </w:r>
      <w:r w:rsidR="00D50B19" w:rsidRPr="003B4486">
        <w:rPr>
          <w:rFonts w:eastAsia="Times New Roman" w:cstheme="minorHAnsi"/>
          <w:b/>
          <w:bCs/>
          <w:color w:val="000000"/>
          <w:bdr w:val="none" w:sz="0" w:space="0" w:color="auto" w:frame="1"/>
        </w:rPr>
        <w:t xml:space="preserve"> (pg.9)</w:t>
      </w:r>
      <w:r w:rsidR="008858B5" w:rsidRPr="003B4486">
        <w:rPr>
          <w:rFonts w:eastAsia="Times New Roman" w:cstheme="minorHAnsi"/>
          <w:b/>
          <w:bCs/>
          <w:color w:val="000000"/>
          <w:bdr w:val="none" w:sz="0" w:space="0" w:color="auto" w:frame="1"/>
        </w:rPr>
        <w:t xml:space="preserve"> </w:t>
      </w:r>
    </w:p>
    <w:p w14:paraId="13AA91EF" w14:textId="21DFE4EE" w:rsidR="00316EC3" w:rsidRPr="003B4486" w:rsidRDefault="00AF5D07" w:rsidP="00781702">
      <w:pPr>
        <w:pStyle w:val="ListParagraph"/>
        <w:numPr>
          <w:ilvl w:val="1"/>
          <w:numId w:val="16"/>
        </w:numPr>
        <w:rPr>
          <w:rFonts w:eastAsia="Times New Roman" w:cstheme="minorHAnsi"/>
          <w:b/>
          <w:bCs/>
          <w:color w:val="000000"/>
          <w:bdr w:val="none" w:sz="0" w:space="0" w:color="auto" w:frame="1"/>
        </w:rPr>
      </w:pPr>
      <w:r w:rsidRPr="003B4486">
        <w:rPr>
          <w:rFonts w:eastAsia="Times New Roman" w:cstheme="minorHAnsi"/>
          <w:b/>
          <w:bCs/>
          <w:color w:val="000000"/>
          <w:bdr w:val="none" w:sz="0" w:space="0" w:color="auto" w:frame="1"/>
        </w:rPr>
        <w:t>By</w:t>
      </w:r>
      <w:r w:rsidR="00316EC3" w:rsidRPr="003B4486">
        <w:rPr>
          <w:rFonts w:eastAsia="Times New Roman" w:cstheme="minorHAnsi"/>
          <w:b/>
          <w:bCs/>
          <w:color w:val="000000"/>
          <w:bdr w:val="none" w:sz="0" w:space="0" w:color="auto" w:frame="1"/>
        </w:rPr>
        <w:t xml:space="preserve"> how much </w:t>
      </w:r>
      <w:r w:rsidR="00ED671D" w:rsidRPr="003B4486">
        <w:rPr>
          <w:rFonts w:eastAsia="Times New Roman" w:cstheme="minorHAnsi"/>
          <w:b/>
          <w:bCs/>
          <w:color w:val="000000"/>
          <w:bdr w:val="none" w:sz="0" w:space="0" w:color="auto" w:frame="1"/>
        </w:rPr>
        <w:t xml:space="preserve">will </w:t>
      </w:r>
      <w:r w:rsidR="00316EC3" w:rsidRPr="003B4486">
        <w:rPr>
          <w:rFonts w:eastAsia="Times New Roman" w:cstheme="minorHAnsi"/>
          <w:b/>
          <w:bCs/>
          <w:color w:val="000000"/>
          <w:bdr w:val="none" w:sz="0" w:space="0" w:color="auto" w:frame="1"/>
        </w:rPr>
        <w:t>each of the</w:t>
      </w:r>
      <w:r w:rsidR="008858B5" w:rsidRPr="003B4486">
        <w:rPr>
          <w:rFonts w:eastAsia="Times New Roman" w:cstheme="minorHAnsi"/>
          <w:b/>
          <w:bCs/>
          <w:color w:val="000000"/>
          <w:bdr w:val="none" w:sz="0" w:space="0" w:color="auto" w:frame="1"/>
        </w:rPr>
        <w:t xml:space="preserve"> other</w:t>
      </w:r>
      <w:r w:rsidR="00316EC3" w:rsidRPr="003B4486">
        <w:rPr>
          <w:rFonts w:eastAsia="Times New Roman" w:cstheme="minorHAnsi"/>
          <w:b/>
          <w:bCs/>
          <w:color w:val="000000"/>
          <w:bdr w:val="none" w:sz="0" w:space="0" w:color="auto" w:frame="1"/>
        </w:rPr>
        <w:t xml:space="preserve"> sources of new surgical cases (existing surgeons with new block time, new surgeons and market shift in joint arthroplasty and spine cases from HOPD to ASC)</w:t>
      </w:r>
      <w:r w:rsidRPr="003B4486">
        <w:rPr>
          <w:rFonts w:eastAsia="Times New Roman" w:cstheme="minorHAnsi"/>
          <w:b/>
          <w:bCs/>
          <w:color w:val="000000"/>
          <w:bdr w:val="none" w:sz="0" w:space="0" w:color="auto" w:frame="1"/>
        </w:rPr>
        <w:t xml:space="preserve"> </w:t>
      </w:r>
      <w:r w:rsidR="00316EC3" w:rsidRPr="003B4486">
        <w:rPr>
          <w:rFonts w:eastAsia="Times New Roman" w:cstheme="minorHAnsi"/>
          <w:b/>
          <w:bCs/>
          <w:color w:val="000000"/>
          <w:bdr w:val="none" w:sz="0" w:space="0" w:color="auto" w:frame="1"/>
        </w:rPr>
        <w:t xml:space="preserve">contribute to the increase in </w:t>
      </w:r>
      <w:r w:rsidR="000E3F88" w:rsidRPr="003B4486">
        <w:rPr>
          <w:rFonts w:eastAsia="Times New Roman" w:cstheme="minorHAnsi"/>
          <w:b/>
          <w:bCs/>
          <w:color w:val="000000"/>
          <w:bdr w:val="none" w:sz="0" w:space="0" w:color="auto" w:frame="1"/>
        </w:rPr>
        <w:t xml:space="preserve">surgical cases in </w:t>
      </w:r>
      <w:r w:rsidR="00316EC3" w:rsidRPr="003B4486">
        <w:rPr>
          <w:rFonts w:eastAsia="Times New Roman" w:cstheme="minorHAnsi"/>
          <w:b/>
          <w:bCs/>
          <w:color w:val="000000"/>
          <w:bdr w:val="none" w:sz="0" w:space="0" w:color="auto" w:frame="1"/>
        </w:rPr>
        <w:t>Year I</w:t>
      </w:r>
      <w:r w:rsidR="001C4B4A" w:rsidRPr="003B4486">
        <w:rPr>
          <w:rFonts w:eastAsia="Times New Roman" w:cstheme="minorHAnsi"/>
          <w:b/>
          <w:bCs/>
          <w:color w:val="000000"/>
          <w:bdr w:val="none" w:sz="0" w:space="0" w:color="auto" w:frame="1"/>
        </w:rPr>
        <w:t>?</w:t>
      </w:r>
    </w:p>
    <w:p w14:paraId="6B5ABB86" w14:textId="77777777" w:rsidR="00102CAF" w:rsidRDefault="00102CAF" w:rsidP="0039413B">
      <w:pPr>
        <w:pStyle w:val="ListParagraph"/>
        <w:ind w:left="1440"/>
        <w:rPr>
          <w:rFonts w:eastAsia="Times New Roman" w:cstheme="minorHAnsi"/>
          <w:b/>
          <w:bCs/>
          <w:color w:val="000000"/>
          <w:bdr w:val="none" w:sz="0" w:space="0" w:color="auto" w:frame="1"/>
        </w:rPr>
      </w:pPr>
    </w:p>
    <w:p w14:paraId="58287EAB" w14:textId="1B3C365F" w:rsidR="009848DB" w:rsidRDefault="00102CAF" w:rsidP="004A4D80">
      <w:pPr>
        <w:pStyle w:val="ListParagraph"/>
        <w:numPr>
          <w:ilvl w:val="1"/>
          <w:numId w:val="16"/>
        </w:numPr>
        <w:shd w:val="clear" w:color="auto" w:fill="FFFFFF"/>
        <w:spacing w:after="0" w:line="240" w:lineRule="auto"/>
        <w:rPr>
          <w:rFonts w:eastAsia="Times New Roman" w:cstheme="minorHAnsi"/>
          <w:color w:val="000000"/>
          <w:bdr w:val="none" w:sz="0" w:space="0" w:color="auto" w:frame="1"/>
        </w:rPr>
      </w:pPr>
      <w:r w:rsidRPr="004E6457">
        <w:rPr>
          <w:rFonts w:eastAsia="Times New Roman" w:cstheme="minorHAnsi"/>
          <w:b/>
          <w:bCs/>
          <w:color w:val="000000"/>
          <w:bdr w:val="none" w:sz="0" w:space="0" w:color="auto" w:frame="1"/>
        </w:rPr>
        <w:t>Applicant Response:</w:t>
      </w:r>
      <w:r w:rsidRPr="004E6457">
        <w:rPr>
          <w:rFonts w:eastAsia="Times New Roman" w:cstheme="minorHAnsi"/>
          <w:color w:val="000000"/>
          <w:bdr w:val="none" w:sz="0" w:space="0" w:color="auto" w:frame="1"/>
        </w:rPr>
        <w:t xml:space="preserve">  </w:t>
      </w:r>
      <w:r>
        <w:rPr>
          <w:rFonts w:eastAsia="Times New Roman" w:cstheme="minorHAnsi"/>
          <w:color w:val="000000"/>
          <w:bdr w:val="none" w:sz="0" w:space="0" w:color="auto" w:frame="1"/>
        </w:rPr>
        <w:t xml:space="preserve">The Applicant has based its year one forecasts primarily on existing surgeons with new block time and new surgeons joining the Applicant's medical staff with new block time due to increase in number of ORs at the proposed site.  Inherent in these growth assumptions </w:t>
      </w:r>
      <w:r w:rsidR="00B21DA0">
        <w:rPr>
          <w:rFonts w:eastAsia="Times New Roman" w:cstheme="minorHAnsi"/>
          <w:color w:val="000000"/>
          <w:bdr w:val="none" w:sz="0" w:space="0" w:color="auto" w:frame="1"/>
        </w:rPr>
        <w:t xml:space="preserve">by surgeon, </w:t>
      </w:r>
      <w:r>
        <w:rPr>
          <w:rFonts w:eastAsia="Times New Roman" w:cstheme="minorHAnsi"/>
          <w:color w:val="000000"/>
          <w:bdr w:val="none" w:sz="0" w:space="0" w:color="auto" w:frame="1"/>
        </w:rPr>
        <w:t>is the market shift in joint arthroplasty and spine cases from Inpatient</w:t>
      </w:r>
      <w:r w:rsidR="005E16AB">
        <w:rPr>
          <w:rFonts w:eastAsia="Times New Roman" w:cstheme="minorHAnsi"/>
          <w:color w:val="000000"/>
          <w:bdr w:val="none" w:sz="0" w:space="0" w:color="auto" w:frame="1"/>
        </w:rPr>
        <w:t xml:space="preserve"> </w:t>
      </w:r>
      <w:r>
        <w:rPr>
          <w:rFonts w:eastAsia="Times New Roman" w:cstheme="minorHAnsi"/>
          <w:color w:val="000000"/>
          <w:bdr w:val="none" w:sz="0" w:space="0" w:color="auto" w:frame="1"/>
        </w:rPr>
        <w:t>to ASC site</w:t>
      </w:r>
      <w:r w:rsidR="00B21DA0">
        <w:rPr>
          <w:rFonts w:eastAsia="Times New Roman" w:cstheme="minorHAnsi"/>
          <w:color w:val="000000"/>
          <w:bdr w:val="none" w:sz="0" w:space="0" w:color="auto" w:frame="1"/>
        </w:rPr>
        <w:t>s of service.</w:t>
      </w:r>
      <w:r>
        <w:rPr>
          <w:rFonts w:eastAsia="Times New Roman" w:cstheme="minorHAnsi"/>
          <w:color w:val="000000"/>
          <w:bdr w:val="none" w:sz="0" w:space="0" w:color="auto" w:frame="1"/>
        </w:rPr>
        <w:t xml:space="preserve"> </w:t>
      </w:r>
      <w:r w:rsidR="00B21DA0">
        <w:rPr>
          <w:rFonts w:eastAsia="Times New Roman" w:cstheme="minorHAnsi"/>
          <w:color w:val="000000"/>
          <w:bdr w:val="none" w:sz="0" w:space="0" w:color="auto" w:frame="1"/>
        </w:rPr>
        <w:t xml:space="preserve"> </w:t>
      </w:r>
    </w:p>
    <w:p w14:paraId="2EB0C6F9" w14:textId="77777777" w:rsidR="004A4D80" w:rsidRPr="004A4D80" w:rsidRDefault="004A4D80" w:rsidP="004A4D80">
      <w:pPr>
        <w:pStyle w:val="ListParagraph"/>
        <w:ind w:left="1440"/>
        <w:rPr>
          <w:rFonts w:eastAsia="Times New Roman" w:cstheme="minorHAnsi"/>
          <w:b/>
          <w:bCs/>
          <w:color w:val="000000"/>
          <w:bdr w:val="none" w:sz="0" w:space="0" w:color="auto" w:frame="1"/>
        </w:rPr>
      </w:pPr>
    </w:p>
    <w:tbl>
      <w:tblPr>
        <w:tblStyle w:val="TableGrid"/>
        <w:tblW w:w="0" w:type="auto"/>
        <w:tblInd w:w="720" w:type="dxa"/>
        <w:tblLook w:val="04A0" w:firstRow="1" w:lastRow="0" w:firstColumn="1" w:lastColumn="0" w:noHBand="0" w:noVBand="1"/>
      </w:tblPr>
      <w:tblGrid>
        <w:gridCol w:w="3136"/>
        <w:gridCol w:w="2890"/>
        <w:gridCol w:w="2604"/>
      </w:tblGrid>
      <w:tr w:rsidR="004A4D80" w14:paraId="094608CA" w14:textId="6F8D1FC5" w:rsidTr="00A702F7">
        <w:trPr>
          <w:cantSplit/>
          <w:tblHeader/>
        </w:trPr>
        <w:tc>
          <w:tcPr>
            <w:tcW w:w="3136" w:type="dxa"/>
          </w:tcPr>
          <w:p w14:paraId="2BEB0F9B" w14:textId="725FE629" w:rsidR="004A4D80" w:rsidRPr="006907B2" w:rsidRDefault="004A4D80" w:rsidP="009848DB">
            <w:pPr>
              <w:rPr>
                <w:rFonts w:eastAsia="Times New Roman" w:cstheme="minorHAnsi"/>
                <w:b/>
                <w:bCs/>
                <w:color w:val="000000"/>
                <w:bdr w:val="none" w:sz="0" w:space="0" w:color="auto" w:frame="1"/>
              </w:rPr>
            </w:pPr>
            <w:r w:rsidRPr="006907B2">
              <w:rPr>
                <w:rFonts w:eastAsia="Times New Roman" w:cstheme="minorHAnsi"/>
                <w:b/>
                <w:bCs/>
                <w:color w:val="000000"/>
                <w:bdr w:val="none" w:sz="0" w:space="0" w:color="auto" w:frame="1"/>
              </w:rPr>
              <w:t>Year 1 surgical case growth assumptions</w:t>
            </w:r>
          </w:p>
        </w:tc>
        <w:tc>
          <w:tcPr>
            <w:tcW w:w="2890" w:type="dxa"/>
          </w:tcPr>
          <w:p w14:paraId="73C28A71" w14:textId="7747F59A" w:rsidR="004A4D80" w:rsidRPr="006907B2" w:rsidRDefault="004A4D80" w:rsidP="006907B2">
            <w:pPr>
              <w:jc w:val="center"/>
              <w:rPr>
                <w:rFonts w:eastAsia="Times New Roman" w:cstheme="minorHAnsi"/>
                <w:b/>
                <w:bCs/>
                <w:color w:val="000000"/>
                <w:bdr w:val="none" w:sz="0" w:space="0" w:color="auto" w:frame="1"/>
              </w:rPr>
            </w:pPr>
            <w:r w:rsidRPr="006907B2">
              <w:rPr>
                <w:rFonts w:eastAsia="Times New Roman" w:cstheme="minorHAnsi"/>
                <w:b/>
                <w:bCs/>
                <w:color w:val="000000"/>
                <w:bdr w:val="none" w:sz="0" w:space="0" w:color="auto" w:frame="1"/>
              </w:rPr>
              <w:t>growth in surgical cases</w:t>
            </w:r>
          </w:p>
        </w:tc>
        <w:tc>
          <w:tcPr>
            <w:tcW w:w="2604" w:type="dxa"/>
          </w:tcPr>
          <w:p w14:paraId="1408C9E5" w14:textId="344CE7C7" w:rsidR="004A4D80" w:rsidRPr="006907B2" w:rsidRDefault="004A4D80" w:rsidP="006907B2">
            <w:pPr>
              <w:jc w:val="center"/>
              <w:rPr>
                <w:rFonts w:eastAsia="Times New Roman" w:cstheme="minorHAnsi"/>
                <w:b/>
                <w:bCs/>
                <w:color w:val="000000"/>
                <w:bdr w:val="none" w:sz="0" w:space="0" w:color="auto" w:frame="1"/>
              </w:rPr>
            </w:pPr>
            <w:r>
              <w:rPr>
                <w:rFonts w:eastAsia="Times New Roman" w:cstheme="minorHAnsi"/>
                <w:b/>
                <w:bCs/>
                <w:color w:val="000000"/>
                <w:bdr w:val="none" w:sz="0" w:space="0" w:color="auto" w:frame="1"/>
              </w:rPr>
              <w:t>% of net growth</w:t>
            </w:r>
          </w:p>
        </w:tc>
      </w:tr>
      <w:tr w:rsidR="004A4D80" w14:paraId="6E76C6BC" w14:textId="30361D73" w:rsidTr="00A702F7">
        <w:trPr>
          <w:cantSplit/>
        </w:trPr>
        <w:tc>
          <w:tcPr>
            <w:tcW w:w="3136" w:type="dxa"/>
          </w:tcPr>
          <w:p w14:paraId="5ECBEB0C" w14:textId="4E549989" w:rsidR="004A4D80" w:rsidRPr="009848DB" w:rsidRDefault="004A4D80" w:rsidP="009848DB">
            <w:pPr>
              <w:rPr>
                <w:rFonts w:eastAsia="Times New Roman" w:cstheme="minorHAnsi"/>
                <w:color w:val="000000"/>
                <w:bdr w:val="none" w:sz="0" w:space="0" w:color="auto" w:frame="1"/>
              </w:rPr>
            </w:pPr>
            <w:r>
              <w:rPr>
                <w:rFonts w:eastAsia="Times New Roman" w:cstheme="minorHAnsi"/>
                <w:color w:val="000000"/>
                <w:bdr w:val="none" w:sz="0" w:space="0" w:color="auto" w:frame="1"/>
              </w:rPr>
              <w:t>Existing surgeons with new block time</w:t>
            </w:r>
          </w:p>
        </w:tc>
        <w:tc>
          <w:tcPr>
            <w:tcW w:w="2890" w:type="dxa"/>
          </w:tcPr>
          <w:p w14:paraId="50051801" w14:textId="004F6C64" w:rsidR="004A4D80" w:rsidRPr="009848DB" w:rsidRDefault="004A4D80" w:rsidP="006907B2">
            <w:pPr>
              <w:jc w:val="center"/>
              <w:rPr>
                <w:rFonts w:eastAsia="Times New Roman" w:cstheme="minorHAnsi"/>
                <w:color w:val="000000"/>
                <w:bdr w:val="none" w:sz="0" w:space="0" w:color="auto" w:frame="1"/>
              </w:rPr>
            </w:pPr>
            <w:r>
              <w:rPr>
                <w:rFonts w:eastAsia="Times New Roman" w:cstheme="minorHAnsi"/>
                <w:color w:val="000000"/>
                <w:bdr w:val="none" w:sz="0" w:space="0" w:color="auto" w:frame="1"/>
              </w:rPr>
              <w:t>1,743</w:t>
            </w:r>
          </w:p>
        </w:tc>
        <w:tc>
          <w:tcPr>
            <w:tcW w:w="2604" w:type="dxa"/>
          </w:tcPr>
          <w:p w14:paraId="271494A7" w14:textId="38DF4A4F" w:rsidR="004A4D80" w:rsidRDefault="004A4D80" w:rsidP="006907B2">
            <w:pPr>
              <w:jc w:val="center"/>
              <w:rPr>
                <w:rFonts w:eastAsia="Times New Roman" w:cstheme="minorHAnsi"/>
                <w:color w:val="000000"/>
                <w:bdr w:val="none" w:sz="0" w:space="0" w:color="auto" w:frame="1"/>
              </w:rPr>
            </w:pPr>
            <w:r>
              <w:rPr>
                <w:rFonts w:eastAsia="Times New Roman" w:cstheme="minorHAnsi"/>
                <w:color w:val="000000"/>
                <w:bdr w:val="none" w:sz="0" w:space="0" w:color="auto" w:frame="1"/>
              </w:rPr>
              <w:t>55%</w:t>
            </w:r>
          </w:p>
        </w:tc>
      </w:tr>
      <w:tr w:rsidR="004A4D80" w14:paraId="54A5C209" w14:textId="5B979645" w:rsidTr="00A702F7">
        <w:trPr>
          <w:cantSplit/>
        </w:trPr>
        <w:tc>
          <w:tcPr>
            <w:tcW w:w="3136" w:type="dxa"/>
          </w:tcPr>
          <w:p w14:paraId="10A8FB12" w14:textId="196888E2" w:rsidR="004A4D80" w:rsidRDefault="004A4D80" w:rsidP="009848DB">
            <w:pPr>
              <w:rPr>
                <w:rFonts w:eastAsia="Times New Roman" w:cstheme="minorHAnsi"/>
                <w:color w:val="000000"/>
                <w:bdr w:val="none" w:sz="0" w:space="0" w:color="auto" w:frame="1"/>
              </w:rPr>
            </w:pPr>
            <w:r>
              <w:rPr>
                <w:rFonts w:eastAsia="Times New Roman" w:cstheme="minorHAnsi"/>
                <w:color w:val="000000"/>
                <w:bdr w:val="none" w:sz="0" w:space="0" w:color="auto" w:frame="1"/>
              </w:rPr>
              <w:t>New surgeons with block time</w:t>
            </w:r>
          </w:p>
        </w:tc>
        <w:tc>
          <w:tcPr>
            <w:tcW w:w="2890" w:type="dxa"/>
          </w:tcPr>
          <w:p w14:paraId="3DB49ADC" w14:textId="05D816BF" w:rsidR="004A4D80" w:rsidRPr="009848DB" w:rsidRDefault="004A4D80" w:rsidP="006907B2">
            <w:pPr>
              <w:jc w:val="center"/>
              <w:rPr>
                <w:rFonts w:eastAsia="Times New Roman" w:cstheme="minorHAnsi"/>
                <w:color w:val="000000"/>
                <w:bdr w:val="none" w:sz="0" w:space="0" w:color="auto" w:frame="1"/>
              </w:rPr>
            </w:pPr>
            <w:r>
              <w:rPr>
                <w:rFonts w:eastAsia="Times New Roman" w:cstheme="minorHAnsi"/>
                <w:color w:val="000000"/>
                <w:bdr w:val="none" w:sz="0" w:space="0" w:color="auto" w:frame="1"/>
              </w:rPr>
              <w:t>1,415</w:t>
            </w:r>
          </w:p>
        </w:tc>
        <w:tc>
          <w:tcPr>
            <w:tcW w:w="2604" w:type="dxa"/>
          </w:tcPr>
          <w:p w14:paraId="616CB978" w14:textId="31FCFF8B" w:rsidR="004A4D80" w:rsidRDefault="004A4D80" w:rsidP="006907B2">
            <w:pPr>
              <w:jc w:val="center"/>
              <w:rPr>
                <w:rFonts w:eastAsia="Times New Roman" w:cstheme="minorHAnsi"/>
                <w:color w:val="000000"/>
                <w:bdr w:val="none" w:sz="0" w:space="0" w:color="auto" w:frame="1"/>
              </w:rPr>
            </w:pPr>
            <w:r>
              <w:rPr>
                <w:rFonts w:eastAsia="Times New Roman" w:cstheme="minorHAnsi"/>
                <w:color w:val="000000"/>
                <w:bdr w:val="none" w:sz="0" w:space="0" w:color="auto" w:frame="1"/>
              </w:rPr>
              <w:t>45%</w:t>
            </w:r>
          </w:p>
        </w:tc>
      </w:tr>
      <w:tr w:rsidR="004A4D80" w14:paraId="1AA31F63" w14:textId="231419B8" w:rsidTr="00A702F7">
        <w:trPr>
          <w:cantSplit/>
        </w:trPr>
        <w:tc>
          <w:tcPr>
            <w:tcW w:w="3136" w:type="dxa"/>
          </w:tcPr>
          <w:p w14:paraId="359F0D02" w14:textId="47300D80" w:rsidR="004A4D80" w:rsidRPr="006907B2" w:rsidRDefault="004A4D80" w:rsidP="009848DB">
            <w:pPr>
              <w:rPr>
                <w:rFonts w:eastAsia="Times New Roman" w:cstheme="minorHAnsi"/>
                <w:b/>
                <w:bCs/>
                <w:color w:val="000000"/>
                <w:bdr w:val="none" w:sz="0" w:space="0" w:color="auto" w:frame="1"/>
              </w:rPr>
            </w:pPr>
            <w:r w:rsidRPr="006907B2">
              <w:rPr>
                <w:rFonts w:eastAsia="Times New Roman" w:cstheme="minorHAnsi"/>
                <w:b/>
                <w:bCs/>
                <w:color w:val="000000"/>
                <w:bdr w:val="none" w:sz="0" w:space="0" w:color="auto" w:frame="1"/>
              </w:rPr>
              <w:t xml:space="preserve">Total </w:t>
            </w:r>
            <w:r>
              <w:rPr>
                <w:rFonts w:eastAsia="Times New Roman" w:cstheme="minorHAnsi"/>
                <w:b/>
                <w:bCs/>
                <w:color w:val="000000"/>
                <w:bdr w:val="none" w:sz="0" w:space="0" w:color="auto" w:frame="1"/>
              </w:rPr>
              <w:t xml:space="preserve">growth in cases </w:t>
            </w:r>
            <w:r w:rsidRPr="004A4D80">
              <w:rPr>
                <w:rFonts w:eastAsia="Times New Roman" w:cstheme="minorHAnsi"/>
                <w:i/>
                <w:iCs/>
                <w:color w:val="000000"/>
                <w:bdr w:val="none" w:sz="0" w:space="0" w:color="auto" w:frame="1"/>
              </w:rPr>
              <w:t>(excl. 1,100 pain management cases)</w:t>
            </w:r>
          </w:p>
        </w:tc>
        <w:tc>
          <w:tcPr>
            <w:tcW w:w="2890" w:type="dxa"/>
          </w:tcPr>
          <w:p w14:paraId="31C2D647" w14:textId="4F701073" w:rsidR="004A4D80" w:rsidRPr="006907B2" w:rsidRDefault="004A4D80" w:rsidP="006907B2">
            <w:pPr>
              <w:jc w:val="center"/>
              <w:rPr>
                <w:rFonts w:eastAsia="Times New Roman" w:cstheme="minorHAnsi"/>
                <w:b/>
                <w:bCs/>
                <w:color w:val="000000"/>
                <w:bdr w:val="none" w:sz="0" w:space="0" w:color="auto" w:frame="1"/>
              </w:rPr>
            </w:pPr>
            <w:r w:rsidRPr="006907B2">
              <w:rPr>
                <w:rFonts w:eastAsia="Times New Roman" w:cstheme="minorHAnsi"/>
                <w:b/>
                <w:bCs/>
                <w:color w:val="000000"/>
                <w:bdr w:val="none" w:sz="0" w:space="0" w:color="auto" w:frame="1"/>
              </w:rPr>
              <w:t>3,158</w:t>
            </w:r>
          </w:p>
        </w:tc>
        <w:tc>
          <w:tcPr>
            <w:tcW w:w="2604" w:type="dxa"/>
          </w:tcPr>
          <w:p w14:paraId="552B7B9D" w14:textId="22BC7FC2" w:rsidR="004A4D80" w:rsidRPr="006907B2" w:rsidRDefault="004A4D80" w:rsidP="006907B2">
            <w:pPr>
              <w:jc w:val="center"/>
              <w:rPr>
                <w:rFonts w:eastAsia="Times New Roman" w:cstheme="minorHAnsi"/>
                <w:b/>
                <w:bCs/>
                <w:color w:val="000000"/>
                <w:bdr w:val="none" w:sz="0" w:space="0" w:color="auto" w:frame="1"/>
              </w:rPr>
            </w:pPr>
            <w:r>
              <w:rPr>
                <w:rFonts w:eastAsia="Times New Roman" w:cstheme="minorHAnsi"/>
                <w:b/>
                <w:bCs/>
                <w:color w:val="000000"/>
                <w:bdr w:val="none" w:sz="0" w:space="0" w:color="auto" w:frame="1"/>
              </w:rPr>
              <w:t>100%</w:t>
            </w:r>
          </w:p>
        </w:tc>
      </w:tr>
    </w:tbl>
    <w:p w14:paraId="4F6255FA" w14:textId="77777777" w:rsidR="009848DB" w:rsidRPr="009848DB" w:rsidRDefault="009848DB" w:rsidP="009848DB">
      <w:pPr>
        <w:pStyle w:val="ListParagraph"/>
        <w:ind w:left="1440"/>
        <w:rPr>
          <w:rFonts w:eastAsia="Times New Roman" w:cstheme="minorHAnsi"/>
          <w:b/>
          <w:bCs/>
          <w:color w:val="000000"/>
          <w:bdr w:val="none" w:sz="0" w:space="0" w:color="auto" w:frame="1"/>
        </w:rPr>
      </w:pPr>
    </w:p>
    <w:p w14:paraId="687CA857" w14:textId="6FC27FB7" w:rsidR="000B205E" w:rsidRPr="003B4486" w:rsidRDefault="004F64B3" w:rsidP="00781702">
      <w:pPr>
        <w:pStyle w:val="ListParagraph"/>
        <w:numPr>
          <w:ilvl w:val="0"/>
          <w:numId w:val="16"/>
        </w:numPr>
        <w:shd w:val="clear" w:color="auto" w:fill="FFFFFF"/>
        <w:spacing w:beforeAutospacing="1" w:after="0" w:afterAutospacing="1" w:line="240" w:lineRule="auto"/>
        <w:rPr>
          <w:rFonts w:eastAsia="Times New Roman" w:cstheme="minorHAnsi"/>
          <w:b/>
          <w:bCs/>
          <w:color w:val="000000"/>
          <w:bdr w:val="none" w:sz="0" w:space="0" w:color="auto" w:frame="1"/>
        </w:rPr>
      </w:pPr>
      <w:r w:rsidRPr="003B4486">
        <w:rPr>
          <w:rFonts w:eastAsia="Times New Roman" w:cstheme="minorHAnsi"/>
          <w:b/>
          <w:bCs/>
          <w:color w:val="000000"/>
          <w:bdr w:val="none" w:sz="0" w:space="0" w:color="auto" w:frame="1"/>
        </w:rPr>
        <w:t>The application states the Applicant applied 2-7% growth by specialty based on aging demographic, increasing health conditions requiring orthopedic intervention, changing care patterns to increase value and consumer choice as noted below. (</w:t>
      </w:r>
      <w:r w:rsidR="0090315D" w:rsidRPr="003B4486">
        <w:rPr>
          <w:rFonts w:eastAsia="Times New Roman" w:cstheme="minorHAnsi"/>
          <w:b/>
          <w:bCs/>
          <w:color w:val="000000"/>
          <w:bdr w:val="none" w:sz="0" w:space="0" w:color="auto" w:frame="1"/>
        </w:rPr>
        <w:t xml:space="preserve">pg.9). </w:t>
      </w:r>
    </w:p>
    <w:p w14:paraId="08153A63" w14:textId="2429AA6C" w:rsidR="00B90FBA" w:rsidRPr="00016630" w:rsidRDefault="009961E1" w:rsidP="00781702">
      <w:pPr>
        <w:pStyle w:val="ListParagraph"/>
        <w:numPr>
          <w:ilvl w:val="1"/>
          <w:numId w:val="16"/>
        </w:numPr>
        <w:shd w:val="clear" w:color="auto" w:fill="FFFFFF"/>
        <w:spacing w:beforeAutospacing="1" w:after="0" w:afterAutospacing="1" w:line="240" w:lineRule="auto"/>
        <w:rPr>
          <w:rFonts w:eastAsia="Times New Roman" w:cstheme="minorHAnsi"/>
          <w:b/>
          <w:bCs/>
          <w:color w:val="000000" w:themeColor="text1"/>
          <w:bdr w:val="none" w:sz="0" w:space="0" w:color="auto" w:frame="1"/>
        </w:rPr>
      </w:pPr>
      <w:r w:rsidRPr="00016630">
        <w:rPr>
          <w:rFonts w:eastAsia="Times New Roman" w:cstheme="minorHAnsi"/>
          <w:b/>
          <w:bCs/>
          <w:color w:val="000000" w:themeColor="text1"/>
          <w:bdr w:val="none" w:sz="0" w:space="0" w:color="auto" w:frame="1"/>
        </w:rPr>
        <w:t xml:space="preserve">Using </w:t>
      </w:r>
      <w:r w:rsidR="0090315D" w:rsidRPr="00016630">
        <w:rPr>
          <w:rFonts w:eastAsia="Times New Roman" w:cstheme="minorHAnsi"/>
          <w:b/>
          <w:bCs/>
          <w:color w:val="000000" w:themeColor="text1"/>
          <w:bdr w:val="none" w:sz="0" w:space="0" w:color="auto" w:frame="1"/>
        </w:rPr>
        <w:t>the data provided</w:t>
      </w:r>
      <w:r w:rsidRPr="00016630">
        <w:rPr>
          <w:rFonts w:eastAsia="Times New Roman" w:cstheme="minorHAnsi"/>
          <w:b/>
          <w:bCs/>
          <w:color w:val="000000" w:themeColor="text1"/>
          <w:bdr w:val="none" w:sz="0" w:space="0" w:color="auto" w:frame="1"/>
        </w:rPr>
        <w:t xml:space="preserve"> in the application</w:t>
      </w:r>
      <w:r w:rsidR="00A032FE" w:rsidRPr="00016630">
        <w:rPr>
          <w:rFonts w:eastAsia="Times New Roman" w:cstheme="minorHAnsi"/>
          <w:b/>
          <w:bCs/>
          <w:color w:val="000000" w:themeColor="text1"/>
          <w:bdr w:val="none" w:sz="0" w:space="0" w:color="auto" w:frame="1"/>
        </w:rPr>
        <w:t xml:space="preserve"> (</w:t>
      </w:r>
      <w:r w:rsidR="00EC7968" w:rsidRPr="00016630">
        <w:rPr>
          <w:rFonts w:eastAsia="Times New Roman" w:cstheme="minorHAnsi"/>
          <w:b/>
          <w:bCs/>
          <w:color w:val="000000" w:themeColor="text1"/>
          <w:bdr w:val="none" w:sz="0" w:space="0" w:color="auto" w:frame="1"/>
        </w:rPr>
        <w:t xml:space="preserve">Historical Surgical Volume, </w:t>
      </w:r>
      <w:r w:rsidR="000C0FF4" w:rsidRPr="00016630">
        <w:rPr>
          <w:rFonts w:eastAsia="Times New Roman" w:cstheme="minorHAnsi"/>
          <w:b/>
          <w:bCs/>
          <w:color w:val="000000" w:themeColor="text1"/>
          <w:bdr w:val="none" w:sz="0" w:space="0" w:color="auto" w:frame="1"/>
        </w:rPr>
        <w:t>P</w:t>
      </w:r>
      <w:r w:rsidR="00A032FE" w:rsidRPr="00016630">
        <w:rPr>
          <w:rFonts w:eastAsia="Times New Roman" w:cstheme="minorHAnsi"/>
          <w:b/>
          <w:bCs/>
          <w:color w:val="000000" w:themeColor="text1"/>
          <w:bdr w:val="none" w:sz="0" w:space="0" w:color="auto" w:frame="1"/>
        </w:rPr>
        <w:t xml:space="preserve">opulation </w:t>
      </w:r>
      <w:r w:rsidR="000C0FF4" w:rsidRPr="00016630">
        <w:rPr>
          <w:rFonts w:eastAsia="Times New Roman" w:cstheme="minorHAnsi"/>
          <w:b/>
          <w:bCs/>
          <w:color w:val="000000" w:themeColor="text1"/>
          <w:bdr w:val="none" w:sz="0" w:space="0" w:color="auto" w:frame="1"/>
        </w:rPr>
        <w:t>P</w:t>
      </w:r>
      <w:r w:rsidR="00A032FE" w:rsidRPr="00016630">
        <w:rPr>
          <w:rFonts w:eastAsia="Times New Roman" w:cstheme="minorHAnsi"/>
          <w:b/>
          <w:bCs/>
          <w:color w:val="000000" w:themeColor="text1"/>
          <w:bdr w:val="none" w:sz="0" w:space="0" w:color="auto" w:frame="1"/>
        </w:rPr>
        <w:t xml:space="preserve">rojections, </w:t>
      </w:r>
      <w:r w:rsidR="007B1AF4" w:rsidRPr="00016630">
        <w:rPr>
          <w:rFonts w:eastAsia="Times New Roman" w:cstheme="minorHAnsi"/>
          <w:b/>
          <w:bCs/>
          <w:color w:val="000000" w:themeColor="text1"/>
          <w:bdr w:val="none" w:sz="0" w:space="0" w:color="auto" w:frame="1"/>
        </w:rPr>
        <w:t xml:space="preserve">Projected Increase in Demand, </w:t>
      </w:r>
      <w:r w:rsidR="000C0FF4" w:rsidRPr="00016630">
        <w:rPr>
          <w:rFonts w:eastAsia="Times New Roman" w:cstheme="minorHAnsi"/>
          <w:b/>
          <w:bCs/>
          <w:color w:val="000000" w:themeColor="text1"/>
          <w:bdr w:val="none" w:sz="0" w:space="0" w:color="auto" w:frame="1"/>
        </w:rPr>
        <w:t>Projected Obesity, Projected Arthritis)</w:t>
      </w:r>
      <w:r w:rsidR="0090315D" w:rsidRPr="00016630">
        <w:rPr>
          <w:rFonts w:eastAsia="Times New Roman" w:cstheme="minorHAnsi"/>
          <w:b/>
          <w:bCs/>
          <w:color w:val="000000" w:themeColor="text1"/>
          <w:bdr w:val="none" w:sz="0" w:space="0" w:color="auto" w:frame="1"/>
        </w:rPr>
        <w:t xml:space="preserve">, </w:t>
      </w:r>
      <w:r w:rsidRPr="00016630">
        <w:rPr>
          <w:rFonts w:eastAsia="Times New Roman" w:cstheme="minorHAnsi"/>
          <w:b/>
          <w:bCs/>
          <w:color w:val="000000" w:themeColor="text1"/>
          <w:bdr w:val="none" w:sz="0" w:space="0" w:color="auto" w:frame="1"/>
        </w:rPr>
        <w:t>explain</w:t>
      </w:r>
      <w:r w:rsidR="008558AA" w:rsidRPr="00016630">
        <w:rPr>
          <w:rFonts w:eastAsia="Times New Roman" w:cstheme="minorHAnsi"/>
          <w:b/>
          <w:bCs/>
          <w:color w:val="000000" w:themeColor="text1"/>
          <w:bdr w:val="none" w:sz="0" w:space="0" w:color="auto" w:frame="1"/>
        </w:rPr>
        <w:t xml:space="preserve"> why</w:t>
      </w:r>
      <w:r w:rsidR="0090315D" w:rsidRPr="00016630">
        <w:rPr>
          <w:rFonts w:eastAsia="Times New Roman" w:cstheme="minorHAnsi"/>
          <w:b/>
          <w:bCs/>
          <w:color w:val="000000" w:themeColor="text1"/>
          <w:bdr w:val="none" w:sz="0" w:space="0" w:color="auto" w:frame="1"/>
        </w:rPr>
        <w:t xml:space="preserve"> a 2-7% growth range</w:t>
      </w:r>
      <w:r w:rsidRPr="00016630">
        <w:rPr>
          <w:rFonts w:eastAsia="Times New Roman" w:cstheme="minorHAnsi"/>
          <w:b/>
          <w:bCs/>
          <w:color w:val="000000" w:themeColor="text1"/>
          <w:bdr w:val="none" w:sz="0" w:space="0" w:color="auto" w:frame="1"/>
        </w:rPr>
        <w:t xml:space="preserve"> is appropriate </w:t>
      </w:r>
      <w:r w:rsidR="00500425" w:rsidRPr="00016630">
        <w:rPr>
          <w:rFonts w:eastAsia="Times New Roman" w:cstheme="minorHAnsi"/>
          <w:b/>
          <w:bCs/>
          <w:color w:val="000000" w:themeColor="text1"/>
          <w:bdr w:val="none" w:sz="0" w:space="0" w:color="auto" w:frame="1"/>
        </w:rPr>
        <w:t xml:space="preserve">to address need </w:t>
      </w:r>
      <w:r w:rsidRPr="00016630">
        <w:rPr>
          <w:rFonts w:eastAsia="Times New Roman" w:cstheme="minorHAnsi"/>
          <w:b/>
          <w:bCs/>
          <w:color w:val="000000" w:themeColor="text1"/>
          <w:bdr w:val="none" w:sz="0" w:space="0" w:color="auto" w:frame="1"/>
        </w:rPr>
        <w:t>for the proposed ASC</w:t>
      </w:r>
      <w:r w:rsidR="00114641" w:rsidRPr="00016630">
        <w:rPr>
          <w:rFonts w:eastAsia="Times New Roman" w:cstheme="minorHAnsi"/>
          <w:b/>
          <w:bCs/>
          <w:color w:val="000000" w:themeColor="text1"/>
          <w:bdr w:val="none" w:sz="0" w:space="0" w:color="auto" w:frame="1"/>
        </w:rPr>
        <w:t>.</w:t>
      </w:r>
    </w:p>
    <w:p w14:paraId="5D5FE9EB" w14:textId="77777777" w:rsidR="00B76741" w:rsidRDefault="00B76741" w:rsidP="00500425">
      <w:pPr>
        <w:pStyle w:val="ListParagraph"/>
        <w:rPr>
          <w:rFonts w:eastAsia="Times New Roman" w:cstheme="minorHAnsi"/>
          <w:b/>
          <w:bCs/>
          <w:color w:val="000000"/>
          <w:bdr w:val="none" w:sz="0" w:space="0" w:color="auto" w:frame="1"/>
        </w:rPr>
      </w:pPr>
    </w:p>
    <w:p w14:paraId="527DB1C6" w14:textId="588A50C8" w:rsidR="00B053B5" w:rsidRPr="00920051" w:rsidRDefault="005C3F5B" w:rsidP="00B053B5">
      <w:pPr>
        <w:pStyle w:val="ListParagraph"/>
        <w:numPr>
          <w:ilvl w:val="1"/>
          <w:numId w:val="16"/>
        </w:numPr>
        <w:shd w:val="clear" w:color="auto" w:fill="FFFFFF"/>
        <w:spacing w:after="0" w:line="240" w:lineRule="auto"/>
        <w:rPr>
          <w:rFonts w:eastAsia="Times New Roman" w:cstheme="minorHAnsi"/>
          <w:color w:val="000000"/>
          <w:bdr w:val="none" w:sz="0" w:space="0" w:color="auto" w:frame="1"/>
        </w:rPr>
      </w:pPr>
      <w:r w:rsidRPr="004E6457">
        <w:rPr>
          <w:rFonts w:eastAsia="Times New Roman" w:cstheme="minorHAnsi"/>
          <w:b/>
          <w:bCs/>
          <w:color w:val="000000"/>
          <w:bdr w:val="none" w:sz="0" w:space="0" w:color="auto" w:frame="1"/>
        </w:rPr>
        <w:t>Applicant Response:</w:t>
      </w:r>
      <w:r w:rsidRPr="004E6457">
        <w:rPr>
          <w:rFonts w:eastAsia="Times New Roman" w:cstheme="minorHAnsi"/>
          <w:color w:val="000000"/>
          <w:bdr w:val="none" w:sz="0" w:space="0" w:color="auto" w:frame="1"/>
        </w:rPr>
        <w:t xml:space="preserve"> </w:t>
      </w:r>
      <w:r>
        <w:rPr>
          <w:rFonts w:eastAsia="Times New Roman" w:cstheme="minorHAnsi"/>
          <w:color w:val="000000"/>
          <w:bdr w:val="none" w:sz="0" w:space="0" w:color="auto" w:frame="1"/>
        </w:rPr>
        <w:t xml:space="preserve"> </w:t>
      </w:r>
      <w:r w:rsidR="00820E37">
        <w:rPr>
          <w:rFonts w:eastAsia="Times New Roman" w:cstheme="minorHAnsi"/>
          <w:color w:val="000000"/>
          <w:bdr w:val="none" w:sz="0" w:space="0" w:color="auto" w:frame="1"/>
        </w:rPr>
        <w:t xml:space="preserve">In calculating volume forecasts for Years 1-5, the Applicant </w:t>
      </w:r>
      <w:r w:rsidR="00B053B5">
        <w:rPr>
          <w:rFonts w:eastAsia="Times New Roman" w:cstheme="minorHAnsi"/>
          <w:color w:val="000000"/>
          <w:bdr w:val="none" w:sz="0" w:space="0" w:color="auto" w:frame="1"/>
        </w:rPr>
        <w:t>estimated</w:t>
      </w:r>
      <w:r w:rsidR="00820E37">
        <w:rPr>
          <w:rFonts w:eastAsia="Times New Roman" w:cstheme="minorHAnsi"/>
          <w:color w:val="000000"/>
          <w:bdr w:val="none" w:sz="0" w:space="0" w:color="auto" w:frame="1"/>
        </w:rPr>
        <w:t xml:space="preserve"> growth rates of 2-7% </w:t>
      </w:r>
      <w:r w:rsidR="0088493A">
        <w:rPr>
          <w:rFonts w:eastAsia="Times New Roman" w:cstheme="minorHAnsi"/>
          <w:color w:val="000000"/>
          <w:bdr w:val="none" w:sz="0" w:space="0" w:color="auto" w:frame="1"/>
        </w:rPr>
        <w:t>by considering</w:t>
      </w:r>
      <w:r w:rsidR="00B053B5">
        <w:rPr>
          <w:rFonts w:eastAsia="Times New Roman" w:cstheme="minorHAnsi"/>
          <w:color w:val="000000"/>
          <w:bdr w:val="none" w:sz="0" w:space="0" w:color="auto" w:frame="1"/>
        </w:rPr>
        <w:t xml:space="preserve"> </w:t>
      </w:r>
      <w:r w:rsidR="00C4183A">
        <w:rPr>
          <w:rFonts w:eastAsia="Times New Roman" w:cstheme="minorHAnsi"/>
          <w:color w:val="000000"/>
          <w:bdr w:val="none" w:sz="0" w:space="0" w:color="auto" w:frame="1"/>
        </w:rPr>
        <w:t>aging demographic, health conditions requiring orthopedic intervention, changing care patterns</w:t>
      </w:r>
      <w:r w:rsidR="00277621">
        <w:rPr>
          <w:rFonts w:eastAsia="Times New Roman" w:cstheme="minorHAnsi"/>
          <w:color w:val="000000"/>
          <w:bdr w:val="none" w:sz="0" w:space="0" w:color="auto" w:frame="1"/>
        </w:rPr>
        <w:t>,</w:t>
      </w:r>
      <w:r w:rsidR="00C4183A">
        <w:rPr>
          <w:rFonts w:eastAsia="Times New Roman" w:cstheme="minorHAnsi"/>
          <w:color w:val="000000"/>
          <w:bdr w:val="none" w:sz="0" w:space="0" w:color="auto" w:frame="1"/>
        </w:rPr>
        <w:t xml:space="preserve"> and consumer choice as noted in the question above, in addition to feedback and input from surgeons </w:t>
      </w:r>
      <w:r w:rsidR="007C4B61">
        <w:rPr>
          <w:rFonts w:eastAsia="Times New Roman" w:cstheme="minorHAnsi"/>
          <w:color w:val="000000"/>
          <w:bdr w:val="none" w:sz="0" w:space="0" w:color="auto" w:frame="1"/>
        </w:rPr>
        <w:t xml:space="preserve">on their intention to perform more surgeries at the Applicant's new site when more ORs are available.  The surgeons are very frustrated with </w:t>
      </w:r>
      <w:r w:rsidR="00137B92">
        <w:rPr>
          <w:rFonts w:eastAsia="Times New Roman" w:cstheme="minorHAnsi"/>
          <w:color w:val="000000"/>
          <w:bdr w:val="none" w:sz="0" w:space="0" w:color="auto" w:frame="1"/>
        </w:rPr>
        <w:t xml:space="preserve">limited </w:t>
      </w:r>
      <w:r w:rsidR="00C4183A">
        <w:rPr>
          <w:rFonts w:eastAsia="Times New Roman" w:cstheme="minorHAnsi"/>
          <w:color w:val="000000"/>
          <w:bdr w:val="none" w:sz="0" w:space="0" w:color="auto" w:frame="1"/>
        </w:rPr>
        <w:t xml:space="preserve">access </w:t>
      </w:r>
      <w:r w:rsidR="007C4B61">
        <w:rPr>
          <w:rFonts w:eastAsia="Times New Roman" w:cstheme="minorHAnsi"/>
          <w:color w:val="000000"/>
          <w:bdr w:val="none" w:sz="0" w:space="0" w:color="auto" w:frame="1"/>
        </w:rPr>
        <w:t>to</w:t>
      </w:r>
      <w:r w:rsidR="00C4183A">
        <w:rPr>
          <w:rFonts w:eastAsia="Times New Roman" w:cstheme="minorHAnsi"/>
          <w:color w:val="000000"/>
          <w:bdr w:val="none" w:sz="0" w:space="0" w:color="auto" w:frame="1"/>
        </w:rPr>
        <w:t xml:space="preserve"> free-standing ASCs in the Greater Boston area</w:t>
      </w:r>
      <w:r w:rsidR="007C4B61">
        <w:rPr>
          <w:rFonts w:eastAsia="Times New Roman" w:cstheme="minorHAnsi"/>
          <w:color w:val="000000"/>
          <w:bdr w:val="none" w:sz="0" w:space="0" w:color="auto" w:frame="1"/>
        </w:rPr>
        <w:t>, and some surgeons have been taking patients from the Commonwealth to New Hampshire ASCs</w:t>
      </w:r>
      <w:r w:rsidR="00663ADC">
        <w:rPr>
          <w:rFonts w:eastAsia="Times New Roman" w:cstheme="minorHAnsi"/>
          <w:color w:val="FF0000"/>
          <w:bdr w:val="none" w:sz="0" w:space="0" w:color="auto" w:frame="1"/>
        </w:rPr>
        <w:t xml:space="preserve"> </w:t>
      </w:r>
      <w:r w:rsidR="007C4B61">
        <w:rPr>
          <w:rFonts w:eastAsia="Times New Roman" w:cstheme="minorHAnsi"/>
          <w:color w:val="000000"/>
          <w:bdr w:val="none" w:sz="0" w:space="0" w:color="auto" w:frame="1"/>
        </w:rPr>
        <w:t>for their outpatient surgeries</w:t>
      </w:r>
      <w:r w:rsidR="00C4183A">
        <w:rPr>
          <w:rFonts w:eastAsia="Times New Roman" w:cstheme="minorHAnsi"/>
          <w:color w:val="000000"/>
          <w:bdr w:val="none" w:sz="0" w:space="0" w:color="auto" w:frame="1"/>
        </w:rPr>
        <w:t xml:space="preserve">.  Upon further review of its DoN </w:t>
      </w:r>
      <w:r w:rsidR="00D1497D">
        <w:rPr>
          <w:rFonts w:eastAsia="Times New Roman" w:cstheme="minorHAnsi"/>
          <w:color w:val="000000"/>
          <w:bdr w:val="none" w:sz="0" w:space="0" w:color="auto" w:frame="1"/>
        </w:rPr>
        <w:t>Application</w:t>
      </w:r>
      <w:r w:rsidR="00C4183A">
        <w:rPr>
          <w:rFonts w:eastAsia="Times New Roman" w:cstheme="minorHAnsi"/>
          <w:color w:val="000000"/>
          <w:bdr w:val="none" w:sz="0" w:space="0" w:color="auto" w:frame="1"/>
        </w:rPr>
        <w:t xml:space="preserve">, the Applicant acknowledges </w:t>
      </w:r>
      <w:r w:rsidR="009F7B96">
        <w:rPr>
          <w:rFonts w:eastAsia="Times New Roman" w:cstheme="minorHAnsi"/>
          <w:color w:val="000000"/>
          <w:bdr w:val="none" w:sz="0" w:space="0" w:color="auto" w:frame="1"/>
        </w:rPr>
        <w:t xml:space="preserve">that </w:t>
      </w:r>
      <w:r w:rsidR="001316AA">
        <w:rPr>
          <w:rFonts w:eastAsia="Times New Roman" w:cstheme="minorHAnsi"/>
          <w:color w:val="000000"/>
          <w:bdr w:val="none" w:sz="0" w:space="0" w:color="auto" w:frame="1"/>
        </w:rPr>
        <w:t>it</w:t>
      </w:r>
      <w:r w:rsidR="00B053B5">
        <w:rPr>
          <w:rFonts w:eastAsia="Times New Roman" w:cstheme="minorHAnsi"/>
          <w:color w:val="000000"/>
          <w:bdr w:val="none" w:sz="0" w:space="0" w:color="auto" w:frame="1"/>
        </w:rPr>
        <w:t xml:space="preserve"> did not articulate this  </w:t>
      </w:r>
      <w:r w:rsidR="00C35814">
        <w:rPr>
          <w:rFonts w:eastAsia="Times New Roman" w:cstheme="minorHAnsi"/>
          <w:color w:val="000000"/>
          <w:bdr w:val="none" w:sz="0" w:space="0" w:color="auto" w:frame="1"/>
        </w:rPr>
        <w:t>reality in connection</w:t>
      </w:r>
      <w:r w:rsidR="00B053B5">
        <w:rPr>
          <w:rFonts w:eastAsia="Times New Roman" w:cstheme="minorHAnsi"/>
          <w:color w:val="000000"/>
          <w:bdr w:val="none" w:sz="0" w:space="0" w:color="auto" w:frame="1"/>
        </w:rPr>
        <w:t xml:space="preserve"> </w:t>
      </w:r>
      <w:r w:rsidR="00C35814">
        <w:rPr>
          <w:rFonts w:eastAsia="Times New Roman" w:cstheme="minorHAnsi"/>
          <w:color w:val="000000"/>
          <w:bdr w:val="none" w:sz="0" w:space="0" w:color="auto" w:frame="1"/>
        </w:rPr>
        <w:t>with the</w:t>
      </w:r>
      <w:r w:rsidR="00B053B5">
        <w:rPr>
          <w:rFonts w:eastAsia="Times New Roman" w:cstheme="minorHAnsi"/>
          <w:color w:val="000000"/>
          <w:bdr w:val="none" w:sz="0" w:space="0" w:color="auto" w:frame="1"/>
        </w:rPr>
        <w:t xml:space="preserve"> forecast assumptions on page 9. </w:t>
      </w:r>
      <w:r w:rsidR="00C4183A">
        <w:rPr>
          <w:rFonts w:eastAsia="Times New Roman" w:cstheme="minorHAnsi"/>
          <w:color w:val="000000"/>
          <w:bdr w:val="none" w:sz="0" w:space="0" w:color="auto" w:frame="1"/>
        </w:rPr>
        <w:t xml:space="preserve"> </w:t>
      </w:r>
      <w:r w:rsidR="00B053B5">
        <w:rPr>
          <w:rFonts w:eastAsia="Times New Roman" w:cstheme="minorHAnsi"/>
          <w:color w:val="000000"/>
          <w:bdr w:val="none" w:sz="0" w:space="0" w:color="auto" w:frame="1"/>
        </w:rPr>
        <w:t xml:space="preserve">The Applicant </w:t>
      </w:r>
      <w:r w:rsidR="009F7B96">
        <w:rPr>
          <w:rFonts w:eastAsia="Times New Roman" w:cstheme="minorHAnsi"/>
          <w:color w:val="000000"/>
          <w:bdr w:val="none" w:sz="0" w:space="0" w:color="auto" w:frame="1"/>
        </w:rPr>
        <w:t xml:space="preserve">also </w:t>
      </w:r>
      <w:r w:rsidR="00C35814">
        <w:rPr>
          <w:rFonts w:eastAsia="Times New Roman" w:cstheme="minorHAnsi"/>
          <w:color w:val="000000"/>
          <w:bdr w:val="none" w:sz="0" w:space="0" w:color="auto" w:frame="1"/>
        </w:rPr>
        <w:lastRenderedPageBreak/>
        <w:t xml:space="preserve">inadvertently did not </w:t>
      </w:r>
      <w:r w:rsidR="00452392">
        <w:rPr>
          <w:rFonts w:eastAsia="Times New Roman" w:cstheme="minorHAnsi"/>
          <w:color w:val="000000"/>
          <w:bdr w:val="none" w:sz="0" w:space="0" w:color="auto" w:frame="1"/>
        </w:rPr>
        <w:t>include</w:t>
      </w:r>
      <w:r w:rsidR="00C4183A">
        <w:rPr>
          <w:rFonts w:eastAsia="Times New Roman" w:cstheme="minorHAnsi"/>
          <w:color w:val="000000"/>
          <w:bdr w:val="none" w:sz="0" w:space="0" w:color="auto" w:frame="1"/>
        </w:rPr>
        <w:t xml:space="preserve"> </w:t>
      </w:r>
      <w:r w:rsidR="00E061FA">
        <w:rPr>
          <w:rFonts w:eastAsia="Times New Roman" w:cstheme="minorHAnsi"/>
          <w:color w:val="000000"/>
          <w:bdr w:val="none" w:sz="0" w:space="0" w:color="auto" w:frame="1"/>
        </w:rPr>
        <w:t xml:space="preserve">the </w:t>
      </w:r>
      <w:r w:rsidR="001316AA">
        <w:rPr>
          <w:rFonts w:eastAsia="Times New Roman" w:cstheme="minorHAnsi"/>
          <w:color w:val="000000"/>
          <w:bdr w:val="none" w:sz="0" w:space="0" w:color="auto" w:frame="1"/>
        </w:rPr>
        <w:t xml:space="preserve">Sg2 </w:t>
      </w:r>
      <w:r w:rsidR="00C4183A">
        <w:rPr>
          <w:rFonts w:eastAsia="Times New Roman" w:cstheme="minorHAnsi"/>
          <w:color w:val="000000"/>
          <w:bdr w:val="none" w:sz="0" w:space="0" w:color="auto" w:frame="1"/>
        </w:rPr>
        <w:t>forecasted growth rates related to "changing care patterns" section on page 13</w:t>
      </w:r>
      <w:r w:rsidR="001316AA">
        <w:rPr>
          <w:rFonts w:eastAsia="Times New Roman" w:cstheme="minorHAnsi"/>
          <w:color w:val="000000"/>
          <w:bdr w:val="none" w:sz="0" w:space="0" w:color="auto" w:frame="1"/>
        </w:rPr>
        <w:t xml:space="preserve"> that is used in its </w:t>
      </w:r>
      <w:r w:rsidR="00B053B5">
        <w:rPr>
          <w:rFonts w:eastAsia="Times New Roman" w:cstheme="minorHAnsi"/>
          <w:color w:val="000000"/>
          <w:bdr w:val="none" w:sz="0" w:space="0" w:color="auto" w:frame="1"/>
        </w:rPr>
        <w:t>5</w:t>
      </w:r>
      <w:r w:rsidR="001316AA">
        <w:rPr>
          <w:rFonts w:eastAsia="Times New Roman" w:cstheme="minorHAnsi"/>
          <w:color w:val="000000"/>
          <w:bdr w:val="none" w:sz="0" w:space="0" w:color="auto" w:frame="1"/>
        </w:rPr>
        <w:t xml:space="preserve"> year forecast assumptions</w:t>
      </w:r>
      <w:r w:rsidR="00C4183A">
        <w:rPr>
          <w:rFonts w:eastAsia="Times New Roman" w:cstheme="minorHAnsi"/>
          <w:color w:val="000000"/>
          <w:bdr w:val="none" w:sz="0" w:space="0" w:color="auto" w:frame="1"/>
        </w:rPr>
        <w:t xml:space="preserve">.  </w:t>
      </w:r>
      <w:r w:rsidR="00E061FA">
        <w:rPr>
          <w:rFonts w:eastAsia="Times New Roman" w:cstheme="minorHAnsi"/>
          <w:color w:val="000000"/>
          <w:bdr w:val="none" w:sz="0" w:space="0" w:color="auto" w:frame="1"/>
        </w:rPr>
        <w:t>"</w:t>
      </w:r>
      <w:r w:rsidR="001316AA" w:rsidRPr="001316AA">
        <w:rPr>
          <w:rFonts w:eastAsia="Times New Roman" w:cstheme="minorHAnsi"/>
          <w:color w:val="000000"/>
          <w:bdr w:val="none" w:sz="0" w:space="0" w:color="auto" w:frame="1"/>
        </w:rPr>
        <w:t>ASCs will see 12 percent and 22 percent growth in the next 5 and 10 years, respectively, according to </w:t>
      </w:r>
      <w:hyperlink r:id="rId9" w:tgtFrame="_blank" w:history="1">
        <w:r w:rsidR="001316AA" w:rsidRPr="001316AA">
          <w:rPr>
            <w:rFonts w:eastAsia="Times New Roman" w:cstheme="minorHAnsi"/>
            <w:color w:val="000000"/>
            <w:bdr w:val="none" w:sz="0" w:space="0" w:color="auto" w:frame="1"/>
          </w:rPr>
          <w:t>Sg2</w:t>
        </w:r>
      </w:hyperlink>
      <w:r w:rsidR="001316AA" w:rsidRPr="001316AA">
        <w:rPr>
          <w:rFonts w:eastAsia="Times New Roman" w:cstheme="minorHAnsi"/>
          <w:color w:val="000000"/>
          <w:bdr w:val="none" w:sz="0" w:space="0" w:color="auto" w:frame="1"/>
        </w:rPr>
        <w:t>’s </w:t>
      </w:r>
      <w:hyperlink r:id="rId10" w:tgtFrame="_blank" w:history="1">
        <w:r w:rsidR="001316AA" w:rsidRPr="001316AA">
          <w:rPr>
            <w:rFonts w:eastAsia="Times New Roman" w:cstheme="minorHAnsi"/>
            <w:color w:val="000000"/>
            <w:bdr w:val="none" w:sz="0" w:space="0" w:color="auto" w:frame="1"/>
          </w:rPr>
          <w:t>2023 Impact of Change Forecast Highlights</w:t>
        </w:r>
      </w:hyperlink>
      <w:r w:rsidR="001316AA" w:rsidRPr="001316AA">
        <w:rPr>
          <w:rFonts w:eastAsia="Times New Roman" w:cstheme="minorHAnsi"/>
          <w:color w:val="000000"/>
          <w:bdr w:val="none" w:sz="0" w:space="0" w:color="auto" w:frame="1"/>
        </w:rPr>
        <w:t>.</w:t>
      </w:r>
      <w:r w:rsidR="00E061FA">
        <w:rPr>
          <w:rFonts w:eastAsia="Times New Roman" w:cstheme="minorHAnsi"/>
          <w:color w:val="000000"/>
          <w:bdr w:val="none" w:sz="0" w:space="0" w:color="auto" w:frame="1"/>
        </w:rPr>
        <w:t>"</w:t>
      </w:r>
      <w:r w:rsidR="001316AA">
        <w:rPr>
          <w:rStyle w:val="FootnoteReference"/>
          <w:rFonts w:eastAsia="Times New Roman" w:cstheme="minorHAnsi"/>
          <w:color w:val="000000"/>
          <w:bdr w:val="none" w:sz="0" w:space="0" w:color="auto" w:frame="1"/>
        </w:rPr>
        <w:footnoteReference w:id="1"/>
      </w:r>
      <w:r w:rsidR="007353B9">
        <w:rPr>
          <w:rFonts w:eastAsia="Times New Roman" w:cstheme="minorHAnsi"/>
          <w:color w:val="000000"/>
          <w:bdr w:val="none" w:sz="0" w:space="0" w:color="auto" w:frame="1"/>
        </w:rPr>
        <w:t xml:space="preserve">  Outpatient surgical volumes related to total joint, lumbar/thoracic spine fusion, and revision knee replacement are forecasted to grow 18%, and rotator cuff by 17% by 2033. </w:t>
      </w:r>
      <w:r w:rsidR="007353B9">
        <w:rPr>
          <w:rStyle w:val="FootnoteReference"/>
          <w:rFonts w:eastAsia="Times New Roman" w:cstheme="minorHAnsi"/>
          <w:color w:val="000000"/>
          <w:bdr w:val="none" w:sz="0" w:space="0" w:color="auto" w:frame="1"/>
        </w:rPr>
        <w:footnoteReference w:id="2"/>
      </w:r>
    </w:p>
    <w:p w14:paraId="58594905" w14:textId="77777777" w:rsidR="00E770EB" w:rsidRDefault="00E770EB" w:rsidP="00B053B5">
      <w:pPr>
        <w:pStyle w:val="ListParagraph"/>
        <w:rPr>
          <w:rFonts w:eastAsia="Times New Roman" w:cstheme="minorHAnsi"/>
          <w:b/>
          <w:bCs/>
          <w:color w:val="000000"/>
          <w:bdr w:val="none" w:sz="0" w:space="0" w:color="auto" w:frame="1"/>
        </w:rPr>
      </w:pPr>
    </w:p>
    <w:tbl>
      <w:tblPr>
        <w:tblStyle w:val="TableGrid"/>
        <w:tblW w:w="8815" w:type="dxa"/>
        <w:tblInd w:w="720" w:type="dxa"/>
        <w:tblLook w:val="04A0" w:firstRow="1" w:lastRow="0" w:firstColumn="1" w:lastColumn="0" w:noHBand="0" w:noVBand="1"/>
      </w:tblPr>
      <w:tblGrid>
        <w:gridCol w:w="4945"/>
        <w:gridCol w:w="3870"/>
      </w:tblGrid>
      <w:tr w:rsidR="00E770EB" w14:paraId="12E177E8" w14:textId="77777777" w:rsidTr="004A023C">
        <w:trPr>
          <w:cantSplit/>
          <w:tblHeader/>
        </w:trPr>
        <w:tc>
          <w:tcPr>
            <w:tcW w:w="4945" w:type="dxa"/>
            <w:shd w:val="clear" w:color="auto" w:fill="D9E2F3" w:themeFill="accent1" w:themeFillTint="33"/>
          </w:tcPr>
          <w:p w14:paraId="5996D696" w14:textId="4F48966B" w:rsidR="00E770EB" w:rsidRDefault="00DC3659" w:rsidP="00B45203">
            <w:pPr>
              <w:pStyle w:val="ListParagraph"/>
              <w:ind w:left="0"/>
              <w:rPr>
                <w:rFonts w:eastAsia="Times New Roman" w:cstheme="minorHAnsi"/>
                <w:b/>
                <w:bCs/>
                <w:color w:val="000000"/>
                <w:bdr w:val="none" w:sz="0" w:space="0" w:color="auto" w:frame="1"/>
              </w:rPr>
            </w:pPr>
            <w:r>
              <w:rPr>
                <w:rFonts w:eastAsia="Times New Roman" w:cstheme="minorHAnsi"/>
                <w:b/>
                <w:bCs/>
                <w:color w:val="000000"/>
                <w:bdr w:val="none" w:sz="0" w:space="0" w:color="auto" w:frame="1"/>
              </w:rPr>
              <w:t>Market Growth Assumptions</w:t>
            </w:r>
          </w:p>
        </w:tc>
        <w:tc>
          <w:tcPr>
            <w:tcW w:w="3870" w:type="dxa"/>
            <w:shd w:val="clear" w:color="auto" w:fill="D9E2F3" w:themeFill="accent1" w:themeFillTint="33"/>
          </w:tcPr>
          <w:p w14:paraId="0AB312B6" w14:textId="5DD31EC1" w:rsidR="00E770EB" w:rsidRDefault="00200BEA" w:rsidP="00B45203">
            <w:pPr>
              <w:pStyle w:val="ListParagraph"/>
              <w:ind w:left="0"/>
              <w:rPr>
                <w:rFonts w:eastAsia="Times New Roman" w:cstheme="minorHAnsi"/>
                <w:b/>
                <w:bCs/>
                <w:color w:val="000000"/>
                <w:bdr w:val="none" w:sz="0" w:space="0" w:color="auto" w:frame="1"/>
              </w:rPr>
            </w:pPr>
            <w:r>
              <w:rPr>
                <w:rFonts w:eastAsia="Times New Roman" w:cstheme="minorHAnsi"/>
                <w:b/>
                <w:bCs/>
                <w:color w:val="000000"/>
                <w:bdr w:val="none" w:sz="0" w:space="0" w:color="auto" w:frame="1"/>
              </w:rPr>
              <w:t xml:space="preserve">5 year </w:t>
            </w:r>
            <w:r w:rsidR="00237FEF">
              <w:rPr>
                <w:rFonts w:eastAsia="Times New Roman" w:cstheme="minorHAnsi"/>
                <w:b/>
                <w:bCs/>
                <w:color w:val="000000"/>
                <w:bdr w:val="none" w:sz="0" w:space="0" w:color="auto" w:frame="1"/>
              </w:rPr>
              <w:t>Growth rates</w:t>
            </w:r>
          </w:p>
        </w:tc>
      </w:tr>
      <w:tr w:rsidR="00E770EB" w:rsidRPr="007D0B9E" w14:paraId="3B628819" w14:textId="77777777" w:rsidTr="004A023C">
        <w:trPr>
          <w:cantSplit/>
        </w:trPr>
        <w:tc>
          <w:tcPr>
            <w:tcW w:w="4945" w:type="dxa"/>
          </w:tcPr>
          <w:p w14:paraId="6EC1C410" w14:textId="074FB313" w:rsidR="00E770EB" w:rsidRDefault="00E770EB" w:rsidP="00B45203">
            <w:pPr>
              <w:pStyle w:val="ListParagraph"/>
              <w:ind w:left="0"/>
              <w:rPr>
                <w:rFonts w:eastAsia="Times New Roman" w:cstheme="minorHAnsi"/>
                <w:b/>
                <w:bCs/>
                <w:color w:val="000000"/>
                <w:bdr w:val="none" w:sz="0" w:space="0" w:color="auto" w:frame="1"/>
              </w:rPr>
            </w:pPr>
            <w:r>
              <w:rPr>
                <w:rFonts w:eastAsia="Times New Roman" w:cstheme="minorHAnsi"/>
                <w:b/>
                <w:bCs/>
                <w:color w:val="000000"/>
                <w:bdr w:val="none" w:sz="0" w:space="0" w:color="auto" w:frame="1"/>
              </w:rPr>
              <w:t xml:space="preserve">Aging Population </w:t>
            </w:r>
          </w:p>
        </w:tc>
        <w:tc>
          <w:tcPr>
            <w:tcW w:w="3870" w:type="dxa"/>
          </w:tcPr>
          <w:p w14:paraId="1A8B9047" w14:textId="569C3B81" w:rsidR="00E770EB" w:rsidRPr="007D0B9E" w:rsidRDefault="00E770EB" w:rsidP="00B45203">
            <w:pPr>
              <w:pStyle w:val="ListParagraph"/>
              <w:ind w:left="0"/>
              <w:rPr>
                <w:rFonts w:eastAsia="Times New Roman" w:cstheme="minorHAnsi"/>
                <w:color w:val="000000"/>
                <w:bdr w:val="none" w:sz="0" w:space="0" w:color="auto" w:frame="1"/>
              </w:rPr>
            </w:pPr>
            <w:r w:rsidRPr="007D0B9E">
              <w:rPr>
                <w:rFonts w:eastAsia="Times New Roman" w:cstheme="minorHAnsi"/>
                <w:color w:val="000000"/>
                <w:bdr w:val="none" w:sz="0" w:space="0" w:color="auto" w:frame="1"/>
              </w:rPr>
              <w:t xml:space="preserve">65+       </w:t>
            </w:r>
            <w:r w:rsidRPr="0057706F">
              <w:rPr>
                <w:rFonts w:eastAsia="Times New Roman" w:cstheme="minorHAnsi"/>
                <w:b/>
                <w:bCs/>
                <w:color w:val="000000"/>
                <w:bdr w:val="none" w:sz="0" w:space="0" w:color="auto" w:frame="1"/>
              </w:rPr>
              <w:t>1</w:t>
            </w:r>
            <w:r w:rsidR="007A6A36" w:rsidRPr="0057706F">
              <w:rPr>
                <w:rFonts w:eastAsia="Times New Roman" w:cstheme="minorHAnsi"/>
                <w:b/>
                <w:bCs/>
                <w:color w:val="000000"/>
                <w:bdr w:val="none" w:sz="0" w:space="0" w:color="auto" w:frame="1"/>
              </w:rPr>
              <w:t>7</w:t>
            </w:r>
            <w:r w:rsidRPr="0057706F">
              <w:rPr>
                <w:rFonts w:eastAsia="Times New Roman" w:cstheme="minorHAnsi"/>
                <w:b/>
                <w:bCs/>
                <w:color w:val="000000"/>
                <w:bdr w:val="none" w:sz="0" w:space="0" w:color="auto" w:frame="1"/>
              </w:rPr>
              <w:t>%</w:t>
            </w:r>
            <w:r w:rsidR="00997485">
              <w:rPr>
                <w:rFonts w:eastAsia="Times New Roman" w:cstheme="minorHAnsi"/>
                <w:color w:val="000000"/>
                <w:bdr w:val="none" w:sz="0" w:space="0" w:color="auto" w:frame="1"/>
              </w:rPr>
              <w:t xml:space="preserve">  </w:t>
            </w:r>
            <w:r w:rsidR="00997485" w:rsidRPr="0057706F">
              <w:rPr>
                <w:rFonts w:eastAsia="Times New Roman" w:cstheme="minorHAnsi"/>
                <w:i/>
                <w:iCs/>
                <w:color w:val="000000"/>
                <w:bdr w:val="none" w:sz="0" w:space="0" w:color="auto" w:frame="1"/>
              </w:rPr>
              <w:t>(17% in v2022)</w:t>
            </w:r>
          </w:p>
          <w:p w14:paraId="772AAE02" w14:textId="7D75BCD7" w:rsidR="00E770EB" w:rsidRPr="007D0B9E" w:rsidRDefault="00E770EB" w:rsidP="00B45203">
            <w:pPr>
              <w:pStyle w:val="ListParagraph"/>
              <w:ind w:left="0"/>
              <w:rPr>
                <w:rFonts w:eastAsia="Times New Roman" w:cstheme="minorHAnsi"/>
                <w:color w:val="000000"/>
                <w:bdr w:val="none" w:sz="0" w:space="0" w:color="auto" w:frame="1"/>
              </w:rPr>
            </w:pPr>
            <w:r w:rsidRPr="007D0B9E">
              <w:rPr>
                <w:rFonts w:eastAsia="Times New Roman" w:cstheme="minorHAnsi"/>
                <w:color w:val="000000"/>
                <w:bdr w:val="none" w:sz="0" w:space="0" w:color="auto" w:frame="1"/>
              </w:rPr>
              <w:t>45</w:t>
            </w:r>
            <w:r w:rsidR="0057706F">
              <w:rPr>
                <w:rFonts w:eastAsia="Times New Roman" w:cstheme="minorHAnsi"/>
                <w:color w:val="000000"/>
                <w:bdr w:val="none" w:sz="0" w:space="0" w:color="auto" w:frame="1"/>
              </w:rPr>
              <w:t xml:space="preserve">+       </w:t>
            </w:r>
            <w:r w:rsidR="0057706F" w:rsidRPr="0057706F">
              <w:rPr>
                <w:rFonts w:eastAsia="Times New Roman" w:cstheme="minorHAnsi"/>
                <w:b/>
                <w:bCs/>
                <w:color w:val="000000"/>
                <w:bdr w:val="none" w:sz="0" w:space="0" w:color="auto" w:frame="1"/>
              </w:rPr>
              <w:t>6%</w:t>
            </w:r>
            <w:r w:rsidR="00DE4C98" w:rsidRPr="0057706F">
              <w:rPr>
                <w:rFonts w:eastAsia="Times New Roman" w:cstheme="minorHAnsi"/>
                <w:b/>
                <w:bCs/>
                <w:color w:val="000000"/>
                <w:bdr w:val="none" w:sz="0" w:space="0" w:color="auto" w:frame="1"/>
              </w:rPr>
              <w:t xml:space="preserve"> </w:t>
            </w:r>
            <w:r w:rsidR="00997485" w:rsidRPr="0057706F">
              <w:rPr>
                <w:rFonts w:eastAsia="Times New Roman" w:cstheme="minorHAnsi"/>
                <w:b/>
                <w:bCs/>
                <w:color w:val="000000"/>
                <w:bdr w:val="none" w:sz="0" w:space="0" w:color="auto" w:frame="1"/>
              </w:rPr>
              <w:t xml:space="preserve"> </w:t>
            </w:r>
            <w:r w:rsidR="0057706F">
              <w:rPr>
                <w:rFonts w:eastAsia="Times New Roman" w:cstheme="minorHAnsi"/>
                <w:b/>
                <w:bCs/>
                <w:color w:val="000000"/>
                <w:bdr w:val="none" w:sz="0" w:space="0" w:color="auto" w:frame="1"/>
              </w:rPr>
              <w:t xml:space="preserve">  </w:t>
            </w:r>
            <w:r w:rsidR="00997485" w:rsidRPr="0057706F">
              <w:rPr>
                <w:rFonts w:eastAsia="Times New Roman" w:cstheme="minorHAnsi"/>
                <w:i/>
                <w:iCs/>
                <w:color w:val="000000"/>
                <w:bdr w:val="none" w:sz="0" w:space="0" w:color="auto" w:frame="1"/>
              </w:rPr>
              <w:t>(4% in v2022)</w:t>
            </w:r>
          </w:p>
        </w:tc>
      </w:tr>
      <w:tr w:rsidR="00E770EB" w:rsidRPr="007D0B9E" w14:paraId="4D3FDC27" w14:textId="77777777" w:rsidTr="004A023C">
        <w:trPr>
          <w:cantSplit/>
        </w:trPr>
        <w:tc>
          <w:tcPr>
            <w:tcW w:w="4945" w:type="dxa"/>
          </w:tcPr>
          <w:p w14:paraId="4E0C0D35" w14:textId="77777777" w:rsidR="00E770EB" w:rsidRDefault="00E770EB" w:rsidP="00B45203">
            <w:pPr>
              <w:pStyle w:val="ListParagraph"/>
              <w:ind w:left="0"/>
              <w:rPr>
                <w:rFonts w:eastAsia="Times New Roman" w:cstheme="minorHAnsi"/>
                <w:b/>
                <w:bCs/>
                <w:color w:val="000000"/>
                <w:bdr w:val="none" w:sz="0" w:space="0" w:color="auto" w:frame="1"/>
              </w:rPr>
            </w:pPr>
            <w:r>
              <w:rPr>
                <w:rFonts w:eastAsia="Times New Roman" w:cstheme="minorHAnsi"/>
                <w:b/>
                <w:bCs/>
                <w:color w:val="000000"/>
                <w:bdr w:val="none" w:sz="0" w:space="0" w:color="auto" w:frame="1"/>
              </w:rPr>
              <w:t>Health conditions</w:t>
            </w:r>
          </w:p>
          <w:p w14:paraId="3F639A32" w14:textId="17959508" w:rsidR="00E770EB" w:rsidRPr="00BA7969" w:rsidRDefault="00E770EB" w:rsidP="00B45203">
            <w:pPr>
              <w:pStyle w:val="ListParagraph"/>
              <w:numPr>
                <w:ilvl w:val="0"/>
                <w:numId w:val="22"/>
              </w:numPr>
              <w:rPr>
                <w:rFonts w:eastAsia="Times New Roman" w:cstheme="minorHAnsi"/>
                <w:color w:val="000000"/>
                <w:bdr w:val="none" w:sz="0" w:space="0" w:color="auto" w:frame="1"/>
              </w:rPr>
            </w:pPr>
            <w:r w:rsidRPr="00BA7969">
              <w:rPr>
                <w:rFonts w:eastAsia="Times New Roman" w:cstheme="minorHAnsi"/>
                <w:color w:val="000000"/>
                <w:bdr w:val="none" w:sz="0" w:space="0" w:color="auto" w:frame="1"/>
              </w:rPr>
              <w:t xml:space="preserve">Obesity </w:t>
            </w:r>
          </w:p>
          <w:p w14:paraId="6B1F583D" w14:textId="1C7FFAA2" w:rsidR="00E770EB" w:rsidRPr="00BA7969" w:rsidRDefault="00E770EB" w:rsidP="00B45203">
            <w:pPr>
              <w:pStyle w:val="ListParagraph"/>
              <w:numPr>
                <w:ilvl w:val="0"/>
                <w:numId w:val="22"/>
              </w:numPr>
              <w:rPr>
                <w:rFonts w:eastAsia="Times New Roman" w:cstheme="minorHAnsi"/>
                <w:color w:val="000000"/>
                <w:bdr w:val="none" w:sz="0" w:space="0" w:color="auto" w:frame="1"/>
              </w:rPr>
            </w:pPr>
            <w:r w:rsidRPr="00BA7969">
              <w:rPr>
                <w:rFonts w:eastAsia="Times New Roman" w:cstheme="minorHAnsi"/>
                <w:color w:val="000000"/>
                <w:bdr w:val="none" w:sz="0" w:space="0" w:color="auto" w:frame="1"/>
              </w:rPr>
              <w:t>Arthritis</w:t>
            </w:r>
          </w:p>
          <w:p w14:paraId="2C890177" w14:textId="77777777" w:rsidR="00E770EB" w:rsidRDefault="00E770EB" w:rsidP="00B45203">
            <w:pPr>
              <w:pStyle w:val="ListParagraph"/>
              <w:ind w:left="0"/>
              <w:rPr>
                <w:rFonts w:eastAsia="Times New Roman" w:cstheme="minorHAnsi"/>
                <w:b/>
                <w:bCs/>
                <w:color w:val="000000"/>
                <w:bdr w:val="none" w:sz="0" w:space="0" w:color="auto" w:frame="1"/>
              </w:rPr>
            </w:pPr>
          </w:p>
        </w:tc>
        <w:tc>
          <w:tcPr>
            <w:tcW w:w="3870" w:type="dxa"/>
          </w:tcPr>
          <w:p w14:paraId="1F09FBE3" w14:textId="77777777" w:rsidR="00E770EB" w:rsidRPr="007D0B9E" w:rsidRDefault="00E770EB" w:rsidP="00B45203">
            <w:pPr>
              <w:pStyle w:val="ListParagraph"/>
              <w:ind w:left="0"/>
              <w:rPr>
                <w:rFonts w:eastAsia="Times New Roman" w:cstheme="minorHAnsi"/>
                <w:color w:val="000000"/>
                <w:bdr w:val="none" w:sz="0" w:space="0" w:color="auto" w:frame="1"/>
              </w:rPr>
            </w:pPr>
          </w:p>
          <w:p w14:paraId="5D10FC25" w14:textId="16A94B80" w:rsidR="00E770EB" w:rsidRPr="007D0B9E" w:rsidRDefault="00E770EB" w:rsidP="00B45203">
            <w:pPr>
              <w:pStyle w:val="ListParagraph"/>
              <w:ind w:left="0"/>
              <w:rPr>
                <w:rFonts w:eastAsia="Times New Roman" w:cstheme="minorHAnsi"/>
                <w:color w:val="000000"/>
                <w:bdr w:val="none" w:sz="0" w:space="0" w:color="auto" w:frame="1"/>
              </w:rPr>
            </w:pPr>
            <w:r w:rsidRPr="007D0B9E">
              <w:rPr>
                <w:rFonts w:eastAsia="Times New Roman" w:cstheme="minorHAnsi"/>
                <w:color w:val="000000"/>
                <w:bdr w:val="none" w:sz="0" w:space="0" w:color="auto" w:frame="1"/>
              </w:rPr>
              <w:t xml:space="preserve">20+        </w:t>
            </w:r>
            <w:r w:rsidRPr="0057706F">
              <w:rPr>
                <w:rFonts w:eastAsia="Times New Roman" w:cstheme="minorHAnsi"/>
                <w:b/>
                <w:bCs/>
                <w:color w:val="000000"/>
                <w:bdr w:val="none" w:sz="0" w:space="0" w:color="auto" w:frame="1"/>
              </w:rPr>
              <w:t>4%</w:t>
            </w:r>
            <w:r w:rsidR="0057706F">
              <w:rPr>
                <w:rFonts w:eastAsia="Times New Roman" w:cstheme="minorHAnsi"/>
                <w:color w:val="000000"/>
                <w:bdr w:val="none" w:sz="0" w:space="0" w:color="auto" w:frame="1"/>
              </w:rPr>
              <w:t xml:space="preserve"> </w:t>
            </w:r>
            <w:r w:rsidR="00DE4C98">
              <w:rPr>
                <w:rFonts w:eastAsia="Times New Roman" w:cstheme="minorHAnsi"/>
                <w:color w:val="000000"/>
                <w:bdr w:val="none" w:sz="0" w:space="0" w:color="auto" w:frame="1"/>
              </w:rPr>
              <w:t xml:space="preserve"> (</w:t>
            </w:r>
            <w:r w:rsidR="00DE4C98" w:rsidRPr="0057706F">
              <w:rPr>
                <w:rFonts w:eastAsia="Times New Roman" w:cstheme="minorHAnsi"/>
                <w:i/>
                <w:iCs/>
                <w:color w:val="000000"/>
                <w:bdr w:val="none" w:sz="0" w:space="0" w:color="auto" w:frame="1"/>
              </w:rPr>
              <w:t>1% in v2022)</w:t>
            </w:r>
          </w:p>
          <w:p w14:paraId="6FA5F89F" w14:textId="684935FF" w:rsidR="00E770EB" w:rsidRPr="007D0B9E" w:rsidRDefault="00E770EB" w:rsidP="00B45203">
            <w:pPr>
              <w:pStyle w:val="ListParagraph"/>
              <w:ind w:left="0"/>
              <w:rPr>
                <w:rFonts w:eastAsia="Times New Roman" w:cstheme="minorHAnsi"/>
                <w:color w:val="000000"/>
                <w:bdr w:val="none" w:sz="0" w:space="0" w:color="auto" w:frame="1"/>
              </w:rPr>
            </w:pPr>
            <w:r w:rsidRPr="007D0B9E">
              <w:rPr>
                <w:rFonts w:eastAsia="Times New Roman" w:cstheme="minorHAnsi"/>
                <w:color w:val="000000"/>
                <w:bdr w:val="none" w:sz="0" w:space="0" w:color="auto" w:frame="1"/>
              </w:rPr>
              <w:t xml:space="preserve">Adult    </w:t>
            </w:r>
            <w:r>
              <w:rPr>
                <w:rFonts w:eastAsia="Times New Roman" w:cstheme="minorHAnsi"/>
                <w:color w:val="000000"/>
                <w:bdr w:val="none" w:sz="0" w:space="0" w:color="auto" w:frame="1"/>
              </w:rPr>
              <w:t xml:space="preserve"> </w:t>
            </w:r>
            <w:r w:rsidRPr="0057706F">
              <w:rPr>
                <w:rFonts w:eastAsia="Times New Roman" w:cstheme="minorHAnsi"/>
                <w:b/>
                <w:bCs/>
                <w:color w:val="000000"/>
                <w:bdr w:val="none" w:sz="0" w:space="0" w:color="auto" w:frame="1"/>
              </w:rPr>
              <w:t>4%</w:t>
            </w:r>
            <w:r w:rsidR="0057706F">
              <w:rPr>
                <w:rFonts w:eastAsia="Times New Roman" w:cstheme="minorHAnsi"/>
                <w:color w:val="000000"/>
                <w:bdr w:val="none" w:sz="0" w:space="0" w:color="auto" w:frame="1"/>
              </w:rPr>
              <w:t xml:space="preserve"> </w:t>
            </w:r>
            <w:r w:rsidR="00DE4C98">
              <w:rPr>
                <w:rFonts w:eastAsia="Times New Roman" w:cstheme="minorHAnsi"/>
                <w:color w:val="000000"/>
                <w:bdr w:val="none" w:sz="0" w:space="0" w:color="auto" w:frame="1"/>
              </w:rPr>
              <w:t xml:space="preserve"> </w:t>
            </w:r>
            <w:r w:rsidR="00DE4C98" w:rsidRPr="0057706F">
              <w:rPr>
                <w:rFonts w:eastAsia="Times New Roman" w:cstheme="minorHAnsi"/>
                <w:i/>
                <w:iCs/>
                <w:color w:val="000000"/>
                <w:bdr w:val="none" w:sz="0" w:space="0" w:color="auto" w:frame="1"/>
              </w:rPr>
              <w:t>(2% in v2022)</w:t>
            </w:r>
          </w:p>
        </w:tc>
      </w:tr>
      <w:tr w:rsidR="00E770EB" w:rsidRPr="007D0B9E" w14:paraId="6822ABF8" w14:textId="77777777" w:rsidTr="004A023C">
        <w:trPr>
          <w:cantSplit/>
        </w:trPr>
        <w:tc>
          <w:tcPr>
            <w:tcW w:w="4945" w:type="dxa"/>
          </w:tcPr>
          <w:p w14:paraId="25EDAFB1" w14:textId="77777777" w:rsidR="00E770EB" w:rsidRDefault="00E770EB" w:rsidP="00B45203">
            <w:pPr>
              <w:pStyle w:val="ListParagraph"/>
              <w:ind w:left="0"/>
              <w:rPr>
                <w:rFonts w:eastAsia="Times New Roman" w:cstheme="minorHAnsi"/>
                <w:b/>
                <w:bCs/>
                <w:color w:val="000000"/>
                <w:bdr w:val="none" w:sz="0" w:space="0" w:color="auto" w:frame="1"/>
              </w:rPr>
            </w:pPr>
            <w:r>
              <w:rPr>
                <w:rFonts w:eastAsia="Times New Roman" w:cstheme="minorHAnsi"/>
                <w:b/>
                <w:bCs/>
                <w:color w:val="000000"/>
                <w:bdr w:val="none" w:sz="0" w:space="0" w:color="auto" w:frame="1"/>
              </w:rPr>
              <w:t>Changing Care Patterns - shifts from HOPDs to ASCs</w:t>
            </w:r>
          </w:p>
          <w:p w14:paraId="408818B0" w14:textId="77777777" w:rsidR="006444B0" w:rsidRDefault="00E4413E" w:rsidP="00B45203">
            <w:pPr>
              <w:pStyle w:val="ListParagraph"/>
              <w:ind w:left="0"/>
              <w:rPr>
                <w:rFonts w:eastAsia="Times New Roman" w:cstheme="minorHAnsi"/>
                <w:i/>
                <w:iCs/>
                <w:color w:val="000000"/>
                <w:bdr w:val="none" w:sz="0" w:space="0" w:color="auto" w:frame="1"/>
              </w:rPr>
            </w:pPr>
            <w:r w:rsidRPr="006444B0">
              <w:rPr>
                <w:rFonts w:eastAsia="Times New Roman" w:cstheme="minorHAnsi"/>
                <w:i/>
                <w:iCs/>
                <w:color w:val="000000"/>
                <w:bdr w:val="none" w:sz="0" w:space="0" w:color="auto" w:frame="1"/>
              </w:rPr>
              <w:t xml:space="preserve">data source:  </w:t>
            </w:r>
            <w:r w:rsidR="00E770EB" w:rsidRPr="006444B0">
              <w:rPr>
                <w:rFonts w:eastAsia="Times New Roman" w:cstheme="minorHAnsi"/>
                <w:b/>
                <w:bCs/>
                <w:i/>
                <w:iCs/>
                <w:color w:val="000000"/>
                <w:bdr w:val="none" w:sz="0" w:space="0" w:color="auto" w:frame="1"/>
              </w:rPr>
              <w:t>Sg2</w:t>
            </w:r>
            <w:r w:rsidR="006444B0" w:rsidRPr="006444B0">
              <w:rPr>
                <w:rFonts w:eastAsia="Times New Roman" w:cstheme="minorHAnsi"/>
                <w:i/>
                <w:iCs/>
                <w:color w:val="000000"/>
                <w:bdr w:val="none" w:sz="0" w:space="0" w:color="auto" w:frame="1"/>
              </w:rPr>
              <w:t xml:space="preserve"> </w:t>
            </w:r>
          </w:p>
          <w:p w14:paraId="2A79E5E1" w14:textId="37E753D6" w:rsidR="00E770EB" w:rsidRPr="006444B0" w:rsidRDefault="006444B0" w:rsidP="00B45203">
            <w:pPr>
              <w:pStyle w:val="ListParagraph"/>
              <w:ind w:left="0"/>
              <w:rPr>
                <w:rFonts w:eastAsia="Times New Roman" w:cstheme="minorHAnsi"/>
                <w:i/>
                <w:iCs/>
                <w:color w:val="000000"/>
                <w:bdr w:val="none" w:sz="0" w:space="0" w:color="auto" w:frame="1"/>
              </w:rPr>
            </w:pPr>
            <w:r w:rsidRPr="006444B0">
              <w:rPr>
                <w:rFonts w:eastAsia="Times New Roman" w:cstheme="minorHAnsi"/>
                <w:i/>
                <w:iCs/>
                <w:color w:val="000000"/>
                <w:bdr w:val="none" w:sz="0" w:space="0" w:color="auto" w:frame="1"/>
              </w:rPr>
              <w:t>2023 Impact of Change Forecast Highlights</w:t>
            </w:r>
          </w:p>
          <w:p w14:paraId="2174B4A5" w14:textId="77777777" w:rsidR="00E770EB" w:rsidRDefault="00E770EB" w:rsidP="00B45203">
            <w:pPr>
              <w:pStyle w:val="ListParagraph"/>
              <w:ind w:left="0"/>
              <w:rPr>
                <w:rFonts w:eastAsia="Times New Roman" w:cstheme="minorHAnsi"/>
                <w:b/>
                <w:bCs/>
                <w:color w:val="000000"/>
                <w:bdr w:val="none" w:sz="0" w:space="0" w:color="auto" w:frame="1"/>
              </w:rPr>
            </w:pPr>
          </w:p>
        </w:tc>
        <w:tc>
          <w:tcPr>
            <w:tcW w:w="3870" w:type="dxa"/>
          </w:tcPr>
          <w:p w14:paraId="3F6BA76A" w14:textId="77777777" w:rsidR="00E770EB" w:rsidRDefault="00E770EB" w:rsidP="00B45203">
            <w:pPr>
              <w:pStyle w:val="ListParagraph"/>
              <w:ind w:left="0"/>
              <w:rPr>
                <w:rFonts w:eastAsia="Times New Roman" w:cstheme="minorHAnsi"/>
                <w:color w:val="000000"/>
                <w:bdr w:val="none" w:sz="0" w:space="0" w:color="auto" w:frame="1"/>
              </w:rPr>
            </w:pPr>
          </w:p>
          <w:p w14:paraId="200262C7" w14:textId="77777777" w:rsidR="00E770EB" w:rsidRPr="007D0B9E" w:rsidRDefault="00E770EB" w:rsidP="00B45203">
            <w:pPr>
              <w:pStyle w:val="ListParagraph"/>
              <w:ind w:left="0"/>
              <w:rPr>
                <w:rFonts w:eastAsia="Times New Roman" w:cstheme="minorHAnsi"/>
                <w:color w:val="000000"/>
                <w:bdr w:val="none" w:sz="0" w:space="0" w:color="auto" w:frame="1"/>
              </w:rPr>
            </w:pPr>
            <w:r w:rsidRPr="0057706F">
              <w:rPr>
                <w:rFonts w:eastAsia="Times New Roman" w:cstheme="minorHAnsi"/>
                <w:b/>
                <w:bCs/>
                <w:color w:val="000000"/>
                <w:bdr w:val="none" w:sz="0" w:space="0" w:color="auto" w:frame="1"/>
              </w:rPr>
              <w:t>12%</w:t>
            </w:r>
            <w:r w:rsidRPr="007D0B9E">
              <w:rPr>
                <w:rFonts w:eastAsia="Times New Roman" w:cstheme="minorHAnsi"/>
                <w:color w:val="000000"/>
                <w:bdr w:val="none" w:sz="0" w:space="0" w:color="auto" w:frame="1"/>
              </w:rPr>
              <w:t xml:space="preserve">   </w:t>
            </w:r>
            <w:r w:rsidRPr="0057706F">
              <w:rPr>
                <w:rFonts w:eastAsia="Times New Roman" w:cstheme="minorHAnsi"/>
                <w:i/>
                <w:iCs/>
                <w:color w:val="000000"/>
                <w:bdr w:val="none" w:sz="0" w:space="0" w:color="auto" w:frame="1"/>
              </w:rPr>
              <w:t>(5 yr ASC growth rate)</w:t>
            </w:r>
          </w:p>
          <w:p w14:paraId="16943AE5" w14:textId="77777777" w:rsidR="00E770EB" w:rsidRDefault="00E770EB" w:rsidP="00B45203">
            <w:pPr>
              <w:pStyle w:val="ListParagraph"/>
              <w:ind w:left="0"/>
              <w:rPr>
                <w:rFonts w:eastAsia="Times New Roman" w:cstheme="minorHAnsi"/>
                <w:color w:val="000000"/>
                <w:bdr w:val="none" w:sz="0" w:space="0" w:color="auto" w:frame="1"/>
              </w:rPr>
            </w:pPr>
            <w:r w:rsidRPr="0057706F">
              <w:rPr>
                <w:rFonts w:eastAsia="Times New Roman" w:cstheme="minorHAnsi"/>
                <w:b/>
                <w:bCs/>
                <w:color w:val="000000"/>
                <w:bdr w:val="none" w:sz="0" w:space="0" w:color="auto" w:frame="1"/>
              </w:rPr>
              <w:t>18%</w:t>
            </w:r>
            <w:r>
              <w:rPr>
                <w:rFonts w:eastAsia="Times New Roman" w:cstheme="minorHAnsi"/>
                <w:color w:val="000000"/>
                <w:bdr w:val="none" w:sz="0" w:space="0" w:color="auto" w:frame="1"/>
              </w:rPr>
              <w:t xml:space="preserve"> </w:t>
            </w:r>
            <w:r w:rsidRPr="007D0B9E">
              <w:rPr>
                <w:rFonts w:eastAsia="Times New Roman" w:cstheme="minorHAnsi"/>
                <w:color w:val="000000"/>
                <w:bdr w:val="none" w:sz="0" w:space="0" w:color="auto" w:frame="1"/>
              </w:rPr>
              <w:t xml:space="preserve"> </w:t>
            </w:r>
            <w:r w:rsidRPr="0057706F">
              <w:rPr>
                <w:rFonts w:eastAsia="Times New Roman" w:cstheme="minorHAnsi"/>
                <w:i/>
                <w:iCs/>
                <w:color w:val="000000"/>
                <w:bdr w:val="none" w:sz="0" w:space="0" w:color="auto" w:frame="1"/>
              </w:rPr>
              <w:t>(5 yr OP shift total joint, spine, knee replacement)</w:t>
            </w:r>
          </w:p>
          <w:p w14:paraId="4FA42B6C" w14:textId="77777777" w:rsidR="00E770EB" w:rsidRPr="007D0B9E" w:rsidRDefault="00E770EB" w:rsidP="00B45203">
            <w:pPr>
              <w:pStyle w:val="ListParagraph"/>
              <w:ind w:left="0"/>
              <w:rPr>
                <w:rFonts w:eastAsia="Times New Roman" w:cstheme="minorHAnsi"/>
                <w:color w:val="000000"/>
                <w:bdr w:val="none" w:sz="0" w:space="0" w:color="auto" w:frame="1"/>
              </w:rPr>
            </w:pPr>
            <w:r w:rsidRPr="0057706F">
              <w:rPr>
                <w:rFonts w:eastAsia="Times New Roman" w:cstheme="minorHAnsi"/>
                <w:b/>
                <w:bCs/>
                <w:color w:val="000000"/>
                <w:bdr w:val="none" w:sz="0" w:space="0" w:color="auto" w:frame="1"/>
              </w:rPr>
              <w:t>17%</w:t>
            </w:r>
            <w:r>
              <w:rPr>
                <w:rFonts w:eastAsia="Times New Roman" w:cstheme="minorHAnsi"/>
                <w:color w:val="000000"/>
                <w:bdr w:val="none" w:sz="0" w:space="0" w:color="auto" w:frame="1"/>
              </w:rPr>
              <w:t xml:space="preserve"> </w:t>
            </w:r>
            <w:r w:rsidRPr="0057706F">
              <w:rPr>
                <w:rFonts w:eastAsia="Times New Roman" w:cstheme="minorHAnsi"/>
                <w:i/>
                <w:iCs/>
                <w:color w:val="000000"/>
                <w:bdr w:val="none" w:sz="0" w:space="0" w:color="auto" w:frame="1"/>
              </w:rPr>
              <w:t>(5 yr OP shift rotator cuff)</w:t>
            </w:r>
          </w:p>
        </w:tc>
      </w:tr>
      <w:tr w:rsidR="00E770EB" w:rsidRPr="007D0B9E" w14:paraId="42CAEA66" w14:textId="77777777" w:rsidTr="004A023C">
        <w:trPr>
          <w:cantSplit/>
        </w:trPr>
        <w:tc>
          <w:tcPr>
            <w:tcW w:w="4945" w:type="dxa"/>
          </w:tcPr>
          <w:p w14:paraId="152C2BDA" w14:textId="77777777" w:rsidR="00E770EB" w:rsidRDefault="00E770EB" w:rsidP="00B45203">
            <w:pPr>
              <w:pStyle w:val="ListParagraph"/>
              <w:ind w:left="0"/>
              <w:rPr>
                <w:rFonts w:eastAsia="Times New Roman" w:cstheme="minorHAnsi"/>
                <w:b/>
                <w:bCs/>
                <w:color w:val="000000"/>
                <w:bdr w:val="none" w:sz="0" w:space="0" w:color="auto" w:frame="1"/>
              </w:rPr>
            </w:pPr>
            <w:r>
              <w:rPr>
                <w:rFonts w:eastAsia="Times New Roman" w:cstheme="minorHAnsi"/>
                <w:b/>
                <w:bCs/>
                <w:color w:val="000000"/>
                <w:bdr w:val="none" w:sz="0" w:space="0" w:color="auto" w:frame="1"/>
              </w:rPr>
              <w:t>Patient Consumer Choice</w:t>
            </w:r>
          </w:p>
          <w:p w14:paraId="5A9B0D1B" w14:textId="77777777" w:rsidR="00E770EB" w:rsidRDefault="00E770EB" w:rsidP="00B45203">
            <w:pPr>
              <w:pStyle w:val="ListParagraph"/>
              <w:ind w:left="0"/>
              <w:rPr>
                <w:rFonts w:eastAsia="Times New Roman" w:cstheme="minorHAnsi"/>
                <w:b/>
                <w:bCs/>
                <w:color w:val="000000"/>
                <w:bdr w:val="none" w:sz="0" w:space="0" w:color="auto" w:frame="1"/>
              </w:rPr>
            </w:pPr>
          </w:p>
        </w:tc>
        <w:tc>
          <w:tcPr>
            <w:tcW w:w="3870" w:type="dxa"/>
          </w:tcPr>
          <w:p w14:paraId="0952A685" w14:textId="77777777" w:rsidR="00E770EB" w:rsidRPr="007D0B9E" w:rsidRDefault="00E770EB" w:rsidP="00B45203">
            <w:pPr>
              <w:pStyle w:val="ListParagraph"/>
              <w:ind w:left="0"/>
              <w:rPr>
                <w:rFonts w:eastAsia="Times New Roman" w:cstheme="minorHAnsi"/>
                <w:color w:val="000000"/>
                <w:bdr w:val="none" w:sz="0" w:space="0" w:color="auto" w:frame="1"/>
              </w:rPr>
            </w:pPr>
            <w:r w:rsidRPr="007D0B9E">
              <w:rPr>
                <w:rFonts w:eastAsia="Times New Roman" w:cstheme="minorHAnsi"/>
                <w:color w:val="000000"/>
                <w:bdr w:val="none" w:sz="0" w:space="0" w:color="auto" w:frame="1"/>
              </w:rPr>
              <w:t xml:space="preserve">no specific </w:t>
            </w:r>
            <w:r>
              <w:rPr>
                <w:rFonts w:eastAsia="Times New Roman" w:cstheme="minorHAnsi"/>
                <w:color w:val="000000"/>
                <w:bdr w:val="none" w:sz="0" w:space="0" w:color="auto" w:frame="1"/>
              </w:rPr>
              <w:t>growth %</w:t>
            </w:r>
            <w:r w:rsidRPr="007D0B9E">
              <w:rPr>
                <w:rFonts w:eastAsia="Times New Roman" w:cstheme="minorHAnsi"/>
                <w:color w:val="000000"/>
                <w:bdr w:val="none" w:sz="0" w:space="0" w:color="auto" w:frame="1"/>
              </w:rPr>
              <w:t xml:space="preserve"> - </w:t>
            </w:r>
            <w:r>
              <w:rPr>
                <w:rFonts w:eastAsia="Times New Roman" w:cstheme="minorHAnsi"/>
                <w:color w:val="000000"/>
                <w:bdr w:val="none" w:sz="0" w:space="0" w:color="auto" w:frame="1"/>
              </w:rPr>
              <w:t>assumed to be included</w:t>
            </w:r>
            <w:r w:rsidRPr="007D0B9E">
              <w:rPr>
                <w:rFonts w:eastAsia="Times New Roman" w:cstheme="minorHAnsi"/>
                <w:color w:val="000000"/>
                <w:bdr w:val="none" w:sz="0" w:space="0" w:color="auto" w:frame="1"/>
              </w:rPr>
              <w:t xml:space="preserve"> in changing care patterns</w:t>
            </w:r>
          </w:p>
        </w:tc>
      </w:tr>
      <w:tr w:rsidR="00366CE7" w:rsidRPr="007D0B9E" w14:paraId="4B91CBC4" w14:textId="77777777" w:rsidTr="004A023C">
        <w:trPr>
          <w:cantSplit/>
        </w:trPr>
        <w:tc>
          <w:tcPr>
            <w:tcW w:w="4945" w:type="dxa"/>
          </w:tcPr>
          <w:p w14:paraId="1086D623" w14:textId="002CD8B4" w:rsidR="00366CE7" w:rsidRDefault="00366CE7" w:rsidP="00B45203">
            <w:pPr>
              <w:pStyle w:val="ListParagraph"/>
              <w:ind w:left="0"/>
              <w:rPr>
                <w:rFonts w:eastAsia="Times New Roman" w:cstheme="minorHAnsi"/>
                <w:b/>
                <w:bCs/>
                <w:color w:val="000000"/>
                <w:bdr w:val="none" w:sz="0" w:space="0" w:color="auto" w:frame="1"/>
              </w:rPr>
            </w:pPr>
            <w:r>
              <w:rPr>
                <w:rFonts w:eastAsia="Times New Roman" w:cstheme="minorHAnsi"/>
                <w:b/>
                <w:bCs/>
                <w:color w:val="000000"/>
                <w:bdr w:val="none" w:sz="0" w:space="0" w:color="auto" w:frame="1"/>
              </w:rPr>
              <w:t xml:space="preserve">Insufficient Access to </w:t>
            </w:r>
            <w:r w:rsidR="00E37630">
              <w:rPr>
                <w:rFonts w:eastAsia="Times New Roman" w:cstheme="minorHAnsi"/>
                <w:b/>
                <w:bCs/>
                <w:color w:val="000000"/>
                <w:bdr w:val="none" w:sz="0" w:space="0" w:color="auto" w:frame="1"/>
              </w:rPr>
              <w:t xml:space="preserve">free-standing </w:t>
            </w:r>
            <w:r>
              <w:rPr>
                <w:rFonts w:eastAsia="Times New Roman" w:cstheme="minorHAnsi"/>
                <w:b/>
                <w:bCs/>
                <w:color w:val="000000"/>
                <w:bdr w:val="none" w:sz="0" w:space="0" w:color="auto" w:frame="1"/>
              </w:rPr>
              <w:t>ASCs</w:t>
            </w:r>
            <w:r w:rsidR="00E37630">
              <w:rPr>
                <w:rFonts w:eastAsia="Times New Roman" w:cstheme="minorHAnsi"/>
                <w:b/>
                <w:bCs/>
                <w:color w:val="000000"/>
                <w:bdr w:val="none" w:sz="0" w:space="0" w:color="auto" w:frame="1"/>
              </w:rPr>
              <w:t xml:space="preserve"> in Massachusetts</w:t>
            </w:r>
          </w:p>
        </w:tc>
        <w:tc>
          <w:tcPr>
            <w:tcW w:w="3870" w:type="dxa"/>
          </w:tcPr>
          <w:p w14:paraId="1FD1B823" w14:textId="30875238" w:rsidR="00366CE7" w:rsidRPr="007D0B9E" w:rsidRDefault="00E37630" w:rsidP="00B45203">
            <w:pPr>
              <w:pStyle w:val="ListParagraph"/>
              <w:ind w:left="0"/>
              <w:rPr>
                <w:rFonts w:eastAsia="Times New Roman" w:cstheme="minorHAnsi"/>
                <w:color w:val="000000"/>
                <w:bdr w:val="none" w:sz="0" w:space="0" w:color="auto" w:frame="1"/>
              </w:rPr>
            </w:pPr>
            <w:r>
              <w:rPr>
                <w:rFonts w:eastAsia="Times New Roman" w:cstheme="minorHAnsi"/>
                <w:color w:val="000000"/>
                <w:bdr w:val="none" w:sz="0" w:space="0" w:color="auto" w:frame="1"/>
              </w:rPr>
              <w:t xml:space="preserve">growth assumptions from </w:t>
            </w:r>
            <w:r w:rsidR="007B0A64">
              <w:rPr>
                <w:rFonts w:eastAsia="Times New Roman" w:cstheme="minorHAnsi"/>
                <w:color w:val="000000"/>
                <w:bdr w:val="none" w:sz="0" w:space="0" w:color="auto" w:frame="1"/>
              </w:rPr>
              <w:t xml:space="preserve">current and future </w:t>
            </w:r>
            <w:r>
              <w:rPr>
                <w:rFonts w:eastAsia="Times New Roman" w:cstheme="minorHAnsi"/>
                <w:color w:val="000000"/>
                <w:bdr w:val="none" w:sz="0" w:space="0" w:color="auto" w:frame="1"/>
              </w:rPr>
              <w:t>surgeons interested in Applicant's new site when more ORs are available</w:t>
            </w:r>
            <w:r w:rsidR="00C06284">
              <w:rPr>
                <w:rFonts w:eastAsia="Times New Roman" w:cstheme="minorHAnsi"/>
                <w:color w:val="000000"/>
                <w:bdr w:val="none" w:sz="0" w:space="0" w:color="auto" w:frame="1"/>
              </w:rPr>
              <w:t>.</w:t>
            </w:r>
          </w:p>
        </w:tc>
      </w:tr>
    </w:tbl>
    <w:p w14:paraId="32CC1037" w14:textId="77777777" w:rsidR="00E770EB" w:rsidRPr="00B053B5" w:rsidRDefault="00E770EB" w:rsidP="00B053B5">
      <w:pPr>
        <w:pStyle w:val="ListParagraph"/>
        <w:rPr>
          <w:rFonts w:eastAsia="Times New Roman" w:cstheme="minorHAnsi"/>
          <w:b/>
          <w:bCs/>
          <w:color w:val="000000"/>
          <w:bdr w:val="none" w:sz="0" w:space="0" w:color="auto" w:frame="1"/>
        </w:rPr>
      </w:pPr>
    </w:p>
    <w:p w14:paraId="5474982C" w14:textId="03DF011D" w:rsidR="00820E37" w:rsidRPr="000D38A2" w:rsidRDefault="000D38A2" w:rsidP="00820E37">
      <w:pPr>
        <w:pStyle w:val="ListParagraph"/>
        <w:rPr>
          <w:rFonts w:eastAsia="Times New Roman" w:cstheme="minorHAnsi"/>
          <w:color w:val="000000"/>
          <w:bdr w:val="none" w:sz="0" w:space="0" w:color="auto" w:frame="1"/>
        </w:rPr>
      </w:pPr>
      <w:r>
        <w:rPr>
          <w:rFonts w:eastAsia="Times New Roman" w:cstheme="minorHAnsi"/>
          <w:color w:val="000000"/>
          <w:bdr w:val="none" w:sz="0" w:space="0" w:color="auto" w:frame="1"/>
        </w:rPr>
        <w:t>I</w:t>
      </w:r>
      <w:r w:rsidR="00E770EB">
        <w:rPr>
          <w:rFonts w:eastAsia="Times New Roman" w:cstheme="minorHAnsi"/>
          <w:color w:val="000000"/>
          <w:bdr w:val="none" w:sz="0" w:space="0" w:color="auto" w:frame="1"/>
        </w:rPr>
        <w:t>n</w:t>
      </w:r>
      <w:r>
        <w:rPr>
          <w:rFonts w:eastAsia="Times New Roman" w:cstheme="minorHAnsi"/>
          <w:color w:val="000000"/>
          <w:bdr w:val="none" w:sz="0" w:space="0" w:color="auto" w:frame="1"/>
        </w:rPr>
        <w:t xml:space="preserve"> considering various sources supporting positive growth rates in ASC volume over the next 5 years and the input from surgeons, the Applicant applied the following growth rates to each specialty. </w:t>
      </w:r>
      <w:r w:rsidR="00B053B5">
        <w:rPr>
          <w:rFonts w:eastAsia="Times New Roman" w:cstheme="minorHAnsi"/>
          <w:color w:val="000000"/>
          <w:bdr w:val="none" w:sz="0" w:space="0" w:color="auto" w:frame="1"/>
        </w:rPr>
        <w:t xml:space="preserve"> </w:t>
      </w:r>
    </w:p>
    <w:p w14:paraId="383D1277" w14:textId="77777777" w:rsidR="00843E0E" w:rsidRDefault="00843E0E" w:rsidP="00820E37">
      <w:pPr>
        <w:pStyle w:val="ListParagraph"/>
        <w:rPr>
          <w:rFonts w:eastAsia="Times New Roman" w:cstheme="minorHAnsi"/>
          <w:b/>
          <w:bCs/>
          <w:color w:val="000000"/>
          <w:bdr w:val="none" w:sz="0" w:space="0" w:color="auto" w:frame="1"/>
        </w:rPr>
      </w:pPr>
    </w:p>
    <w:tbl>
      <w:tblPr>
        <w:tblStyle w:val="TableGrid"/>
        <w:tblW w:w="6565" w:type="dxa"/>
        <w:tblInd w:w="720" w:type="dxa"/>
        <w:tblLook w:val="04A0" w:firstRow="1" w:lastRow="0" w:firstColumn="1" w:lastColumn="0" w:noHBand="0" w:noVBand="1"/>
      </w:tblPr>
      <w:tblGrid>
        <w:gridCol w:w="3090"/>
        <w:gridCol w:w="865"/>
        <w:gridCol w:w="810"/>
        <w:gridCol w:w="900"/>
        <w:gridCol w:w="900"/>
      </w:tblGrid>
      <w:tr w:rsidR="00C87FE0" w14:paraId="256E121C" w14:textId="77777777" w:rsidTr="004A023C">
        <w:trPr>
          <w:cantSplit/>
          <w:tblHeader/>
        </w:trPr>
        <w:tc>
          <w:tcPr>
            <w:tcW w:w="3090" w:type="dxa"/>
            <w:shd w:val="clear" w:color="auto" w:fill="D9E2F3" w:themeFill="accent1" w:themeFillTint="33"/>
          </w:tcPr>
          <w:p w14:paraId="705C1B1B" w14:textId="77777777" w:rsidR="000C66FE" w:rsidRDefault="000C66FE" w:rsidP="00843E0E">
            <w:pPr>
              <w:pStyle w:val="ListParagraph"/>
              <w:ind w:left="0"/>
              <w:rPr>
                <w:rFonts w:eastAsia="Times New Roman" w:cstheme="minorHAnsi"/>
                <w:b/>
                <w:bCs/>
                <w:color w:val="000000"/>
                <w:bdr w:val="none" w:sz="0" w:space="0" w:color="auto" w:frame="1"/>
              </w:rPr>
            </w:pPr>
          </w:p>
        </w:tc>
        <w:tc>
          <w:tcPr>
            <w:tcW w:w="865" w:type="dxa"/>
            <w:shd w:val="clear" w:color="auto" w:fill="D9E2F3" w:themeFill="accent1" w:themeFillTint="33"/>
          </w:tcPr>
          <w:p w14:paraId="5221F80C" w14:textId="4E68B1AE" w:rsidR="000C66FE" w:rsidRDefault="000C66FE" w:rsidP="00843E0E">
            <w:pPr>
              <w:pStyle w:val="ListParagraph"/>
              <w:ind w:left="0"/>
              <w:rPr>
                <w:rFonts w:eastAsia="Times New Roman" w:cstheme="minorHAnsi"/>
                <w:b/>
                <w:bCs/>
                <w:color w:val="000000"/>
                <w:bdr w:val="none" w:sz="0" w:space="0" w:color="auto" w:frame="1"/>
              </w:rPr>
            </w:pPr>
            <w:r>
              <w:rPr>
                <w:rFonts w:eastAsia="Times New Roman" w:cstheme="minorHAnsi"/>
                <w:b/>
                <w:bCs/>
                <w:color w:val="000000"/>
                <w:bdr w:val="none" w:sz="0" w:space="0" w:color="auto" w:frame="1"/>
              </w:rPr>
              <w:t>Year 2</w:t>
            </w:r>
          </w:p>
        </w:tc>
        <w:tc>
          <w:tcPr>
            <w:tcW w:w="810" w:type="dxa"/>
            <w:shd w:val="clear" w:color="auto" w:fill="D9E2F3" w:themeFill="accent1" w:themeFillTint="33"/>
          </w:tcPr>
          <w:p w14:paraId="7C35C7B6" w14:textId="0600A421" w:rsidR="000C66FE" w:rsidRDefault="000C66FE" w:rsidP="00843E0E">
            <w:pPr>
              <w:pStyle w:val="ListParagraph"/>
              <w:ind w:left="0"/>
              <w:rPr>
                <w:rFonts w:eastAsia="Times New Roman" w:cstheme="minorHAnsi"/>
                <w:b/>
                <w:bCs/>
                <w:color w:val="000000"/>
                <w:bdr w:val="none" w:sz="0" w:space="0" w:color="auto" w:frame="1"/>
              </w:rPr>
            </w:pPr>
            <w:r>
              <w:rPr>
                <w:rFonts w:eastAsia="Times New Roman" w:cstheme="minorHAnsi"/>
                <w:b/>
                <w:bCs/>
                <w:color w:val="000000"/>
                <w:bdr w:val="none" w:sz="0" w:space="0" w:color="auto" w:frame="1"/>
              </w:rPr>
              <w:t>Year 3</w:t>
            </w:r>
          </w:p>
        </w:tc>
        <w:tc>
          <w:tcPr>
            <w:tcW w:w="900" w:type="dxa"/>
            <w:shd w:val="clear" w:color="auto" w:fill="D9E2F3" w:themeFill="accent1" w:themeFillTint="33"/>
          </w:tcPr>
          <w:p w14:paraId="06D3D767" w14:textId="75C2C6A7" w:rsidR="000C66FE" w:rsidRDefault="000C66FE" w:rsidP="00843E0E">
            <w:pPr>
              <w:pStyle w:val="ListParagraph"/>
              <w:ind w:left="0"/>
              <w:rPr>
                <w:rFonts w:eastAsia="Times New Roman" w:cstheme="minorHAnsi"/>
                <w:b/>
                <w:bCs/>
                <w:color w:val="000000"/>
                <w:bdr w:val="none" w:sz="0" w:space="0" w:color="auto" w:frame="1"/>
              </w:rPr>
            </w:pPr>
            <w:r>
              <w:rPr>
                <w:rFonts w:eastAsia="Times New Roman" w:cstheme="minorHAnsi"/>
                <w:b/>
                <w:bCs/>
                <w:color w:val="000000"/>
                <w:bdr w:val="none" w:sz="0" w:space="0" w:color="auto" w:frame="1"/>
              </w:rPr>
              <w:t>Year 4</w:t>
            </w:r>
          </w:p>
        </w:tc>
        <w:tc>
          <w:tcPr>
            <w:tcW w:w="900" w:type="dxa"/>
            <w:shd w:val="clear" w:color="auto" w:fill="D9E2F3" w:themeFill="accent1" w:themeFillTint="33"/>
          </w:tcPr>
          <w:p w14:paraId="363B8BC7" w14:textId="15CAA5B2" w:rsidR="000C66FE" w:rsidRDefault="000C66FE" w:rsidP="00843E0E">
            <w:pPr>
              <w:pStyle w:val="ListParagraph"/>
              <w:ind w:left="0"/>
              <w:rPr>
                <w:rFonts w:eastAsia="Times New Roman" w:cstheme="minorHAnsi"/>
                <w:b/>
                <w:bCs/>
                <w:color w:val="000000"/>
                <w:bdr w:val="none" w:sz="0" w:space="0" w:color="auto" w:frame="1"/>
              </w:rPr>
            </w:pPr>
            <w:r>
              <w:rPr>
                <w:rFonts w:eastAsia="Times New Roman" w:cstheme="minorHAnsi"/>
                <w:b/>
                <w:bCs/>
                <w:color w:val="000000"/>
                <w:bdr w:val="none" w:sz="0" w:space="0" w:color="auto" w:frame="1"/>
              </w:rPr>
              <w:t>Year 5</w:t>
            </w:r>
          </w:p>
        </w:tc>
      </w:tr>
      <w:tr w:rsidR="007E4E6B" w14:paraId="423B0ADA" w14:textId="77777777" w:rsidTr="004A023C">
        <w:trPr>
          <w:cantSplit/>
        </w:trPr>
        <w:tc>
          <w:tcPr>
            <w:tcW w:w="3090" w:type="dxa"/>
          </w:tcPr>
          <w:p w14:paraId="0AB97439" w14:textId="5C8F8030" w:rsidR="007E4E6B" w:rsidRDefault="007E4E6B" w:rsidP="007E4E6B">
            <w:pPr>
              <w:pStyle w:val="ListParagraph"/>
              <w:ind w:left="0"/>
              <w:rPr>
                <w:rFonts w:eastAsia="Times New Roman" w:cstheme="minorHAnsi"/>
                <w:b/>
                <w:bCs/>
                <w:color w:val="000000"/>
                <w:bdr w:val="none" w:sz="0" w:space="0" w:color="auto" w:frame="1"/>
              </w:rPr>
            </w:pPr>
            <w:r>
              <w:rPr>
                <w:rFonts w:eastAsia="Times New Roman" w:cstheme="minorHAnsi"/>
                <w:b/>
                <w:bCs/>
                <w:color w:val="000000"/>
                <w:bdr w:val="none" w:sz="0" w:space="0" w:color="auto" w:frame="1"/>
              </w:rPr>
              <w:t>Existing cases</w:t>
            </w:r>
          </w:p>
        </w:tc>
        <w:tc>
          <w:tcPr>
            <w:tcW w:w="865" w:type="dxa"/>
          </w:tcPr>
          <w:p w14:paraId="7A7BFF89" w14:textId="7AED5E3B" w:rsidR="007E4E6B" w:rsidRPr="00843E0E" w:rsidRDefault="007E4E6B" w:rsidP="007E4E6B">
            <w:pPr>
              <w:pStyle w:val="ListParagraph"/>
              <w:ind w:left="0"/>
              <w:jc w:val="center"/>
              <w:rPr>
                <w:rFonts w:eastAsia="Times New Roman" w:cstheme="minorHAnsi"/>
                <w:color w:val="000000"/>
                <w:bdr w:val="none" w:sz="0" w:space="0" w:color="auto" w:frame="1"/>
              </w:rPr>
            </w:pPr>
            <w:r w:rsidRPr="00843E0E">
              <w:rPr>
                <w:rFonts w:eastAsia="Times New Roman" w:cstheme="minorHAnsi"/>
                <w:color w:val="000000"/>
                <w:bdr w:val="none" w:sz="0" w:space="0" w:color="auto" w:frame="1"/>
              </w:rPr>
              <w:t>4%</w:t>
            </w:r>
          </w:p>
        </w:tc>
        <w:tc>
          <w:tcPr>
            <w:tcW w:w="810" w:type="dxa"/>
          </w:tcPr>
          <w:p w14:paraId="02073637" w14:textId="7F4500DB" w:rsidR="007E4E6B" w:rsidRPr="00843E0E" w:rsidRDefault="007E4E6B" w:rsidP="007E4E6B">
            <w:pPr>
              <w:pStyle w:val="ListParagraph"/>
              <w:ind w:left="0"/>
              <w:jc w:val="center"/>
              <w:rPr>
                <w:rFonts w:eastAsia="Times New Roman" w:cstheme="minorHAnsi"/>
                <w:color w:val="000000"/>
                <w:bdr w:val="none" w:sz="0" w:space="0" w:color="auto" w:frame="1"/>
              </w:rPr>
            </w:pPr>
            <w:r w:rsidRPr="00843E0E">
              <w:rPr>
                <w:rFonts w:eastAsia="Times New Roman" w:cstheme="minorHAnsi"/>
                <w:color w:val="000000"/>
                <w:bdr w:val="none" w:sz="0" w:space="0" w:color="auto" w:frame="1"/>
              </w:rPr>
              <w:t>4%</w:t>
            </w:r>
          </w:p>
        </w:tc>
        <w:tc>
          <w:tcPr>
            <w:tcW w:w="900" w:type="dxa"/>
          </w:tcPr>
          <w:p w14:paraId="4D2BE43C" w14:textId="153EC27A" w:rsidR="007E4E6B" w:rsidRPr="00843E0E" w:rsidRDefault="007E4E6B" w:rsidP="007E4E6B">
            <w:pPr>
              <w:pStyle w:val="ListParagraph"/>
              <w:ind w:left="0"/>
              <w:jc w:val="center"/>
              <w:rPr>
                <w:rFonts w:eastAsia="Times New Roman" w:cstheme="minorHAnsi"/>
                <w:color w:val="000000"/>
                <w:bdr w:val="none" w:sz="0" w:space="0" w:color="auto" w:frame="1"/>
              </w:rPr>
            </w:pPr>
            <w:r w:rsidRPr="00843E0E">
              <w:rPr>
                <w:rFonts w:eastAsia="Times New Roman" w:cstheme="minorHAnsi"/>
                <w:color w:val="000000"/>
                <w:bdr w:val="none" w:sz="0" w:space="0" w:color="auto" w:frame="1"/>
              </w:rPr>
              <w:t>4%</w:t>
            </w:r>
          </w:p>
        </w:tc>
        <w:tc>
          <w:tcPr>
            <w:tcW w:w="900" w:type="dxa"/>
          </w:tcPr>
          <w:p w14:paraId="69B790CD" w14:textId="23B791F9" w:rsidR="007E4E6B" w:rsidRPr="00843E0E" w:rsidRDefault="007E4E6B" w:rsidP="007E4E6B">
            <w:pPr>
              <w:pStyle w:val="ListParagraph"/>
              <w:ind w:left="0"/>
              <w:jc w:val="center"/>
              <w:rPr>
                <w:rFonts w:eastAsia="Times New Roman" w:cstheme="minorHAnsi"/>
                <w:color w:val="000000"/>
                <w:bdr w:val="none" w:sz="0" w:space="0" w:color="auto" w:frame="1"/>
              </w:rPr>
            </w:pPr>
            <w:r w:rsidRPr="00843E0E">
              <w:rPr>
                <w:rFonts w:eastAsia="Times New Roman" w:cstheme="minorHAnsi"/>
                <w:color w:val="000000"/>
                <w:bdr w:val="none" w:sz="0" w:space="0" w:color="auto" w:frame="1"/>
              </w:rPr>
              <w:t>4%</w:t>
            </w:r>
          </w:p>
        </w:tc>
      </w:tr>
      <w:tr w:rsidR="007E4E6B" w14:paraId="15F94AE0" w14:textId="77777777" w:rsidTr="004A023C">
        <w:trPr>
          <w:cantSplit/>
        </w:trPr>
        <w:tc>
          <w:tcPr>
            <w:tcW w:w="3090" w:type="dxa"/>
          </w:tcPr>
          <w:p w14:paraId="5DBB8600" w14:textId="66824CB8" w:rsidR="007E4E6B" w:rsidRDefault="007E4E6B" w:rsidP="007E4E6B">
            <w:pPr>
              <w:pStyle w:val="ListParagraph"/>
              <w:ind w:left="0"/>
              <w:rPr>
                <w:rFonts w:eastAsia="Times New Roman" w:cstheme="minorHAnsi"/>
                <w:b/>
                <w:bCs/>
                <w:color w:val="000000"/>
                <w:bdr w:val="none" w:sz="0" w:space="0" w:color="auto" w:frame="1"/>
              </w:rPr>
            </w:pPr>
            <w:r>
              <w:rPr>
                <w:rFonts w:eastAsia="Times New Roman" w:cstheme="minorHAnsi"/>
                <w:b/>
                <w:bCs/>
                <w:color w:val="000000"/>
                <w:bdr w:val="none" w:sz="0" w:space="0" w:color="auto" w:frame="1"/>
              </w:rPr>
              <w:t>New Joint Arthroplasty</w:t>
            </w:r>
          </w:p>
        </w:tc>
        <w:tc>
          <w:tcPr>
            <w:tcW w:w="865" w:type="dxa"/>
          </w:tcPr>
          <w:p w14:paraId="5CD32248" w14:textId="29772CF0" w:rsidR="007E4E6B" w:rsidRPr="00843E0E" w:rsidRDefault="007E4E6B" w:rsidP="007E4E6B">
            <w:pPr>
              <w:pStyle w:val="ListParagraph"/>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7</w:t>
            </w:r>
            <w:r w:rsidRPr="00843E0E">
              <w:rPr>
                <w:rFonts w:eastAsia="Times New Roman" w:cstheme="minorHAnsi"/>
                <w:color w:val="000000"/>
                <w:bdr w:val="none" w:sz="0" w:space="0" w:color="auto" w:frame="1"/>
              </w:rPr>
              <w:t>%</w:t>
            </w:r>
          </w:p>
        </w:tc>
        <w:tc>
          <w:tcPr>
            <w:tcW w:w="810" w:type="dxa"/>
          </w:tcPr>
          <w:p w14:paraId="2AD71620" w14:textId="153CE0FD" w:rsidR="007E4E6B" w:rsidRPr="00843E0E" w:rsidRDefault="007E4E6B" w:rsidP="007E4E6B">
            <w:pPr>
              <w:pStyle w:val="ListParagraph"/>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7</w:t>
            </w:r>
            <w:r w:rsidRPr="00843E0E">
              <w:rPr>
                <w:rFonts w:eastAsia="Times New Roman" w:cstheme="minorHAnsi"/>
                <w:color w:val="000000"/>
                <w:bdr w:val="none" w:sz="0" w:space="0" w:color="auto" w:frame="1"/>
              </w:rPr>
              <w:t>%</w:t>
            </w:r>
          </w:p>
        </w:tc>
        <w:tc>
          <w:tcPr>
            <w:tcW w:w="900" w:type="dxa"/>
          </w:tcPr>
          <w:p w14:paraId="187887AB" w14:textId="41E9833E" w:rsidR="007E4E6B" w:rsidRPr="00843E0E" w:rsidRDefault="007E4E6B" w:rsidP="007E4E6B">
            <w:pPr>
              <w:pStyle w:val="ListParagraph"/>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7</w:t>
            </w:r>
            <w:r w:rsidRPr="00843E0E">
              <w:rPr>
                <w:rFonts w:eastAsia="Times New Roman" w:cstheme="minorHAnsi"/>
                <w:color w:val="000000"/>
                <w:bdr w:val="none" w:sz="0" w:space="0" w:color="auto" w:frame="1"/>
              </w:rPr>
              <w:t>%</w:t>
            </w:r>
          </w:p>
        </w:tc>
        <w:tc>
          <w:tcPr>
            <w:tcW w:w="900" w:type="dxa"/>
          </w:tcPr>
          <w:p w14:paraId="62F96DE1" w14:textId="202D7DB5" w:rsidR="007E4E6B" w:rsidRPr="00843E0E" w:rsidRDefault="007E4E6B" w:rsidP="007E4E6B">
            <w:pPr>
              <w:pStyle w:val="ListParagraph"/>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7</w:t>
            </w:r>
            <w:r w:rsidRPr="00843E0E">
              <w:rPr>
                <w:rFonts w:eastAsia="Times New Roman" w:cstheme="minorHAnsi"/>
                <w:color w:val="000000"/>
                <w:bdr w:val="none" w:sz="0" w:space="0" w:color="auto" w:frame="1"/>
              </w:rPr>
              <w:t>%</w:t>
            </w:r>
          </w:p>
        </w:tc>
      </w:tr>
      <w:tr w:rsidR="007E4E6B" w14:paraId="06A10293" w14:textId="77777777" w:rsidTr="004A023C">
        <w:trPr>
          <w:cantSplit/>
        </w:trPr>
        <w:tc>
          <w:tcPr>
            <w:tcW w:w="3090" w:type="dxa"/>
          </w:tcPr>
          <w:p w14:paraId="755F7F84" w14:textId="30F9B354" w:rsidR="007E4E6B" w:rsidRDefault="007E4E6B" w:rsidP="007E4E6B">
            <w:pPr>
              <w:pStyle w:val="ListParagraph"/>
              <w:ind w:left="0"/>
              <w:rPr>
                <w:rFonts w:eastAsia="Times New Roman" w:cstheme="minorHAnsi"/>
                <w:b/>
                <w:bCs/>
                <w:color w:val="000000"/>
                <w:bdr w:val="none" w:sz="0" w:space="0" w:color="auto" w:frame="1"/>
              </w:rPr>
            </w:pPr>
            <w:r>
              <w:rPr>
                <w:rFonts w:eastAsia="Times New Roman" w:cstheme="minorHAnsi"/>
                <w:b/>
                <w:bCs/>
                <w:color w:val="000000"/>
                <w:bdr w:val="none" w:sz="0" w:space="0" w:color="auto" w:frame="1"/>
              </w:rPr>
              <w:t>New Spine</w:t>
            </w:r>
          </w:p>
        </w:tc>
        <w:tc>
          <w:tcPr>
            <w:tcW w:w="865" w:type="dxa"/>
          </w:tcPr>
          <w:p w14:paraId="3B41481C" w14:textId="46023030" w:rsidR="007E4E6B" w:rsidRPr="00843E0E" w:rsidRDefault="007E4E6B" w:rsidP="007E4E6B">
            <w:pPr>
              <w:pStyle w:val="ListParagraph"/>
              <w:ind w:left="0"/>
              <w:jc w:val="center"/>
              <w:rPr>
                <w:rFonts w:eastAsia="Times New Roman" w:cstheme="minorHAnsi"/>
                <w:color w:val="000000"/>
                <w:bdr w:val="none" w:sz="0" w:space="0" w:color="auto" w:frame="1"/>
              </w:rPr>
            </w:pPr>
            <w:r w:rsidRPr="00843E0E">
              <w:rPr>
                <w:rFonts w:eastAsia="Times New Roman" w:cstheme="minorHAnsi"/>
                <w:color w:val="000000"/>
                <w:bdr w:val="none" w:sz="0" w:space="0" w:color="auto" w:frame="1"/>
              </w:rPr>
              <w:t>4%</w:t>
            </w:r>
          </w:p>
        </w:tc>
        <w:tc>
          <w:tcPr>
            <w:tcW w:w="810" w:type="dxa"/>
          </w:tcPr>
          <w:p w14:paraId="52782C38" w14:textId="5B76A952" w:rsidR="007E4E6B" w:rsidRPr="00843E0E" w:rsidRDefault="00574B23" w:rsidP="007E4E6B">
            <w:pPr>
              <w:pStyle w:val="ListParagraph"/>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4</w:t>
            </w:r>
            <w:r w:rsidR="007E4E6B" w:rsidRPr="00843E0E">
              <w:rPr>
                <w:rFonts w:eastAsia="Times New Roman" w:cstheme="minorHAnsi"/>
                <w:color w:val="000000"/>
                <w:bdr w:val="none" w:sz="0" w:space="0" w:color="auto" w:frame="1"/>
              </w:rPr>
              <w:t>%</w:t>
            </w:r>
          </w:p>
        </w:tc>
        <w:tc>
          <w:tcPr>
            <w:tcW w:w="900" w:type="dxa"/>
          </w:tcPr>
          <w:p w14:paraId="67453636" w14:textId="34046423" w:rsidR="007E4E6B" w:rsidRPr="00843E0E" w:rsidRDefault="007E4E6B" w:rsidP="007E4E6B">
            <w:pPr>
              <w:pStyle w:val="ListParagraph"/>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2</w:t>
            </w:r>
            <w:r w:rsidRPr="00843E0E">
              <w:rPr>
                <w:rFonts w:eastAsia="Times New Roman" w:cstheme="minorHAnsi"/>
                <w:color w:val="000000"/>
                <w:bdr w:val="none" w:sz="0" w:space="0" w:color="auto" w:frame="1"/>
              </w:rPr>
              <w:t>%</w:t>
            </w:r>
          </w:p>
        </w:tc>
        <w:tc>
          <w:tcPr>
            <w:tcW w:w="900" w:type="dxa"/>
          </w:tcPr>
          <w:p w14:paraId="653D9599" w14:textId="4EED9364" w:rsidR="007E4E6B" w:rsidRPr="00843E0E" w:rsidRDefault="007E4E6B" w:rsidP="007E4E6B">
            <w:pPr>
              <w:pStyle w:val="ListParagraph"/>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2</w:t>
            </w:r>
            <w:r w:rsidRPr="00843E0E">
              <w:rPr>
                <w:rFonts w:eastAsia="Times New Roman" w:cstheme="minorHAnsi"/>
                <w:color w:val="000000"/>
                <w:bdr w:val="none" w:sz="0" w:space="0" w:color="auto" w:frame="1"/>
              </w:rPr>
              <w:t>%</w:t>
            </w:r>
          </w:p>
        </w:tc>
      </w:tr>
      <w:tr w:rsidR="00574B23" w14:paraId="039E7CBB" w14:textId="77777777" w:rsidTr="004A023C">
        <w:trPr>
          <w:cantSplit/>
        </w:trPr>
        <w:tc>
          <w:tcPr>
            <w:tcW w:w="3090" w:type="dxa"/>
          </w:tcPr>
          <w:p w14:paraId="3B1B34EB" w14:textId="03877404" w:rsidR="00574B23" w:rsidRDefault="00574B23" w:rsidP="00574B23">
            <w:pPr>
              <w:pStyle w:val="ListParagraph"/>
              <w:ind w:left="0"/>
              <w:rPr>
                <w:rFonts w:eastAsia="Times New Roman" w:cstheme="minorHAnsi"/>
                <w:b/>
                <w:bCs/>
                <w:color w:val="000000"/>
                <w:bdr w:val="none" w:sz="0" w:space="0" w:color="auto" w:frame="1"/>
              </w:rPr>
            </w:pPr>
            <w:r>
              <w:rPr>
                <w:rFonts w:eastAsia="Times New Roman" w:cstheme="minorHAnsi"/>
                <w:b/>
                <w:bCs/>
                <w:color w:val="000000"/>
                <w:bdr w:val="none" w:sz="0" w:space="0" w:color="auto" w:frame="1"/>
              </w:rPr>
              <w:t>New Orthopedics and Podiatry</w:t>
            </w:r>
          </w:p>
        </w:tc>
        <w:tc>
          <w:tcPr>
            <w:tcW w:w="865" w:type="dxa"/>
          </w:tcPr>
          <w:p w14:paraId="69A85514" w14:textId="73F1C4BE" w:rsidR="00574B23" w:rsidRPr="00843E0E" w:rsidRDefault="00574B23" w:rsidP="00574B23">
            <w:pPr>
              <w:pStyle w:val="ListParagraph"/>
              <w:ind w:left="0"/>
              <w:jc w:val="center"/>
              <w:rPr>
                <w:rFonts w:eastAsia="Times New Roman" w:cstheme="minorHAnsi"/>
                <w:color w:val="000000"/>
                <w:bdr w:val="none" w:sz="0" w:space="0" w:color="auto" w:frame="1"/>
              </w:rPr>
            </w:pPr>
            <w:r w:rsidRPr="00843E0E">
              <w:rPr>
                <w:rFonts w:eastAsia="Times New Roman" w:cstheme="minorHAnsi"/>
                <w:color w:val="000000"/>
                <w:bdr w:val="none" w:sz="0" w:space="0" w:color="auto" w:frame="1"/>
              </w:rPr>
              <w:t>4%</w:t>
            </w:r>
          </w:p>
        </w:tc>
        <w:tc>
          <w:tcPr>
            <w:tcW w:w="810" w:type="dxa"/>
          </w:tcPr>
          <w:p w14:paraId="79D4C856" w14:textId="1D15B027" w:rsidR="00574B23" w:rsidRPr="00843E0E" w:rsidRDefault="00574B23" w:rsidP="00574B23">
            <w:pPr>
              <w:pStyle w:val="ListParagraph"/>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4</w:t>
            </w:r>
            <w:r w:rsidRPr="00843E0E">
              <w:rPr>
                <w:rFonts w:eastAsia="Times New Roman" w:cstheme="minorHAnsi"/>
                <w:color w:val="000000"/>
                <w:bdr w:val="none" w:sz="0" w:space="0" w:color="auto" w:frame="1"/>
              </w:rPr>
              <w:t>%</w:t>
            </w:r>
          </w:p>
        </w:tc>
        <w:tc>
          <w:tcPr>
            <w:tcW w:w="900" w:type="dxa"/>
          </w:tcPr>
          <w:p w14:paraId="731696E8" w14:textId="641376D9" w:rsidR="00574B23" w:rsidRPr="00843E0E" w:rsidRDefault="00574B23" w:rsidP="00574B23">
            <w:pPr>
              <w:pStyle w:val="ListParagraph"/>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2</w:t>
            </w:r>
            <w:r w:rsidRPr="00843E0E">
              <w:rPr>
                <w:rFonts w:eastAsia="Times New Roman" w:cstheme="minorHAnsi"/>
                <w:color w:val="000000"/>
                <w:bdr w:val="none" w:sz="0" w:space="0" w:color="auto" w:frame="1"/>
              </w:rPr>
              <w:t>%</w:t>
            </w:r>
          </w:p>
        </w:tc>
        <w:tc>
          <w:tcPr>
            <w:tcW w:w="900" w:type="dxa"/>
          </w:tcPr>
          <w:p w14:paraId="44A8324D" w14:textId="59C342E4" w:rsidR="00574B23" w:rsidRPr="00843E0E" w:rsidRDefault="00574B23" w:rsidP="00574B23">
            <w:pPr>
              <w:pStyle w:val="ListParagraph"/>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2</w:t>
            </w:r>
            <w:r w:rsidRPr="00843E0E">
              <w:rPr>
                <w:rFonts w:eastAsia="Times New Roman" w:cstheme="minorHAnsi"/>
                <w:color w:val="000000"/>
                <w:bdr w:val="none" w:sz="0" w:space="0" w:color="auto" w:frame="1"/>
              </w:rPr>
              <w:t>%</w:t>
            </w:r>
          </w:p>
        </w:tc>
      </w:tr>
      <w:tr w:rsidR="00574B23" w14:paraId="28B9B5B3" w14:textId="77777777" w:rsidTr="004A023C">
        <w:trPr>
          <w:cantSplit/>
        </w:trPr>
        <w:tc>
          <w:tcPr>
            <w:tcW w:w="3090" w:type="dxa"/>
          </w:tcPr>
          <w:p w14:paraId="785FD45E" w14:textId="650C9443" w:rsidR="00574B23" w:rsidRDefault="00574B23" w:rsidP="00574B23">
            <w:pPr>
              <w:pStyle w:val="ListParagraph"/>
              <w:ind w:left="0"/>
              <w:rPr>
                <w:rFonts w:eastAsia="Times New Roman" w:cstheme="minorHAnsi"/>
                <w:b/>
                <w:bCs/>
                <w:color w:val="000000"/>
                <w:bdr w:val="none" w:sz="0" w:space="0" w:color="auto" w:frame="1"/>
              </w:rPr>
            </w:pPr>
            <w:r>
              <w:rPr>
                <w:rFonts w:eastAsia="Times New Roman" w:cstheme="minorHAnsi"/>
                <w:b/>
                <w:bCs/>
                <w:color w:val="000000"/>
                <w:bdr w:val="none" w:sz="0" w:space="0" w:color="auto" w:frame="1"/>
              </w:rPr>
              <w:t>New General Surgery</w:t>
            </w:r>
          </w:p>
        </w:tc>
        <w:tc>
          <w:tcPr>
            <w:tcW w:w="865" w:type="dxa"/>
          </w:tcPr>
          <w:p w14:paraId="65FFB6FF" w14:textId="57E2309E" w:rsidR="00574B23" w:rsidRPr="00843E0E" w:rsidRDefault="00574B23" w:rsidP="00574B23">
            <w:pPr>
              <w:pStyle w:val="ListParagraph"/>
              <w:ind w:left="0"/>
              <w:jc w:val="center"/>
              <w:rPr>
                <w:rFonts w:eastAsia="Times New Roman" w:cstheme="minorHAnsi"/>
                <w:color w:val="000000"/>
                <w:bdr w:val="none" w:sz="0" w:space="0" w:color="auto" w:frame="1"/>
              </w:rPr>
            </w:pPr>
            <w:r w:rsidRPr="00843E0E">
              <w:rPr>
                <w:rFonts w:eastAsia="Times New Roman" w:cstheme="minorHAnsi"/>
                <w:color w:val="000000"/>
                <w:bdr w:val="none" w:sz="0" w:space="0" w:color="auto" w:frame="1"/>
              </w:rPr>
              <w:t>4%</w:t>
            </w:r>
          </w:p>
        </w:tc>
        <w:tc>
          <w:tcPr>
            <w:tcW w:w="810" w:type="dxa"/>
          </w:tcPr>
          <w:p w14:paraId="1E1C4CAD" w14:textId="1B6FFFEF" w:rsidR="00574B23" w:rsidRPr="00843E0E" w:rsidRDefault="00574B23" w:rsidP="00574B23">
            <w:pPr>
              <w:pStyle w:val="ListParagraph"/>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4</w:t>
            </w:r>
            <w:r w:rsidRPr="00843E0E">
              <w:rPr>
                <w:rFonts w:eastAsia="Times New Roman" w:cstheme="minorHAnsi"/>
                <w:color w:val="000000"/>
                <w:bdr w:val="none" w:sz="0" w:space="0" w:color="auto" w:frame="1"/>
              </w:rPr>
              <w:t>%</w:t>
            </w:r>
          </w:p>
        </w:tc>
        <w:tc>
          <w:tcPr>
            <w:tcW w:w="900" w:type="dxa"/>
          </w:tcPr>
          <w:p w14:paraId="3EB63BE0" w14:textId="32BA21D5" w:rsidR="00574B23" w:rsidRPr="00843E0E" w:rsidRDefault="00574B23" w:rsidP="00574B23">
            <w:pPr>
              <w:pStyle w:val="ListParagraph"/>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2</w:t>
            </w:r>
            <w:r w:rsidRPr="00843E0E">
              <w:rPr>
                <w:rFonts w:eastAsia="Times New Roman" w:cstheme="minorHAnsi"/>
                <w:color w:val="000000"/>
                <w:bdr w:val="none" w:sz="0" w:space="0" w:color="auto" w:frame="1"/>
              </w:rPr>
              <w:t>%</w:t>
            </w:r>
          </w:p>
        </w:tc>
        <w:tc>
          <w:tcPr>
            <w:tcW w:w="900" w:type="dxa"/>
          </w:tcPr>
          <w:p w14:paraId="7023CE99" w14:textId="29B0B016" w:rsidR="00574B23" w:rsidRPr="00843E0E" w:rsidRDefault="00574B23" w:rsidP="00574B23">
            <w:pPr>
              <w:pStyle w:val="ListParagraph"/>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2</w:t>
            </w:r>
            <w:r w:rsidRPr="00843E0E">
              <w:rPr>
                <w:rFonts w:eastAsia="Times New Roman" w:cstheme="minorHAnsi"/>
                <w:color w:val="000000"/>
                <w:bdr w:val="none" w:sz="0" w:space="0" w:color="auto" w:frame="1"/>
              </w:rPr>
              <w:t>%</w:t>
            </w:r>
          </w:p>
        </w:tc>
      </w:tr>
      <w:tr w:rsidR="00574B23" w14:paraId="75C8DEDD" w14:textId="77777777" w:rsidTr="004A023C">
        <w:trPr>
          <w:cantSplit/>
        </w:trPr>
        <w:tc>
          <w:tcPr>
            <w:tcW w:w="3090" w:type="dxa"/>
          </w:tcPr>
          <w:p w14:paraId="4BFE1D06" w14:textId="3175B7A4" w:rsidR="00574B23" w:rsidRDefault="00574B23" w:rsidP="00574B23">
            <w:pPr>
              <w:pStyle w:val="ListParagraph"/>
              <w:ind w:left="0"/>
              <w:rPr>
                <w:rFonts w:eastAsia="Times New Roman" w:cstheme="minorHAnsi"/>
                <w:b/>
                <w:bCs/>
                <w:color w:val="000000"/>
                <w:bdr w:val="none" w:sz="0" w:space="0" w:color="auto" w:frame="1"/>
              </w:rPr>
            </w:pPr>
            <w:r>
              <w:rPr>
                <w:rFonts w:eastAsia="Times New Roman" w:cstheme="minorHAnsi"/>
                <w:b/>
                <w:bCs/>
                <w:color w:val="000000"/>
                <w:bdr w:val="none" w:sz="0" w:space="0" w:color="auto" w:frame="1"/>
              </w:rPr>
              <w:t>New Pain Management</w:t>
            </w:r>
          </w:p>
        </w:tc>
        <w:tc>
          <w:tcPr>
            <w:tcW w:w="865" w:type="dxa"/>
          </w:tcPr>
          <w:p w14:paraId="62CD72BC" w14:textId="76E18469" w:rsidR="00574B23" w:rsidRPr="00843E0E" w:rsidRDefault="00574B23" w:rsidP="00574B23">
            <w:pPr>
              <w:pStyle w:val="ListParagraph"/>
              <w:ind w:left="0"/>
              <w:jc w:val="center"/>
              <w:rPr>
                <w:rFonts w:eastAsia="Times New Roman" w:cstheme="minorHAnsi"/>
                <w:color w:val="000000"/>
                <w:bdr w:val="none" w:sz="0" w:space="0" w:color="auto" w:frame="1"/>
              </w:rPr>
            </w:pPr>
            <w:r w:rsidRPr="00843E0E">
              <w:rPr>
                <w:rFonts w:eastAsia="Times New Roman" w:cstheme="minorHAnsi"/>
                <w:color w:val="000000"/>
                <w:bdr w:val="none" w:sz="0" w:space="0" w:color="auto" w:frame="1"/>
              </w:rPr>
              <w:t>4%</w:t>
            </w:r>
          </w:p>
        </w:tc>
        <w:tc>
          <w:tcPr>
            <w:tcW w:w="810" w:type="dxa"/>
          </w:tcPr>
          <w:p w14:paraId="7EB791B3" w14:textId="44A1B3F2" w:rsidR="00574B23" w:rsidRPr="00843E0E" w:rsidRDefault="00574B23" w:rsidP="00574B23">
            <w:pPr>
              <w:pStyle w:val="ListParagraph"/>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4</w:t>
            </w:r>
            <w:r w:rsidRPr="00843E0E">
              <w:rPr>
                <w:rFonts w:eastAsia="Times New Roman" w:cstheme="minorHAnsi"/>
                <w:color w:val="000000"/>
                <w:bdr w:val="none" w:sz="0" w:space="0" w:color="auto" w:frame="1"/>
              </w:rPr>
              <w:t>%</w:t>
            </w:r>
          </w:p>
        </w:tc>
        <w:tc>
          <w:tcPr>
            <w:tcW w:w="900" w:type="dxa"/>
          </w:tcPr>
          <w:p w14:paraId="635D8672" w14:textId="0A8111E0" w:rsidR="00574B23" w:rsidRPr="00843E0E" w:rsidRDefault="00574B23" w:rsidP="00574B23">
            <w:pPr>
              <w:pStyle w:val="ListParagraph"/>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2</w:t>
            </w:r>
            <w:r w:rsidRPr="00843E0E">
              <w:rPr>
                <w:rFonts w:eastAsia="Times New Roman" w:cstheme="minorHAnsi"/>
                <w:color w:val="000000"/>
                <w:bdr w:val="none" w:sz="0" w:space="0" w:color="auto" w:frame="1"/>
              </w:rPr>
              <w:t>%</w:t>
            </w:r>
          </w:p>
        </w:tc>
        <w:tc>
          <w:tcPr>
            <w:tcW w:w="900" w:type="dxa"/>
          </w:tcPr>
          <w:p w14:paraId="15FBBE86" w14:textId="14977261" w:rsidR="00574B23" w:rsidRPr="00843E0E" w:rsidRDefault="00574B23" w:rsidP="00574B23">
            <w:pPr>
              <w:pStyle w:val="ListParagraph"/>
              <w:ind w:left="0"/>
              <w:jc w:val="center"/>
              <w:rPr>
                <w:rFonts w:eastAsia="Times New Roman" w:cstheme="minorHAnsi"/>
                <w:color w:val="000000"/>
                <w:bdr w:val="none" w:sz="0" w:space="0" w:color="auto" w:frame="1"/>
              </w:rPr>
            </w:pPr>
            <w:r>
              <w:rPr>
                <w:rFonts w:eastAsia="Times New Roman" w:cstheme="minorHAnsi"/>
                <w:color w:val="000000"/>
                <w:bdr w:val="none" w:sz="0" w:space="0" w:color="auto" w:frame="1"/>
              </w:rPr>
              <w:t>2</w:t>
            </w:r>
            <w:r w:rsidRPr="00843E0E">
              <w:rPr>
                <w:rFonts w:eastAsia="Times New Roman" w:cstheme="minorHAnsi"/>
                <w:color w:val="000000"/>
                <w:bdr w:val="none" w:sz="0" w:space="0" w:color="auto" w:frame="1"/>
              </w:rPr>
              <w:t>%</w:t>
            </w:r>
          </w:p>
        </w:tc>
      </w:tr>
    </w:tbl>
    <w:p w14:paraId="7D4E5815" w14:textId="77777777" w:rsidR="005C3F5B" w:rsidRDefault="005C3F5B" w:rsidP="00500425">
      <w:pPr>
        <w:pStyle w:val="ListParagraph"/>
        <w:rPr>
          <w:rFonts w:eastAsia="Times New Roman" w:cstheme="minorHAnsi"/>
          <w:color w:val="000000"/>
          <w:bdr w:val="none" w:sz="0" w:space="0" w:color="auto" w:frame="1"/>
        </w:rPr>
      </w:pPr>
    </w:p>
    <w:p w14:paraId="77CAFBF0" w14:textId="380AD9DA" w:rsidR="002A1CEE" w:rsidRPr="003B4486" w:rsidRDefault="002A1CEE" w:rsidP="002A1CEE">
      <w:pPr>
        <w:pStyle w:val="ListParagraph"/>
        <w:numPr>
          <w:ilvl w:val="0"/>
          <w:numId w:val="16"/>
        </w:numPr>
        <w:rPr>
          <w:rFonts w:eastAsia="Times New Roman" w:cstheme="minorHAnsi"/>
          <w:b/>
          <w:bCs/>
          <w:color w:val="000000"/>
          <w:bdr w:val="none" w:sz="0" w:space="0" w:color="auto" w:frame="1"/>
        </w:rPr>
      </w:pPr>
      <w:r w:rsidRPr="003B4486">
        <w:rPr>
          <w:rFonts w:eastAsia="Times New Roman" w:cstheme="minorHAnsi"/>
          <w:b/>
          <w:bCs/>
          <w:color w:val="000000"/>
          <w:bdr w:val="none" w:sz="0" w:space="0" w:color="auto" w:frame="1"/>
        </w:rPr>
        <w:t xml:space="preserve">The application includes UMass Donahue Population projections </w:t>
      </w:r>
      <w:r w:rsidR="00766B15" w:rsidRPr="003B4486">
        <w:rPr>
          <w:rFonts w:eastAsia="Times New Roman" w:cstheme="minorHAnsi"/>
          <w:b/>
          <w:bCs/>
          <w:color w:val="000000"/>
          <w:bdr w:val="none" w:sz="0" w:space="0" w:color="auto" w:frame="1"/>
        </w:rPr>
        <w:t>V</w:t>
      </w:r>
      <w:r w:rsidRPr="003B4486">
        <w:rPr>
          <w:rFonts w:eastAsia="Times New Roman" w:cstheme="minorHAnsi"/>
          <w:b/>
          <w:bCs/>
          <w:color w:val="000000"/>
          <w:bdr w:val="none" w:sz="0" w:space="0" w:color="auto" w:frame="1"/>
        </w:rPr>
        <w:t>2018. Please update the projections with the most recent</w:t>
      </w:r>
      <w:r w:rsidR="007D0F53" w:rsidRPr="003B4486">
        <w:rPr>
          <w:rFonts w:eastAsia="Times New Roman" w:cstheme="minorHAnsi"/>
          <w:b/>
          <w:bCs/>
          <w:color w:val="000000"/>
          <w:bdr w:val="none" w:sz="0" w:space="0" w:color="auto" w:frame="1"/>
        </w:rPr>
        <w:t xml:space="preserve"> </w:t>
      </w:r>
      <w:hyperlink r:id="rId11" w:history="1">
        <w:r w:rsidR="007D0F53" w:rsidRPr="003B4486">
          <w:rPr>
            <w:rStyle w:val="Hyperlink"/>
            <w:rFonts w:eastAsia="Times New Roman" w:cstheme="minorHAnsi"/>
            <w:b/>
            <w:bCs/>
            <w:bdr w:val="none" w:sz="0" w:space="0" w:color="auto" w:frame="1"/>
          </w:rPr>
          <w:t>(V2022)</w:t>
        </w:r>
      </w:hyperlink>
      <w:r w:rsidRPr="003B4486">
        <w:rPr>
          <w:rFonts w:eastAsia="Times New Roman" w:cstheme="minorHAnsi"/>
          <w:b/>
          <w:bCs/>
          <w:color w:val="000000"/>
          <w:bdr w:val="none" w:sz="0" w:space="0" w:color="auto" w:frame="1"/>
        </w:rPr>
        <w:t xml:space="preserve"> population projections.</w:t>
      </w:r>
      <w:r w:rsidRPr="003B4486">
        <w:rPr>
          <w:rStyle w:val="FootnoteReference"/>
          <w:rFonts w:eastAsia="Times New Roman" w:cstheme="minorHAnsi"/>
          <w:b/>
          <w:bCs/>
          <w:color w:val="000000"/>
          <w:bdr w:val="none" w:sz="0" w:space="0" w:color="auto" w:frame="1"/>
        </w:rPr>
        <w:footnoteReference w:id="3"/>
      </w:r>
      <w:r w:rsidRPr="003B4486">
        <w:rPr>
          <w:rFonts w:eastAsia="Times New Roman" w:cstheme="minorHAnsi"/>
          <w:b/>
          <w:bCs/>
          <w:color w:val="000000"/>
          <w:bdr w:val="none" w:sz="0" w:space="0" w:color="auto" w:frame="1"/>
        </w:rPr>
        <w:t xml:space="preserve"> </w:t>
      </w:r>
    </w:p>
    <w:p w14:paraId="3900F870" w14:textId="77777777" w:rsidR="008A0C7B" w:rsidRPr="008A0C7B" w:rsidRDefault="008A0C7B" w:rsidP="00F113F0">
      <w:pPr>
        <w:pStyle w:val="ListParagraph"/>
        <w:shd w:val="clear" w:color="auto" w:fill="FFFFFF"/>
        <w:spacing w:beforeAutospacing="1" w:after="0" w:afterAutospacing="1" w:line="240" w:lineRule="auto"/>
        <w:rPr>
          <w:rFonts w:eastAsia="Times New Roman" w:cstheme="minorHAnsi"/>
          <w:color w:val="000000"/>
          <w:bdr w:val="none" w:sz="0" w:space="0" w:color="auto" w:frame="1"/>
        </w:rPr>
      </w:pPr>
    </w:p>
    <w:p w14:paraId="246B912A" w14:textId="21903AD0" w:rsidR="0079003F" w:rsidRPr="00FD0200" w:rsidRDefault="007F02BE" w:rsidP="00FD0200">
      <w:pPr>
        <w:pStyle w:val="ListParagraph"/>
        <w:numPr>
          <w:ilvl w:val="1"/>
          <w:numId w:val="16"/>
        </w:numPr>
        <w:shd w:val="clear" w:color="auto" w:fill="FFFFFF"/>
        <w:spacing w:after="0" w:line="240" w:lineRule="auto"/>
        <w:rPr>
          <w:rFonts w:eastAsia="Times New Roman" w:cstheme="minorHAnsi"/>
          <w:color w:val="000000"/>
          <w:bdr w:val="none" w:sz="0" w:space="0" w:color="auto" w:frame="1"/>
        </w:rPr>
      </w:pPr>
      <w:r w:rsidRPr="004E6457">
        <w:rPr>
          <w:rFonts w:eastAsia="Times New Roman" w:cstheme="minorHAnsi"/>
          <w:b/>
          <w:bCs/>
          <w:color w:val="000000"/>
          <w:bdr w:val="none" w:sz="0" w:space="0" w:color="auto" w:frame="1"/>
        </w:rPr>
        <w:t>Applicant Response:</w:t>
      </w:r>
      <w:r w:rsidRPr="004E6457">
        <w:rPr>
          <w:rFonts w:eastAsia="Times New Roman" w:cstheme="minorHAnsi"/>
          <w:color w:val="000000"/>
          <w:bdr w:val="none" w:sz="0" w:space="0" w:color="auto" w:frame="1"/>
        </w:rPr>
        <w:t xml:space="preserve">  </w:t>
      </w:r>
      <w:r>
        <w:rPr>
          <w:rFonts w:eastAsia="Times New Roman" w:cstheme="minorHAnsi"/>
          <w:color w:val="000000"/>
          <w:bdr w:val="none" w:sz="0" w:space="0" w:color="auto" w:frame="1"/>
        </w:rPr>
        <w:t xml:space="preserve">Please see updated Population Projection tables below - originally found on pages 10-13 in the </w:t>
      </w:r>
      <w:r w:rsidR="004F6E02">
        <w:rPr>
          <w:rFonts w:eastAsia="Times New Roman" w:cstheme="minorHAnsi"/>
          <w:color w:val="000000"/>
          <w:bdr w:val="none" w:sz="0" w:space="0" w:color="auto" w:frame="1"/>
        </w:rPr>
        <w:t>Applicant's</w:t>
      </w:r>
      <w:r>
        <w:rPr>
          <w:rFonts w:eastAsia="Times New Roman" w:cstheme="minorHAnsi"/>
          <w:color w:val="000000"/>
          <w:bdr w:val="none" w:sz="0" w:space="0" w:color="auto" w:frame="1"/>
        </w:rPr>
        <w:t xml:space="preserve"> narrative</w:t>
      </w:r>
      <w:r w:rsidR="004F6E02">
        <w:rPr>
          <w:rFonts w:eastAsia="Times New Roman" w:cstheme="minorHAnsi"/>
          <w:color w:val="000000"/>
          <w:bdr w:val="none" w:sz="0" w:space="0" w:color="auto" w:frame="1"/>
        </w:rPr>
        <w:t xml:space="preserve"> document</w:t>
      </w:r>
      <w:r>
        <w:rPr>
          <w:rFonts w:eastAsia="Times New Roman" w:cstheme="minorHAnsi"/>
          <w:color w:val="000000"/>
          <w:bdr w:val="none" w:sz="0" w:space="0" w:color="auto" w:frame="1"/>
        </w:rPr>
        <w:t>.  The data has been updated to reflect v2022 UMass Donahue Population projections as requested</w:t>
      </w:r>
      <w:r w:rsidR="00FD0200">
        <w:rPr>
          <w:rFonts w:eastAsia="Times New Roman" w:cstheme="minorHAnsi"/>
          <w:color w:val="000000"/>
          <w:bdr w:val="none" w:sz="0" w:space="0" w:color="auto" w:frame="1"/>
        </w:rPr>
        <w:t xml:space="preserve"> </w:t>
      </w:r>
      <w:r w:rsidR="00FD0200" w:rsidRPr="0091435E">
        <w:rPr>
          <w:rFonts w:eastAsia="Times New Roman" w:cstheme="minorHAnsi"/>
          <w:i/>
          <w:iCs/>
          <w:color w:val="000000"/>
          <w:sz w:val="21"/>
          <w:szCs w:val="21"/>
          <w:bdr w:val="none" w:sz="0" w:space="0" w:color="auto" w:frame="1"/>
        </w:rPr>
        <w:t>(file: UMDI_v2022_Long_Term_Population_Projections, MCD, County, RPA, State_ Age_Sex_detail2010-2050.xls)</w:t>
      </w:r>
    </w:p>
    <w:tbl>
      <w:tblPr>
        <w:tblpPr w:leftFromText="180" w:rightFromText="180" w:vertAnchor="text" w:horzAnchor="margin" w:tblpXSpec="center" w:tblpY="2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gridCol w:w="1170"/>
        <w:gridCol w:w="990"/>
        <w:gridCol w:w="990"/>
        <w:gridCol w:w="990"/>
        <w:gridCol w:w="900"/>
        <w:gridCol w:w="1080"/>
      </w:tblGrid>
      <w:tr w:rsidR="009C0257" w:rsidRPr="0079003F" w14:paraId="652E19CC" w14:textId="77777777" w:rsidTr="00DB2571">
        <w:tc>
          <w:tcPr>
            <w:tcW w:w="1975" w:type="dxa"/>
            <w:shd w:val="clear" w:color="auto" w:fill="D9E2F3" w:themeFill="accent1" w:themeFillTint="33"/>
          </w:tcPr>
          <w:p w14:paraId="08114F02" w14:textId="77777777" w:rsidR="00FD0200" w:rsidRPr="009C0257" w:rsidRDefault="00FD0200" w:rsidP="00B45203">
            <w:pPr>
              <w:ind w:right="-72"/>
              <w:rPr>
                <w:rFonts w:cstheme="minorHAnsi"/>
                <w:b/>
                <w:bCs/>
                <w:sz w:val="20"/>
                <w:szCs w:val="20"/>
              </w:rPr>
            </w:pPr>
            <w:r w:rsidRPr="009C0257">
              <w:rPr>
                <w:rFonts w:cstheme="minorHAnsi"/>
                <w:b/>
                <w:bCs/>
                <w:sz w:val="20"/>
                <w:szCs w:val="20"/>
              </w:rPr>
              <w:t>2020 Population by County</w:t>
            </w:r>
          </w:p>
        </w:tc>
        <w:tc>
          <w:tcPr>
            <w:tcW w:w="1170" w:type="dxa"/>
            <w:shd w:val="clear" w:color="auto" w:fill="D9E2F3" w:themeFill="accent1" w:themeFillTint="33"/>
          </w:tcPr>
          <w:p w14:paraId="1B10C02B" w14:textId="77777777" w:rsidR="00FD0200" w:rsidRPr="009C0257" w:rsidRDefault="00FD0200" w:rsidP="00B45203">
            <w:pPr>
              <w:ind w:right="-203"/>
              <w:jc w:val="center"/>
              <w:rPr>
                <w:rFonts w:cstheme="minorHAnsi"/>
                <w:b/>
                <w:bCs/>
                <w:sz w:val="20"/>
                <w:szCs w:val="20"/>
              </w:rPr>
            </w:pPr>
            <w:r w:rsidRPr="009C0257">
              <w:rPr>
                <w:rFonts w:cstheme="minorHAnsi"/>
                <w:b/>
                <w:bCs/>
                <w:sz w:val="20"/>
                <w:szCs w:val="20"/>
              </w:rPr>
              <w:t>All Ages</w:t>
            </w:r>
          </w:p>
        </w:tc>
        <w:tc>
          <w:tcPr>
            <w:tcW w:w="990" w:type="dxa"/>
            <w:shd w:val="clear" w:color="auto" w:fill="D9E2F3" w:themeFill="accent1" w:themeFillTint="33"/>
          </w:tcPr>
          <w:p w14:paraId="6CA9042E" w14:textId="77777777" w:rsidR="00FD0200" w:rsidRPr="009C0257" w:rsidRDefault="00FD0200" w:rsidP="00B45203">
            <w:pPr>
              <w:ind w:right="-203"/>
              <w:jc w:val="center"/>
              <w:rPr>
                <w:rFonts w:cstheme="minorHAnsi"/>
                <w:b/>
                <w:bCs/>
                <w:sz w:val="20"/>
                <w:szCs w:val="20"/>
              </w:rPr>
            </w:pPr>
            <w:r w:rsidRPr="009C0257">
              <w:rPr>
                <w:rFonts w:cstheme="minorHAnsi"/>
                <w:b/>
                <w:bCs/>
                <w:sz w:val="20"/>
                <w:szCs w:val="20"/>
              </w:rPr>
              <w:t>0-19</w:t>
            </w:r>
          </w:p>
        </w:tc>
        <w:tc>
          <w:tcPr>
            <w:tcW w:w="990" w:type="dxa"/>
            <w:shd w:val="clear" w:color="auto" w:fill="D9E2F3" w:themeFill="accent1" w:themeFillTint="33"/>
          </w:tcPr>
          <w:p w14:paraId="2B12501C" w14:textId="77777777" w:rsidR="00FD0200" w:rsidRPr="009C0257" w:rsidRDefault="00FD0200" w:rsidP="00B45203">
            <w:pPr>
              <w:ind w:right="-203"/>
              <w:jc w:val="center"/>
              <w:rPr>
                <w:rFonts w:cstheme="minorHAnsi"/>
                <w:b/>
                <w:bCs/>
                <w:sz w:val="20"/>
                <w:szCs w:val="20"/>
              </w:rPr>
            </w:pPr>
            <w:r w:rsidRPr="009C0257">
              <w:rPr>
                <w:rFonts w:cstheme="minorHAnsi"/>
                <w:b/>
                <w:bCs/>
                <w:sz w:val="20"/>
                <w:szCs w:val="20"/>
              </w:rPr>
              <w:t>20-44</w:t>
            </w:r>
          </w:p>
        </w:tc>
        <w:tc>
          <w:tcPr>
            <w:tcW w:w="990" w:type="dxa"/>
            <w:shd w:val="clear" w:color="auto" w:fill="D9E2F3" w:themeFill="accent1" w:themeFillTint="33"/>
          </w:tcPr>
          <w:p w14:paraId="789819E9" w14:textId="77777777" w:rsidR="00FD0200" w:rsidRPr="009C0257" w:rsidRDefault="00FD0200" w:rsidP="00B45203">
            <w:pPr>
              <w:ind w:right="-203"/>
              <w:jc w:val="center"/>
              <w:rPr>
                <w:rFonts w:cstheme="minorHAnsi"/>
                <w:b/>
                <w:bCs/>
                <w:sz w:val="20"/>
                <w:szCs w:val="20"/>
              </w:rPr>
            </w:pPr>
            <w:r w:rsidRPr="009C0257">
              <w:rPr>
                <w:rFonts w:cstheme="minorHAnsi"/>
                <w:b/>
                <w:bCs/>
                <w:sz w:val="20"/>
                <w:szCs w:val="20"/>
              </w:rPr>
              <w:t>45-64</w:t>
            </w:r>
          </w:p>
        </w:tc>
        <w:tc>
          <w:tcPr>
            <w:tcW w:w="900" w:type="dxa"/>
            <w:shd w:val="clear" w:color="auto" w:fill="D9E2F3" w:themeFill="accent1" w:themeFillTint="33"/>
          </w:tcPr>
          <w:p w14:paraId="7E26F461" w14:textId="77777777" w:rsidR="00FD0200" w:rsidRPr="009C0257" w:rsidRDefault="00FD0200" w:rsidP="00B45203">
            <w:pPr>
              <w:ind w:right="-203"/>
              <w:jc w:val="center"/>
              <w:rPr>
                <w:rFonts w:cstheme="minorHAnsi"/>
                <w:b/>
                <w:bCs/>
                <w:sz w:val="20"/>
                <w:szCs w:val="20"/>
              </w:rPr>
            </w:pPr>
            <w:r w:rsidRPr="009C0257">
              <w:rPr>
                <w:rFonts w:cstheme="minorHAnsi"/>
                <w:b/>
                <w:bCs/>
                <w:sz w:val="20"/>
                <w:szCs w:val="20"/>
              </w:rPr>
              <w:t>65+</w:t>
            </w:r>
          </w:p>
        </w:tc>
        <w:tc>
          <w:tcPr>
            <w:tcW w:w="1080" w:type="dxa"/>
            <w:shd w:val="clear" w:color="auto" w:fill="D9E2F3" w:themeFill="accent1" w:themeFillTint="33"/>
          </w:tcPr>
          <w:p w14:paraId="377A2D71" w14:textId="77777777" w:rsidR="00FD0200" w:rsidRPr="009C0257" w:rsidRDefault="00FD0200" w:rsidP="00B45203">
            <w:pPr>
              <w:ind w:right="-203"/>
              <w:jc w:val="center"/>
              <w:rPr>
                <w:rFonts w:cstheme="minorHAnsi"/>
                <w:b/>
                <w:bCs/>
                <w:sz w:val="20"/>
                <w:szCs w:val="20"/>
              </w:rPr>
            </w:pPr>
            <w:r w:rsidRPr="009C0257">
              <w:rPr>
                <w:rFonts w:cstheme="minorHAnsi"/>
                <w:b/>
                <w:bCs/>
                <w:sz w:val="20"/>
                <w:szCs w:val="20"/>
              </w:rPr>
              <w:t>45+</w:t>
            </w:r>
          </w:p>
        </w:tc>
      </w:tr>
      <w:tr w:rsidR="009C0257" w:rsidRPr="0079003F" w14:paraId="19B982A7" w14:textId="77777777" w:rsidTr="0054242A">
        <w:tc>
          <w:tcPr>
            <w:tcW w:w="1975" w:type="dxa"/>
            <w:shd w:val="clear" w:color="auto" w:fill="auto"/>
          </w:tcPr>
          <w:p w14:paraId="34A08778" w14:textId="77777777" w:rsidR="00FD0200" w:rsidRPr="009C0257" w:rsidRDefault="00FD0200" w:rsidP="00B45203">
            <w:pPr>
              <w:ind w:right="-113"/>
              <w:rPr>
                <w:rFonts w:cstheme="minorHAnsi"/>
                <w:sz w:val="20"/>
                <w:szCs w:val="20"/>
              </w:rPr>
            </w:pPr>
            <w:r w:rsidRPr="009C0257">
              <w:rPr>
                <w:rFonts w:cstheme="minorHAnsi"/>
                <w:sz w:val="20"/>
                <w:szCs w:val="20"/>
              </w:rPr>
              <w:t>Middlesex</w:t>
            </w:r>
          </w:p>
        </w:tc>
        <w:tc>
          <w:tcPr>
            <w:tcW w:w="1170" w:type="dxa"/>
            <w:shd w:val="clear" w:color="auto" w:fill="auto"/>
          </w:tcPr>
          <w:p w14:paraId="0D79D0B4" w14:textId="77777777" w:rsidR="00FD0200" w:rsidRPr="009C0257" w:rsidRDefault="00FD0200" w:rsidP="00B45203">
            <w:pPr>
              <w:ind w:right="-72"/>
              <w:jc w:val="center"/>
              <w:rPr>
                <w:rFonts w:cstheme="minorHAnsi"/>
                <w:sz w:val="20"/>
                <w:szCs w:val="20"/>
              </w:rPr>
            </w:pPr>
            <w:r w:rsidRPr="009C0257">
              <w:rPr>
                <w:rFonts w:cstheme="minorHAnsi"/>
                <w:sz w:val="20"/>
                <w:szCs w:val="20"/>
              </w:rPr>
              <w:t>1,632,018</w:t>
            </w:r>
          </w:p>
        </w:tc>
        <w:tc>
          <w:tcPr>
            <w:tcW w:w="990" w:type="dxa"/>
            <w:shd w:val="clear" w:color="auto" w:fill="auto"/>
          </w:tcPr>
          <w:p w14:paraId="15482F28" w14:textId="77777777" w:rsidR="00FD0200" w:rsidRPr="009C0257" w:rsidRDefault="00FD0200" w:rsidP="00B45203">
            <w:pPr>
              <w:ind w:right="-72"/>
              <w:jc w:val="center"/>
              <w:rPr>
                <w:rFonts w:cstheme="minorHAnsi"/>
                <w:sz w:val="20"/>
                <w:szCs w:val="20"/>
              </w:rPr>
            </w:pPr>
            <w:r w:rsidRPr="009C0257">
              <w:rPr>
                <w:rFonts w:cstheme="minorHAnsi"/>
                <w:sz w:val="20"/>
                <w:szCs w:val="20"/>
              </w:rPr>
              <w:t>361,623</w:t>
            </w:r>
          </w:p>
        </w:tc>
        <w:tc>
          <w:tcPr>
            <w:tcW w:w="990" w:type="dxa"/>
            <w:shd w:val="clear" w:color="auto" w:fill="auto"/>
          </w:tcPr>
          <w:p w14:paraId="0D45D9FE" w14:textId="77777777" w:rsidR="00FD0200" w:rsidRPr="009C0257" w:rsidRDefault="00FD0200" w:rsidP="00B45203">
            <w:pPr>
              <w:ind w:right="-72"/>
              <w:jc w:val="center"/>
              <w:rPr>
                <w:rFonts w:cstheme="minorHAnsi"/>
                <w:sz w:val="20"/>
                <w:szCs w:val="20"/>
              </w:rPr>
            </w:pPr>
            <w:r w:rsidRPr="009C0257">
              <w:rPr>
                <w:rFonts w:cstheme="minorHAnsi"/>
                <w:sz w:val="20"/>
                <w:szCs w:val="20"/>
              </w:rPr>
              <w:t>586,748</w:t>
            </w:r>
          </w:p>
        </w:tc>
        <w:tc>
          <w:tcPr>
            <w:tcW w:w="990" w:type="dxa"/>
            <w:shd w:val="clear" w:color="auto" w:fill="auto"/>
          </w:tcPr>
          <w:p w14:paraId="4BC88B30" w14:textId="77777777" w:rsidR="00FD0200" w:rsidRPr="009C0257" w:rsidRDefault="00FD0200" w:rsidP="00B45203">
            <w:pPr>
              <w:ind w:right="-72"/>
              <w:jc w:val="center"/>
              <w:rPr>
                <w:rFonts w:cstheme="minorHAnsi"/>
                <w:sz w:val="20"/>
                <w:szCs w:val="20"/>
              </w:rPr>
            </w:pPr>
            <w:r w:rsidRPr="009C0257">
              <w:rPr>
                <w:rFonts w:cstheme="minorHAnsi"/>
                <w:sz w:val="20"/>
                <w:szCs w:val="20"/>
              </w:rPr>
              <w:t>433,258</w:t>
            </w:r>
          </w:p>
        </w:tc>
        <w:tc>
          <w:tcPr>
            <w:tcW w:w="900" w:type="dxa"/>
            <w:shd w:val="clear" w:color="auto" w:fill="auto"/>
          </w:tcPr>
          <w:p w14:paraId="679086D4" w14:textId="77777777" w:rsidR="00FD0200" w:rsidRPr="009C0257" w:rsidRDefault="00FD0200" w:rsidP="00B45203">
            <w:pPr>
              <w:ind w:right="-72"/>
              <w:jc w:val="center"/>
              <w:rPr>
                <w:rFonts w:cstheme="minorHAnsi"/>
                <w:sz w:val="20"/>
                <w:szCs w:val="20"/>
              </w:rPr>
            </w:pPr>
            <w:r w:rsidRPr="009C0257">
              <w:rPr>
                <w:rFonts w:cstheme="minorHAnsi"/>
                <w:sz w:val="20"/>
                <w:szCs w:val="20"/>
              </w:rPr>
              <w:t>270,289</w:t>
            </w:r>
          </w:p>
        </w:tc>
        <w:tc>
          <w:tcPr>
            <w:tcW w:w="1080" w:type="dxa"/>
            <w:shd w:val="clear" w:color="auto" w:fill="auto"/>
          </w:tcPr>
          <w:p w14:paraId="2E915D6A" w14:textId="77777777" w:rsidR="00FD0200" w:rsidRPr="009C0257" w:rsidRDefault="00FD0200" w:rsidP="00B45203">
            <w:pPr>
              <w:ind w:right="-72"/>
              <w:jc w:val="center"/>
              <w:rPr>
                <w:rFonts w:cstheme="minorHAnsi"/>
                <w:sz w:val="20"/>
                <w:szCs w:val="20"/>
              </w:rPr>
            </w:pPr>
            <w:r w:rsidRPr="009C0257">
              <w:rPr>
                <w:rFonts w:cstheme="minorHAnsi"/>
                <w:sz w:val="20"/>
                <w:szCs w:val="20"/>
              </w:rPr>
              <w:t>703,547</w:t>
            </w:r>
          </w:p>
        </w:tc>
      </w:tr>
      <w:tr w:rsidR="009C0257" w:rsidRPr="0079003F" w14:paraId="2281AB95" w14:textId="77777777" w:rsidTr="0054242A">
        <w:tc>
          <w:tcPr>
            <w:tcW w:w="1975" w:type="dxa"/>
            <w:shd w:val="clear" w:color="auto" w:fill="auto"/>
          </w:tcPr>
          <w:p w14:paraId="7CD5FDA8" w14:textId="77777777" w:rsidR="00FD0200" w:rsidRPr="009C0257" w:rsidRDefault="00FD0200" w:rsidP="00B45203">
            <w:pPr>
              <w:ind w:right="-252"/>
              <w:rPr>
                <w:rFonts w:cstheme="minorHAnsi"/>
                <w:sz w:val="20"/>
                <w:szCs w:val="20"/>
              </w:rPr>
            </w:pPr>
            <w:r w:rsidRPr="009C0257">
              <w:rPr>
                <w:rFonts w:cstheme="minorHAnsi"/>
                <w:sz w:val="20"/>
                <w:szCs w:val="20"/>
              </w:rPr>
              <w:t>Suffolk</w:t>
            </w:r>
          </w:p>
        </w:tc>
        <w:tc>
          <w:tcPr>
            <w:tcW w:w="1170" w:type="dxa"/>
            <w:shd w:val="clear" w:color="auto" w:fill="auto"/>
          </w:tcPr>
          <w:p w14:paraId="387110B1" w14:textId="77777777" w:rsidR="00FD0200" w:rsidRPr="009C0257" w:rsidRDefault="00FD0200" w:rsidP="00B45203">
            <w:pPr>
              <w:ind w:right="-72"/>
              <w:jc w:val="center"/>
              <w:rPr>
                <w:rFonts w:cstheme="minorHAnsi"/>
                <w:sz w:val="20"/>
                <w:szCs w:val="20"/>
              </w:rPr>
            </w:pPr>
            <w:r w:rsidRPr="009C0257">
              <w:rPr>
                <w:rFonts w:cstheme="minorHAnsi"/>
                <w:sz w:val="20"/>
                <w:szCs w:val="20"/>
              </w:rPr>
              <w:t>797,938</w:t>
            </w:r>
          </w:p>
        </w:tc>
        <w:tc>
          <w:tcPr>
            <w:tcW w:w="990" w:type="dxa"/>
            <w:shd w:val="clear" w:color="auto" w:fill="auto"/>
          </w:tcPr>
          <w:p w14:paraId="649A171D" w14:textId="77777777" w:rsidR="00FD0200" w:rsidRPr="009C0257" w:rsidRDefault="00FD0200" w:rsidP="00B45203">
            <w:pPr>
              <w:ind w:right="-72"/>
              <w:jc w:val="center"/>
              <w:rPr>
                <w:rFonts w:cstheme="minorHAnsi"/>
                <w:sz w:val="20"/>
                <w:szCs w:val="20"/>
              </w:rPr>
            </w:pPr>
            <w:r w:rsidRPr="009C0257">
              <w:rPr>
                <w:rFonts w:cstheme="minorHAnsi"/>
                <w:sz w:val="20"/>
                <w:szCs w:val="20"/>
              </w:rPr>
              <w:t>177,929</w:t>
            </w:r>
          </w:p>
        </w:tc>
        <w:tc>
          <w:tcPr>
            <w:tcW w:w="990" w:type="dxa"/>
            <w:shd w:val="clear" w:color="auto" w:fill="auto"/>
          </w:tcPr>
          <w:p w14:paraId="067591F3" w14:textId="77777777" w:rsidR="00FD0200" w:rsidRPr="009C0257" w:rsidRDefault="00FD0200" w:rsidP="00B45203">
            <w:pPr>
              <w:ind w:right="-72"/>
              <w:jc w:val="center"/>
              <w:rPr>
                <w:rFonts w:cstheme="minorHAnsi"/>
                <w:sz w:val="20"/>
                <w:szCs w:val="20"/>
              </w:rPr>
            </w:pPr>
            <w:r w:rsidRPr="009C0257">
              <w:rPr>
                <w:rFonts w:cstheme="minorHAnsi"/>
                <w:sz w:val="20"/>
                <w:szCs w:val="20"/>
              </w:rPr>
              <w:t>368,844</w:t>
            </w:r>
          </w:p>
        </w:tc>
        <w:tc>
          <w:tcPr>
            <w:tcW w:w="990" w:type="dxa"/>
            <w:shd w:val="clear" w:color="auto" w:fill="auto"/>
          </w:tcPr>
          <w:p w14:paraId="676CC5A8" w14:textId="77777777" w:rsidR="00FD0200" w:rsidRPr="009C0257" w:rsidRDefault="00FD0200" w:rsidP="00B45203">
            <w:pPr>
              <w:ind w:right="-72"/>
              <w:jc w:val="center"/>
              <w:rPr>
                <w:rFonts w:cstheme="minorHAnsi"/>
                <w:sz w:val="20"/>
                <w:szCs w:val="20"/>
              </w:rPr>
            </w:pPr>
            <w:r w:rsidRPr="009C0257">
              <w:rPr>
                <w:rFonts w:cstheme="minorHAnsi"/>
                <w:sz w:val="20"/>
                <w:szCs w:val="20"/>
              </w:rPr>
              <w:t>176,126</w:t>
            </w:r>
          </w:p>
        </w:tc>
        <w:tc>
          <w:tcPr>
            <w:tcW w:w="900" w:type="dxa"/>
            <w:shd w:val="clear" w:color="auto" w:fill="auto"/>
          </w:tcPr>
          <w:p w14:paraId="52E7A894" w14:textId="77777777" w:rsidR="00FD0200" w:rsidRPr="009C0257" w:rsidRDefault="00FD0200" w:rsidP="00B45203">
            <w:pPr>
              <w:ind w:right="-72"/>
              <w:jc w:val="center"/>
              <w:rPr>
                <w:rFonts w:cstheme="minorHAnsi"/>
                <w:sz w:val="20"/>
                <w:szCs w:val="20"/>
              </w:rPr>
            </w:pPr>
            <w:r w:rsidRPr="009C0257">
              <w:rPr>
                <w:rFonts w:cstheme="minorHAnsi"/>
                <w:sz w:val="20"/>
                <w:szCs w:val="20"/>
              </w:rPr>
              <w:t>102,926</w:t>
            </w:r>
          </w:p>
        </w:tc>
        <w:tc>
          <w:tcPr>
            <w:tcW w:w="1080" w:type="dxa"/>
            <w:shd w:val="clear" w:color="auto" w:fill="auto"/>
          </w:tcPr>
          <w:p w14:paraId="1C3B1AD9" w14:textId="77777777" w:rsidR="00FD0200" w:rsidRPr="009C0257" w:rsidRDefault="00FD0200" w:rsidP="00B45203">
            <w:pPr>
              <w:ind w:right="-72"/>
              <w:jc w:val="center"/>
              <w:rPr>
                <w:rFonts w:cstheme="minorHAnsi"/>
                <w:sz w:val="20"/>
                <w:szCs w:val="20"/>
              </w:rPr>
            </w:pPr>
            <w:r w:rsidRPr="009C0257">
              <w:rPr>
                <w:rFonts w:cstheme="minorHAnsi"/>
                <w:sz w:val="20"/>
                <w:szCs w:val="20"/>
              </w:rPr>
              <w:t>279,052</w:t>
            </w:r>
          </w:p>
        </w:tc>
      </w:tr>
      <w:tr w:rsidR="009C0257" w:rsidRPr="0079003F" w14:paraId="6DEBCAAC" w14:textId="77777777" w:rsidTr="0054242A">
        <w:tc>
          <w:tcPr>
            <w:tcW w:w="1975" w:type="dxa"/>
            <w:tcBorders>
              <w:bottom w:val="single" w:sz="4" w:space="0" w:color="auto"/>
            </w:tcBorders>
            <w:shd w:val="clear" w:color="auto" w:fill="auto"/>
          </w:tcPr>
          <w:p w14:paraId="63A0482C" w14:textId="77777777" w:rsidR="00FD0200" w:rsidRPr="009C0257" w:rsidRDefault="00FD0200" w:rsidP="00B45203">
            <w:pPr>
              <w:ind w:right="-252"/>
              <w:rPr>
                <w:rFonts w:cstheme="minorHAnsi"/>
                <w:sz w:val="20"/>
                <w:szCs w:val="20"/>
              </w:rPr>
            </w:pPr>
            <w:r w:rsidRPr="009C0257">
              <w:rPr>
                <w:rFonts w:cstheme="minorHAnsi"/>
                <w:sz w:val="20"/>
                <w:szCs w:val="20"/>
              </w:rPr>
              <w:t>Essex</w:t>
            </w:r>
          </w:p>
        </w:tc>
        <w:tc>
          <w:tcPr>
            <w:tcW w:w="1170" w:type="dxa"/>
            <w:tcBorders>
              <w:bottom w:val="single" w:sz="4" w:space="0" w:color="auto"/>
            </w:tcBorders>
            <w:shd w:val="clear" w:color="auto" w:fill="auto"/>
          </w:tcPr>
          <w:p w14:paraId="16FDA00C" w14:textId="77777777" w:rsidR="00FD0200" w:rsidRPr="009C0257" w:rsidRDefault="00FD0200" w:rsidP="00B45203">
            <w:pPr>
              <w:ind w:right="-72"/>
              <w:jc w:val="center"/>
              <w:rPr>
                <w:rFonts w:cstheme="minorHAnsi"/>
                <w:sz w:val="20"/>
                <w:szCs w:val="20"/>
              </w:rPr>
            </w:pPr>
            <w:r w:rsidRPr="009C0257">
              <w:rPr>
                <w:rFonts w:cstheme="minorHAnsi"/>
                <w:sz w:val="20"/>
                <w:szCs w:val="20"/>
              </w:rPr>
              <w:t>809,837</w:t>
            </w:r>
          </w:p>
        </w:tc>
        <w:tc>
          <w:tcPr>
            <w:tcW w:w="990" w:type="dxa"/>
            <w:tcBorders>
              <w:bottom w:val="single" w:sz="4" w:space="0" w:color="auto"/>
            </w:tcBorders>
            <w:shd w:val="clear" w:color="auto" w:fill="auto"/>
          </w:tcPr>
          <w:p w14:paraId="1AF19A98" w14:textId="77777777" w:rsidR="00FD0200" w:rsidRPr="009C0257" w:rsidRDefault="00FD0200" w:rsidP="00B45203">
            <w:pPr>
              <w:ind w:right="-72"/>
              <w:jc w:val="center"/>
              <w:rPr>
                <w:rFonts w:cstheme="minorHAnsi"/>
                <w:sz w:val="20"/>
                <w:szCs w:val="20"/>
              </w:rPr>
            </w:pPr>
            <w:r w:rsidRPr="009C0257">
              <w:rPr>
                <w:rFonts w:cstheme="minorHAnsi"/>
                <w:sz w:val="20"/>
                <w:szCs w:val="20"/>
              </w:rPr>
              <w:t>189,062</w:t>
            </w:r>
          </w:p>
        </w:tc>
        <w:tc>
          <w:tcPr>
            <w:tcW w:w="990" w:type="dxa"/>
            <w:tcBorders>
              <w:bottom w:val="single" w:sz="4" w:space="0" w:color="auto"/>
            </w:tcBorders>
            <w:shd w:val="clear" w:color="auto" w:fill="auto"/>
          </w:tcPr>
          <w:p w14:paraId="41C46F78" w14:textId="77777777" w:rsidR="00FD0200" w:rsidRPr="009C0257" w:rsidRDefault="00FD0200" w:rsidP="00B45203">
            <w:pPr>
              <w:ind w:right="-72"/>
              <w:jc w:val="center"/>
              <w:rPr>
                <w:rFonts w:cstheme="minorHAnsi"/>
                <w:sz w:val="20"/>
                <w:szCs w:val="20"/>
              </w:rPr>
            </w:pPr>
            <w:r w:rsidRPr="009C0257">
              <w:rPr>
                <w:rFonts w:cstheme="minorHAnsi"/>
                <w:sz w:val="20"/>
                <w:szCs w:val="20"/>
              </w:rPr>
              <w:t>251,654</w:t>
            </w:r>
          </w:p>
        </w:tc>
        <w:tc>
          <w:tcPr>
            <w:tcW w:w="990" w:type="dxa"/>
            <w:tcBorders>
              <w:bottom w:val="single" w:sz="4" w:space="0" w:color="auto"/>
            </w:tcBorders>
            <w:shd w:val="clear" w:color="auto" w:fill="auto"/>
          </w:tcPr>
          <w:p w14:paraId="27F5158D" w14:textId="77777777" w:rsidR="00FD0200" w:rsidRPr="009C0257" w:rsidRDefault="00FD0200" w:rsidP="00B45203">
            <w:pPr>
              <w:ind w:right="-72"/>
              <w:jc w:val="center"/>
              <w:rPr>
                <w:rFonts w:cstheme="minorHAnsi"/>
                <w:sz w:val="20"/>
                <w:szCs w:val="20"/>
              </w:rPr>
            </w:pPr>
            <w:r w:rsidRPr="009C0257">
              <w:rPr>
                <w:rFonts w:cstheme="minorHAnsi"/>
                <w:sz w:val="20"/>
                <w:szCs w:val="20"/>
              </w:rPr>
              <w:t>220,430</w:t>
            </w:r>
          </w:p>
        </w:tc>
        <w:tc>
          <w:tcPr>
            <w:tcW w:w="900" w:type="dxa"/>
            <w:tcBorders>
              <w:bottom w:val="single" w:sz="4" w:space="0" w:color="auto"/>
            </w:tcBorders>
            <w:shd w:val="clear" w:color="auto" w:fill="auto"/>
          </w:tcPr>
          <w:p w14:paraId="00489C97" w14:textId="77777777" w:rsidR="00FD0200" w:rsidRPr="009C0257" w:rsidRDefault="00FD0200" w:rsidP="00B45203">
            <w:pPr>
              <w:ind w:right="-72"/>
              <w:jc w:val="center"/>
              <w:rPr>
                <w:rFonts w:cstheme="minorHAnsi"/>
                <w:sz w:val="20"/>
                <w:szCs w:val="20"/>
              </w:rPr>
            </w:pPr>
            <w:r w:rsidRPr="009C0257">
              <w:rPr>
                <w:rFonts w:cstheme="minorHAnsi"/>
                <w:sz w:val="20"/>
                <w:szCs w:val="20"/>
              </w:rPr>
              <w:t>148,671</w:t>
            </w:r>
          </w:p>
        </w:tc>
        <w:tc>
          <w:tcPr>
            <w:tcW w:w="1080" w:type="dxa"/>
            <w:tcBorders>
              <w:bottom w:val="single" w:sz="4" w:space="0" w:color="auto"/>
            </w:tcBorders>
            <w:shd w:val="clear" w:color="auto" w:fill="auto"/>
          </w:tcPr>
          <w:p w14:paraId="7CAC0293" w14:textId="77777777" w:rsidR="00FD0200" w:rsidRPr="009C0257" w:rsidRDefault="00FD0200" w:rsidP="00B45203">
            <w:pPr>
              <w:ind w:right="-72"/>
              <w:jc w:val="center"/>
              <w:rPr>
                <w:rFonts w:cstheme="minorHAnsi"/>
                <w:sz w:val="20"/>
                <w:szCs w:val="20"/>
              </w:rPr>
            </w:pPr>
            <w:r w:rsidRPr="009C0257">
              <w:rPr>
                <w:rFonts w:cstheme="minorHAnsi"/>
                <w:sz w:val="20"/>
                <w:szCs w:val="20"/>
              </w:rPr>
              <w:t>369,101</w:t>
            </w:r>
          </w:p>
        </w:tc>
      </w:tr>
      <w:tr w:rsidR="009C0257" w:rsidRPr="0079003F" w14:paraId="594C5DD5" w14:textId="77777777" w:rsidTr="0054242A">
        <w:tc>
          <w:tcPr>
            <w:tcW w:w="1975" w:type="dxa"/>
            <w:tcBorders>
              <w:bottom w:val="single" w:sz="4" w:space="0" w:color="auto"/>
            </w:tcBorders>
            <w:shd w:val="clear" w:color="auto" w:fill="auto"/>
          </w:tcPr>
          <w:p w14:paraId="09CB07B9" w14:textId="77777777" w:rsidR="00FD0200" w:rsidRPr="009C0257" w:rsidRDefault="00FD0200" w:rsidP="00B45203">
            <w:pPr>
              <w:ind w:right="-252"/>
              <w:rPr>
                <w:rFonts w:cstheme="minorHAnsi"/>
                <w:sz w:val="20"/>
                <w:szCs w:val="20"/>
              </w:rPr>
            </w:pPr>
            <w:r w:rsidRPr="009C0257">
              <w:rPr>
                <w:rFonts w:cstheme="minorHAnsi"/>
                <w:sz w:val="20"/>
                <w:szCs w:val="20"/>
              </w:rPr>
              <w:t>Norfolk</w:t>
            </w:r>
          </w:p>
        </w:tc>
        <w:tc>
          <w:tcPr>
            <w:tcW w:w="1170" w:type="dxa"/>
            <w:tcBorders>
              <w:bottom w:val="single" w:sz="4" w:space="0" w:color="auto"/>
            </w:tcBorders>
            <w:shd w:val="clear" w:color="auto" w:fill="auto"/>
          </w:tcPr>
          <w:p w14:paraId="4CF3F296" w14:textId="77777777" w:rsidR="00FD0200" w:rsidRPr="009C0257" w:rsidRDefault="00FD0200" w:rsidP="00B45203">
            <w:pPr>
              <w:ind w:right="-72"/>
              <w:jc w:val="center"/>
              <w:rPr>
                <w:rFonts w:cstheme="minorHAnsi"/>
                <w:sz w:val="20"/>
                <w:szCs w:val="20"/>
              </w:rPr>
            </w:pPr>
            <w:r w:rsidRPr="009C0257">
              <w:rPr>
                <w:rFonts w:cstheme="minorHAnsi"/>
                <w:sz w:val="20"/>
                <w:szCs w:val="20"/>
              </w:rPr>
              <w:t>725,982</w:t>
            </w:r>
          </w:p>
        </w:tc>
        <w:tc>
          <w:tcPr>
            <w:tcW w:w="990" w:type="dxa"/>
            <w:tcBorders>
              <w:bottom w:val="single" w:sz="4" w:space="0" w:color="auto"/>
            </w:tcBorders>
            <w:shd w:val="clear" w:color="auto" w:fill="auto"/>
          </w:tcPr>
          <w:p w14:paraId="45AE4F0A" w14:textId="77777777" w:rsidR="00FD0200" w:rsidRPr="009C0257" w:rsidRDefault="00FD0200" w:rsidP="00B45203">
            <w:pPr>
              <w:ind w:right="-72"/>
              <w:jc w:val="center"/>
              <w:rPr>
                <w:rFonts w:cstheme="minorHAnsi"/>
                <w:sz w:val="20"/>
                <w:szCs w:val="20"/>
              </w:rPr>
            </w:pPr>
            <w:r w:rsidRPr="009C0257">
              <w:rPr>
                <w:rFonts w:cstheme="minorHAnsi"/>
                <w:sz w:val="20"/>
                <w:szCs w:val="20"/>
              </w:rPr>
              <w:t>165,757</w:t>
            </w:r>
          </w:p>
        </w:tc>
        <w:tc>
          <w:tcPr>
            <w:tcW w:w="990" w:type="dxa"/>
            <w:tcBorders>
              <w:bottom w:val="single" w:sz="4" w:space="0" w:color="auto"/>
            </w:tcBorders>
            <w:shd w:val="clear" w:color="auto" w:fill="auto"/>
          </w:tcPr>
          <w:p w14:paraId="4B1B17B6" w14:textId="77777777" w:rsidR="00FD0200" w:rsidRPr="009C0257" w:rsidRDefault="00FD0200" w:rsidP="00B45203">
            <w:pPr>
              <w:ind w:right="-72"/>
              <w:jc w:val="center"/>
              <w:rPr>
                <w:rFonts w:cstheme="minorHAnsi"/>
                <w:sz w:val="20"/>
                <w:szCs w:val="20"/>
              </w:rPr>
            </w:pPr>
            <w:r w:rsidRPr="009C0257">
              <w:rPr>
                <w:rFonts w:cstheme="minorHAnsi"/>
                <w:sz w:val="20"/>
                <w:szCs w:val="20"/>
              </w:rPr>
              <w:t>231,546</w:t>
            </w:r>
          </w:p>
        </w:tc>
        <w:tc>
          <w:tcPr>
            <w:tcW w:w="990" w:type="dxa"/>
            <w:tcBorders>
              <w:bottom w:val="single" w:sz="4" w:space="0" w:color="auto"/>
            </w:tcBorders>
            <w:shd w:val="clear" w:color="auto" w:fill="auto"/>
          </w:tcPr>
          <w:p w14:paraId="69697C3A" w14:textId="77777777" w:rsidR="00FD0200" w:rsidRPr="009C0257" w:rsidRDefault="00FD0200" w:rsidP="00B45203">
            <w:pPr>
              <w:ind w:right="-72"/>
              <w:jc w:val="center"/>
              <w:rPr>
                <w:rFonts w:cstheme="minorHAnsi"/>
                <w:sz w:val="20"/>
                <w:szCs w:val="20"/>
              </w:rPr>
            </w:pPr>
            <w:r w:rsidRPr="009C0257">
              <w:rPr>
                <w:rFonts w:cstheme="minorHAnsi"/>
                <w:sz w:val="20"/>
                <w:szCs w:val="20"/>
              </w:rPr>
              <w:t>201,802</w:t>
            </w:r>
          </w:p>
        </w:tc>
        <w:tc>
          <w:tcPr>
            <w:tcW w:w="900" w:type="dxa"/>
            <w:tcBorders>
              <w:bottom w:val="single" w:sz="4" w:space="0" w:color="auto"/>
            </w:tcBorders>
            <w:shd w:val="clear" w:color="auto" w:fill="auto"/>
          </w:tcPr>
          <w:p w14:paraId="0ECFB87B" w14:textId="77777777" w:rsidR="00FD0200" w:rsidRPr="009C0257" w:rsidRDefault="00FD0200" w:rsidP="00B45203">
            <w:pPr>
              <w:ind w:right="-72"/>
              <w:jc w:val="center"/>
              <w:rPr>
                <w:rFonts w:cstheme="minorHAnsi"/>
                <w:sz w:val="20"/>
                <w:szCs w:val="20"/>
              </w:rPr>
            </w:pPr>
            <w:r w:rsidRPr="009C0257">
              <w:rPr>
                <w:rFonts w:cstheme="minorHAnsi"/>
                <w:sz w:val="20"/>
                <w:szCs w:val="20"/>
              </w:rPr>
              <w:t>131,496</w:t>
            </w:r>
          </w:p>
        </w:tc>
        <w:tc>
          <w:tcPr>
            <w:tcW w:w="1080" w:type="dxa"/>
            <w:tcBorders>
              <w:bottom w:val="single" w:sz="4" w:space="0" w:color="auto"/>
            </w:tcBorders>
            <w:shd w:val="clear" w:color="auto" w:fill="auto"/>
          </w:tcPr>
          <w:p w14:paraId="51E50061" w14:textId="77777777" w:rsidR="00FD0200" w:rsidRPr="009C0257" w:rsidRDefault="00FD0200" w:rsidP="00B45203">
            <w:pPr>
              <w:ind w:right="-72"/>
              <w:jc w:val="center"/>
              <w:rPr>
                <w:rFonts w:cstheme="minorHAnsi"/>
                <w:sz w:val="20"/>
                <w:szCs w:val="20"/>
              </w:rPr>
            </w:pPr>
            <w:r w:rsidRPr="009C0257">
              <w:rPr>
                <w:rFonts w:cstheme="minorHAnsi"/>
                <w:sz w:val="20"/>
                <w:szCs w:val="20"/>
              </w:rPr>
              <w:t>333,298</w:t>
            </w:r>
          </w:p>
        </w:tc>
      </w:tr>
      <w:tr w:rsidR="009C0257" w:rsidRPr="0079003F" w14:paraId="3E6FAD95" w14:textId="77777777" w:rsidTr="0054242A">
        <w:tc>
          <w:tcPr>
            <w:tcW w:w="1975" w:type="dxa"/>
            <w:tcBorders>
              <w:bottom w:val="single" w:sz="4" w:space="0" w:color="auto"/>
            </w:tcBorders>
            <w:shd w:val="clear" w:color="auto" w:fill="auto"/>
          </w:tcPr>
          <w:p w14:paraId="61B890FD" w14:textId="77777777" w:rsidR="00FD0200" w:rsidRPr="009C0257" w:rsidRDefault="00FD0200" w:rsidP="00B45203">
            <w:pPr>
              <w:ind w:right="-252"/>
              <w:rPr>
                <w:rFonts w:cstheme="minorHAnsi"/>
                <w:sz w:val="20"/>
                <w:szCs w:val="20"/>
              </w:rPr>
            </w:pPr>
            <w:r w:rsidRPr="009C0257">
              <w:rPr>
                <w:rFonts w:cstheme="minorHAnsi"/>
                <w:sz w:val="20"/>
                <w:szCs w:val="20"/>
              </w:rPr>
              <w:t>Plymouth</w:t>
            </w:r>
          </w:p>
        </w:tc>
        <w:tc>
          <w:tcPr>
            <w:tcW w:w="1170" w:type="dxa"/>
            <w:tcBorders>
              <w:bottom w:val="single" w:sz="4" w:space="0" w:color="auto"/>
            </w:tcBorders>
            <w:shd w:val="clear" w:color="auto" w:fill="auto"/>
          </w:tcPr>
          <w:p w14:paraId="009F273C" w14:textId="77777777" w:rsidR="00FD0200" w:rsidRPr="009C0257" w:rsidRDefault="00FD0200" w:rsidP="00B45203">
            <w:pPr>
              <w:ind w:right="-72"/>
              <w:jc w:val="center"/>
              <w:rPr>
                <w:rFonts w:cstheme="minorHAnsi"/>
                <w:sz w:val="20"/>
                <w:szCs w:val="20"/>
              </w:rPr>
            </w:pPr>
            <w:r w:rsidRPr="009C0257">
              <w:rPr>
                <w:rFonts w:cstheme="minorHAnsi"/>
                <w:sz w:val="20"/>
                <w:szCs w:val="20"/>
              </w:rPr>
              <w:t>530,812</w:t>
            </w:r>
          </w:p>
        </w:tc>
        <w:tc>
          <w:tcPr>
            <w:tcW w:w="990" w:type="dxa"/>
            <w:tcBorders>
              <w:bottom w:val="single" w:sz="4" w:space="0" w:color="auto"/>
            </w:tcBorders>
            <w:shd w:val="clear" w:color="auto" w:fill="auto"/>
          </w:tcPr>
          <w:p w14:paraId="74B0DCCB" w14:textId="77777777" w:rsidR="00FD0200" w:rsidRPr="009C0257" w:rsidRDefault="00FD0200" w:rsidP="00B45203">
            <w:pPr>
              <w:ind w:right="-72"/>
              <w:jc w:val="center"/>
              <w:rPr>
                <w:rFonts w:cstheme="minorHAnsi"/>
                <w:sz w:val="20"/>
                <w:szCs w:val="20"/>
              </w:rPr>
            </w:pPr>
            <w:r w:rsidRPr="009C0257">
              <w:rPr>
                <w:rFonts w:cstheme="minorHAnsi"/>
                <w:sz w:val="20"/>
                <w:szCs w:val="20"/>
              </w:rPr>
              <w:t>123,801</w:t>
            </w:r>
          </w:p>
        </w:tc>
        <w:tc>
          <w:tcPr>
            <w:tcW w:w="990" w:type="dxa"/>
            <w:tcBorders>
              <w:bottom w:val="single" w:sz="4" w:space="0" w:color="auto"/>
            </w:tcBorders>
            <w:shd w:val="clear" w:color="auto" w:fill="auto"/>
          </w:tcPr>
          <w:p w14:paraId="40135A33" w14:textId="77777777" w:rsidR="00FD0200" w:rsidRPr="009C0257" w:rsidRDefault="00FD0200" w:rsidP="00B45203">
            <w:pPr>
              <w:ind w:right="-72"/>
              <w:jc w:val="center"/>
              <w:rPr>
                <w:rFonts w:cstheme="minorHAnsi"/>
                <w:sz w:val="20"/>
                <w:szCs w:val="20"/>
              </w:rPr>
            </w:pPr>
            <w:r w:rsidRPr="009C0257">
              <w:rPr>
                <w:rFonts w:cstheme="minorHAnsi"/>
                <w:sz w:val="20"/>
                <w:szCs w:val="20"/>
              </w:rPr>
              <w:t>153,008</w:t>
            </w:r>
          </w:p>
        </w:tc>
        <w:tc>
          <w:tcPr>
            <w:tcW w:w="990" w:type="dxa"/>
            <w:tcBorders>
              <w:bottom w:val="single" w:sz="4" w:space="0" w:color="auto"/>
            </w:tcBorders>
            <w:shd w:val="clear" w:color="auto" w:fill="auto"/>
          </w:tcPr>
          <w:p w14:paraId="41781EAF" w14:textId="77777777" w:rsidR="00FD0200" w:rsidRPr="009C0257" w:rsidRDefault="00FD0200" w:rsidP="00B45203">
            <w:pPr>
              <w:ind w:right="-72"/>
              <w:jc w:val="center"/>
              <w:rPr>
                <w:rFonts w:cstheme="minorHAnsi"/>
                <w:sz w:val="20"/>
                <w:szCs w:val="20"/>
              </w:rPr>
            </w:pPr>
            <w:r w:rsidRPr="009C0257">
              <w:rPr>
                <w:rFonts w:cstheme="minorHAnsi"/>
                <w:sz w:val="20"/>
                <w:szCs w:val="20"/>
              </w:rPr>
              <w:t>148,505</w:t>
            </w:r>
          </w:p>
        </w:tc>
        <w:tc>
          <w:tcPr>
            <w:tcW w:w="900" w:type="dxa"/>
            <w:tcBorders>
              <w:bottom w:val="single" w:sz="4" w:space="0" w:color="auto"/>
            </w:tcBorders>
            <w:shd w:val="clear" w:color="auto" w:fill="auto"/>
          </w:tcPr>
          <w:p w14:paraId="383DF658" w14:textId="77777777" w:rsidR="00FD0200" w:rsidRPr="009C0257" w:rsidRDefault="00FD0200" w:rsidP="00B45203">
            <w:pPr>
              <w:ind w:right="-72"/>
              <w:jc w:val="center"/>
              <w:rPr>
                <w:rFonts w:cstheme="minorHAnsi"/>
                <w:sz w:val="20"/>
                <w:szCs w:val="20"/>
              </w:rPr>
            </w:pPr>
            <w:r w:rsidRPr="009C0257">
              <w:rPr>
                <w:rFonts w:cstheme="minorHAnsi"/>
                <w:sz w:val="20"/>
                <w:szCs w:val="20"/>
              </w:rPr>
              <w:t>103,915</w:t>
            </w:r>
          </w:p>
        </w:tc>
        <w:tc>
          <w:tcPr>
            <w:tcW w:w="1080" w:type="dxa"/>
            <w:tcBorders>
              <w:bottom w:val="single" w:sz="4" w:space="0" w:color="auto"/>
            </w:tcBorders>
            <w:shd w:val="clear" w:color="auto" w:fill="auto"/>
          </w:tcPr>
          <w:p w14:paraId="3C204E7C" w14:textId="77777777" w:rsidR="00FD0200" w:rsidRPr="009C0257" w:rsidRDefault="00FD0200" w:rsidP="00B45203">
            <w:pPr>
              <w:ind w:right="-72"/>
              <w:jc w:val="center"/>
              <w:rPr>
                <w:rFonts w:cstheme="minorHAnsi"/>
                <w:sz w:val="20"/>
                <w:szCs w:val="20"/>
              </w:rPr>
            </w:pPr>
            <w:r w:rsidRPr="009C0257">
              <w:rPr>
                <w:rFonts w:cstheme="minorHAnsi"/>
                <w:sz w:val="20"/>
                <w:szCs w:val="20"/>
              </w:rPr>
              <w:t>252,420</w:t>
            </w:r>
          </w:p>
        </w:tc>
      </w:tr>
      <w:tr w:rsidR="009C0257" w:rsidRPr="0079003F" w14:paraId="5784F40F" w14:textId="77777777" w:rsidTr="0054242A">
        <w:tc>
          <w:tcPr>
            <w:tcW w:w="1975" w:type="dxa"/>
            <w:tcBorders>
              <w:bottom w:val="single" w:sz="4" w:space="0" w:color="auto"/>
            </w:tcBorders>
            <w:shd w:val="clear" w:color="auto" w:fill="DEEAF6"/>
          </w:tcPr>
          <w:p w14:paraId="5D63125B" w14:textId="77777777" w:rsidR="00FD0200" w:rsidRPr="009C0257" w:rsidRDefault="00FD0200" w:rsidP="00B45203">
            <w:pPr>
              <w:ind w:right="-252"/>
              <w:rPr>
                <w:rFonts w:cstheme="minorHAnsi"/>
                <w:b/>
                <w:bCs/>
                <w:sz w:val="20"/>
                <w:szCs w:val="20"/>
              </w:rPr>
            </w:pPr>
            <w:r w:rsidRPr="009C0257">
              <w:rPr>
                <w:rFonts w:cstheme="minorHAnsi"/>
                <w:b/>
                <w:bCs/>
                <w:sz w:val="20"/>
                <w:szCs w:val="20"/>
              </w:rPr>
              <w:t>5 County Total Population</w:t>
            </w:r>
          </w:p>
        </w:tc>
        <w:tc>
          <w:tcPr>
            <w:tcW w:w="1170" w:type="dxa"/>
            <w:tcBorders>
              <w:bottom w:val="single" w:sz="4" w:space="0" w:color="auto"/>
            </w:tcBorders>
            <w:shd w:val="clear" w:color="auto" w:fill="DEEAF6"/>
          </w:tcPr>
          <w:p w14:paraId="3CC4161C" w14:textId="77777777" w:rsidR="00FD0200" w:rsidRPr="009C0257" w:rsidRDefault="00FD0200" w:rsidP="00B45203">
            <w:pPr>
              <w:ind w:right="-72"/>
              <w:jc w:val="center"/>
              <w:rPr>
                <w:rFonts w:cstheme="minorHAnsi"/>
                <w:b/>
                <w:bCs/>
                <w:sz w:val="20"/>
                <w:szCs w:val="20"/>
              </w:rPr>
            </w:pPr>
            <w:r w:rsidRPr="009C0257">
              <w:rPr>
                <w:rFonts w:cstheme="minorHAnsi"/>
                <w:b/>
                <w:bCs/>
                <w:sz w:val="20"/>
                <w:szCs w:val="20"/>
              </w:rPr>
              <w:t>4,496,587</w:t>
            </w:r>
          </w:p>
        </w:tc>
        <w:tc>
          <w:tcPr>
            <w:tcW w:w="990" w:type="dxa"/>
            <w:tcBorders>
              <w:bottom w:val="single" w:sz="4" w:space="0" w:color="auto"/>
            </w:tcBorders>
            <w:shd w:val="clear" w:color="auto" w:fill="DEEAF6"/>
          </w:tcPr>
          <w:p w14:paraId="4990FCF9" w14:textId="77777777" w:rsidR="00FD0200" w:rsidRPr="009C0257" w:rsidRDefault="00FD0200" w:rsidP="00B45203">
            <w:pPr>
              <w:ind w:right="-72"/>
              <w:jc w:val="center"/>
              <w:rPr>
                <w:rFonts w:cstheme="minorHAnsi"/>
                <w:b/>
                <w:bCs/>
                <w:sz w:val="20"/>
                <w:szCs w:val="20"/>
              </w:rPr>
            </w:pPr>
            <w:r w:rsidRPr="009C0257">
              <w:rPr>
                <w:rFonts w:cstheme="minorHAnsi"/>
                <w:b/>
                <w:bCs/>
                <w:sz w:val="20"/>
                <w:szCs w:val="20"/>
              </w:rPr>
              <w:t>1,018,172</w:t>
            </w:r>
          </w:p>
        </w:tc>
        <w:tc>
          <w:tcPr>
            <w:tcW w:w="990" w:type="dxa"/>
            <w:tcBorders>
              <w:bottom w:val="single" w:sz="4" w:space="0" w:color="auto"/>
            </w:tcBorders>
            <w:shd w:val="clear" w:color="auto" w:fill="DEEAF6"/>
          </w:tcPr>
          <w:p w14:paraId="5A45BD43" w14:textId="77777777" w:rsidR="00FD0200" w:rsidRPr="009C0257" w:rsidRDefault="00FD0200" w:rsidP="00B45203">
            <w:pPr>
              <w:ind w:right="-72"/>
              <w:jc w:val="center"/>
              <w:rPr>
                <w:rFonts w:cstheme="minorHAnsi"/>
                <w:b/>
                <w:bCs/>
                <w:sz w:val="20"/>
                <w:szCs w:val="20"/>
              </w:rPr>
            </w:pPr>
            <w:r w:rsidRPr="009C0257">
              <w:rPr>
                <w:rFonts w:cstheme="minorHAnsi"/>
                <w:b/>
                <w:bCs/>
                <w:sz w:val="20"/>
                <w:szCs w:val="20"/>
              </w:rPr>
              <w:t>1,591,800</w:t>
            </w:r>
          </w:p>
        </w:tc>
        <w:tc>
          <w:tcPr>
            <w:tcW w:w="990" w:type="dxa"/>
            <w:tcBorders>
              <w:bottom w:val="single" w:sz="4" w:space="0" w:color="auto"/>
            </w:tcBorders>
            <w:shd w:val="clear" w:color="auto" w:fill="DEEAF6"/>
          </w:tcPr>
          <w:p w14:paraId="407AA741" w14:textId="77777777" w:rsidR="00FD0200" w:rsidRPr="009C0257" w:rsidRDefault="00FD0200" w:rsidP="00B45203">
            <w:pPr>
              <w:ind w:right="-72"/>
              <w:jc w:val="center"/>
              <w:rPr>
                <w:rFonts w:cstheme="minorHAnsi"/>
                <w:b/>
                <w:bCs/>
                <w:sz w:val="20"/>
                <w:szCs w:val="20"/>
              </w:rPr>
            </w:pPr>
            <w:r w:rsidRPr="009C0257">
              <w:rPr>
                <w:rFonts w:cstheme="minorHAnsi"/>
                <w:b/>
                <w:bCs/>
                <w:sz w:val="20"/>
                <w:szCs w:val="20"/>
              </w:rPr>
              <w:t>1,169,248</w:t>
            </w:r>
          </w:p>
        </w:tc>
        <w:tc>
          <w:tcPr>
            <w:tcW w:w="900" w:type="dxa"/>
            <w:tcBorders>
              <w:bottom w:val="single" w:sz="4" w:space="0" w:color="auto"/>
            </w:tcBorders>
            <w:shd w:val="clear" w:color="auto" w:fill="DEEAF6"/>
          </w:tcPr>
          <w:p w14:paraId="3C6F4261" w14:textId="77777777" w:rsidR="00FD0200" w:rsidRPr="009C0257" w:rsidRDefault="00FD0200" w:rsidP="00B45203">
            <w:pPr>
              <w:ind w:right="-72"/>
              <w:jc w:val="center"/>
              <w:rPr>
                <w:rFonts w:cstheme="minorHAnsi"/>
                <w:b/>
                <w:bCs/>
                <w:sz w:val="20"/>
                <w:szCs w:val="20"/>
              </w:rPr>
            </w:pPr>
            <w:r w:rsidRPr="009C0257">
              <w:rPr>
                <w:rFonts w:cstheme="minorHAnsi"/>
                <w:b/>
                <w:bCs/>
                <w:sz w:val="20"/>
                <w:szCs w:val="20"/>
              </w:rPr>
              <w:t>717,367</w:t>
            </w:r>
          </w:p>
        </w:tc>
        <w:tc>
          <w:tcPr>
            <w:tcW w:w="1080" w:type="dxa"/>
            <w:tcBorders>
              <w:bottom w:val="single" w:sz="4" w:space="0" w:color="auto"/>
            </w:tcBorders>
            <w:shd w:val="clear" w:color="auto" w:fill="DEEAF6"/>
          </w:tcPr>
          <w:p w14:paraId="13524DF2" w14:textId="77777777" w:rsidR="00FD0200" w:rsidRPr="009C0257" w:rsidRDefault="00FD0200" w:rsidP="00B45203">
            <w:pPr>
              <w:ind w:right="-72"/>
              <w:jc w:val="center"/>
              <w:rPr>
                <w:rFonts w:cstheme="minorHAnsi"/>
                <w:b/>
                <w:bCs/>
                <w:sz w:val="20"/>
                <w:szCs w:val="20"/>
              </w:rPr>
            </w:pPr>
            <w:r w:rsidRPr="009C0257">
              <w:rPr>
                <w:rFonts w:cstheme="minorHAnsi"/>
                <w:b/>
                <w:bCs/>
                <w:sz w:val="20"/>
                <w:szCs w:val="20"/>
              </w:rPr>
              <w:t>1,886,615</w:t>
            </w:r>
          </w:p>
        </w:tc>
      </w:tr>
      <w:tr w:rsidR="009C0257" w:rsidRPr="0079003F" w14:paraId="6A4CB94C" w14:textId="77777777" w:rsidTr="0054242A">
        <w:tc>
          <w:tcPr>
            <w:tcW w:w="1975" w:type="dxa"/>
            <w:tcBorders>
              <w:bottom w:val="single" w:sz="4" w:space="0" w:color="auto"/>
            </w:tcBorders>
            <w:shd w:val="clear" w:color="auto" w:fill="auto"/>
          </w:tcPr>
          <w:p w14:paraId="2293D7AA" w14:textId="77777777" w:rsidR="00FD0200" w:rsidRPr="009C0257" w:rsidRDefault="00FD0200" w:rsidP="00B30453">
            <w:pPr>
              <w:rPr>
                <w:rFonts w:cstheme="minorHAnsi"/>
                <w:sz w:val="20"/>
                <w:szCs w:val="20"/>
              </w:rPr>
            </w:pPr>
            <w:r w:rsidRPr="009C0257">
              <w:rPr>
                <w:rFonts w:cstheme="minorHAnsi"/>
                <w:sz w:val="20"/>
                <w:szCs w:val="20"/>
              </w:rPr>
              <w:t>5-yr Projected Change</w:t>
            </w:r>
          </w:p>
        </w:tc>
        <w:tc>
          <w:tcPr>
            <w:tcW w:w="1170" w:type="dxa"/>
            <w:tcBorders>
              <w:bottom w:val="single" w:sz="4" w:space="0" w:color="auto"/>
            </w:tcBorders>
            <w:shd w:val="clear" w:color="auto" w:fill="auto"/>
          </w:tcPr>
          <w:p w14:paraId="1CC56409" w14:textId="77777777" w:rsidR="00FD0200" w:rsidRPr="009C0257" w:rsidRDefault="00FD0200" w:rsidP="00B45203">
            <w:pPr>
              <w:ind w:right="-72"/>
              <w:jc w:val="center"/>
              <w:rPr>
                <w:rFonts w:cstheme="minorHAnsi"/>
                <w:sz w:val="20"/>
                <w:szCs w:val="20"/>
              </w:rPr>
            </w:pPr>
            <w:r w:rsidRPr="009C0257">
              <w:rPr>
                <w:rFonts w:cstheme="minorHAnsi"/>
                <w:sz w:val="20"/>
                <w:szCs w:val="20"/>
              </w:rPr>
              <w:t>78,410</w:t>
            </w:r>
          </w:p>
        </w:tc>
        <w:tc>
          <w:tcPr>
            <w:tcW w:w="990" w:type="dxa"/>
            <w:tcBorders>
              <w:bottom w:val="single" w:sz="4" w:space="0" w:color="auto"/>
            </w:tcBorders>
            <w:shd w:val="clear" w:color="auto" w:fill="auto"/>
          </w:tcPr>
          <w:p w14:paraId="5B9B677D" w14:textId="77777777" w:rsidR="00FD0200" w:rsidRPr="009C0257" w:rsidRDefault="00FD0200" w:rsidP="00B45203">
            <w:pPr>
              <w:ind w:right="-72"/>
              <w:jc w:val="center"/>
              <w:rPr>
                <w:rFonts w:cstheme="minorHAnsi"/>
                <w:sz w:val="20"/>
                <w:szCs w:val="20"/>
              </w:rPr>
            </w:pPr>
            <w:r w:rsidRPr="009C0257">
              <w:rPr>
                <w:rFonts w:cstheme="minorHAnsi"/>
                <w:sz w:val="20"/>
                <w:szCs w:val="20"/>
              </w:rPr>
              <w:t>20,342</w:t>
            </w:r>
          </w:p>
        </w:tc>
        <w:tc>
          <w:tcPr>
            <w:tcW w:w="990" w:type="dxa"/>
            <w:tcBorders>
              <w:bottom w:val="single" w:sz="4" w:space="0" w:color="auto"/>
            </w:tcBorders>
            <w:shd w:val="clear" w:color="auto" w:fill="auto"/>
          </w:tcPr>
          <w:p w14:paraId="73DE056B" w14:textId="77777777" w:rsidR="00FD0200" w:rsidRPr="009C0257" w:rsidRDefault="00FD0200" w:rsidP="00B45203">
            <w:pPr>
              <w:ind w:right="-72"/>
              <w:jc w:val="center"/>
              <w:rPr>
                <w:rFonts w:cstheme="minorHAnsi"/>
                <w:sz w:val="20"/>
                <w:szCs w:val="20"/>
              </w:rPr>
            </w:pPr>
            <w:r w:rsidRPr="009C0257">
              <w:rPr>
                <w:rFonts w:cstheme="minorHAnsi"/>
                <w:sz w:val="20"/>
                <w:szCs w:val="20"/>
              </w:rPr>
              <w:t>22,432</w:t>
            </w:r>
          </w:p>
        </w:tc>
        <w:tc>
          <w:tcPr>
            <w:tcW w:w="990" w:type="dxa"/>
            <w:tcBorders>
              <w:bottom w:val="single" w:sz="4" w:space="0" w:color="auto"/>
            </w:tcBorders>
            <w:shd w:val="clear" w:color="auto" w:fill="auto"/>
          </w:tcPr>
          <w:p w14:paraId="2782C000" w14:textId="77777777" w:rsidR="00FD0200" w:rsidRPr="009C0257" w:rsidRDefault="00FD0200" w:rsidP="00B45203">
            <w:pPr>
              <w:ind w:right="-72"/>
              <w:jc w:val="center"/>
              <w:rPr>
                <w:rFonts w:cstheme="minorHAnsi"/>
                <w:sz w:val="20"/>
                <w:szCs w:val="20"/>
              </w:rPr>
            </w:pPr>
            <w:r w:rsidRPr="009C0257">
              <w:rPr>
                <w:rFonts w:cstheme="minorHAnsi"/>
                <w:sz w:val="20"/>
                <w:szCs w:val="20"/>
              </w:rPr>
              <w:t>-42,910</w:t>
            </w:r>
          </w:p>
        </w:tc>
        <w:tc>
          <w:tcPr>
            <w:tcW w:w="900" w:type="dxa"/>
            <w:tcBorders>
              <w:bottom w:val="single" w:sz="4" w:space="0" w:color="auto"/>
            </w:tcBorders>
            <w:shd w:val="clear" w:color="auto" w:fill="auto"/>
          </w:tcPr>
          <w:p w14:paraId="5E0C89A7" w14:textId="77777777" w:rsidR="00FD0200" w:rsidRPr="009C0257" w:rsidRDefault="00FD0200" w:rsidP="00B45203">
            <w:pPr>
              <w:ind w:right="-72"/>
              <w:jc w:val="center"/>
              <w:rPr>
                <w:rFonts w:cstheme="minorHAnsi"/>
                <w:sz w:val="20"/>
                <w:szCs w:val="20"/>
              </w:rPr>
            </w:pPr>
            <w:r w:rsidRPr="009C0257">
              <w:rPr>
                <w:rFonts w:cstheme="minorHAnsi"/>
                <w:sz w:val="20"/>
                <w:szCs w:val="20"/>
              </w:rPr>
              <w:t>119,230</w:t>
            </w:r>
          </w:p>
        </w:tc>
        <w:tc>
          <w:tcPr>
            <w:tcW w:w="1080" w:type="dxa"/>
            <w:tcBorders>
              <w:bottom w:val="single" w:sz="4" w:space="0" w:color="auto"/>
            </w:tcBorders>
            <w:shd w:val="clear" w:color="auto" w:fill="auto"/>
          </w:tcPr>
          <w:p w14:paraId="2209BAB7" w14:textId="77777777" w:rsidR="00FD0200" w:rsidRPr="009C0257" w:rsidRDefault="00FD0200" w:rsidP="00B45203">
            <w:pPr>
              <w:ind w:right="-72"/>
              <w:jc w:val="center"/>
              <w:rPr>
                <w:rFonts w:cstheme="minorHAnsi"/>
                <w:sz w:val="20"/>
                <w:szCs w:val="20"/>
              </w:rPr>
            </w:pPr>
            <w:r w:rsidRPr="009C0257">
              <w:rPr>
                <w:rFonts w:cstheme="minorHAnsi"/>
                <w:sz w:val="20"/>
                <w:szCs w:val="20"/>
              </w:rPr>
              <w:t>76,320</w:t>
            </w:r>
          </w:p>
        </w:tc>
      </w:tr>
      <w:tr w:rsidR="009C0257" w:rsidRPr="0079003F" w14:paraId="5B2D3F90" w14:textId="77777777" w:rsidTr="0054242A">
        <w:tc>
          <w:tcPr>
            <w:tcW w:w="1975" w:type="dxa"/>
            <w:tcBorders>
              <w:bottom w:val="single" w:sz="4" w:space="0" w:color="auto"/>
            </w:tcBorders>
            <w:shd w:val="clear" w:color="auto" w:fill="auto"/>
          </w:tcPr>
          <w:p w14:paraId="1C6D8901" w14:textId="77777777" w:rsidR="00FD0200" w:rsidRPr="009C0257" w:rsidRDefault="00FD0200" w:rsidP="00B30453">
            <w:pPr>
              <w:rPr>
                <w:rFonts w:cstheme="minorHAnsi"/>
                <w:sz w:val="20"/>
                <w:szCs w:val="20"/>
              </w:rPr>
            </w:pPr>
            <w:r w:rsidRPr="009C0257">
              <w:rPr>
                <w:rFonts w:cstheme="minorHAnsi"/>
                <w:sz w:val="20"/>
                <w:szCs w:val="20"/>
              </w:rPr>
              <w:t>5-yr % Change</w:t>
            </w:r>
          </w:p>
        </w:tc>
        <w:tc>
          <w:tcPr>
            <w:tcW w:w="1170" w:type="dxa"/>
            <w:tcBorders>
              <w:bottom w:val="single" w:sz="4" w:space="0" w:color="auto"/>
            </w:tcBorders>
            <w:shd w:val="clear" w:color="auto" w:fill="auto"/>
          </w:tcPr>
          <w:p w14:paraId="312DB086" w14:textId="77777777" w:rsidR="00FD0200" w:rsidRPr="009C0257" w:rsidRDefault="00FD0200" w:rsidP="00B45203">
            <w:pPr>
              <w:ind w:right="-72"/>
              <w:jc w:val="center"/>
              <w:rPr>
                <w:rFonts w:cstheme="minorHAnsi"/>
                <w:sz w:val="20"/>
                <w:szCs w:val="20"/>
              </w:rPr>
            </w:pPr>
            <w:r w:rsidRPr="009C0257">
              <w:rPr>
                <w:rFonts w:cstheme="minorHAnsi"/>
                <w:sz w:val="20"/>
                <w:szCs w:val="20"/>
              </w:rPr>
              <w:t>2%</w:t>
            </w:r>
          </w:p>
        </w:tc>
        <w:tc>
          <w:tcPr>
            <w:tcW w:w="990" w:type="dxa"/>
            <w:tcBorders>
              <w:bottom w:val="single" w:sz="4" w:space="0" w:color="auto"/>
            </w:tcBorders>
            <w:shd w:val="clear" w:color="auto" w:fill="auto"/>
          </w:tcPr>
          <w:p w14:paraId="40D9D142" w14:textId="77777777" w:rsidR="00FD0200" w:rsidRPr="009C0257" w:rsidRDefault="00FD0200" w:rsidP="00B45203">
            <w:pPr>
              <w:ind w:right="-72"/>
              <w:jc w:val="center"/>
              <w:rPr>
                <w:rFonts w:cstheme="minorHAnsi"/>
                <w:sz w:val="20"/>
                <w:szCs w:val="20"/>
              </w:rPr>
            </w:pPr>
            <w:r w:rsidRPr="009C0257">
              <w:rPr>
                <w:rFonts w:cstheme="minorHAnsi"/>
                <w:sz w:val="20"/>
                <w:szCs w:val="20"/>
              </w:rPr>
              <w:t>-2%</w:t>
            </w:r>
          </w:p>
        </w:tc>
        <w:tc>
          <w:tcPr>
            <w:tcW w:w="990" w:type="dxa"/>
            <w:tcBorders>
              <w:bottom w:val="single" w:sz="4" w:space="0" w:color="auto"/>
            </w:tcBorders>
            <w:shd w:val="clear" w:color="auto" w:fill="auto"/>
          </w:tcPr>
          <w:p w14:paraId="7F3D9CE0" w14:textId="77777777" w:rsidR="00FD0200" w:rsidRPr="009C0257" w:rsidRDefault="00FD0200" w:rsidP="00B45203">
            <w:pPr>
              <w:ind w:right="-72"/>
              <w:jc w:val="center"/>
              <w:rPr>
                <w:rFonts w:cstheme="minorHAnsi"/>
                <w:sz w:val="20"/>
                <w:szCs w:val="20"/>
              </w:rPr>
            </w:pPr>
            <w:r w:rsidRPr="009C0257">
              <w:rPr>
                <w:rFonts w:cstheme="minorHAnsi"/>
                <w:sz w:val="20"/>
                <w:szCs w:val="20"/>
              </w:rPr>
              <w:t>1%</w:t>
            </w:r>
          </w:p>
        </w:tc>
        <w:tc>
          <w:tcPr>
            <w:tcW w:w="990" w:type="dxa"/>
            <w:tcBorders>
              <w:bottom w:val="single" w:sz="4" w:space="0" w:color="auto"/>
            </w:tcBorders>
            <w:shd w:val="clear" w:color="auto" w:fill="auto"/>
          </w:tcPr>
          <w:p w14:paraId="79B83DA6" w14:textId="77777777" w:rsidR="00FD0200" w:rsidRPr="009C0257" w:rsidRDefault="00FD0200" w:rsidP="00B45203">
            <w:pPr>
              <w:ind w:right="-72"/>
              <w:jc w:val="center"/>
              <w:rPr>
                <w:rFonts w:cstheme="minorHAnsi"/>
                <w:sz w:val="20"/>
                <w:szCs w:val="20"/>
              </w:rPr>
            </w:pPr>
            <w:r w:rsidRPr="009C0257">
              <w:rPr>
                <w:rFonts w:cstheme="minorHAnsi"/>
                <w:sz w:val="20"/>
                <w:szCs w:val="20"/>
              </w:rPr>
              <w:t>-4%</w:t>
            </w:r>
          </w:p>
        </w:tc>
        <w:tc>
          <w:tcPr>
            <w:tcW w:w="900" w:type="dxa"/>
            <w:tcBorders>
              <w:bottom w:val="single" w:sz="4" w:space="0" w:color="auto"/>
            </w:tcBorders>
            <w:shd w:val="clear" w:color="auto" w:fill="auto"/>
          </w:tcPr>
          <w:p w14:paraId="2C22084F" w14:textId="77777777" w:rsidR="00FD0200" w:rsidRPr="009C0257" w:rsidRDefault="00FD0200" w:rsidP="00B45203">
            <w:pPr>
              <w:ind w:right="-72"/>
              <w:jc w:val="center"/>
              <w:rPr>
                <w:rFonts w:cstheme="minorHAnsi"/>
                <w:sz w:val="20"/>
                <w:szCs w:val="20"/>
              </w:rPr>
            </w:pPr>
            <w:r w:rsidRPr="009C0257">
              <w:rPr>
                <w:rFonts w:cstheme="minorHAnsi"/>
                <w:sz w:val="20"/>
                <w:szCs w:val="20"/>
              </w:rPr>
              <w:t>17%</w:t>
            </w:r>
          </w:p>
        </w:tc>
        <w:tc>
          <w:tcPr>
            <w:tcW w:w="1080" w:type="dxa"/>
            <w:tcBorders>
              <w:bottom w:val="single" w:sz="4" w:space="0" w:color="auto"/>
            </w:tcBorders>
            <w:shd w:val="clear" w:color="auto" w:fill="auto"/>
          </w:tcPr>
          <w:p w14:paraId="30A5940B" w14:textId="77777777" w:rsidR="00FD0200" w:rsidRPr="009C0257" w:rsidRDefault="00FD0200" w:rsidP="00B45203">
            <w:pPr>
              <w:ind w:right="-72"/>
              <w:jc w:val="center"/>
              <w:rPr>
                <w:rFonts w:cstheme="minorHAnsi"/>
                <w:sz w:val="20"/>
                <w:szCs w:val="20"/>
              </w:rPr>
            </w:pPr>
            <w:r w:rsidRPr="009C0257">
              <w:rPr>
                <w:rFonts w:cstheme="minorHAnsi"/>
                <w:sz w:val="20"/>
                <w:szCs w:val="20"/>
              </w:rPr>
              <w:t>4%</w:t>
            </w:r>
          </w:p>
        </w:tc>
      </w:tr>
      <w:tr w:rsidR="009C0257" w:rsidRPr="0079003F" w14:paraId="0975D38A" w14:textId="77777777" w:rsidTr="0054242A">
        <w:tc>
          <w:tcPr>
            <w:tcW w:w="1975" w:type="dxa"/>
            <w:tcBorders>
              <w:bottom w:val="single" w:sz="4" w:space="0" w:color="auto"/>
            </w:tcBorders>
            <w:shd w:val="clear" w:color="auto" w:fill="auto"/>
          </w:tcPr>
          <w:p w14:paraId="71EC61C8" w14:textId="77777777" w:rsidR="00FD0200" w:rsidRPr="009C0257" w:rsidRDefault="00FD0200" w:rsidP="00B30453">
            <w:pPr>
              <w:rPr>
                <w:rFonts w:cstheme="minorHAnsi"/>
                <w:sz w:val="20"/>
                <w:szCs w:val="20"/>
              </w:rPr>
            </w:pPr>
            <w:r w:rsidRPr="009C0257">
              <w:rPr>
                <w:rFonts w:cstheme="minorHAnsi"/>
                <w:sz w:val="20"/>
                <w:szCs w:val="20"/>
              </w:rPr>
              <w:t>10-yr Projected Change</w:t>
            </w:r>
          </w:p>
        </w:tc>
        <w:tc>
          <w:tcPr>
            <w:tcW w:w="1170" w:type="dxa"/>
            <w:tcBorders>
              <w:bottom w:val="single" w:sz="4" w:space="0" w:color="auto"/>
            </w:tcBorders>
            <w:shd w:val="clear" w:color="auto" w:fill="auto"/>
          </w:tcPr>
          <w:p w14:paraId="14703A22" w14:textId="77777777" w:rsidR="00FD0200" w:rsidRPr="009C0257" w:rsidRDefault="00FD0200" w:rsidP="00B45203">
            <w:pPr>
              <w:ind w:right="-72"/>
              <w:jc w:val="center"/>
              <w:rPr>
                <w:rFonts w:cstheme="minorHAnsi"/>
                <w:sz w:val="20"/>
                <w:szCs w:val="20"/>
              </w:rPr>
            </w:pPr>
            <w:r w:rsidRPr="009C0257">
              <w:rPr>
                <w:rFonts w:cstheme="minorHAnsi"/>
                <w:sz w:val="20"/>
                <w:szCs w:val="20"/>
              </w:rPr>
              <w:t>174,419</w:t>
            </w:r>
          </w:p>
        </w:tc>
        <w:tc>
          <w:tcPr>
            <w:tcW w:w="990" w:type="dxa"/>
            <w:tcBorders>
              <w:bottom w:val="single" w:sz="4" w:space="0" w:color="auto"/>
            </w:tcBorders>
            <w:shd w:val="clear" w:color="auto" w:fill="auto"/>
          </w:tcPr>
          <w:p w14:paraId="3072E339" w14:textId="77777777" w:rsidR="00FD0200" w:rsidRPr="009C0257" w:rsidRDefault="00FD0200" w:rsidP="00B45203">
            <w:pPr>
              <w:ind w:right="-72"/>
              <w:jc w:val="center"/>
              <w:rPr>
                <w:rFonts w:cstheme="minorHAnsi"/>
                <w:sz w:val="20"/>
                <w:szCs w:val="20"/>
              </w:rPr>
            </w:pPr>
            <w:r w:rsidRPr="009C0257">
              <w:rPr>
                <w:rFonts w:cstheme="minorHAnsi"/>
                <w:sz w:val="20"/>
                <w:szCs w:val="20"/>
              </w:rPr>
              <w:t>-8,716</w:t>
            </w:r>
          </w:p>
        </w:tc>
        <w:tc>
          <w:tcPr>
            <w:tcW w:w="990" w:type="dxa"/>
            <w:tcBorders>
              <w:bottom w:val="single" w:sz="4" w:space="0" w:color="auto"/>
            </w:tcBorders>
            <w:shd w:val="clear" w:color="auto" w:fill="auto"/>
          </w:tcPr>
          <w:p w14:paraId="4283D660" w14:textId="77777777" w:rsidR="00FD0200" w:rsidRPr="009C0257" w:rsidRDefault="00FD0200" w:rsidP="00B45203">
            <w:pPr>
              <w:ind w:right="-72"/>
              <w:jc w:val="center"/>
              <w:rPr>
                <w:rFonts w:cstheme="minorHAnsi"/>
                <w:sz w:val="20"/>
                <w:szCs w:val="20"/>
              </w:rPr>
            </w:pPr>
            <w:r w:rsidRPr="009C0257">
              <w:rPr>
                <w:rFonts w:cstheme="minorHAnsi"/>
                <w:sz w:val="20"/>
                <w:szCs w:val="20"/>
              </w:rPr>
              <w:t>23,415</w:t>
            </w:r>
          </w:p>
        </w:tc>
        <w:tc>
          <w:tcPr>
            <w:tcW w:w="990" w:type="dxa"/>
            <w:tcBorders>
              <w:bottom w:val="single" w:sz="4" w:space="0" w:color="auto"/>
            </w:tcBorders>
            <w:shd w:val="clear" w:color="auto" w:fill="auto"/>
          </w:tcPr>
          <w:p w14:paraId="56C40474" w14:textId="77777777" w:rsidR="00FD0200" w:rsidRPr="009C0257" w:rsidRDefault="00FD0200" w:rsidP="00B45203">
            <w:pPr>
              <w:ind w:right="-72"/>
              <w:jc w:val="center"/>
              <w:rPr>
                <w:rFonts w:cstheme="minorHAnsi"/>
                <w:sz w:val="20"/>
                <w:szCs w:val="20"/>
              </w:rPr>
            </w:pPr>
            <w:r w:rsidRPr="009C0257">
              <w:rPr>
                <w:rFonts w:cstheme="minorHAnsi"/>
                <w:sz w:val="20"/>
                <w:szCs w:val="20"/>
              </w:rPr>
              <w:t>-62,444</w:t>
            </w:r>
          </w:p>
        </w:tc>
        <w:tc>
          <w:tcPr>
            <w:tcW w:w="900" w:type="dxa"/>
            <w:tcBorders>
              <w:bottom w:val="single" w:sz="4" w:space="0" w:color="auto"/>
            </w:tcBorders>
            <w:shd w:val="clear" w:color="auto" w:fill="auto"/>
          </w:tcPr>
          <w:p w14:paraId="38EBBF57" w14:textId="77777777" w:rsidR="00FD0200" w:rsidRPr="009C0257" w:rsidRDefault="00FD0200" w:rsidP="00B45203">
            <w:pPr>
              <w:ind w:right="-72"/>
              <w:jc w:val="center"/>
              <w:rPr>
                <w:rFonts w:cstheme="minorHAnsi"/>
                <w:sz w:val="20"/>
                <w:szCs w:val="20"/>
              </w:rPr>
            </w:pPr>
            <w:r w:rsidRPr="009C0257">
              <w:rPr>
                <w:rFonts w:cstheme="minorHAnsi"/>
                <w:sz w:val="20"/>
                <w:szCs w:val="20"/>
              </w:rPr>
              <w:t>222,164</w:t>
            </w:r>
          </w:p>
        </w:tc>
        <w:tc>
          <w:tcPr>
            <w:tcW w:w="1080" w:type="dxa"/>
            <w:tcBorders>
              <w:bottom w:val="single" w:sz="4" w:space="0" w:color="auto"/>
            </w:tcBorders>
            <w:shd w:val="clear" w:color="auto" w:fill="auto"/>
          </w:tcPr>
          <w:p w14:paraId="47184758" w14:textId="77777777" w:rsidR="00FD0200" w:rsidRPr="009C0257" w:rsidRDefault="00FD0200" w:rsidP="00B45203">
            <w:pPr>
              <w:ind w:right="-72"/>
              <w:jc w:val="center"/>
              <w:rPr>
                <w:rFonts w:cstheme="minorHAnsi"/>
                <w:sz w:val="20"/>
                <w:szCs w:val="20"/>
              </w:rPr>
            </w:pPr>
            <w:r w:rsidRPr="009C0257">
              <w:rPr>
                <w:rFonts w:cstheme="minorHAnsi"/>
                <w:sz w:val="20"/>
                <w:szCs w:val="20"/>
              </w:rPr>
              <w:t>159,720</w:t>
            </w:r>
          </w:p>
        </w:tc>
      </w:tr>
      <w:tr w:rsidR="009C0257" w:rsidRPr="0079003F" w14:paraId="4218A073" w14:textId="77777777" w:rsidTr="0054242A">
        <w:tc>
          <w:tcPr>
            <w:tcW w:w="1975" w:type="dxa"/>
            <w:shd w:val="clear" w:color="auto" w:fill="auto"/>
          </w:tcPr>
          <w:p w14:paraId="0840FD13" w14:textId="77777777" w:rsidR="00FD0200" w:rsidRPr="009C0257" w:rsidRDefault="00FD0200" w:rsidP="00B30453">
            <w:pPr>
              <w:rPr>
                <w:rFonts w:cstheme="minorHAnsi"/>
                <w:sz w:val="20"/>
                <w:szCs w:val="20"/>
              </w:rPr>
            </w:pPr>
            <w:r w:rsidRPr="009C0257">
              <w:rPr>
                <w:rFonts w:cstheme="minorHAnsi"/>
                <w:sz w:val="20"/>
                <w:szCs w:val="20"/>
              </w:rPr>
              <w:t>10-yr % Change</w:t>
            </w:r>
          </w:p>
        </w:tc>
        <w:tc>
          <w:tcPr>
            <w:tcW w:w="1170" w:type="dxa"/>
            <w:shd w:val="clear" w:color="auto" w:fill="auto"/>
          </w:tcPr>
          <w:p w14:paraId="40396E43" w14:textId="77777777" w:rsidR="00FD0200" w:rsidRPr="009C0257" w:rsidRDefault="00FD0200" w:rsidP="00B45203">
            <w:pPr>
              <w:ind w:right="-72"/>
              <w:jc w:val="center"/>
              <w:rPr>
                <w:rFonts w:cstheme="minorHAnsi"/>
                <w:sz w:val="20"/>
                <w:szCs w:val="20"/>
              </w:rPr>
            </w:pPr>
            <w:r w:rsidRPr="009C0257">
              <w:rPr>
                <w:rFonts w:cstheme="minorHAnsi"/>
                <w:sz w:val="20"/>
                <w:szCs w:val="20"/>
              </w:rPr>
              <w:t>4%</w:t>
            </w:r>
          </w:p>
        </w:tc>
        <w:tc>
          <w:tcPr>
            <w:tcW w:w="990" w:type="dxa"/>
            <w:shd w:val="clear" w:color="auto" w:fill="auto"/>
          </w:tcPr>
          <w:p w14:paraId="7647C831" w14:textId="77777777" w:rsidR="00FD0200" w:rsidRPr="009C0257" w:rsidRDefault="00FD0200" w:rsidP="00B45203">
            <w:pPr>
              <w:ind w:right="-72"/>
              <w:jc w:val="center"/>
              <w:rPr>
                <w:rFonts w:cstheme="minorHAnsi"/>
                <w:sz w:val="20"/>
                <w:szCs w:val="20"/>
              </w:rPr>
            </w:pPr>
            <w:r w:rsidRPr="009C0257">
              <w:rPr>
                <w:rFonts w:cstheme="minorHAnsi"/>
                <w:sz w:val="20"/>
                <w:szCs w:val="20"/>
              </w:rPr>
              <w:t>-1%</w:t>
            </w:r>
          </w:p>
        </w:tc>
        <w:tc>
          <w:tcPr>
            <w:tcW w:w="990" w:type="dxa"/>
            <w:shd w:val="clear" w:color="auto" w:fill="auto"/>
          </w:tcPr>
          <w:p w14:paraId="3AD8076C" w14:textId="77777777" w:rsidR="00FD0200" w:rsidRPr="009C0257" w:rsidRDefault="00FD0200" w:rsidP="00B45203">
            <w:pPr>
              <w:ind w:right="-72"/>
              <w:jc w:val="center"/>
              <w:rPr>
                <w:rFonts w:cstheme="minorHAnsi"/>
                <w:sz w:val="20"/>
                <w:szCs w:val="20"/>
              </w:rPr>
            </w:pPr>
            <w:r w:rsidRPr="009C0257">
              <w:rPr>
                <w:rFonts w:cstheme="minorHAnsi"/>
                <w:sz w:val="20"/>
                <w:szCs w:val="20"/>
              </w:rPr>
              <w:t>1%</w:t>
            </w:r>
          </w:p>
        </w:tc>
        <w:tc>
          <w:tcPr>
            <w:tcW w:w="990" w:type="dxa"/>
            <w:shd w:val="clear" w:color="auto" w:fill="auto"/>
          </w:tcPr>
          <w:p w14:paraId="0CA18B63" w14:textId="77777777" w:rsidR="00FD0200" w:rsidRPr="009C0257" w:rsidRDefault="00FD0200" w:rsidP="00B45203">
            <w:pPr>
              <w:ind w:right="-72"/>
              <w:jc w:val="center"/>
              <w:rPr>
                <w:rFonts w:cstheme="minorHAnsi"/>
                <w:sz w:val="20"/>
                <w:szCs w:val="20"/>
              </w:rPr>
            </w:pPr>
            <w:r w:rsidRPr="009C0257">
              <w:rPr>
                <w:rFonts w:cstheme="minorHAnsi"/>
                <w:sz w:val="20"/>
                <w:szCs w:val="20"/>
              </w:rPr>
              <w:t>-5%</w:t>
            </w:r>
          </w:p>
        </w:tc>
        <w:tc>
          <w:tcPr>
            <w:tcW w:w="900" w:type="dxa"/>
            <w:shd w:val="clear" w:color="auto" w:fill="auto"/>
          </w:tcPr>
          <w:p w14:paraId="2C6CFD94" w14:textId="77777777" w:rsidR="00FD0200" w:rsidRPr="009C0257" w:rsidRDefault="00FD0200" w:rsidP="00B45203">
            <w:pPr>
              <w:ind w:right="-72"/>
              <w:jc w:val="center"/>
              <w:rPr>
                <w:rFonts w:cstheme="minorHAnsi"/>
                <w:sz w:val="20"/>
                <w:szCs w:val="20"/>
              </w:rPr>
            </w:pPr>
            <w:r w:rsidRPr="009C0257">
              <w:rPr>
                <w:rFonts w:cstheme="minorHAnsi"/>
                <w:sz w:val="20"/>
                <w:szCs w:val="20"/>
              </w:rPr>
              <w:t>31%</w:t>
            </w:r>
          </w:p>
        </w:tc>
        <w:tc>
          <w:tcPr>
            <w:tcW w:w="1080" w:type="dxa"/>
            <w:shd w:val="clear" w:color="auto" w:fill="auto"/>
          </w:tcPr>
          <w:p w14:paraId="6C48DB79" w14:textId="77777777" w:rsidR="00FD0200" w:rsidRPr="009C0257" w:rsidRDefault="00FD0200" w:rsidP="00B45203">
            <w:pPr>
              <w:ind w:right="-72"/>
              <w:jc w:val="center"/>
              <w:rPr>
                <w:rFonts w:cstheme="minorHAnsi"/>
                <w:sz w:val="20"/>
                <w:szCs w:val="20"/>
              </w:rPr>
            </w:pPr>
            <w:r w:rsidRPr="009C0257">
              <w:rPr>
                <w:rFonts w:cstheme="minorHAnsi"/>
                <w:sz w:val="20"/>
                <w:szCs w:val="20"/>
              </w:rPr>
              <w:t>8%</w:t>
            </w:r>
          </w:p>
        </w:tc>
      </w:tr>
    </w:tbl>
    <w:p w14:paraId="0286CA73" w14:textId="77777777" w:rsidR="00FD0200" w:rsidRDefault="00FD0200" w:rsidP="0079003F">
      <w:pPr>
        <w:ind w:left="1460" w:right="619"/>
      </w:pPr>
    </w:p>
    <w:p w14:paraId="1FF6DB34" w14:textId="77777777" w:rsidR="00FD0200" w:rsidRDefault="00FD0200" w:rsidP="0079003F">
      <w:pPr>
        <w:ind w:left="1460" w:right="619"/>
      </w:pPr>
    </w:p>
    <w:tbl>
      <w:tblPr>
        <w:tblW w:w="8951"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440"/>
        <w:gridCol w:w="1080"/>
        <w:gridCol w:w="1170"/>
        <w:gridCol w:w="1121"/>
        <w:gridCol w:w="990"/>
        <w:gridCol w:w="990"/>
      </w:tblGrid>
      <w:tr w:rsidR="009C0257" w:rsidRPr="001D704D" w14:paraId="7B4D2F7F" w14:textId="77777777" w:rsidTr="004F788D">
        <w:trPr>
          <w:cantSplit/>
          <w:tblHeader/>
        </w:trPr>
        <w:tc>
          <w:tcPr>
            <w:tcW w:w="2160" w:type="dxa"/>
            <w:shd w:val="clear" w:color="auto" w:fill="DEEAF6"/>
          </w:tcPr>
          <w:p w14:paraId="3A170E4C" w14:textId="3EFBB163" w:rsidR="009C0257" w:rsidRPr="000D59FE" w:rsidRDefault="009C0257" w:rsidP="00B45203">
            <w:pPr>
              <w:ind w:right="-72"/>
              <w:rPr>
                <w:rFonts w:cstheme="minorHAnsi"/>
                <w:b/>
                <w:bCs/>
                <w:sz w:val="20"/>
                <w:szCs w:val="20"/>
              </w:rPr>
            </w:pPr>
            <w:r w:rsidRPr="000D59FE">
              <w:rPr>
                <w:rFonts w:cstheme="minorHAnsi"/>
                <w:b/>
                <w:bCs/>
                <w:sz w:val="20"/>
                <w:szCs w:val="20"/>
              </w:rPr>
              <w:t>Population and Projected Growth for Towns within 10 miles of Applicant</w:t>
            </w:r>
            <w:r w:rsidR="0070488F">
              <w:rPr>
                <w:rFonts w:cstheme="minorHAnsi"/>
                <w:b/>
                <w:bCs/>
                <w:sz w:val="20"/>
                <w:szCs w:val="20"/>
              </w:rPr>
              <w:t>*</w:t>
            </w:r>
          </w:p>
        </w:tc>
        <w:tc>
          <w:tcPr>
            <w:tcW w:w="1440" w:type="dxa"/>
            <w:shd w:val="clear" w:color="auto" w:fill="DEEAF6"/>
          </w:tcPr>
          <w:p w14:paraId="393C1FB2" w14:textId="77777777" w:rsidR="000D59FE" w:rsidRDefault="000D59FE" w:rsidP="00B45203">
            <w:pPr>
              <w:ind w:right="-203"/>
              <w:jc w:val="center"/>
              <w:rPr>
                <w:rFonts w:cstheme="minorHAnsi"/>
                <w:b/>
                <w:bCs/>
                <w:sz w:val="20"/>
                <w:szCs w:val="20"/>
              </w:rPr>
            </w:pPr>
          </w:p>
          <w:p w14:paraId="218C4763" w14:textId="44818E47" w:rsidR="009C0257" w:rsidRPr="000D59FE" w:rsidRDefault="009C0257" w:rsidP="00CF33D3">
            <w:pPr>
              <w:ind w:right="70"/>
              <w:jc w:val="center"/>
              <w:rPr>
                <w:rFonts w:cstheme="minorHAnsi"/>
                <w:b/>
                <w:bCs/>
                <w:sz w:val="20"/>
                <w:szCs w:val="20"/>
              </w:rPr>
            </w:pPr>
            <w:r w:rsidRPr="000D59FE">
              <w:rPr>
                <w:rFonts w:cstheme="minorHAnsi"/>
                <w:b/>
                <w:bCs/>
                <w:sz w:val="20"/>
                <w:szCs w:val="20"/>
              </w:rPr>
              <w:t>All Ages</w:t>
            </w:r>
          </w:p>
        </w:tc>
        <w:tc>
          <w:tcPr>
            <w:tcW w:w="1080" w:type="dxa"/>
            <w:shd w:val="clear" w:color="auto" w:fill="DEEAF6"/>
          </w:tcPr>
          <w:p w14:paraId="4AA52977" w14:textId="77777777" w:rsidR="000D59FE" w:rsidRDefault="000D59FE" w:rsidP="00B45203">
            <w:pPr>
              <w:ind w:right="-203"/>
              <w:jc w:val="center"/>
              <w:rPr>
                <w:rFonts w:cstheme="minorHAnsi"/>
                <w:b/>
                <w:bCs/>
                <w:sz w:val="20"/>
                <w:szCs w:val="20"/>
              </w:rPr>
            </w:pPr>
          </w:p>
          <w:p w14:paraId="1D9B6946" w14:textId="5298CAB3" w:rsidR="009C0257" w:rsidRPr="000D59FE" w:rsidRDefault="009C0257" w:rsidP="00CF33D3">
            <w:pPr>
              <w:ind w:right="48"/>
              <w:jc w:val="center"/>
              <w:rPr>
                <w:rFonts w:cstheme="minorHAnsi"/>
                <w:b/>
                <w:bCs/>
                <w:sz w:val="20"/>
                <w:szCs w:val="20"/>
              </w:rPr>
            </w:pPr>
            <w:r w:rsidRPr="000D59FE">
              <w:rPr>
                <w:rFonts w:cstheme="minorHAnsi"/>
                <w:b/>
                <w:bCs/>
                <w:sz w:val="20"/>
                <w:szCs w:val="20"/>
              </w:rPr>
              <w:t>0-19</w:t>
            </w:r>
          </w:p>
        </w:tc>
        <w:tc>
          <w:tcPr>
            <w:tcW w:w="1170" w:type="dxa"/>
            <w:shd w:val="clear" w:color="auto" w:fill="DEEAF6"/>
          </w:tcPr>
          <w:p w14:paraId="26ADF65E" w14:textId="77777777" w:rsidR="000D59FE" w:rsidRDefault="000D59FE" w:rsidP="00B45203">
            <w:pPr>
              <w:ind w:right="-203"/>
              <w:jc w:val="center"/>
              <w:rPr>
                <w:rFonts w:cstheme="minorHAnsi"/>
                <w:b/>
                <w:bCs/>
                <w:sz w:val="20"/>
                <w:szCs w:val="20"/>
              </w:rPr>
            </w:pPr>
          </w:p>
          <w:p w14:paraId="6E2260C4" w14:textId="3D349E69" w:rsidR="009C0257" w:rsidRPr="000D59FE" w:rsidRDefault="009C0257" w:rsidP="00CF33D3">
            <w:pPr>
              <w:jc w:val="center"/>
              <w:rPr>
                <w:rFonts w:cstheme="minorHAnsi"/>
                <w:b/>
                <w:bCs/>
                <w:sz w:val="20"/>
                <w:szCs w:val="20"/>
              </w:rPr>
            </w:pPr>
            <w:r w:rsidRPr="000D59FE">
              <w:rPr>
                <w:rFonts w:cstheme="minorHAnsi"/>
                <w:b/>
                <w:bCs/>
                <w:sz w:val="20"/>
                <w:szCs w:val="20"/>
              </w:rPr>
              <w:t>20-44</w:t>
            </w:r>
          </w:p>
        </w:tc>
        <w:tc>
          <w:tcPr>
            <w:tcW w:w="1121" w:type="dxa"/>
            <w:shd w:val="clear" w:color="auto" w:fill="DEEAF6"/>
          </w:tcPr>
          <w:p w14:paraId="45DB6BEF" w14:textId="77777777" w:rsidR="000D59FE" w:rsidRDefault="000D59FE" w:rsidP="00B45203">
            <w:pPr>
              <w:ind w:right="-203"/>
              <w:jc w:val="center"/>
              <w:rPr>
                <w:rFonts w:cstheme="minorHAnsi"/>
                <w:b/>
                <w:bCs/>
                <w:sz w:val="20"/>
                <w:szCs w:val="20"/>
              </w:rPr>
            </w:pPr>
          </w:p>
          <w:p w14:paraId="37E74434" w14:textId="7AD12DEA" w:rsidR="009C0257" w:rsidRPr="000D59FE" w:rsidRDefault="009C0257" w:rsidP="00CF33D3">
            <w:pPr>
              <w:ind w:right="24"/>
              <w:jc w:val="center"/>
              <w:rPr>
                <w:rFonts w:cstheme="minorHAnsi"/>
                <w:b/>
                <w:bCs/>
                <w:sz w:val="20"/>
                <w:szCs w:val="20"/>
              </w:rPr>
            </w:pPr>
            <w:r w:rsidRPr="000D59FE">
              <w:rPr>
                <w:rFonts w:cstheme="minorHAnsi"/>
                <w:b/>
                <w:bCs/>
                <w:sz w:val="20"/>
                <w:szCs w:val="20"/>
              </w:rPr>
              <w:t>45-64</w:t>
            </w:r>
          </w:p>
        </w:tc>
        <w:tc>
          <w:tcPr>
            <w:tcW w:w="990" w:type="dxa"/>
            <w:shd w:val="clear" w:color="auto" w:fill="DEEAF6"/>
          </w:tcPr>
          <w:p w14:paraId="6128127F" w14:textId="77777777" w:rsidR="000D59FE" w:rsidRDefault="000D59FE" w:rsidP="00B45203">
            <w:pPr>
              <w:ind w:right="-203"/>
              <w:jc w:val="center"/>
              <w:rPr>
                <w:rFonts w:cstheme="minorHAnsi"/>
                <w:b/>
                <w:bCs/>
                <w:sz w:val="20"/>
                <w:szCs w:val="20"/>
              </w:rPr>
            </w:pPr>
          </w:p>
          <w:p w14:paraId="3E304240" w14:textId="0DC88878" w:rsidR="009C0257" w:rsidRPr="000D59FE" w:rsidRDefault="009C0257" w:rsidP="00CF33D3">
            <w:pPr>
              <w:ind w:right="-46"/>
              <w:jc w:val="center"/>
              <w:rPr>
                <w:rFonts w:cstheme="minorHAnsi"/>
                <w:b/>
                <w:bCs/>
                <w:sz w:val="20"/>
                <w:szCs w:val="20"/>
              </w:rPr>
            </w:pPr>
            <w:r w:rsidRPr="000D59FE">
              <w:rPr>
                <w:rFonts w:cstheme="minorHAnsi"/>
                <w:b/>
                <w:bCs/>
                <w:sz w:val="20"/>
                <w:szCs w:val="20"/>
              </w:rPr>
              <w:t>65+</w:t>
            </w:r>
          </w:p>
        </w:tc>
        <w:tc>
          <w:tcPr>
            <w:tcW w:w="990" w:type="dxa"/>
            <w:shd w:val="clear" w:color="auto" w:fill="DEEAF6"/>
          </w:tcPr>
          <w:p w14:paraId="00FDB8AE" w14:textId="77777777" w:rsidR="000D59FE" w:rsidRDefault="000D59FE" w:rsidP="00B45203">
            <w:pPr>
              <w:ind w:right="-203"/>
              <w:jc w:val="center"/>
              <w:rPr>
                <w:rFonts w:cstheme="minorHAnsi"/>
                <w:b/>
                <w:bCs/>
                <w:sz w:val="20"/>
                <w:szCs w:val="20"/>
              </w:rPr>
            </w:pPr>
          </w:p>
          <w:p w14:paraId="5C6A7667" w14:textId="595A8719" w:rsidR="009C0257" w:rsidRPr="000D59FE" w:rsidRDefault="009C0257" w:rsidP="00CF33D3">
            <w:pPr>
              <w:ind w:right="-46"/>
              <w:jc w:val="center"/>
              <w:rPr>
                <w:rFonts w:cstheme="minorHAnsi"/>
                <w:b/>
                <w:bCs/>
                <w:sz w:val="20"/>
                <w:szCs w:val="20"/>
              </w:rPr>
            </w:pPr>
            <w:r w:rsidRPr="000D59FE">
              <w:rPr>
                <w:rFonts w:cstheme="minorHAnsi"/>
                <w:b/>
                <w:bCs/>
                <w:sz w:val="20"/>
                <w:szCs w:val="20"/>
              </w:rPr>
              <w:t>45+</w:t>
            </w:r>
          </w:p>
        </w:tc>
      </w:tr>
      <w:tr w:rsidR="009C0257" w:rsidRPr="001D704D" w14:paraId="2E8CE2B2" w14:textId="77777777" w:rsidTr="004F788D">
        <w:trPr>
          <w:cantSplit/>
        </w:trPr>
        <w:tc>
          <w:tcPr>
            <w:tcW w:w="2160" w:type="dxa"/>
            <w:shd w:val="clear" w:color="auto" w:fill="auto"/>
          </w:tcPr>
          <w:p w14:paraId="5B24126C" w14:textId="77777777" w:rsidR="009C0257" w:rsidRPr="000D59FE" w:rsidRDefault="009C0257" w:rsidP="00B30453">
            <w:pPr>
              <w:ind w:right="70"/>
              <w:rPr>
                <w:rFonts w:cstheme="minorHAnsi"/>
                <w:sz w:val="20"/>
                <w:szCs w:val="20"/>
              </w:rPr>
            </w:pPr>
            <w:r w:rsidRPr="000D59FE">
              <w:rPr>
                <w:rFonts w:cstheme="minorHAnsi"/>
                <w:sz w:val="20"/>
                <w:szCs w:val="20"/>
              </w:rPr>
              <w:t>2020 Population</w:t>
            </w:r>
          </w:p>
        </w:tc>
        <w:tc>
          <w:tcPr>
            <w:tcW w:w="1440" w:type="dxa"/>
            <w:shd w:val="clear" w:color="auto" w:fill="auto"/>
          </w:tcPr>
          <w:p w14:paraId="11E399AC" w14:textId="3ACD1777" w:rsidR="009C0257" w:rsidRPr="000D59FE" w:rsidRDefault="00427798" w:rsidP="00B45203">
            <w:pPr>
              <w:ind w:right="-72"/>
              <w:jc w:val="center"/>
              <w:rPr>
                <w:rFonts w:cstheme="minorHAnsi"/>
                <w:sz w:val="20"/>
                <w:szCs w:val="20"/>
              </w:rPr>
            </w:pPr>
            <w:r>
              <w:rPr>
                <w:rFonts w:cstheme="minorHAnsi"/>
                <w:sz w:val="20"/>
                <w:szCs w:val="20"/>
              </w:rPr>
              <w:t>856,308</w:t>
            </w:r>
          </w:p>
        </w:tc>
        <w:tc>
          <w:tcPr>
            <w:tcW w:w="1080" w:type="dxa"/>
            <w:shd w:val="clear" w:color="auto" w:fill="auto"/>
          </w:tcPr>
          <w:p w14:paraId="638B0631" w14:textId="098A52E2" w:rsidR="009C0257" w:rsidRPr="000D59FE" w:rsidRDefault="00325A64" w:rsidP="00B45203">
            <w:pPr>
              <w:ind w:right="-72"/>
              <w:jc w:val="center"/>
              <w:rPr>
                <w:rFonts w:cstheme="minorHAnsi"/>
                <w:sz w:val="20"/>
                <w:szCs w:val="20"/>
              </w:rPr>
            </w:pPr>
            <w:r>
              <w:rPr>
                <w:rFonts w:cstheme="minorHAnsi"/>
                <w:sz w:val="20"/>
                <w:szCs w:val="20"/>
              </w:rPr>
              <w:t>186,163</w:t>
            </w:r>
          </w:p>
        </w:tc>
        <w:tc>
          <w:tcPr>
            <w:tcW w:w="1170" w:type="dxa"/>
            <w:shd w:val="clear" w:color="auto" w:fill="auto"/>
          </w:tcPr>
          <w:p w14:paraId="6779742B" w14:textId="6FF68529" w:rsidR="009C0257" w:rsidRPr="000D59FE" w:rsidRDefault="00325A64" w:rsidP="00B45203">
            <w:pPr>
              <w:ind w:right="-72"/>
              <w:jc w:val="center"/>
              <w:rPr>
                <w:rFonts w:cstheme="minorHAnsi"/>
                <w:sz w:val="20"/>
                <w:szCs w:val="20"/>
              </w:rPr>
            </w:pPr>
            <w:r>
              <w:rPr>
                <w:rFonts w:cstheme="minorHAnsi"/>
                <w:sz w:val="20"/>
                <w:szCs w:val="20"/>
              </w:rPr>
              <w:t>330,105</w:t>
            </w:r>
          </w:p>
        </w:tc>
        <w:tc>
          <w:tcPr>
            <w:tcW w:w="1121" w:type="dxa"/>
            <w:shd w:val="clear" w:color="auto" w:fill="auto"/>
          </w:tcPr>
          <w:p w14:paraId="396A84D1" w14:textId="681194C5" w:rsidR="009C0257" w:rsidRPr="000D59FE" w:rsidRDefault="00325A64" w:rsidP="00B45203">
            <w:pPr>
              <w:ind w:right="-72"/>
              <w:jc w:val="center"/>
              <w:rPr>
                <w:rFonts w:cstheme="minorHAnsi"/>
                <w:sz w:val="20"/>
                <w:szCs w:val="20"/>
              </w:rPr>
            </w:pPr>
            <w:r>
              <w:rPr>
                <w:rFonts w:cstheme="minorHAnsi"/>
                <w:sz w:val="20"/>
                <w:szCs w:val="20"/>
              </w:rPr>
              <w:t>202,783</w:t>
            </w:r>
          </w:p>
        </w:tc>
        <w:tc>
          <w:tcPr>
            <w:tcW w:w="990" w:type="dxa"/>
            <w:shd w:val="clear" w:color="auto" w:fill="auto"/>
          </w:tcPr>
          <w:p w14:paraId="46760EAE" w14:textId="3BE19FA4" w:rsidR="009C0257" w:rsidRPr="000D59FE" w:rsidRDefault="00325A64" w:rsidP="00B45203">
            <w:pPr>
              <w:ind w:right="-72"/>
              <w:jc w:val="center"/>
              <w:rPr>
                <w:rFonts w:cstheme="minorHAnsi"/>
                <w:sz w:val="20"/>
                <w:szCs w:val="20"/>
              </w:rPr>
            </w:pPr>
            <w:r>
              <w:rPr>
                <w:rFonts w:cstheme="minorHAnsi"/>
                <w:sz w:val="20"/>
                <w:szCs w:val="20"/>
              </w:rPr>
              <w:t>137,257</w:t>
            </w:r>
          </w:p>
        </w:tc>
        <w:tc>
          <w:tcPr>
            <w:tcW w:w="990" w:type="dxa"/>
            <w:shd w:val="clear" w:color="auto" w:fill="auto"/>
          </w:tcPr>
          <w:p w14:paraId="3A1E115D" w14:textId="52991406" w:rsidR="009C0257" w:rsidRPr="000D59FE" w:rsidRDefault="00325A64" w:rsidP="00B45203">
            <w:pPr>
              <w:ind w:right="-72"/>
              <w:jc w:val="center"/>
              <w:rPr>
                <w:rFonts w:cstheme="minorHAnsi"/>
                <w:sz w:val="20"/>
                <w:szCs w:val="20"/>
              </w:rPr>
            </w:pPr>
            <w:r>
              <w:rPr>
                <w:rFonts w:cstheme="minorHAnsi"/>
                <w:sz w:val="20"/>
                <w:szCs w:val="20"/>
              </w:rPr>
              <w:t>340,040</w:t>
            </w:r>
          </w:p>
        </w:tc>
      </w:tr>
      <w:tr w:rsidR="009C0257" w:rsidRPr="001D704D" w14:paraId="32E72AA1" w14:textId="77777777" w:rsidTr="004F788D">
        <w:trPr>
          <w:cantSplit/>
        </w:trPr>
        <w:tc>
          <w:tcPr>
            <w:tcW w:w="2160" w:type="dxa"/>
            <w:shd w:val="clear" w:color="auto" w:fill="auto"/>
          </w:tcPr>
          <w:p w14:paraId="6DE18C32" w14:textId="77777777" w:rsidR="009C0257" w:rsidRPr="000D59FE" w:rsidRDefault="009C0257" w:rsidP="00B30453">
            <w:pPr>
              <w:ind w:right="70"/>
              <w:rPr>
                <w:rFonts w:cstheme="minorHAnsi"/>
                <w:sz w:val="20"/>
                <w:szCs w:val="20"/>
              </w:rPr>
            </w:pPr>
            <w:r w:rsidRPr="000D59FE">
              <w:rPr>
                <w:rFonts w:cstheme="minorHAnsi"/>
                <w:sz w:val="20"/>
                <w:szCs w:val="20"/>
              </w:rPr>
              <w:t>2025 Population</w:t>
            </w:r>
          </w:p>
        </w:tc>
        <w:tc>
          <w:tcPr>
            <w:tcW w:w="1440" w:type="dxa"/>
            <w:shd w:val="clear" w:color="auto" w:fill="auto"/>
          </w:tcPr>
          <w:p w14:paraId="00CC4996" w14:textId="5F8A7EE0" w:rsidR="009C0257" w:rsidRPr="000D59FE" w:rsidRDefault="00427798" w:rsidP="00B45203">
            <w:pPr>
              <w:ind w:right="-72"/>
              <w:jc w:val="center"/>
              <w:rPr>
                <w:rFonts w:cstheme="minorHAnsi"/>
                <w:sz w:val="20"/>
                <w:szCs w:val="20"/>
              </w:rPr>
            </w:pPr>
            <w:r>
              <w:rPr>
                <w:rFonts w:cstheme="minorHAnsi"/>
                <w:sz w:val="20"/>
                <w:szCs w:val="20"/>
              </w:rPr>
              <w:t>863,459</w:t>
            </w:r>
          </w:p>
        </w:tc>
        <w:tc>
          <w:tcPr>
            <w:tcW w:w="1080" w:type="dxa"/>
            <w:shd w:val="clear" w:color="auto" w:fill="auto"/>
          </w:tcPr>
          <w:p w14:paraId="382FB6DD" w14:textId="3077F235" w:rsidR="009C0257" w:rsidRPr="000D59FE" w:rsidRDefault="00325A64" w:rsidP="00B45203">
            <w:pPr>
              <w:ind w:right="-72"/>
              <w:jc w:val="center"/>
              <w:rPr>
                <w:rFonts w:cstheme="minorHAnsi"/>
                <w:sz w:val="20"/>
                <w:szCs w:val="20"/>
              </w:rPr>
            </w:pPr>
            <w:r>
              <w:rPr>
                <w:rFonts w:cstheme="minorHAnsi"/>
                <w:sz w:val="20"/>
                <w:szCs w:val="20"/>
              </w:rPr>
              <w:t>182,343</w:t>
            </w:r>
          </w:p>
        </w:tc>
        <w:tc>
          <w:tcPr>
            <w:tcW w:w="1170" w:type="dxa"/>
            <w:shd w:val="clear" w:color="auto" w:fill="auto"/>
          </w:tcPr>
          <w:p w14:paraId="19871F0B" w14:textId="3AB5F84C" w:rsidR="009C0257" w:rsidRPr="000D59FE" w:rsidRDefault="00325A64" w:rsidP="00B45203">
            <w:pPr>
              <w:ind w:right="-72"/>
              <w:jc w:val="center"/>
              <w:rPr>
                <w:rFonts w:cstheme="minorHAnsi"/>
                <w:sz w:val="20"/>
                <w:szCs w:val="20"/>
              </w:rPr>
            </w:pPr>
            <w:r>
              <w:rPr>
                <w:rFonts w:cstheme="minorHAnsi"/>
                <w:sz w:val="20"/>
                <w:szCs w:val="20"/>
              </w:rPr>
              <w:t>329,490</w:t>
            </w:r>
          </w:p>
        </w:tc>
        <w:tc>
          <w:tcPr>
            <w:tcW w:w="1121" w:type="dxa"/>
            <w:shd w:val="clear" w:color="auto" w:fill="auto"/>
          </w:tcPr>
          <w:p w14:paraId="6FBEB75E" w14:textId="6BF34E2B" w:rsidR="009C0257" w:rsidRPr="000D59FE" w:rsidRDefault="00325A64" w:rsidP="00B45203">
            <w:pPr>
              <w:ind w:right="-72"/>
              <w:jc w:val="center"/>
              <w:rPr>
                <w:rFonts w:cstheme="minorHAnsi"/>
                <w:sz w:val="20"/>
                <w:szCs w:val="20"/>
              </w:rPr>
            </w:pPr>
            <w:r>
              <w:rPr>
                <w:rFonts w:cstheme="minorHAnsi"/>
                <w:sz w:val="20"/>
                <w:szCs w:val="20"/>
              </w:rPr>
              <w:t>199,394</w:t>
            </w:r>
          </w:p>
        </w:tc>
        <w:tc>
          <w:tcPr>
            <w:tcW w:w="990" w:type="dxa"/>
            <w:shd w:val="clear" w:color="auto" w:fill="auto"/>
          </w:tcPr>
          <w:p w14:paraId="028D9134" w14:textId="69681E15" w:rsidR="009C0257" w:rsidRPr="000D59FE" w:rsidRDefault="00325A64" w:rsidP="00B45203">
            <w:pPr>
              <w:ind w:right="-72"/>
              <w:jc w:val="center"/>
              <w:rPr>
                <w:rFonts w:cstheme="minorHAnsi"/>
                <w:sz w:val="20"/>
                <w:szCs w:val="20"/>
              </w:rPr>
            </w:pPr>
            <w:r>
              <w:rPr>
                <w:rFonts w:cstheme="minorHAnsi"/>
                <w:sz w:val="20"/>
                <w:szCs w:val="20"/>
              </w:rPr>
              <w:t>152,232</w:t>
            </w:r>
          </w:p>
        </w:tc>
        <w:tc>
          <w:tcPr>
            <w:tcW w:w="990" w:type="dxa"/>
            <w:shd w:val="clear" w:color="auto" w:fill="auto"/>
          </w:tcPr>
          <w:p w14:paraId="0C083BB4" w14:textId="276166AB" w:rsidR="009C0257" w:rsidRPr="000D59FE" w:rsidRDefault="00325A64" w:rsidP="00B45203">
            <w:pPr>
              <w:ind w:right="-72"/>
              <w:jc w:val="center"/>
              <w:rPr>
                <w:rFonts w:cstheme="minorHAnsi"/>
                <w:sz w:val="20"/>
                <w:szCs w:val="20"/>
              </w:rPr>
            </w:pPr>
            <w:r>
              <w:rPr>
                <w:rFonts w:cstheme="minorHAnsi"/>
                <w:sz w:val="20"/>
                <w:szCs w:val="20"/>
              </w:rPr>
              <w:t>351,626</w:t>
            </w:r>
          </w:p>
        </w:tc>
      </w:tr>
      <w:tr w:rsidR="009C0257" w:rsidRPr="001D704D" w14:paraId="08B95080" w14:textId="77777777" w:rsidTr="004F788D">
        <w:trPr>
          <w:cantSplit/>
        </w:trPr>
        <w:tc>
          <w:tcPr>
            <w:tcW w:w="2160" w:type="dxa"/>
            <w:tcBorders>
              <w:bottom w:val="single" w:sz="4" w:space="0" w:color="auto"/>
            </w:tcBorders>
            <w:shd w:val="clear" w:color="auto" w:fill="auto"/>
          </w:tcPr>
          <w:p w14:paraId="695B42D6" w14:textId="77777777" w:rsidR="009C0257" w:rsidRPr="000D59FE" w:rsidRDefault="009C0257" w:rsidP="00B30453">
            <w:pPr>
              <w:ind w:right="70"/>
              <w:rPr>
                <w:rFonts w:cstheme="minorHAnsi"/>
                <w:sz w:val="20"/>
                <w:szCs w:val="20"/>
              </w:rPr>
            </w:pPr>
            <w:r w:rsidRPr="000D59FE">
              <w:rPr>
                <w:rFonts w:cstheme="minorHAnsi"/>
                <w:sz w:val="20"/>
                <w:szCs w:val="20"/>
              </w:rPr>
              <w:t>5-Year Projected Growth</w:t>
            </w:r>
          </w:p>
        </w:tc>
        <w:tc>
          <w:tcPr>
            <w:tcW w:w="1440" w:type="dxa"/>
            <w:tcBorders>
              <w:bottom w:val="single" w:sz="4" w:space="0" w:color="auto"/>
            </w:tcBorders>
            <w:shd w:val="clear" w:color="auto" w:fill="auto"/>
          </w:tcPr>
          <w:p w14:paraId="6D1FECF6" w14:textId="747CF3E1" w:rsidR="009C0257" w:rsidRPr="000D59FE" w:rsidRDefault="00427798" w:rsidP="00B45203">
            <w:pPr>
              <w:ind w:right="-72"/>
              <w:jc w:val="center"/>
              <w:rPr>
                <w:rFonts w:cstheme="minorHAnsi"/>
                <w:sz w:val="20"/>
                <w:szCs w:val="20"/>
              </w:rPr>
            </w:pPr>
            <w:r>
              <w:rPr>
                <w:rFonts w:cstheme="minorHAnsi"/>
                <w:sz w:val="20"/>
                <w:szCs w:val="20"/>
              </w:rPr>
              <w:t>7,151</w:t>
            </w:r>
          </w:p>
        </w:tc>
        <w:tc>
          <w:tcPr>
            <w:tcW w:w="1080" w:type="dxa"/>
            <w:tcBorders>
              <w:bottom w:val="single" w:sz="4" w:space="0" w:color="auto"/>
            </w:tcBorders>
            <w:shd w:val="clear" w:color="auto" w:fill="auto"/>
          </w:tcPr>
          <w:p w14:paraId="7CD27A05" w14:textId="6C6A8250" w:rsidR="009C0257" w:rsidRPr="000D59FE" w:rsidRDefault="00325A64" w:rsidP="00B45203">
            <w:pPr>
              <w:ind w:right="-72"/>
              <w:jc w:val="center"/>
              <w:rPr>
                <w:rFonts w:cstheme="minorHAnsi"/>
                <w:sz w:val="20"/>
                <w:szCs w:val="20"/>
              </w:rPr>
            </w:pPr>
            <w:r>
              <w:rPr>
                <w:rFonts w:cstheme="minorHAnsi"/>
                <w:sz w:val="20"/>
                <w:szCs w:val="20"/>
              </w:rPr>
              <w:t>-3,820</w:t>
            </w:r>
          </w:p>
        </w:tc>
        <w:tc>
          <w:tcPr>
            <w:tcW w:w="1170" w:type="dxa"/>
            <w:tcBorders>
              <w:bottom w:val="single" w:sz="4" w:space="0" w:color="auto"/>
            </w:tcBorders>
            <w:shd w:val="clear" w:color="auto" w:fill="auto"/>
          </w:tcPr>
          <w:p w14:paraId="31A01E4F" w14:textId="3DEDA23C" w:rsidR="009C0257" w:rsidRPr="000D59FE" w:rsidRDefault="00325A64" w:rsidP="00B45203">
            <w:pPr>
              <w:ind w:right="-72"/>
              <w:jc w:val="center"/>
              <w:rPr>
                <w:rFonts w:cstheme="minorHAnsi"/>
                <w:sz w:val="20"/>
                <w:szCs w:val="20"/>
              </w:rPr>
            </w:pPr>
            <w:r>
              <w:rPr>
                <w:rFonts w:cstheme="minorHAnsi"/>
                <w:sz w:val="20"/>
                <w:szCs w:val="20"/>
              </w:rPr>
              <w:t>-615</w:t>
            </w:r>
          </w:p>
        </w:tc>
        <w:tc>
          <w:tcPr>
            <w:tcW w:w="1121" w:type="dxa"/>
            <w:tcBorders>
              <w:bottom w:val="single" w:sz="4" w:space="0" w:color="auto"/>
            </w:tcBorders>
            <w:shd w:val="clear" w:color="auto" w:fill="auto"/>
          </w:tcPr>
          <w:p w14:paraId="66B7865A" w14:textId="2CA9D613" w:rsidR="009C0257" w:rsidRPr="000D59FE" w:rsidRDefault="00325A64" w:rsidP="00B45203">
            <w:pPr>
              <w:ind w:right="-72"/>
              <w:jc w:val="center"/>
              <w:rPr>
                <w:rFonts w:cstheme="minorHAnsi"/>
                <w:sz w:val="20"/>
                <w:szCs w:val="20"/>
              </w:rPr>
            </w:pPr>
            <w:r>
              <w:rPr>
                <w:rFonts w:cstheme="minorHAnsi"/>
                <w:sz w:val="20"/>
                <w:szCs w:val="20"/>
              </w:rPr>
              <w:t>-3,389</w:t>
            </w:r>
          </w:p>
        </w:tc>
        <w:tc>
          <w:tcPr>
            <w:tcW w:w="990" w:type="dxa"/>
            <w:tcBorders>
              <w:bottom w:val="single" w:sz="4" w:space="0" w:color="auto"/>
            </w:tcBorders>
            <w:shd w:val="clear" w:color="auto" w:fill="auto"/>
          </w:tcPr>
          <w:p w14:paraId="29AA19BE" w14:textId="74186A09" w:rsidR="009C0257" w:rsidRPr="000D59FE" w:rsidRDefault="00325A64" w:rsidP="00B45203">
            <w:pPr>
              <w:ind w:right="-72"/>
              <w:jc w:val="center"/>
              <w:rPr>
                <w:rFonts w:cstheme="minorHAnsi"/>
                <w:sz w:val="20"/>
                <w:szCs w:val="20"/>
              </w:rPr>
            </w:pPr>
            <w:r>
              <w:rPr>
                <w:rFonts w:cstheme="minorHAnsi"/>
                <w:sz w:val="20"/>
                <w:szCs w:val="20"/>
              </w:rPr>
              <w:t>14,975</w:t>
            </w:r>
          </w:p>
        </w:tc>
        <w:tc>
          <w:tcPr>
            <w:tcW w:w="990" w:type="dxa"/>
            <w:tcBorders>
              <w:bottom w:val="single" w:sz="4" w:space="0" w:color="auto"/>
            </w:tcBorders>
            <w:shd w:val="clear" w:color="auto" w:fill="auto"/>
          </w:tcPr>
          <w:p w14:paraId="7DAA48D7" w14:textId="7F07D7A8" w:rsidR="009C0257" w:rsidRPr="000D59FE" w:rsidRDefault="00325A64" w:rsidP="00B45203">
            <w:pPr>
              <w:ind w:right="-72"/>
              <w:jc w:val="center"/>
              <w:rPr>
                <w:rFonts w:cstheme="minorHAnsi"/>
                <w:sz w:val="20"/>
                <w:szCs w:val="20"/>
              </w:rPr>
            </w:pPr>
            <w:r>
              <w:rPr>
                <w:rFonts w:cstheme="minorHAnsi"/>
                <w:sz w:val="20"/>
                <w:szCs w:val="20"/>
              </w:rPr>
              <w:t>11,586</w:t>
            </w:r>
          </w:p>
        </w:tc>
      </w:tr>
      <w:tr w:rsidR="009C0257" w:rsidRPr="001D704D" w14:paraId="3A11E087" w14:textId="77777777" w:rsidTr="004F788D">
        <w:trPr>
          <w:cantSplit/>
        </w:trPr>
        <w:tc>
          <w:tcPr>
            <w:tcW w:w="2160" w:type="dxa"/>
            <w:tcBorders>
              <w:bottom w:val="single" w:sz="4" w:space="0" w:color="auto"/>
            </w:tcBorders>
            <w:shd w:val="clear" w:color="auto" w:fill="auto"/>
          </w:tcPr>
          <w:p w14:paraId="485203A9" w14:textId="77777777" w:rsidR="009C0257" w:rsidRPr="000D59FE" w:rsidRDefault="009C0257" w:rsidP="00B30453">
            <w:pPr>
              <w:ind w:right="70"/>
              <w:rPr>
                <w:rFonts w:cstheme="minorHAnsi"/>
                <w:sz w:val="20"/>
                <w:szCs w:val="20"/>
              </w:rPr>
            </w:pPr>
            <w:r w:rsidRPr="000D59FE">
              <w:rPr>
                <w:rFonts w:cstheme="minorHAnsi"/>
                <w:sz w:val="20"/>
                <w:szCs w:val="20"/>
              </w:rPr>
              <w:lastRenderedPageBreak/>
              <w:t>5-Year Projected Growth %</w:t>
            </w:r>
          </w:p>
        </w:tc>
        <w:tc>
          <w:tcPr>
            <w:tcW w:w="1440" w:type="dxa"/>
            <w:tcBorders>
              <w:bottom w:val="single" w:sz="4" w:space="0" w:color="auto"/>
            </w:tcBorders>
            <w:shd w:val="clear" w:color="auto" w:fill="auto"/>
          </w:tcPr>
          <w:p w14:paraId="0D6336FA" w14:textId="6B038A3F" w:rsidR="009C0257" w:rsidRPr="000D59FE" w:rsidRDefault="00427798" w:rsidP="00B45203">
            <w:pPr>
              <w:ind w:right="-72"/>
              <w:jc w:val="center"/>
              <w:rPr>
                <w:rFonts w:cstheme="minorHAnsi"/>
                <w:sz w:val="20"/>
                <w:szCs w:val="20"/>
              </w:rPr>
            </w:pPr>
            <w:r>
              <w:rPr>
                <w:rFonts w:cstheme="minorHAnsi"/>
                <w:sz w:val="20"/>
                <w:szCs w:val="20"/>
              </w:rPr>
              <w:t>1</w:t>
            </w:r>
            <w:r w:rsidR="009C0257" w:rsidRPr="000D59FE">
              <w:rPr>
                <w:rFonts w:cstheme="minorHAnsi"/>
                <w:sz w:val="20"/>
                <w:szCs w:val="20"/>
              </w:rPr>
              <w:t>%</w:t>
            </w:r>
          </w:p>
        </w:tc>
        <w:tc>
          <w:tcPr>
            <w:tcW w:w="1080" w:type="dxa"/>
            <w:tcBorders>
              <w:bottom w:val="single" w:sz="4" w:space="0" w:color="auto"/>
            </w:tcBorders>
            <w:shd w:val="clear" w:color="auto" w:fill="auto"/>
          </w:tcPr>
          <w:p w14:paraId="3240BA5C" w14:textId="0F45F5BD" w:rsidR="009C0257" w:rsidRPr="000D59FE" w:rsidRDefault="00325A64" w:rsidP="00B45203">
            <w:pPr>
              <w:ind w:right="-72"/>
              <w:jc w:val="center"/>
              <w:rPr>
                <w:rFonts w:cstheme="minorHAnsi"/>
                <w:sz w:val="20"/>
                <w:szCs w:val="20"/>
              </w:rPr>
            </w:pPr>
            <w:r>
              <w:rPr>
                <w:rFonts w:cstheme="minorHAnsi"/>
                <w:sz w:val="20"/>
                <w:szCs w:val="20"/>
              </w:rPr>
              <w:t>-2</w:t>
            </w:r>
            <w:r w:rsidR="009C0257" w:rsidRPr="000D59FE">
              <w:rPr>
                <w:rFonts w:cstheme="minorHAnsi"/>
                <w:sz w:val="20"/>
                <w:szCs w:val="20"/>
              </w:rPr>
              <w:t>%</w:t>
            </w:r>
          </w:p>
        </w:tc>
        <w:tc>
          <w:tcPr>
            <w:tcW w:w="1170" w:type="dxa"/>
            <w:tcBorders>
              <w:bottom w:val="single" w:sz="4" w:space="0" w:color="auto"/>
            </w:tcBorders>
            <w:shd w:val="clear" w:color="auto" w:fill="auto"/>
          </w:tcPr>
          <w:p w14:paraId="783A3555" w14:textId="77777777" w:rsidR="009C0257" w:rsidRPr="000D59FE" w:rsidRDefault="009C0257" w:rsidP="00B45203">
            <w:pPr>
              <w:ind w:right="-72"/>
              <w:jc w:val="center"/>
              <w:rPr>
                <w:rFonts w:cstheme="minorHAnsi"/>
                <w:sz w:val="20"/>
                <w:szCs w:val="20"/>
              </w:rPr>
            </w:pPr>
            <w:r w:rsidRPr="000D59FE">
              <w:rPr>
                <w:rFonts w:cstheme="minorHAnsi"/>
                <w:sz w:val="20"/>
                <w:szCs w:val="20"/>
              </w:rPr>
              <w:t>0%</w:t>
            </w:r>
          </w:p>
        </w:tc>
        <w:tc>
          <w:tcPr>
            <w:tcW w:w="1121" w:type="dxa"/>
            <w:tcBorders>
              <w:bottom w:val="single" w:sz="4" w:space="0" w:color="auto"/>
            </w:tcBorders>
            <w:shd w:val="clear" w:color="auto" w:fill="auto"/>
          </w:tcPr>
          <w:p w14:paraId="6C1CFCE1" w14:textId="480C3199" w:rsidR="009C0257" w:rsidRPr="000D59FE" w:rsidRDefault="00325A64" w:rsidP="00B45203">
            <w:pPr>
              <w:ind w:right="-72"/>
              <w:jc w:val="center"/>
              <w:rPr>
                <w:rFonts w:cstheme="minorHAnsi"/>
                <w:sz w:val="20"/>
                <w:szCs w:val="20"/>
              </w:rPr>
            </w:pPr>
            <w:r>
              <w:rPr>
                <w:rFonts w:cstheme="minorHAnsi"/>
                <w:sz w:val="20"/>
                <w:szCs w:val="20"/>
              </w:rPr>
              <w:t>-2</w:t>
            </w:r>
            <w:r w:rsidR="009C0257" w:rsidRPr="000D59FE">
              <w:rPr>
                <w:rFonts w:cstheme="minorHAnsi"/>
                <w:sz w:val="20"/>
                <w:szCs w:val="20"/>
              </w:rPr>
              <w:t>%</w:t>
            </w:r>
          </w:p>
        </w:tc>
        <w:tc>
          <w:tcPr>
            <w:tcW w:w="990" w:type="dxa"/>
            <w:tcBorders>
              <w:bottom w:val="single" w:sz="4" w:space="0" w:color="auto"/>
            </w:tcBorders>
            <w:shd w:val="clear" w:color="auto" w:fill="auto"/>
          </w:tcPr>
          <w:p w14:paraId="2F1E3F72" w14:textId="777FAEC3" w:rsidR="009C0257" w:rsidRPr="000D59FE" w:rsidRDefault="00325A64" w:rsidP="00B45203">
            <w:pPr>
              <w:ind w:right="-72"/>
              <w:jc w:val="center"/>
              <w:rPr>
                <w:rFonts w:cstheme="minorHAnsi"/>
                <w:sz w:val="20"/>
                <w:szCs w:val="20"/>
              </w:rPr>
            </w:pPr>
            <w:r>
              <w:rPr>
                <w:rFonts w:cstheme="minorHAnsi"/>
                <w:sz w:val="20"/>
                <w:szCs w:val="20"/>
              </w:rPr>
              <w:t>11</w:t>
            </w:r>
            <w:r w:rsidR="009C0257" w:rsidRPr="000D59FE">
              <w:rPr>
                <w:rFonts w:cstheme="minorHAnsi"/>
                <w:sz w:val="20"/>
                <w:szCs w:val="20"/>
              </w:rPr>
              <w:t>%</w:t>
            </w:r>
          </w:p>
        </w:tc>
        <w:tc>
          <w:tcPr>
            <w:tcW w:w="990" w:type="dxa"/>
            <w:tcBorders>
              <w:bottom w:val="single" w:sz="4" w:space="0" w:color="auto"/>
            </w:tcBorders>
            <w:shd w:val="clear" w:color="auto" w:fill="auto"/>
          </w:tcPr>
          <w:p w14:paraId="3674CE0F" w14:textId="24438555" w:rsidR="009C0257" w:rsidRPr="000D59FE" w:rsidRDefault="00325A64" w:rsidP="00B45203">
            <w:pPr>
              <w:ind w:right="-72"/>
              <w:jc w:val="center"/>
              <w:rPr>
                <w:rFonts w:cstheme="minorHAnsi"/>
                <w:sz w:val="20"/>
                <w:szCs w:val="20"/>
              </w:rPr>
            </w:pPr>
            <w:r>
              <w:rPr>
                <w:rFonts w:cstheme="minorHAnsi"/>
                <w:sz w:val="20"/>
                <w:szCs w:val="20"/>
              </w:rPr>
              <w:t>3</w:t>
            </w:r>
            <w:r w:rsidR="009C0257" w:rsidRPr="000D59FE">
              <w:rPr>
                <w:rFonts w:cstheme="minorHAnsi"/>
                <w:sz w:val="20"/>
                <w:szCs w:val="20"/>
              </w:rPr>
              <w:t>%</w:t>
            </w:r>
          </w:p>
        </w:tc>
      </w:tr>
      <w:tr w:rsidR="009C0257" w:rsidRPr="001D704D" w14:paraId="7C75F2CA" w14:textId="77777777" w:rsidTr="004F788D">
        <w:trPr>
          <w:cantSplit/>
        </w:trPr>
        <w:tc>
          <w:tcPr>
            <w:tcW w:w="2160" w:type="dxa"/>
            <w:tcBorders>
              <w:bottom w:val="single" w:sz="4" w:space="0" w:color="auto"/>
            </w:tcBorders>
            <w:shd w:val="clear" w:color="auto" w:fill="auto"/>
          </w:tcPr>
          <w:p w14:paraId="5ADF7508" w14:textId="77777777" w:rsidR="009C0257" w:rsidRPr="000D59FE" w:rsidRDefault="009C0257" w:rsidP="00B30453">
            <w:pPr>
              <w:ind w:right="70"/>
              <w:rPr>
                <w:rFonts w:cstheme="minorHAnsi"/>
                <w:sz w:val="20"/>
                <w:szCs w:val="20"/>
              </w:rPr>
            </w:pPr>
            <w:r w:rsidRPr="000D59FE">
              <w:rPr>
                <w:rFonts w:cstheme="minorHAnsi"/>
                <w:sz w:val="20"/>
                <w:szCs w:val="20"/>
              </w:rPr>
              <w:t>2030 Population</w:t>
            </w:r>
          </w:p>
        </w:tc>
        <w:tc>
          <w:tcPr>
            <w:tcW w:w="1440" w:type="dxa"/>
            <w:tcBorders>
              <w:bottom w:val="single" w:sz="4" w:space="0" w:color="auto"/>
            </w:tcBorders>
            <w:shd w:val="clear" w:color="auto" w:fill="auto"/>
          </w:tcPr>
          <w:p w14:paraId="49999384" w14:textId="6100C439" w:rsidR="009C0257" w:rsidRPr="000D59FE" w:rsidRDefault="00427798" w:rsidP="00B45203">
            <w:pPr>
              <w:ind w:right="-72"/>
              <w:jc w:val="center"/>
              <w:rPr>
                <w:rFonts w:cstheme="minorHAnsi"/>
                <w:sz w:val="20"/>
                <w:szCs w:val="20"/>
              </w:rPr>
            </w:pPr>
            <w:r>
              <w:rPr>
                <w:rFonts w:cstheme="minorHAnsi"/>
                <w:sz w:val="20"/>
                <w:szCs w:val="20"/>
              </w:rPr>
              <w:t>874,604</w:t>
            </w:r>
          </w:p>
        </w:tc>
        <w:tc>
          <w:tcPr>
            <w:tcW w:w="1080" w:type="dxa"/>
            <w:tcBorders>
              <w:bottom w:val="single" w:sz="4" w:space="0" w:color="auto"/>
            </w:tcBorders>
            <w:shd w:val="clear" w:color="auto" w:fill="auto"/>
          </w:tcPr>
          <w:p w14:paraId="23BD001A" w14:textId="34A05789" w:rsidR="009C0257" w:rsidRPr="000D59FE" w:rsidRDefault="00D846E7" w:rsidP="00B45203">
            <w:pPr>
              <w:ind w:right="-72"/>
              <w:jc w:val="center"/>
              <w:rPr>
                <w:rFonts w:cstheme="minorHAnsi"/>
                <w:sz w:val="20"/>
                <w:szCs w:val="20"/>
              </w:rPr>
            </w:pPr>
            <w:r>
              <w:rPr>
                <w:rFonts w:cstheme="minorHAnsi"/>
                <w:sz w:val="20"/>
                <w:szCs w:val="20"/>
              </w:rPr>
              <w:t>184,605</w:t>
            </w:r>
          </w:p>
        </w:tc>
        <w:tc>
          <w:tcPr>
            <w:tcW w:w="1170" w:type="dxa"/>
            <w:tcBorders>
              <w:bottom w:val="single" w:sz="4" w:space="0" w:color="auto"/>
            </w:tcBorders>
            <w:shd w:val="clear" w:color="auto" w:fill="auto"/>
          </w:tcPr>
          <w:p w14:paraId="24B9B46C" w14:textId="09C18F20" w:rsidR="009C0257" w:rsidRPr="000D59FE" w:rsidRDefault="00D846E7" w:rsidP="00B45203">
            <w:pPr>
              <w:ind w:right="-72"/>
              <w:jc w:val="center"/>
              <w:rPr>
                <w:rFonts w:cstheme="minorHAnsi"/>
                <w:sz w:val="20"/>
                <w:szCs w:val="20"/>
              </w:rPr>
            </w:pPr>
            <w:r>
              <w:rPr>
                <w:rFonts w:cstheme="minorHAnsi"/>
                <w:sz w:val="20"/>
                <w:szCs w:val="20"/>
              </w:rPr>
              <w:t>323,362</w:t>
            </w:r>
          </w:p>
        </w:tc>
        <w:tc>
          <w:tcPr>
            <w:tcW w:w="1121" w:type="dxa"/>
            <w:tcBorders>
              <w:bottom w:val="single" w:sz="4" w:space="0" w:color="auto"/>
            </w:tcBorders>
            <w:shd w:val="clear" w:color="auto" w:fill="auto"/>
          </w:tcPr>
          <w:p w14:paraId="034B57F3" w14:textId="3BF12D14" w:rsidR="009C0257" w:rsidRPr="000D59FE" w:rsidRDefault="00D846E7" w:rsidP="00B45203">
            <w:pPr>
              <w:ind w:right="-72"/>
              <w:jc w:val="center"/>
              <w:rPr>
                <w:rFonts w:cstheme="minorHAnsi"/>
                <w:sz w:val="20"/>
                <w:szCs w:val="20"/>
              </w:rPr>
            </w:pPr>
            <w:r>
              <w:rPr>
                <w:rFonts w:cstheme="minorHAnsi"/>
                <w:sz w:val="20"/>
                <w:szCs w:val="20"/>
              </w:rPr>
              <w:t>202,836</w:t>
            </w:r>
          </w:p>
        </w:tc>
        <w:tc>
          <w:tcPr>
            <w:tcW w:w="990" w:type="dxa"/>
            <w:tcBorders>
              <w:bottom w:val="single" w:sz="4" w:space="0" w:color="auto"/>
            </w:tcBorders>
            <w:shd w:val="clear" w:color="auto" w:fill="auto"/>
          </w:tcPr>
          <w:p w14:paraId="7C79A80A" w14:textId="298A3FD6" w:rsidR="009C0257" w:rsidRPr="000D59FE" w:rsidRDefault="00D846E7" w:rsidP="00B45203">
            <w:pPr>
              <w:ind w:right="-72"/>
              <w:jc w:val="center"/>
              <w:rPr>
                <w:rFonts w:cstheme="minorHAnsi"/>
                <w:sz w:val="20"/>
                <w:szCs w:val="20"/>
              </w:rPr>
            </w:pPr>
            <w:r>
              <w:rPr>
                <w:rFonts w:cstheme="minorHAnsi"/>
                <w:sz w:val="20"/>
                <w:szCs w:val="20"/>
              </w:rPr>
              <w:t>163,801</w:t>
            </w:r>
          </w:p>
        </w:tc>
        <w:tc>
          <w:tcPr>
            <w:tcW w:w="990" w:type="dxa"/>
            <w:tcBorders>
              <w:bottom w:val="single" w:sz="4" w:space="0" w:color="auto"/>
            </w:tcBorders>
            <w:shd w:val="clear" w:color="auto" w:fill="auto"/>
          </w:tcPr>
          <w:p w14:paraId="623092A0" w14:textId="3DDC3B3E" w:rsidR="009C0257" w:rsidRPr="000D59FE" w:rsidRDefault="00D846E7" w:rsidP="00B45203">
            <w:pPr>
              <w:ind w:right="-72"/>
              <w:jc w:val="center"/>
              <w:rPr>
                <w:rFonts w:cstheme="minorHAnsi"/>
                <w:sz w:val="20"/>
                <w:szCs w:val="20"/>
              </w:rPr>
            </w:pPr>
            <w:r>
              <w:rPr>
                <w:rFonts w:cstheme="minorHAnsi"/>
                <w:sz w:val="20"/>
                <w:szCs w:val="20"/>
              </w:rPr>
              <w:t>366,637</w:t>
            </w:r>
          </w:p>
        </w:tc>
      </w:tr>
      <w:tr w:rsidR="009C0257" w:rsidRPr="001D704D" w14:paraId="3380A0C4" w14:textId="77777777" w:rsidTr="004F788D">
        <w:trPr>
          <w:cantSplit/>
        </w:trPr>
        <w:tc>
          <w:tcPr>
            <w:tcW w:w="2160" w:type="dxa"/>
            <w:tcBorders>
              <w:bottom w:val="single" w:sz="4" w:space="0" w:color="auto"/>
            </w:tcBorders>
            <w:shd w:val="clear" w:color="auto" w:fill="auto"/>
          </w:tcPr>
          <w:p w14:paraId="76D7A33A" w14:textId="77777777" w:rsidR="00427798" w:rsidRDefault="009C0257" w:rsidP="00427798">
            <w:pPr>
              <w:spacing w:after="0"/>
              <w:ind w:right="-252"/>
              <w:rPr>
                <w:rFonts w:cstheme="minorHAnsi"/>
                <w:sz w:val="20"/>
                <w:szCs w:val="20"/>
              </w:rPr>
            </w:pPr>
            <w:r w:rsidRPr="000D59FE">
              <w:rPr>
                <w:rFonts w:cstheme="minorHAnsi"/>
                <w:sz w:val="20"/>
                <w:szCs w:val="20"/>
              </w:rPr>
              <w:t xml:space="preserve">10-Year Projected </w:t>
            </w:r>
          </w:p>
          <w:p w14:paraId="53F03A73" w14:textId="58880FEC" w:rsidR="009C0257" w:rsidRPr="000D59FE" w:rsidRDefault="009C0257" w:rsidP="00427798">
            <w:pPr>
              <w:spacing w:after="0"/>
              <w:ind w:right="-252"/>
              <w:rPr>
                <w:rFonts w:cstheme="minorHAnsi"/>
                <w:sz w:val="20"/>
                <w:szCs w:val="20"/>
              </w:rPr>
            </w:pPr>
            <w:r w:rsidRPr="000D59FE">
              <w:rPr>
                <w:rFonts w:cstheme="minorHAnsi"/>
                <w:sz w:val="20"/>
                <w:szCs w:val="20"/>
              </w:rPr>
              <w:t>Growth</w:t>
            </w:r>
          </w:p>
        </w:tc>
        <w:tc>
          <w:tcPr>
            <w:tcW w:w="1440" w:type="dxa"/>
            <w:tcBorders>
              <w:bottom w:val="single" w:sz="4" w:space="0" w:color="auto"/>
            </w:tcBorders>
            <w:shd w:val="clear" w:color="auto" w:fill="auto"/>
          </w:tcPr>
          <w:p w14:paraId="41FF2C69" w14:textId="61ED7BEA" w:rsidR="009C0257" w:rsidRPr="000D59FE" w:rsidRDefault="00427798" w:rsidP="00B45203">
            <w:pPr>
              <w:ind w:right="-72"/>
              <w:jc w:val="center"/>
              <w:rPr>
                <w:rFonts w:cstheme="minorHAnsi"/>
                <w:sz w:val="20"/>
                <w:szCs w:val="20"/>
              </w:rPr>
            </w:pPr>
            <w:r>
              <w:rPr>
                <w:rFonts w:cstheme="minorHAnsi"/>
                <w:sz w:val="20"/>
                <w:szCs w:val="20"/>
              </w:rPr>
              <w:t>18,296</w:t>
            </w:r>
          </w:p>
        </w:tc>
        <w:tc>
          <w:tcPr>
            <w:tcW w:w="1080" w:type="dxa"/>
            <w:tcBorders>
              <w:bottom w:val="single" w:sz="4" w:space="0" w:color="auto"/>
            </w:tcBorders>
            <w:shd w:val="clear" w:color="auto" w:fill="auto"/>
          </w:tcPr>
          <w:p w14:paraId="7557A1CA" w14:textId="6640F940" w:rsidR="009C0257" w:rsidRPr="000D59FE" w:rsidRDefault="009C0257" w:rsidP="00B45203">
            <w:pPr>
              <w:ind w:right="-72"/>
              <w:jc w:val="center"/>
              <w:rPr>
                <w:rFonts w:cstheme="minorHAnsi"/>
                <w:sz w:val="20"/>
                <w:szCs w:val="20"/>
              </w:rPr>
            </w:pPr>
            <w:r w:rsidRPr="000D59FE">
              <w:rPr>
                <w:rFonts w:cstheme="minorHAnsi"/>
                <w:sz w:val="20"/>
                <w:szCs w:val="20"/>
              </w:rPr>
              <w:t>-</w:t>
            </w:r>
            <w:r w:rsidR="00D846E7">
              <w:rPr>
                <w:rFonts w:cstheme="minorHAnsi"/>
                <w:sz w:val="20"/>
                <w:szCs w:val="20"/>
              </w:rPr>
              <w:t>1,558</w:t>
            </w:r>
          </w:p>
        </w:tc>
        <w:tc>
          <w:tcPr>
            <w:tcW w:w="1170" w:type="dxa"/>
            <w:tcBorders>
              <w:bottom w:val="single" w:sz="4" w:space="0" w:color="auto"/>
            </w:tcBorders>
            <w:shd w:val="clear" w:color="auto" w:fill="auto"/>
          </w:tcPr>
          <w:p w14:paraId="3DE6C6EE" w14:textId="7C6BA54E" w:rsidR="009C0257" w:rsidRPr="000D59FE" w:rsidRDefault="00D846E7" w:rsidP="00B45203">
            <w:pPr>
              <w:ind w:right="-72"/>
              <w:jc w:val="center"/>
              <w:rPr>
                <w:rFonts w:cstheme="minorHAnsi"/>
                <w:sz w:val="20"/>
                <w:szCs w:val="20"/>
              </w:rPr>
            </w:pPr>
            <w:r>
              <w:rPr>
                <w:rFonts w:cstheme="minorHAnsi"/>
                <w:sz w:val="20"/>
                <w:szCs w:val="20"/>
              </w:rPr>
              <w:t>-6,743</w:t>
            </w:r>
          </w:p>
        </w:tc>
        <w:tc>
          <w:tcPr>
            <w:tcW w:w="1121" w:type="dxa"/>
            <w:tcBorders>
              <w:bottom w:val="single" w:sz="4" w:space="0" w:color="auto"/>
            </w:tcBorders>
            <w:shd w:val="clear" w:color="auto" w:fill="auto"/>
          </w:tcPr>
          <w:p w14:paraId="596A7EBD" w14:textId="3D587BF9" w:rsidR="009C0257" w:rsidRPr="000D59FE" w:rsidRDefault="00D846E7" w:rsidP="00B45203">
            <w:pPr>
              <w:ind w:right="-72"/>
              <w:jc w:val="center"/>
              <w:rPr>
                <w:rFonts w:cstheme="minorHAnsi"/>
                <w:sz w:val="20"/>
                <w:szCs w:val="20"/>
              </w:rPr>
            </w:pPr>
            <w:r>
              <w:rPr>
                <w:rFonts w:cstheme="minorHAnsi"/>
                <w:sz w:val="20"/>
                <w:szCs w:val="20"/>
              </w:rPr>
              <w:t>53</w:t>
            </w:r>
          </w:p>
        </w:tc>
        <w:tc>
          <w:tcPr>
            <w:tcW w:w="990" w:type="dxa"/>
            <w:tcBorders>
              <w:bottom w:val="single" w:sz="4" w:space="0" w:color="auto"/>
            </w:tcBorders>
            <w:shd w:val="clear" w:color="auto" w:fill="auto"/>
          </w:tcPr>
          <w:p w14:paraId="658CF02D" w14:textId="06C72A15" w:rsidR="009C0257" w:rsidRPr="000D59FE" w:rsidRDefault="00D846E7" w:rsidP="00B45203">
            <w:pPr>
              <w:ind w:right="-72"/>
              <w:jc w:val="center"/>
              <w:rPr>
                <w:rFonts w:cstheme="minorHAnsi"/>
                <w:sz w:val="20"/>
                <w:szCs w:val="20"/>
              </w:rPr>
            </w:pPr>
            <w:r>
              <w:rPr>
                <w:rFonts w:cstheme="minorHAnsi"/>
                <w:sz w:val="20"/>
                <w:szCs w:val="20"/>
              </w:rPr>
              <w:t>26,544</w:t>
            </w:r>
          </w:p>
        </w:tc>
        <w:tc>
          <w:tcPr>
            <w:tcW w:w="990" w:type="dxa"/>
            <w:tcBorders>
              <w:bottom w:val="single" w:sz="4" w:space="0" w:color="auto"/>
            </w:tcBorders>
            <w:shd w:val="clear" w:color="auto" w:fill="auto"/>
          </w:tcPr>
          <w:p w14:paraId="6AE6CE2E" w14:textId="3B176869" w:rsidR="009C0257" w:rsidRPr="000D59FE" w:rsidRDefault="00D846E7" w:rsidP="00B45203">
            <w:pPr>
              <w:ind w:right="-72"/>
              <w:jc w:val="center"/>
              <w:rPr>
                <w:rFonts w:cstheme="minorHAnsi"/>
                <w:sz w:val="20"/>
                <w:szCs w:val="20"/>
              </w:rPr>
            </w:pPr>
            <w:r>
              <w:rPr>
                <w:rFonts w:cstheme="minorHAnsi"/>
                <w:sz w:val="20"/>
                <w:szCs w:val="20"/>
              </w:rPr>
              <w:t>26,597</w:t>
            </w:r>
          </w:p>
        </w:tc>
      </w:tr>
      <w:tr w:rsidR="009C0257" w:rsidRPr="001D704D" w14:paraId="1925C305" w14:textId="77777777" w:rsidTr="004F788D">
        <w:trPr>
          <w:cantSplit/>
        </w:trPr>
        <w:tc>
          <w:tcPr>
            <w:tcW w:w="2160" w:type="dxa"/>
            <w:tcBorders>
              <w:bottom w:val="single" w:sz="4" w:space="0" w:color="auto"/>
            </w:tcBorders>
            <w:shd w:val="clear" w:color="auto" w:fill="auto"/>
          </w:tcPr>
          <w:p w14:paraId="6BB34C6E" w14:textId="77777777" w:rsidR="00427798" w:rsidRDefault="009C0257" w:rsidP="00427798">
            <w:pPr>
              <w:spacing w:after="0"/>
              <w:ind w:right="-252"/>
              <w:rPr>
                <w:rFonts w:cstheme="minorHAnsi"/>
                <w:sz w:val="20"/>
                <w:szCs w:val="20"/>
              </w:rPr>
            </w:pPr>
            <w:r w:rsidRPr="000D59FE">
              <w:rPr>
                <w:rFonts w:cstheme="minorHAnsi"/>
                <w:sz w:val="20"/>
                <w:szCs w:val="20"/>
              </w:rPr>
              <w:t xml:space="preserve">10-Year Projected </w:t>
            </w:r>
          </w:p>
          <w:p w14:paraId="68A441F6" w14:textId="3CA6F289" w:rsidR="009C0257" w:rsidRPr="000D59FE" w:rsidRDefault="009C0257" w:rsidP="00427798">
            <w:pPr>
              <w:spacing w:after="0"/>
              <w:ind w:right="-252"/>
              <w:rPr>
                <w:rFonts w:cstheme="minorHAnsi"/>
                <w:sz w:val="20"/>
                <w:szCs w:val="20"/>
              </w:rPr>
            </w:pPr>
            <w:r w:rsidRPr="000D59FE">
              <w:rPr>
                <w:rFonts w:cstheme="minorHAnsi"/>
                <w:sz w:val="20"/>
                <w:szCs w:val="20"/>
              </w:rPr>
              <w:t>Growth %</w:t>
            </w:r>
          </w:p>
        </w:tc>
        <w:tc>
          <w:tcPr>
            <w:tcW w:w="1440" w:type="dxa"/>
            <w:tcBorders>
              <w:bottom w:val="single" w:sz="4" w:space="0" w:color="auto"/>
            </w:tcBorders>
            <w:shd w:val="clear" w:color="auto" w:fill="auto"/>
          </w:tcPr>
          <w:p w14:paraId="00837481" w14:textId="15E63C60" w:rsidR="009C0257" w:rsidRPr="000D59FE" w:rsidRDefault="00427798" w:rsidP="00B45203">
            <w:pPr>
              <w:ind w:right="-72"/>
              <w:jc w:val="center"/>
              <w:rPr>
                <w:rFonts w:cstheme="minorHAnsi"/>
                <w:sz w:val="20"/>
                <w:szCs w:val="20"/>
              </w:rPr>
            </w:pPr>
            <w:r>
              <w:rPr>
                <w:rFonts w:cstheme="minorHAnsi"/>
                <w:sz w:val="20"/>
                <w:szCs w:val="20"/>
              </w:rPr>
              <w:t>2</w:t>
            </w:r>
            <w:r w:rsidR="009C0257" w:rsidRPr="000D59FE">
              <w:rPr>
                <w:rFonts w:cstheme="minorHAnsi"/>
                <w:sz w:val="20"/>
                <w:szCs w:val="20"/>
              </w:rPr>
              <w:t>%</w:t>
            </w:r>
          </w:p>
        </w:tc>
        <w:tc>
          <w:tcPr>
            <w:tcW w:w="1080" w:type="dxa"/>
            <w:tcBorders>
              <w:bottom w:val="single" w:sz="4" w:space="0" w:color="auto"/>
            </w:tcBorders>
            <w:shd w:val="clear" w:color="auto" w:fill="auto"/>
          </w:tcPr>
          <w:p w14:paraId="4E192F30" w14:textId="51A3B8F6" w:rsidR="009C0257" w:rsidRPr="000D59FE" w:rsidRDefault="009C0257" w:rsidP="00B45203">
            <w:pPr>
              <w:ind w:right="-72"/>
              <w:jc w:val="center"/>
              <w:rPr>
                <w:rFonts w:cstheme="minorHAnsi"/>
                <w:sz w:val="20"/>
                <w:szCs w:val="20"/>
              </w:rPr>
            </w:pPr>
            <w:r w:rsidRPr="000D59FE">
              <w:rPr>
                <w:rFonts w:cstheme="minorHAnsi"/>
                <w:sz w:val="20"/>
                <w:szCs w:val="20"/>
              </w:rPr>
              <w:t>-</w:t>
            </w:r>
            <w:r w:rsidR="00D846E7">
              <w:rPr>
                <w:rFonts w:cstheme="minorHAnsi"/>
                <w:sz w:val="20"/>
                <w:szCs w:val="20"/>
              </w:rPr>
              <w:t>1</w:t>
            </w:r>
            <w:r w:rsidRPr="000D59FE">
              <w:rPr>
                <w:rFonts w:cstheme="minorHAnsi"/>
                <w:sz w:val="20"/>
                <w:szCs w:val="20"/>
              </w:rPr>
              <w:t>%</w:t>
            </w:r>
          </w:p>
        </w:tc>
        <w:tc>
          <w:tcPr>
            <w:tcW w:w="1170" w:type="dxa"/>
            <w:tcBorders>
              <w:bottom w:val="single" w:sz="4" w:space="0" w:color="auto"/>
            </w:tcBorders>
            <w:shd w:val="clear" w:color="auto" w:fill="auto"/>
          </w:tcPr>
          <w:p w14:paraId="3734125D" w14:textId="7515349F" w:rsidR="009C0257" w:rsidRPr="000D59FE" w:rsidRDefault="00D846E7" w:rsidP="00B45203">
            <w:pPr>
              <w:ind w:right="-72"/>
              <w:jc w:val="center"/>
              <w:rPr>
                <w:rFonts w:cstheme="minorHAnsi"/>
                <w:sz w:val="20"/>
                <w:szCs w:val="20"/>
              </w:rPr>
            </w:pPr>
            <w:r>
              <w:rPr>
                <w:rFonts w:cstheme="minorHAnsi"/>
                <w:sz w:val="20"/>
                <w:szCs w:val="20"/>
              </w:rPr>
              <w:t>-2</w:t>
            </w:r>
            <w:r w:rsidR="009C0257" w:rsidRPr="000D59FE">
              <w:rPr>
                <w:rFonts w:cstheme="minorHAnsi"/>
                <w:sz w:val="20"/>
                <w:szCs w:val="20"/>
              </w:rPr>
              <w:t>%</w:t>
            </w:r>
          </w:p>
        </w:tc>
        <w:tc>
          <w:tcPr>
            <w:tcW w:w="1121" w:type="dxa"/>
            <w:tcBorders>
              <w:bottom w:val="single" w:sz="4" w:space="0" w:color="auto"/>
            </w:tcBorders>
            <w:shd w:val="clear" w:color="auto" w:fill="auto"/>
          </w:tcPr>
          <w:p w14:paraId="63B15B7D" w14:textId="4DB52A15" w:rsidR="009C0257" w:rsidRPr="000D59FE" w:rsidRDefault="00D846E7" w:rsidP="00B45203">
            <w:pPr>
              <w:ind w:right="-72"/>
              <w:jc w:val="center"/>
              <w:rPr>
                <w:rFonts w:cstheme="minorHAnsi"/>
                <w:sz w:val="20"/>
                <w:szCs w:val="20"/>
              </w:rPr>
            </w:pPr>
            <w:r>
              <w:rPr>
                <w:rFonts w:cstheme="minorHAnsi"/>
                <w:sz w:val="20"/>
                <w:szCs w:val="20"/>
              </w:rPr>
              <w:t>0</w:t>
            </w:r>
            <w:r w:rsidR="009C0257" w:rsidRPr="000D59FE">
              <w:rPr>
                <w:rFonts w:cstheme="minorHAnsi"/>
                <w:sz w:val="20"/>
                <w:szCs w:val="20"/>
              </w:rPr>
              <w:t>%</w:t>
            </w:r>
          </w:p>
        </w:tc>
        <w:tc>
          <w:tcPr>
            <w:tcW w:w="990" w:type="dxa"/>
            <w:tcBorders>
              <w:bottom w:val="single" w:sz="4" w:space="0" w:color="auto"/>
            </w:tcBorders>
            <w:shd w:val="clear" w:color="auto" w:fill="auto"/>
          </w:tcPr>
          <w:p w14:paraId="260FC538" w14:textId="6EC49D7D" w:rsidR="009C0257" w:rsidRPr="000D59FE" w:rsidRDefault="00D846E7" w:rsidP="00B45203">
            <w:pPr>
              <w:ind w:right="-72"/>
              <w:jc w:val="center"/>
              <w:rPr>
                <w:rFonts w:cstheme="minorHAnsi"/>
                <w:sz w:val="20"/>
                <w:szCs w:val="20"/>
              </w:rPr>
            </w:pPr>
            <w:r>
              <w:rPr>
                <w:rFonts w:cstheme="minorHAnsi"/>
                <w:sz w:val="20"/>
                <w:szCs w:val="20"/>
              </w:rPr>
              <w:t>19</w:t>
            </w:r>
            <w:r w:rsidR="009C0257" w:rsidRPr="000D59FE">
              <w:rPr>
                <w:rFonts w:cstheme="minorHAnsi"/>
                <w:sz w:val="20"/>
                <w:szCs w:val="20"/>
              </w:rPr>
              <w:t>%</w:t>
            </w:r>
          </w:p>
        </w:tc>
        <w:tc>
          <w:tcPr>
            <w:tcW w:w="990" w:type="dxa"/>
            <w:tcBorders>
              <w:bottom w:val="single" w:sz="4" w:space="0" w:color="auto"/>
            </w:tcBorders>
            <w:shd w:val="clear" w:color="auto" w:fill="auto"/>
          </w:tcPr>
          <w:p w14:paraId="460DC405" w14:textId="6E201381" w:rsidR="009C0257" w:rsidRPr="000D59FE" w:rsidRDefault="00D846E7" w:rsidP="00B45203">
            <w:pPr>
              <w:ind w:right="-72"/>
              <w:jc w:val="center"/>
              <w:rPr>
                <w:rFonts w:cstheme="minorHAnsi"/>
                <w:sz w:val="20"/>
                <w:szCs w:val="20"/>
              </w:rPr>
            </w:pPr>
            <w:r>
              <w:rPr>
                <w:rFonts w:cstheme="minorHAnsi"/>
                <w:sz w:val="20"/>
                <w:szCs w:val="20"/>
              </w:rPr>
              <w:t>8</w:t>
            </w:r>
            <w:r w:rsidR="009C0257" w:rsidRPr="000D59FE">
              <w:rPr>
                <w:rFonts w:cstheme="minorHAnsi"/>
                <w:sz w:val="20"/>
                <w:szCs w:val="20"/>
              </w:rPr>
              <w:t>%</w:t>
            </w:r>
          </w:p>
        </w:tc>
      </w:tr>
    </w:tbl>
    <w:p w14:paraId="594D8B64" w14:textId="6240B600" w:rsidR="00FD0200" w:rsidRPr="00C949F2" w:rsidRDefault="0070488F" w:rsidP="0070488F">
      <w:pPr>
        <w:spacing w:after="0"/>
        <w:ind w:left="720"/>
        <w:rPr>
          <w:rFonts w:eastAsia="Times New Roman" w:cstheme="minorHAnsi"/>
          <w:i/>
          <w:iCs/>
          <w:color w:val="000000"/>
          <w:bdr w:val="none" w:sz="0" w:space="0" w:color="auto" w:frame="1"/>
        </w:rPr>
      </w:pPr>
      <w:r w:rsidRPr="00C949F2">
        <w:rPr>
          <w:rFonts w:eastAsia="Times New Roman" w:cstheme="minorHAnsi"/>
          <w:i/>
          <w:iCs/>
          <w:color w:val="000000"/>
          <w:bdr w:val="none" w:sz="0" w:space="0" w:color="auto" w:frame="1"/>
        </w:rPr>
        <w:t>*Communities within 10 miles of Applicant include:  Arlington, Bedford, Belmont,  Burlington, Cambridge, Concord, Lexington, Lincoln, Medford, Newton, Somerville, Sudbury, Waltham, Watertown, Wayland, Weston, Winchester, and Woburn in Middlesex County, and Brookline, Needham</w:t>
      </w:r>
      <w:r w:rsidR="00096852" w:rsidRPr="00C949F2">
        <w:rPr>
          <w:rFonts w:eastAsia="Times New Roman" w:cstheme="minorHAnsi"/>
          <w:i/>
          <w:iCs/>
          <w:color w:val="000000"/>
          <w:bdr w:val="none" w:sz="0" w:space="0" w:color="auto" w:frame="1"/>
        </w:rPr>
        <w:t xml:space="preserve">, </w:t>
      </w:r>
      <w:r w:rsidRPr="00C949F2">
        <w:rPr>
          <w:rFonts w:eastAsia="Times New Roman" w:cstheme="minorHAnsi"/>
          <w:i/>
          <w:iCs/>
          <w:color w:val="000000"/>
          <w:bdr w:val="none" w:sz="0" w:space="0" w:color="auto" w:frame="1"/>
        </w:rPr>
        <w:t>and Wellesley in Norfolk County.</w:t>
      </w:r>
    </w:p>
    <w:p w14:paraId="28DC9FA4" w14:textId="77777777" w:rsidR="00FD0200" w:rsidRDefault="00FD0200" w:rsidP="0079003F">
      <w:pPr>
        <w:ind w:left="1460" w:right="619"/>
      </w:pPr>
    </w:p>
    <w:tbl>
      <w:tblPr>
        <w:tblW w:w="900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0"/>
        <w:gridCol w:w="1440"/>
        <w:gridCol w:w="1710"/>
        <w:gridCol w:w="1530"/>
        <w:gridCol w:w="1710"/>
      </w:tblGrid>
      <w:tr w:rsidR="00096852" w:rsidRPr="001D704D" w14:paraId="0ECAC1C4" w14:textId="77777777" w:rsidTr="004F788D">
        <w:trPr>
          <w:cantSplit/>
          <w:trHeight w:val="1142"/>
          <w:tblHeader/>
        </w:trPr>
        <w:tc>
          <w:tcPr>
            <w:tcW w:w="2610" w:type="dxa"/>
            <w:shd w:val="clear" w:color="auto" w:fill="DEEAF6"/>
          </w:tcPr>
          <w:p w14:paraId="299555BE" w14:textId="77777777" w:rsidR="00096852" w:rsidRPr="00096852" w:rsidRDefault="00096852" w:rsidP="00CF33D3">
            <w:pPr>
              <w:ind w:right="74"/>
              <w:rPr>
                <w:b/>
                <w:bCs/>
                <w:sz w:val="20"/>
                <w:szCs w:val="20"/>
              </w:rPr>
            </w:pPr>
            <w:r w:rsidRPr="00096852">
              <w:rPr>
                <w:b/>
                <w:bCs/>
                <w:sz w:val="20"/>
                <w:szCs w:val="20"/>
              </w:rPr>
              <w:t>Increase in Demand for Outpatient Surgery in PSA</w:t>
            </w:r>
          </w:p>
        </w:tc>
        <w:tc>
          <w:tcPr>
            <w:tcW w:w="1440" w:type="dxa"/>
            <w:shd w:val="clear" w:color="auto" w:fill="DEEAF6"/>
          </w:tcPr>
          <w:p w14:paraId="61072A45" w14:textId="77777777" w:rsidR="00096852" w:rsidRPr="00096852" w:rsidRDefault="00096852" w:rsidP="00CF33D3">
            <w:pPr>
              <w:ind w:right="74"/>
              <w:jc w:val="center"/>
              <w:rPr>
                <w:b/>
                <w:bCs/>
                <w:sz w:val="20"/>
                <w:szCs w:val="20"/>
              </w:rPr>
            </w:pPr>
            <w:r w:rsidRPr="00096852">
              <w:rPr>
                <w:b/>
                <w:bCs/>
                <w:sz w:val="20"/>
                <w:szCs w:val="20"/>
              </w:rPr>
              <w:t>Increase in 65+ Population</w:t>
            </w:r>
          </w:p>
        </w:tc>
        <w:tc>
          <w:tcPr>
            <w:tcW w:w="1710" w:type="dxa"/>
            <w:shd w:val="clear" w:color="auto" w:fill="DEEAF6"/>
          </w:tcPr>
          <w:p w14:paraId="6AED8782" w14:textId="77777777" w:rsidR="00096852" w:rsidRPr="00096852" w:rsidRDefault="00096852" w:rsidP="00CF33D3">
            <w:pPr>
              <w:ind w:right="70"/>
              <w:jc w:val="center"/>
              <w:rPr>
                <w:b/>
                <w:bCs/>
                <w:sz w:val="20"/>
                <w:szCs w:val="20"/>
              </w:rPr>
            </w:pPr>
            <w:r w:rsidRPr="00096852">
              <w:rPr>
                <w:b/>
                <w:bCs/>
                <w:sz w:val="20"/>
                <w:szCs w:val="20"/>
              </w:rPr>
              <w:t>% having at least one surgery</w:t>
            </w:r>
          </w:p>
        </w:tc>
        <w:tc>
          <w:tcPr>
            <w:tcW w:w="1530" w:type="dxa"/>
            <w:shd w:val="clear" w:color="auto" w:fill="DEEAF6"/>
          </w:tcPr>
          <w:p w14:paraId="35747C64" w14:textId="77777777" w:rsidR="00096852" w:rsidRPr="00096852" w:rsidRDefault="00096852" w:rsidP="00CF33D3">
            <w:pPr>
              <w:ind w:right="74"/>
              <w:jc w:val="center"/>
              <w:rPr>
                <w:b/>
                <w:bCs/>
                <w:sz w:val="20"/>
                <w:szCs w:val="20"/>
              </w:rPr>
            </w:pPr>
            <w:r w:rsidRPr="00096852">
              <w:rPr>
                <w:b/>
                <w:bCs/>
                <w:sz w:val="20"/>
                <w:szCs w:val="20"/>
              </w:rPr>
              <w:t>% of all surgeries which are Outpatient</w:t>
            </w:r>
          </w:p>
        </w:tc>
        <w:tc>
          <w:tcPr>
            <w:tcW w:w="1710" w:type="dxa"/>
            <w:shd w:val="clear" w:color="auto" w:fill="DEEAF6"/>
          </w:tcPr>
          <w:p w14:paraId="50D4CD09" w14:textId="77777777" w:rsidR="00096852" w:rsidRPr="00096852" w:rsidRDefault="00096852" w:rsidP="00CF33D3">
            <w:pPr>
              <w:jc w:val="center"/>
              <w:rPr>
                <w:b/>
                <w:bCs/>
                <w:sz w:val="20"/>
                <w:szCs w:val="20"/>
              </w:rPr>
            </w:pPr>
            <w:r w:rsidRPr="00096852">
              <w:rPr>
                <w:b/>
                <w:bCs/>
                <w:sz w:val="20"/>
                <w:szCs w:val="20"/>
              </w:rPr>
              <w:t>Estimated increase in Outpatient Surgeries on Persons aged 65+</w:t>
            </w:r>
          </w:p>
        </w:tc>
      </w:tr>
      <w:tr w:rsidR="00096852" w:rsidRPr="001D704D" w14:paraId="766D83B1" w14:textId="77777777" w:rsidTr="004F788D">
        <w:trPr>
          <w:cantSplit/>
        </w:trPr>
        <w:tc>
          <w:tcPr>
            <w:tcW w:w="2610" w:type="dxa"/>
            <w:shd w:val="clear" w:color="auto" w:fill="auto"/>
          </w:tcPr>
          <w:p w14:paraId="13783A79" w14:textId="77777777" w:rsidR="00096852" w:rsidRPr="00096852" w:rsidRDefault="00096852" w:rsidP="00B45203">
            <w:pPr>
              <w:ind w:right="-113"/>
              <w:rPr>
                <w:sz w:val="20"/>
                <w:szCs w:val="20"/>
              </w:rPr>
            </w:pPr>
            <w:r w:rsidRPr="00096852">
              <w:rPr>
                <w:sz w:val="20"/>
                <w:szCs w:val="20"/>
              </w:rPr>
              <w:t>2020-2025 (5-year growth)</w:t>
            </w:r>
          </w:p>
        </w:tc>
        <w:tc>
          <w:tcPr>
            <w:tcW w:w="1440" w:type="dxa"/>
            <w:shd w:val="clear" w:color="auto" w:fill="auto"/>
          </w:tcPr>
          <w:p w14:paraId="0667E544" w14:textId="47D16109" w:rsidR="00096852" w:rsidRPr="00096852" w:rsidRDefault="00FD629B" w:rsidP="00B45203">
            <w:pPr>
              <w:ind w:right="-72"/>
              <w:jc w:val="center"/>
              <w:rPr>
                <w:sz w:val="20"/>
                <w:szCs w:val="20"/>
              </w:rPr>
            </w:pPr>
            <w:r>
              <w:rPr>
                <w:sz w:val="20"/>
                <w:szCs w:val="20"/>
              </w:rPr>
              <w:t>119,230</w:t>
            </w:r>
          </w:p>
        </w:tc>
        <w:tc>
          <w:tcPr>
            <w:tcW w:w="1710" w:type="dxa"/>
            <w:shd w:val="clear" w:color="auto" w:fill="auto"/>
          </w:tcPr>
          <w:p w14:paraId="5AD302BF" w14:textId="77777777" w:rsidR="00096852" w:rsidRPr="00096852" w:rsidRDefault="00096852" w:rsidP="00B45203">
            <w:pPr>
              <w:ind w:right="-72"/>
              <w:jc w:val="center"/>
              <w:rPr>
                <w:sz w:val="20"/>
                <w:szCs w:val="20"/>
              </w:rPr>
            </w:pPr>
            <w:r w:rsidRPr="00096852">
              <w:rPr>
                <w:sz w:val="20"/>
                <w:szCs w:val="20"/>
              </w:rPr>
              <w:t>50%</w:t>
            </w:r>
          </w:p>
        </w:tc>
        <w:tc>
          <w:tcPr>
            <w:tcW w:w="1530" w:type="dxa"/>
            <w:shd w:val="clear" w:color="auto" w:fill="auto"/>
          </w:tcPr>
          <w:p w14:paraId="6C1D3732" w14:textId="77777777" w:rsidR="00096852" w:rsidRPr="00096852" w:rsidRDefault="00096852" w:rsidP="00B45203">
            <w:pPr>
              <w:ind w:right="-72"/>
              <w:jc w:val="center"/>
              <w:rPr>
                <w:sz w:val="20"/>
                <w:szCs w:val="20"/>
              </w:rPr>
            </w:pPr>
            <w:r w:rsidRPr="00096852">
              <w:rPr>
                <w:sz w:val="20"/>
                <w:szCs w:val="20"/>
              </w:rPr>
              <w:t>65.90%</w:t>
            </w:r>
          </w:p>
        </w:tc>
        <w:tc>
          <w:tcPr>
            <w:tcW w:w="1710" w:type="dxa"/>
            <w:shd w:val="clear" w:color="auto" w:fill="auto"/>
          </w:tcPr>
          <w:p w14:paraId="37DB62E4" w14:textId="77C2C604" w:rsidR="00096852" w:rsidRPr="00096852" w:rsidRDefault="00FD629B" w:rsidP="00B45203">
            <w:pPr>
              <w:ind w:right="-72"/>
              <w:jc w:val="center"/>
              <w:rPr>
                <w:sz w:val="20"/>
                <w:szCs w:val="20"/>
              </w:rPr>
            </w:pPr>
            <w:r>
              <w:rPr>
                <w:sz w:val="20"/>
                <w:szCs w:val="20"/>
              </w:rPr>
              <w:t>39,286</w:t>
            </w:r>
          </w:p>
        </w:tc>
      </w:tr>
      <w:tr w:rsidR="00096852" w:rsidRPr="001D704D" w14:paraId="785FCDF2" w14:textId="77777777" w:rsidTr="004F788D">
        <w:trPr>
          <w:cantSplit/>
        </w:trPr>
        <w:tc>
          <w:tcPr>
            <w:tcW w:w="2610" w:type="dxa"/>
            <w:shd w:val="clear" w:color="auto" w:fill="auto"/>
          </w:tcPr>
          <w:p w14:paraId="62620659" w14:textId="77777777" w:rsidR="00096852" w:rsidRPr="00096852" w:rsidRDefault="00096852" w:rsidP="00B45203">
            <w:pPr>
              <w:ind w:right="-252"/>
              <w:rPr>
                <w:sz w:val="20"/>
                <w:szCs w:val="20"/>
              </w:rPr>
            </w:pPr>
            <w:r w:rsidRPr="00096852">
              <w:rPr>
                <w:sz w:val="20"/>
                <w:szCs w:val="20"/>
              </w:rPr>
              <w:t>2020-2030 (10-year growth)</w:t>
            </w:r>
          </w:p>
        </w:tc>
        <w:tc>
          <w:tcPr>
            <w:tcW w:w="1440" w:type="dxa"/>
            <w:shd w:val="clear" w:color="auto" w:fill="auto"/>
          </w:tcPr>
          <w:p w14:paraId="659A77A5" w14:textId="779A6E2A" w:rsidR="00096852" w:rsidRPr="00096852" w:rsidRDefault="00FD629B" w:rsidP="00B45203">
            <w:pPr>
              <w:ind w:right="-72"/>
              <w:jc w:val="center"/>
              <w:rPr>
                <w:sz w:val="20"/>
                <w:szCs w:val="20"/>
              </w:rPr>
            </w:pPr>
            <w:r>
              <w:rPr>
                <w:sz w:val="20"/>
                <w:szCs w:val="20"/>
              </w:rPr>
              <w:t>222,164</w:t>
            </w:r>
          </w:p>
        </w:tc>
        <w:tc>
          <w:tcPr>
            <w:tcW w:w="1710" w:type="dxa"/>
            <w:shd w:val="clear" w:color="auto" w:fill="auto"/>
          </w:tcPr>
          <w:p w14:paraId="71ECE3AF" w14:textId="77777777" w:rsidR="00096852" w:rsidRPr="00096852" w:rsidRDefault="00096852" w:rsidP="00B45203">
            <w:pPr>
              <w:ind w:right="-72"/>
              <w:jc w:val="center"/>
              <w:rPr>
                <w:sz w:val="20"/>
                <w:szCs w:val="20"/>
              </w:rPr>
            </w:pPr>
            <w:r w:rsidRPr="00096852">
              <w:rPr>
                <w:sz w:val="20"/>
                <w:szCs w:val="20"/>
              </w:rPr>
              <w:t>50%</w:t>
            </w:r>
          </w:p>
        </w:tc>
        <w:tc>
          <w:tcPr>
            <w:tcW w:w="1530" w:type="dxa"/>
            <w:shd w:val="clear" w:color="auto" w:fill="auto"/>
          </w:tcPr>
          <w:p w14:paraId="27E79C3F" w14:textId="77777777" w:rsidR="00096852" w:rsidRPr="00096852" w:rsidRDefault="00096852" w:rsidP="00B45203">
            <w:pPr>
              <w:ind w:right="-72"/>
              <w:jc w:val="center"/>
              <w:rPr>
                <w:sz w:val="20"/>
                <w:szCs w:val="20"/>
              </w:rPr>
            </w:pPr>
            <w:r w:rsidRPr="00096852">
              <w:rPr>
                <w:sz w:val="20"/>
                <w:szCs w:val="20"/>
              </w:rPr>
              <w:t>65.90%</w:t>
            </w:r>
          </w:p>
        </w:tc>
        <w:tc>
          <w:tcPr>
            <w:tcW w:w="1710" w:type="dxa"/>
            <w:shd w:val="clear" w:color="auto" w:fill="auto"/>
          </w:tcPr>
          <w:p w14:paraId="7B61F779" w14:textId="3F75D719" w:rsidR="00096852" w:rsidRPr="00096852" w:rsidRDefault="00FD629B" w:rsidP="00B45203">
            <w:pPr>
              <w:ind w:right="-72"/>
              <w:jc w:val="center"/>
              <w:rPr>
                <w:sz w:val="20"/>
                <w:szCs w:val="20"/>
              </w:rPr>
            </w:pPr>
            <w:r>
              <w:rPr>
                <w:sz w:val="20"/>
                <w:szCs w:val="20"/>
              </w:rPr>
              <w:t>73,203</w:t>
            </w:r>
          </w:p>
        </w:tc>
      </w:tr>
    </w:tbl>
    <w:p w14:paraId="1871C4BE" w14:textId="77777777" w:rsidR="00FD0200" w:rsidRDefault="00FD0200" w:rsidP="0079003F">
      <w:pPr>
        <w:ind w:left="1460" w:right="619"/>
      </w:pPr>
    </w:p>
    <w:tbl>
      <w:tblPr>
        <w:tblW w:w="900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990"/>
        <w:gridCol w:w="900"/>
        <w:gridCol w:w="990"/>
        <w:gridCol w:w="1080"/>
        <w:gridCol w:w="990"/>
        <w:gridCol w:w="1170"/>
        <w:gridCol w:w="1080"/>
      </w:tblGrid>
      <w:tr w:rsidR="00535B9F" w:rsidRPr="001D704D" w14:paraId="488F54E8" w14:textId="77777777" w:rsidTr="004F788D">
        <w:trPr>
          <w:cantSplit/>
          <w:tblHeader/>
        </w:trPr>
        <w:tc>
          <w:tcPr>
            <w:tcW w:w="1800" w:type="dxa"/>
            <w:shd w:val="clear" w:color="auto" w:fill="DEEAF6"/>
          </w:tcPr>
          <w:p w14:paraId="747A12C2" w14:textId="41E198FB" w:rsidR="00CF33D3" w:rsidRPr="00CF33D3" w:rsidRDefault="00587133" w:rsidP="00CF33D3">
            <w:pPr>
              <w:rPr>
                <w:rFonts w:cstheme="minorHAnsi"/>
                <w:b/>
                <w:bCs/>
                <w:sz w:val="20"/>
                <w:szCs w:val="20"/>
              </w:rPr>
            </w:pPr>
            <w:r>
              <w:rPr>
                <w:rFonts w:cstheme="minorHAnsi"/>
                <w:b/>
                <w:bCs/>
                <w:sz w:val="20"/>
                <w:szCs w:val="20"/>
              </w:rPr>
              <w:t>Projected Obesity in PSA - Population by Age</w:t>
            </w:r>
          </w:p>
        </w:tc>
        <w:tc>
          <w:tcPr>
            <w:tcW w:w="990" w:type="dxa"/>
            <w:shd w:val="clear" w:color="auto" w:fill="DEEAF6"/>
          </w:tcPr>
          <w:p w14:paraId="0A2E95CA" w14:textId="77777777" w:rsidR="00CF33D3" w:rsidRPr="00CF33D3" w:rsidRDefault="00CF33D3" w:rsidP="00B45203">
            <w:pPr>
              <w:ind w:right="-203"/>
              <w:jc w:val="center"/>
              <w:rPr>
                <w:rFonts w:cstheme="minorHAnsi"/>
                <w:b/>
                <w:bCs/>
                <w:sz w:val="20"/>
                <w:szCs w:val="20"/>
              </w:rPr>
            </w:pPr>
            <w:r w:rsidRPr="00CF33D3">
              <w:rPr>
                <w:rFonts w:cstheme="minorHAnsi"/>
                <w:b/>
                <w:bCs/>
                <w:sz w:val="20"/>
                <w:szCs w:val="20"/>
              </w:rPr>
              <w:t>Age 20+</w:t>
            </w:r>
          </w:p>
        </w:tc>
        <w:tc>
          <w:tcPr>
            <w:tcW w:w="900" w:type="dxa"/>
            <w:shd w:val="clear" w:color="auto" w:fill="DEEAF6"/>
          </w:tcPr>
          <w:p w14:paraId="38351CDB" w14:textId="77777777" w:rsidR="00CF33D3" w:rsidRPr="00CF33D3" w:rsidRDefault="00CF33D3" w:rsidP="00B45203">
            <w:pPr>
              <w:ind w:right="-203"/>
              <w:jc w:val="center"/>
              <w:rPr>
                <w:rFonts w:cstheme="minorHAnsi"/>
                <w:b/>
                <w:bCs/>
                <w:sz w:val="20"/>
                <w:szCs w:val="20"/>
              </w:rPr>
            </w:pPr>
            <w:r w:rsidRPr="00CF33D3">
              <w:rPr>
                <w:rFonts w:cstheme="minorHAnsi"/>
                <w:b/>
                <w:bCs/>
                <w:sz w:val="20"/>
                <w:szCs w:val="20"/>
              </w:rPr>
              <w:t>20-24</w:t>
            </w:r>
          </w:p>
        </w:tc>
        <w:tc>
          <w:tcPr>
            <w:tcW w:w="990" w:type="dxa"/>
            <w:shd w:val="clear" w:color="auto" w:fill="DEEAF6"/>
          </w:tcPr>
          <w:p w14:paraId="68A0D96B" w14:textId="77777777" w:rsidR="00CF33D3" w:rsidRPr="00CF33D3" w:rsidRDefault="00CF33D3" w:rsidP="00B45203">
            <w:pPr>
              <w:ind w:right="-203"/>
              <w:jc w:val="center"/>
              <w:rPr>
                <w:rFonts w:cstheme="minorHAnsi"/>
                <w:b/>
                <w:bCs/>
                <w:sz w:val="20"/>
                <w:szCs w:val="20"/>
              </w:rPr>
            </w:pPr>
            <w:r w:rsidRPr="00CF33D3">
              <w:rPr>
                <w:rFonts w:cstheme="minorHAnsi"/>
                <w:b/>
                <w:bCs/>
                <w:sz w:val="20"/>
                <w:szCs w:val="20"/>
              </w:rPr>
              <w:t>25-34</w:t>
            </w:r>
          </w:p>
        </w:tc>
        <w:tc>
          <w:tcPr>
            <w:tcW w:w="1080" w:type="dxa"/>
            <w:shd w:val="clear" w:color="auto" w:fill="DEEAF6"/>
          </w:tcPr>
          <w:p w14:paraId="7DC1D23B" w14:textId="77777777" w:rsidR="00CF33D3" w:rsidRPr="00CF33D3" w:rsidRDefault="00CF33D3" w:rsidP="00B45203">
            <w:pPr>
              <w:ind w:right="-203"/>
              <w:jc w:val="center"/>
              <w:rPr>
                <w:rFonts w:cstheme="minorHAnsi"/>
                <w:b/>
                <w:bCs/>
                <w:sz w:val="20"/>
                <w:szCs w:val="20"/>
              </w:rPr>
            </w:pPr>
            <w:r w:rsidRPr="00CF33D3">
              <w:rPr>
                <w:rFonts w:cstheme="minorHAnsi"/>
                <w:b/>
                <w:bCs/>
                <w:sz w:val="20"/>
                <w:szCs w:val="20"/>
              </w:rPr>
              <w:t>35-44</w:t>
            </w:r>
          </w:p>
        </w:tc>
        <w:tc>
          <w:tcPr>
            <w:tcW w:w="990" w:type="dxa"/>
            <w:shd w:val="clear" w:color="auto" w:fill="DEEAF6"/>
          </w:tcPr>
          <w:p w14:paraId="0FAB2503" w14:textId="77777777" w:rsidR="00CF33D3" w:rsidRPr="00CF33D3" w:rsidRDefault="00CF33D3" w:rsidP="00B45203">
            <w:pPr>
              <w:ind w:right="-203"/>
              <w:jc w:val="center"/>
              <w:rPr>
                <w:rFonts w:cstheme="minorHAnsi"/>
                <w:b/>
                <w:bCs/>
                <w:sz w:val="20"/>
                <w:szCs w:val="20"/>
              </w:rPr>
            </w:pPr>
            <w:r w:rsidRPr="00CF33D3">
              <w:rPr>
                <w:rFonts w:cstheme="minorHAnsi"/>
                <w:b/>
                <w:bCs/>
                <w:sz w:val="20"/>
                <w:szCs w:val="20"/>
              </w:rPr>
              <w:t>45-54</w:t>
            </w:r>
          </w:p>
        </w:tc>
        <w:tc>
          <w:tcPr>
            <w:tcW w:w="1170" w:type="dxa"/>
            <w:shd w:val="clear" w:color="auto" w:fill="DEEAF6"/>
          </w:tcPr>
          <w:p w14:paraId="33B79611" w14:textId="77777777" w:rsidR="00CF33D3" w:rsidRPr="00CF33D3" w:rsidRDefault="00CF33D3" w:rsidP="00B45203">
            <w:pPr>
              <w:ind w:right="-203"/>
              <w:jc w:val="center"/>
              <w:rPr>
                <w:rFonts w:cstheme="minorHAnsi"/>
                <w:b/>
                <w:bCs/>
                <w:sz w:val="20"/>
                <w:szCs w:val="20"/>
              </w:rPr>
            </w:pPr>
            <w:r w:rsidRPr="00CF33D3">
              <w:rPr>
                <w:rFonts w:cstheme="minorHAnsi"/>
                <w:b/>
                <w:bCs/>
                <w:sz w:val="20"/>
                <w:szCs w:val="20"/>
              </w:rPr>
              <w:t>55-64</w:t>
            </w:r>
          </w:p>
        </w:tc>
        <w:tc>
          <w:tcPr>
            <w:tcW w:w="1080" w:type="dxa"/>
            <w:shd w:val="clear" w:color="auto" w:fill="DEEAF6"/>
          </w:tcPr>
          <w:p w14:paraId="2504E9F0" w14:textId="77777777" w:rsidR="00CF33D3" w:rsidRPr="00CF33D3" w:rsidRDefault="00CF33D3" w:rsidP="00B45203">
            <w:pPr>
              <w:ind w:right="-203"/>
              <w:jc w:val="center"/>
              <w:rPr>
                <w:rFonts w:cstheme="minorHAnsi"/>
                <w:b/>
                <w:bCs/>
                <w:sz w:val="20"/>
                <w:szCs w:val="20"/>
              </w:rPr>
            </w:pPr>
            <w:r w:rsidRPr="00CF33D3">
              <w:rPr>
                <w:rFonts w:cstheme="minorHAnsi"/>
                <w:b/>
                <w:bCs/>
                <w:sz w:val="20"/>
                <w:szCs w:val="20"/>
              </w:rPr>
              <w:t>65+</w:t>
            </w:r>
          </w:p>
        </w:tc>
      </w:tr>
      <w:tr w:rsidR="00535B9F" w:rsidRPr="001D704D" w14:paraId="074D13F7" w14:textId="77777777" w:rsidTr="004F788D">
        <w:trPr>
          <w:cantSplit/>
        </w:trPr>
        <w:tc>
          <w:tcPr>
            <w:tcW w:w="1800" w:type="dxa"/>
            <w:shd w:val="clear" w:color="auto" w:fill="auto"/>
          </w:tcPr>
          <w:p w14:paraId="3DB93561" w14:textId="77777777" w:rsidR="00CF33D3" w:rsidRPr="00CF33D3" w:rsidRDefault="00CF33D3" w:rsidP="00CF33D3">
            <w:pPr>
              <w:rPr>
                <w:rFonts w:cstheme="minorHAnsi"/>
                <w:sz w:val="20"/>
                <w:szCs w:val="20"/>
              </w:rPr>
            </w:pPr>
            <w:r w:rsidRPr="00CF33D3">
              <w:rPr>
                <w:rFonts w:cstheme="minorHAnsi"/>
                <w:sz w:val="20"/>
                <w:szCs w:val="20"/>
              </w:rPr>
              <w:t>Obesity Rates - USA</w:t>
            </w:r>
          </w:p>
        </w:tc>
        <w:tc>
          <w:tcPr>
            <w:tcW w:w="990" w:type="dxa"/>
            <w:shd w:val="clear" w:color="auto" w:fill="auto"/>
          </w:tcPr>
          <w:p w14:paraId="05418FB3" w14:textId="77777777" w:rsidR="00CF33D3" w:rsidRPr="00CF33D3" w:rsidRDefault="00CF33D3" w:rsidP="00B45203">
            <w:pPr>
              <w:ind w:right="-72"/>
              <w:jc w:val="center"/>
              <w:rPr>
                <w:rFonts w:cstheme="minorHAnsi"/>
                <w:sz w:val="20"/>
                <w:szCs w:val="20"/>
              </w:rPr>
            </w:pPr>
            <w:r w:rsidRPr="00CF33D3">
              <w:rPr>
                <w:rFonts w:cstheme="minorHAnsi"/>
                <w:sz w:val="20"/>
                <w:szCs w:val="20"/>
              </w:rPr>
              <w:t>n/a</w:t>
            </w:r>
          </w:p>
        </w:tc>
        <w:tc>
          <w:tcPr>
            <w:tcW w:w="900" w:type="dxa"/>
            <w:shd w:val="clear" w:color="auto" w:fill="auto"/>
          </w:tcPr>
          <w:p w14:paraId="3F32881D" w14:textId="77777777" w:rsidR="00CF33D3" w:rsidRPr="00CF33D3" w:rsidRDefault="00CF33D3" w:rsidP="00B45203">
            <w:pPr>
              <w:ind w:right="-72"/>
              <w:jc w:val="center"/>
              <w:rPr>
                <w:rFonts w:cstheme="minorHAnsi"/>
                <w:sz w:val="20"/>
                <w:szCs w:val="20"/>
              </w:rPr>
            </w:pPr>
            <w:r w:rsidRPr="00CF33D3">
              <w:rPr>
                <w:rFonts w:cstheme="minorHAnsi"/>
                <w:sz w:val="20"/>
                <w:szCs w:val="20"/>
              </w:rPr>
              <w:t>19.50%</w:t>
            </w:r>
          </w:p>
        </w:tc>
        <w:tc>
          <w:tcPr>
            <w:tcW w:w="990" w:type="dxa"/>
            <w:shd w:val="clear" w:color="auto" w:fill="auto"/>
          </w:tcPr>
          <w:p w14:paraId="109CA252" w14:textId="77777777" w:rsidR="00CF33D3" w:rsidRPr="00CF33D3" w:rsidRDefault="00CF33D3" w:rsidP="00B45203">
            <w:pPr>
              <w:ind w:right="-72"/>
              <w:jc w:val="center"/>
              <w:rPr>
                <w:rFonts w:cstheme="minorHAnsi"/>
                <w:sz w:val="20"/>
                <w:szCs w:val="20"/>
              </w:rPr>
            </w:pPr>
            <w:r w:rsidRPr="00CF33D3">
              <w:rPr>
                <w:rFonts w:cstheme="minorHAnsi"/>
                <w:sz w:val="20"/>
                <w:szCs w:val="20"/>
              </w:rPr>
              <w:t>30.90%</w:t>
            </w:r>
          </w:p>
        </w:tc>
        <w:tc>
          <w:tcPr>
            <w:tcW w:w="1080" w:type="dxa"/>
            <w:shd w:val="clear" w:color="auto" w:fill="auto"/>
          </w:tcPr>
          <w:p w14:paraId="640BD8D6" w14:textId="77777777" w:rsidR="00CF33D3" w:rsidRPr="00CF33D3" w:rsidRDefault="00CF33D3" w:rsidP="00B45203">
            <w:pPr>
              <w:ind w:right="-72"/>
              <w:jc w:val="center"/>
              <w:rPr>
                <w:rFonts w:cstheme="minorHAnsi"/>
                <w:sz w:val="20"/>
                <w:szCs w:val="20"/>
              </w:rPr>
            </w:pPr>
            <w:r w:rsidRPr="00CF33D3">
              <w:rPr>
                <w:rFonts w:cstheme="minorHAnsi"/>
                <w:sz w:val="20"/>
                <w:szCs w:val="20"/>
              </w:rPr>
              <w:t>35.50%</w:t>
            </w:r>
          </w:p>
        </w:tc>
        <w:tc>
          <w:tcPr>
            <w:tcW w:w="990" w:type="dxa"/>
            <w:shd w:val="clear" w:color="auto" w:fill="auto"/>
          </w:tcPr>
          <w:p w14:paraId="358A7AA9" w14:textId="77777777" w:rsidR="00CF33D3" w:rsidRPr="00CF33D3" w:rsidRDefault="00CF33D3" w:rsidP="00B45203">
            <w:pPr>
              <w:ind w:right="-72"/>
              <w:jc w:val="center"/>
              <w:rPr>
                <w:rFonts w:cstheme="minorHAnsi"/>
                <w:sz w:val="20"/>
                <w:szCs w:val="20"/>
              </w:rPr>
            </w:pPr>
            <w:r w:rsidRPr="00CF33D3">
              <w:rPr>
                <w:rFonts w:cstheme="minorHAnsi"/>
                <w:sz w:val="20"/>
                <w:szCs w:val="20"/>
              </w:rPr>
              <w:t>38.10%</w:t>
            </w:r>
          </w:p>
        </w:tc>
        <w:tc>
          <w:tcPr>
            <w:tcW w:w="1170" w:type="dxa"/>
            <w:shd w:val="clear" w:color="auto" w:fill="auto"/>
          </w:tcPr>
          <w:p w14:paraId="1C9074F9" w14:textId="77777777" w:rsidR="00CF33D3" w:rsidRPr="00CF33D3" w:rsidRDefault="00CF33D3" w:rsidP="00B45203">
            <w:pPr>
              <w:ind w:right="-72"/>
              <w:jc w:val="center"/>
              <w:rPr>
                <w:rFonts w:cstheme="minorHAnsi"/>
                <w:sz w:val="20"/>
                <w:szCs w:val="20"/>
              </w:rPr>
            </w:pPr>
            <w:r w:rsidRPr="00CF33D3">
              <w:rPr>
                <w:rFonts w:cstheme="minorHAnsi"/>
                <w:sz w:val="20"/>
                <w:szCs w:val="20"/>
              </w:rPr>
              <w:t>36.30%</w:t>
            </w:r>
          </w:p>
        </w:tc>
        <w:tc>
          <w:tcPr>
            <w:tcW w:w="1080" w:type="dxa"/>
            <w:shd w:val="clear" w:color="auto" w:fill="auto"/>
          </w:tcPr>
          <w:p w14:paraId="6CE4242F" w14:textId="77777777" w:rsidR="00CF33D3" w:rsidRPr="00CF33D3" w:rsidRDefault="00CF33D3" w:rsidP="00B45203">
            <w:pPr>
              <w:ind w:right="-72"/>
              <w:jc w:val="center"/>
              <w:rPr>
                <w:rFonts w:cstheme="minorHAnsi"/>
                <w:sz w:val="20"/>
                <w:szCs w:val="20"/>
              </w:rPr>
            </w:pPr>
            <w:r w:rsidRPr="00CF33D3">
              <w:rPr>
                <w:rFonts w:cstheme="minorHAnsi"/>
                <w:sz w:val="20"/>
                <w:szCs w:val="20"/>
              </w:rPr>
              <w:t>29.30%</w:t>
            </w:r>
          </w:p>
        </w:tc>
      </w:tr>
      <w:tr w:rsidR="00535B9F" w:rsidRPr="001D704D" w14:paraId="7F00268E" w14:textId="77777777" w:rsidTr="004F788D">
        <w:trPr>
          <w:cantSplit/>
        </w:trPr>
        <w:tc>
          <w:tcPr>
            <w:tcW w:w="1800" w:type="dxa"/>
            <w:shd w:val="clear" w:color="auto" w:fill="auto"/>
          </w:tcPr>
          <w:p w14:paraId="3303ABFE" w14:textId="77777777" w:rsidR="00CF33D3" w:rsidRPr="00CF33D3" w:rsidRDefault="00CF33D3" w:rsidP="00CF33D3">
            <w:pPr>
              <w:rPr>
                <w:rFonts w:cstheme="minorHAnsi"/>
                <w:sz w:val="20"/>
                <w:szCs w:val="20"/>
              </w:rPr>
            </w:pPr>
            <w:r w:rsidRPr="00CF33D3">
              <w:rPr>
                <w:rFonts w:cstheme="minorHAnsi"/>
                <w:sz w:val="20"/>
                <w:szCs w:val="20"/>
              </w:rPr>
              <w:t>Obesity Rates - MA</w:t>
            </w:r>
          </w:p>
        </w:tc>
        <w:tc>
          <w:tcPr>
            <w:tcW w:w="990" w:type="dxa"/>
            <w:shd w:val="clear" w:color="auto" w:fill="auto"/>
          </w:tcPr>
          <w:p w14:paraId="2EEA1122" w14:textId="77777777" w:rsidR="00CF33D3" w:rsidRPr="00CF33D3" w:rsidRDefault="00CF33D3" w:rsidP="00B45203">
            <w:pPr>
              <w:ind w:right="-72"/>
              <w:jc w:val="center"/>
              <w:rPr>
                <w:rFonts w:cstheme="minorHAnsi"/>
                <w:sz w:val="20"/>
                <w:szCs w:val="20"/>
              </w:rPr>
            </w:pPr>
            <w:r w:rsidRPr="00CF33D3">
              <w:rPr>
                <w:rFonts w:cstheme="minorHAnsi"/>
                <w:sz w:val="20"/>
                <w:szCs w:val="20"/>
              </w:rPr>
              <w:t>n/a</w:t>
            </w:r>
          </w:p>
        </w:tc>
        <w:tc>
          <w:tcPr>
            <w:tcW w:w="900" w:type="dxa"/>
            <w:shd w:val="clear" w:color="auto" w:fill="auto"/>
          </w:tcPr>
          <w:p w14:paraId="64A0015E" w14:textId="77777777" w:rsidR="00CF33D3" w:rsidRPr="00CF33D3" w:rsidRDefault="00CF33D3" w:rsidP="00B45203">
            <w:pPr>
              <w:ind w:right="-72"/>
              <w:jc w:val="center"/>
              <w:rPr>
                <w:rFonts w:cstheme="minorHAnsi"/>
                <w:sz w:val="20"/>
                <w:szCs w:val="20"/>
              </w:rPr>
            </w:pPr>
            <w:r w:rsidRPr="00CF33D3">
              <w:rPr>
                <w:rFonts w:cstheme="minorHAnsi"/>
                <w:sz w:val="20"/>
                <w:szCs w:val="20"/>
              </w:rPr>
              <w:t>12.60%</w:t>
            </w:r>
          </w:p>
        </w:tc>
        <w:tc>
          <w:tcPr>
            <w:tcW w:w="990" w:type="dxa"/>
            <w:shd w:val="clear" w:color="auto" w:fill="auto"/>
          </w:tcPr>
          <w:p w14:paraId="69615FF1" w14:textId="77777777" w:rsidR="00CF33D3" w:rsidRPr="00CF33D3" w:rsidRDefault="00CF33D3" w:rsidP="00B45203">
            <w:pPr>
              <w:ind w:right="-72"/>
              <w:jc w:val="center"/>
              <w:rPr>
                <w:rFonts w:cstheme="minorHAnsi"/>
                <w:sz w:val="20"/>
                <w:szCs w:val="20"/>
              </w:rPr>
            </w:pPr>
            <w:r w:rsidRPr="00CF33D3">
              <w:rPr>
                <w:rFonts w:cstheme="minorHAnsi"/>
                <w:sz w:val="20"/>
                <w:szCs w:val="20"/>
              </w:rPr>
              <w:t>21.40%</w:t>
            </w:r>
          </w:p>
        </w:tc>
        <w:tc>
          <w:tcPr>
            <w:tcW w:w="1080" w:type="dxa"/>
            <w:shd w:val="clear" w:color="auto" w:fill="auto"/>
          </w:tcPr>
          <w:p w14:paraId="57AA96DD" w14:textId="77777777" w:rsidR="00CF33D3" w:rsidRPr="00CF33D3" w:rsidRDefault="00CF33D3" w:rsidP="00B45203">
            <w:pPr>
              <w:ind w:right="-72"/>
              <w:jc w:val="center"/>
              <w:rPr>
                <w:rFonts w:cstheme="minorHAnsi"/>
                <w:sz w:val="20"/>
                <w:szCs w:val="20"/>
              </w:rPr>
            </w:pPr>
            <w:r w:rsidRPr="00CF33D3">
              <w:rPr>
                <w:rFonts w:cstheme="minorHAnsi"/>
                <w:sz w:val="20"/>
                <w:szCs w:val="20"/>
              </w:rPr>
              <w:t>28.90%</w:t>
            </w:r>
          </w:p>
        </w:tc>
        <w:tc>
          <w:tcPr>
            <w:tcW w:w="990" w:type="dxa"/>
            <w:shd w:val="clear" w:color="auto" w:fill="auto"/>
          </w:tcPr>
          <w:p w14:paraId="466A6EDB" w14:textId="77777777" w:rsidR="00CF33D3" w:rsidRPr="00CF33D3" w:rsidRDefault="00CF33D3" w:rsidP="00B45203">
            <w:pPr>
              <w:ind w:right="-72"/>
              <w:jc w:val="center"/>
              <w:rPr>
                <w:rFonts w:cstheme="minorHAnsi"/>
                <w:sz w:val="20"/>
                <w:szCs w:val="20"/>
              </w:rPr>
            </w:pPr>
            <w:r w:rsidRPr="00CF33D3">
              <w:rPr>
                <w:rFonts w:cstheme="minorHAnsi"/>
                <w:sz w:val="20"/>
                <w:szCs w:val="20"/>
              </w:rPr>
              <w:t>26.10%</w:t>
            </w:r>
          </w:p>
        </w:tc>
        <w:tc>
          <w:tcPr>
            <w:tcW w:w="1170" w:type="dxa"/>
            <w:shd w:val="clear" w:color="auto" w:fill="auto"/>
          </w:tcPr>
          <w:p w14:paraId="7C2BA7D7" w14:textId="77777777" w:rsidR="00CF33D3" w:rsidRPr="00CF33D3" w:rsidRDefault="00CF33D3" w:rsidP="00B45203">
            <w:pPr>
              <w:ind w:right="-72"/>
              <w:jc w:val="center"/>
              <w:rPr>
                <w:rFonts w:cstheme="minorHAnsi"/>
                <w:sz w:val="20"/>
                <w:szCs w:val="20"/>
              </w:rPr>
            </w:pPr>
            <w:r w:rsidRPr="00CF33D3">
              <w:rPr>
                <w:rFonts w:cstheme="minorHAnsi"/>
                <w:sz w:val="20"/>
                <w:szCs w:val="20"/>
              </w:rPr>
              <w:t>29.60%</w:t>
            </w:r>
          </w:p>
        </w:tc>
        <w:tc>
          <w:tcPr>
            <w:tcW w:w="1080" w:type="dxa"/>
            <w:shd w:val="clear" w:color="auto" w:fill="auto"/>
          </w:tcPr>
          <w:p w14:paraId="31D2CC9B" w14:textId="77777777" w:rsidR="00CF33D3" w:rsidRPr="00CF33D3" w:rsidRDefault="00CF33D3" w:rsidP="00B45203">
            <w:pPr>
              <w:ind w:right="-72"/>
              <w:jc w:val="center"/>
              <w:rPr>
                <w:rFonts w:cstheme="minorHAnsi"/>
                <w:sz w:val="20"/>
                <w:szCs w:val="20"/>
              </w:rPr>
            </w:pPr>
            <w:r w:rsidRPr="00CF33D3">
              <w:rPr>
                <w:rFonts w:cstheme="minorHAnsi"/>
                <w:sz w:val="20"/>
                <w:szCs w:val="20"/>
              </w:rPr>
              <w:t>24.90%</w:t>
            </w:r>
          </w:p>
        </w:tc>
      </w:tr>
      <w:tr w:rsidR="00535B9F" w:rsidRPr="001D704D" w14:paraId="1A27843A" w14:textId="77777777" w:rsidTr="004F788D">
        <w:trPr>
          <w:cantSplit/>
        </w:trPr>
        <w:tc>
          <w:tcPr>
            <w:tcW w:w="1800" w:type="dxa"/>
            <w:tcBorders>
              <w:bottom w:val="single" w:sz="4" w:space="0" w:color="auto"/>
            </w:tcBorders>
            <w:shd w:val="clear" w:color="auto" w:fill="auto"/>
          </w:tcPr>
          <w:p w14:paraId="43D40408" w14:textId="77777777" w:rsidR="00CF33D3" w:rsidRPr="00CF33D3" w:rsidRDefault="00CF33D3" w:rsidP="00CF33D3">
            <w:pPr>
              <w:rPr>
                <w:rFonts w:cstheme="minorHAnsi"/>
                <w:sz w:val="20"/>
                <w:szCs w:val="20"/>
              </w:rPr>
            </w:pPr>
            <w:r w:rsidRPr="00CF33D3">
              <w:rPr>
                <w:rFonts w:cstheme="minorHAnsi"/>
                <w:sz w:val="20"/>
                <w:szCs w:val="20"/>
              </w:rPr>
              <w:t>2020 PSA Population</w:t>
            </w:r>
          </w:p>
        </w:tc>
        <w:tc>
          <w:tcPr>
            <w:tcW w:w="990" w:type="dxa"/>
            <w:tcBorders>
              <w:bottom w:val="single" w:sz="4" w:space="0" w:color="auto"/>
            </w:tcBorders>
            <w:shd w:val="clear" w:color="auto" w:fill="auto"/>
          </w:tcPr>
          <w:p w14:paraId="37AB76DB" w14:textId="119E7551" w:rsidR="00CF33D3" w:rsidRPr="00CF33D3" w:rsidRDefault="007439C4" w:rsidP="00B45203">
            <w:pPr>
              <w:ind w:right="-72"/>
              <w:jc w:val="center"/>
              <w:rPr>
                <w:rFonts w:cstheme="minorHAnsi"/>
                <w:sz w:val="20"/>
                <w:szCs w:val="20"/>
              </w:rPr>
            </w:pPr>
            <w:r>
              <w:rPr>
                <w:rFonts w:cstheme="minorHAnsi"/>
                <w:sz w:val="20"/>
                <w:szCs w:val="20"/>
              </w:rPr>
              <w:t>3,777,749</w:t>
            </w:r>
          </w:p>
        </w:tc>
        <w:tc>
          <w:tcPr>
            <w:tcW w:w="900" w:type="dxa"/>
            <w:tcBorders>
              <w:bottom w:val="single" w:sz="4" w:space="0" w:color="auto"/>
            </w:tcBorders>
            <w:shd w:val="clear" w:color="auto" w:fill="auto"/>
          </w:tcPr>
          <w:p w14:paraId="47FB8221" w14:textId="260B3315" w:rsidR="00CF33D3" w:rsidRPr="00CF33D3" w:rsidRDefault="00BC05CB" w:rsidP="00B45203">
            <w:pPr>
              <w:ind w:right="-72"/>
              <w:jc w:val="center"/>
              <w:rPr>
                <w:rFonts w:cstheme="minorHAnsi"/>
                <w:sz w:val="20"/>
                <w:szCs w:val="20"/>
              </w:rPr>
            </w:pPr>
            <w:r>
              <w:rPr>
                <w:rFonts w:cstheme="minorHAnsi"/>
                <w:sz w:val="20"/>
                <w:szCs w:val="20"/>
              </w:rPr>
              <w:t>329,413</w:t>
            </w:r>
          </w:p>
        </w:tc>
        <w:tc>
          <w:tcPr>
            <w:tcW w:w="990" w:type="dxa"/>
            <w:tcBorders>
              <w:bottom w:val="single" w:sz="4" w:space="0" w:color="auto"/>
            </w:tcBorders>
            <w:shd w:val="clear" w:color="auto" w:fill="auto"/>
          </w:tcPr>
          <w:p w14:paraId="16BC0C46" w14:textId="1B939DEA" w:rsidR="00CF33D3" w:rsidRPr="00CF33D3" w:rsidRDefault="00BC05CB" w:rsidP="00B45203">
            <w:pPr>
              <w:ind w:right="-72"/>
              <w:jc w:val="center"/>
              <w:rPr>
                <w:rFonts w:cstheme="minorHAnsi"/>
                <w:sz w:val="20"/>
                <w:szCs w:val="20"/>
              </w:rPr>
            </w:pPr>
            <w:r>
              <w:rPr>
                <w:rFonts w:cstheme="minorHAnsi"/>
                <w:sz w:val="20"/>
                <w:szCs w:val="20"/>
              </w:rPr>
              <w:t>696,332</w:t>
            </w:r>
          </w:p>
        </w:tc>
        <w:tc>
          <w:tcPr>
            <w:tcW w:w="1080" w:type="dxa"/>
            <w:tcBorders>
              <w:bottom w:val="single" w:sz="4" w:space="0" w:color="auto"/>
            </w:tcBorders>
            <w:shd w:val="clear" w:color="auto" w:fill="auto"/>
          </w:tcPr>
          <w:p w14:paraId="472F9C91" w14:textId="5AC86BCB" w:rsidR="00CF33D3" w:rsidRPr="00CF33D3" w:rsidRDefault="00BC05CB" w:rsidP="00B45203">
            <w:pPr>
              <w:ind w:right="-72"/>
              <w:jc w:val="center"/>
              <w:rPr>
                <w:rFonts w:cstheme="minorHAnsi"/>
                <w:sz w:val="20"/>
                <w:szCs w:val="20"/>
              </w:rPr>
            </w:pPr>
            <w:r>
              <w:rPr>
                <w:rFonts w:cstheme="minorHAnsi"/>
                <w:sz w:val="20"/>
                <w:szCs w:val="20"/>
              </w:rPr>
              <w:t>566,055</w:t>
            </w:r>
          </w:p>
        </w:tc>
        <w:tc>
          <w:tcPr>
            <w:tcW w:w="990" w:type="dxa"/>
            <w:tcBorders>
              <w:bottom w:val="single" w:sz="4" w:space="0" w:color="auto"/>
            </w:tcBorders>
            <w:shd w:val="clear" w:color="auto" w:fill="auto"/>
          </w:tcPr>
          <w:p w14:paraId="089636ED" w14:textId="79392DDA" w:rsidR="00CF33D3" w:rsidRPr="00CF33D3" w:rsidRDefault="00BC05CB" w:rsidP="00B45203">
            <w:pPr>
              <w:ind w:right="-72"/>
              <w:jc w:val="center"/>
              <w:rPr>
                <w:rFonts w:cstheme="minorHAnsi"/>
                <w:sz w:val="20"/>
                <w:szCs w:val="20"/>
              </w:rPr>
            </w:pPr>
            <w:r>
              <w:rPr>
                <w:rFonts w:cstheme="minorHAnsi"/>
                <w:sz w:val="20"/>
                <w:szCs w:val="20"/>
              </w:rPr>
              <w:t>576,824</w:t>
            </w:r>
          </w:p>
        </w:tc>
        <w:tc>
          <w:tcPr>
            <w:tcW w:w="1170" w:type="dxa"/>
            <w:tcBorders>
              <w:bottom w:val="single" w:sz="4" w:space="0" w:color="auto"/>
            </w:tcBorders>
            <w:shd w:val="clear" w:color="auto" w:fill="auto"/>
          </w:tcPr>
          <w:p w14:paraId="05C5EA2F" w14:textId="39A7A290" w:rsidR="00CF33D3" w:rsidRPr="00CF33D3" w:rsidRDefault="00BC05CB" w:rsidP="00B45203">
            <w:pPr>
              <w:ind w:right="-72"/>
              <w:jc w:val="center"/>
              <w:rPr>
                <w:rFonts w:cstheme="minorHAnsi"/>
                <w:sz w:val="20"/>
                <w:szCs w:val="20"/>
              </w:rPr>
            </w:pPr>
            <w:r>
              <w:rPr>
                <w:rFonts w:cstheme="minorHAnsi"/>
                <w:sz w:val="20"/>
                <w:szCs w:val="20"/>
              </w:rPr>
              <w:t>891,758</w:t>
            </w:r>
          </w:p>
        </w:tc>
        <w:tc>
          <w:tcPr>
            <w:tcW w:w="1080" w:type="dxa"/>
            <w:tcBorders>
              <w:bottom w:val="single" w:sz="4" w:space="0" w:color="auto"/>
            </w:tcBorders>
            <w:shd w:val="clear" w:color="auto" w:fill="auto"/>
          </w:tcPr>
          <w:p w14:paraId="14B5B683" w14:textId="4D68727B" w:rsidR="00CF33D3" w:rsidRPr="00CF33D3" w:rsidRDefault="00BC05CB" w:rsidP="00B45203">
            <w:pPr>
              <w:ind w:right="-72"/>
              <w:jc w:val="center"/>
              <w:rPr>
                <w:rFonts w:cstheme="minorHAnsi"/>
                <w:sz w:val="20"/>
                <w:szCs w:val="20"/>
              </w:rPr>
            </w:pPr>
            <w:r>
              <w:rPr>
                <w:rFonts w:cstheme="minorHAnsi"/>
                <w:sz w:val="20"/>
                <w:szCs w:val="20"/>
              </w:rPr>
              <w:t>717,367</w:t>
            </w:r>
          </w:p>
        </w:tc>
      </w:tr>
      <w:tr w:rsidR="00535B9F" w:rsidRPr="001D704D" w14:paraId="70F60527" w14:textId="77777777" w:rsidTr="004F788D">
        <w:trPr>
          <w:cantSplit/>
        </w:trPr>
        <w:tc>
          <w:tcPr>
            <w:tcW w:w="1800" w:type="dxa"/>
            <w:tcBorders>
              <w:bottom w:val="single" w:sz="4" w:space="0" w:color="auto"/>
            </w:tcBorders>
            <w:shd w:val="clear" w:color="auto" w:fill="auto"/>
          </w:tcPr>
          <w:p w14:paraId="7908673B" w14:textId="77777777" w:rsidR="00CF33D3" w:rsidRPr="00CF33D3" w:rsidRDefault="00CF33D3" w:rsidP="00CF33D3">
            <w:pPr>
              <w:rPr>
                <w:rFonts w:cstheme="minorHAnsi"/>
                <w:sz w:val="20"/>
                <w:szCs w:val="20"/>
              </w:rPr>
            </w:pPr>
            <w:r w:rsidRPr="00CF33D3">
              <w:rPr>
                <w:rFonts w:cstheme="minorHAnsi"/>
                <w:sz w:val="20"/>
                <w:szCs w:val="20"/>
              </w:rPr>
              <w:t>2020 PSA Estimate with Obesity</w:t>
            </w:r>
          </w:p>
        </w:tc>
        <w:tc>
          <w:tcPr>
            <w:tcW w:w="990" w:type="dxa"/>
            <w:tcBorders>
              <w:bottom w:val="single" w:sz="4" w:space="0" w:color="auto"/>
            </w:tcBorders>
            <w:shd w:val="clear" w:color="auto" w:fill="auto"/>
          </w:tcPr>
          <w:p w14:paraId="526D2B2F" w14:textId="2C15B4F9" w:rsidR="00CF33D3" w:rsidRPr="00CF33D3" w:rsidRDefault="007439C4" w:rsidP="00B45203">
            <w:pPr>
              <w:ind w:right="-72"/>
              <w:jc w:val="center"/>
              <w:rPr>
                <w:rFonts w:cstheme="minorHAnsi"/>
                <w:sz w:val="20"/>
                <w:szCs w:val="20"/>
              </w:rPr>
            </w:pPr>
            <w:r>
              <w:rPr>
                <w:rFonts w:cstheme="minorHAnsi"/>
                <w:sz w:val="20"/>
                <w:szCs w:val="20"/>
              </w:rPr>
              <w:t>947,247</w:t>
            </w:r>
          </w:p>
        </w:tc>
        <w:tc>
          <w:tcPr>
            <w:tcW w:w="900" w:type="dxa"/>
            <w:tcBorders>
              <w:bottom w:val="single" w:sz="4" w:space="0" w:color="auto"/>
            </w:tcBorders>
            <w:shd w:val="clear" w:color="auto" w:fill="auto"/>
          </w:tcPr>
          <w:p w14:paraId="411E8184" w14:textId="52B76BAF" w:rsidR="00CF33D3" w:rsidRPr="00CF33D3" w:rsidRDefault="00BC05CB" w:rsidP="00B45203">
            <w:pPr>
              <w:ind w:right="-72"/>
              <w:jc w:val="center"/>
              <w:rPr>
                <w:rFonts w:cstheme="minorHAnsi"/>
                <w:sz w:val="20"/>
                <w:szCs w:val="20"/>
              </w:rPr>
            </w:pPr>
            <w:r>
              <w:rPr>
                <w:rFonts w:cstheme="minorHAnsi"/>
                <w:sz w:val="20"/>
                <w:szCs w:val="20"/>
              </w:rPr>
              <w:t>41,506</w:t>
            </w:r>
          </w:p>
        </w:tc>
        <w:tc>
          <w:tcPr>
            <w:tcW w:w="990" w:type="dxa"/>
            <w:tcBorders>
              <w:bottom w:val="single" w:sz="4" w:space="0" w:color="auto"/>
            </w:tcBorders>
            <w:shd w:val="clear" w:color="auto" w:fill="auto"/>
          </w:tcPr>
          <w:p w14:paraId="4A5B7DD1" w14:textId="6E685981" w:rsidR="00CF33D3" w:rsidRPr="00CF33D3" w:rsidRDefault="00BC05CB" w:rsidP="00B45203">
            <w:pPr>
              <w:ind w:right="-72"/>
              <w:jc w:val="center"/>
              <w:rPr>
                <w:rFonts w:cstheme="minorHAnsi"/>
                <w:sz w:val="20"/>
                <w:szCs w:val="20"/>
              </w:rPr>
            </w:pPr>
            <w:r>
              <w:rPr>
                <w:rFonts w:cstheme="minorHAnsi"/>
                <w:sz w:val="20"/>
                <w:szCs w:val="20"/>
              </w:rPr>
              <w:t>149,015</w:t>
            </w:r>
          </w:p>
        </w:tc>
        <w:tc>
          <w:tcPr>
            <w:tcW w:w="1080" w:type="dxa"/>
            <w:tcBorders>
              <w:bottom w:val="single" w:sz="4" w:space="0" w:color="auto"/>
            </w:tcBorders>
            <w:shd w:val="clear" w:color="auto" w:fill="auto"/>
          </w:tcPr>
          <w:p w14:paraId="32F6A51A" w14:textId="4B594B8D" w:rsidR="00CF33D3" w:rsidRPr="00CF33D3" w:rsidRDefault="00BC05CB" w:rsidP="00B45203">
            <w:pPr>
              <w:ind w:right="-72"/>
              <w:jc w:val="center"/>
              <w:rPr>
                <w:rFonts w:cstheme="minorHAnsi"/>
                <w:sz w:val="20"/>
                <w:szCs w:val="20"/>
              </w:rPr>
            </w:pPr>
            <w:r>
              <w:rPr>
                <w:rFonts w:cstheme="minorHAnsi"/>
                <w:sz w:val="20"/>
                <w:szCs w:val="20"/>
              </w:rPr>
              <w:t>163,590</w:t>
            </w:r>
          </w:p>
        </w:tc>
        <w:tc>
          <w:tcPr>
            <w:tcW w:w="990" w:type="dxa"/>
            <w:tcBorders>
              <w:bottom w:val="single" w:sz="4" w:space="0" w:color="auto"/>
            </w:tcBorders>
            <w:shd w:val="clear" w:color="auto" w:fill="auto"/>
          </w:tcPr>
          <w:p w14:paraId="3B2898AF" w14:textId="4FA00863" w:rsidR="00CF33D3" w:rsidRPr="00CF33D3" w:rsidRDefault="00BC05CB" w:rsidP="00B45203">
            <w:pPr>
              <w:ind w:right="-72"/>
              <w:jc w:val="center"/>
              <w:rPr>
                <w:rFonts w:cstheme="minorHAnsi"/>
                <w:sz w:val="20"/>
                <w:szCs w:val="20"/>
              </w:rPr>
            </w:pPr>
            <w:r>
              <w:rPr>
                <w:rFonts w:cstheme="minorHAnsi"/>
                <w:sz w:val="20"/>
                <w:szCs w:val="20"/>
              </w:rPr>
              <w:t>150,551</w:t>
            </w:r>
          </w:p>
        </w:tc>
        <w:tc>
          <w:tcPr>
            <w:tcW w:w="1170" w:type="dxa"/>
            <w:tcBorders>
              <w:bottom w:val="single" w:sz="4" w:space="0" w:color="auto"/>
            </w:tcBorders>
            <w:shd w:val="clear" w:color="auto" w:fill="auto"/>
          </w:tcPr>
          <w:p w14:paraId="1F763AEE" w14:textId="4D24DF9A" w:rsidR="00CF33D3" w:rsidRPr="00CF33D3" w:rsidRDefault="00BC05CB" w:rsidP="00B45203">
            <w:pPr>
              <w:ind w:right="-72"/>
              <w:jc w:val="center"/>
              <w:rPr>
                <w:rFonts w:cstheme="minorHAnsi"/>
                <w:sz w:val="20"/>
                <w:szCs w:val="20"/>
              </w:rPr>
            </w:pPr>
            <w:r>
              <w:rPr>
                <w:rFonts w:cstheme="minorHAnsi"/>
                <w:sz w:val="20"/>
                <w:szCs w:val="20"/>
              </w:rPr>
              <w:t>263,960</w:t>
            </w:r>
          </w:p>
        </w:tc>
        <w:tc>
          <w:tcPr>
            <w:tcW w:w="1080" w:type="dxa"/>
            <w:tcBorders>
              <w:bottom w:val="single" w:sz="4" w:space="0" w:color="auto"/>
            </w:tcBorders>
            <w:shd w:val="clear" w:color="auto" w:fill="auto"/>
          </w:tcPr>
          <w:p w14:paraId="15BF8FA2" w14:textId="42ADB32C" w:rsidR="00CF33D3" w:rsidRPr="00CF33D3" w:rsidRDefault="00BC05CB" w:rsidP="00B45203">
            <w:pPr>
              <w:ind w:right="-72"/>
              <w:jc w:val="center"/>
              <w:rPr>
                <w:rFonts w:cstheme="minorHAnsi"/>
                <w:sz w:val="20"/>
                <w:szCs w:val="20"/>
              </w:rPr>
            </w:pPr>
            <w:r>
              <w:rPr>
                <w:rFonts w:cstheme="minorHAnsi"/>
                <w:sz w:val="20"/>
                <w:szCs w:val="20"/>
              </w:rPr>
              <w:t>178,624</w:t>
            </w:r>
          </w:p>
        </w:tc>
      </w:tr>
      <w:tr w:rsidR="00535B9F" w:rsidRPr="001D704D" w14:paraId="4BC115DF" w14:textId="77777777" w:rsidTr="004F788D">
        <w:trPr>
          <w:cantSplit/>
        </w:trPr>
        <w:tc>
          <w:tcPr>
            <w:tcW w:w="1800" w:type="dxa"/>
            <w:tcBorders>
              <w:bottom w:val="single" w:sz="4" w:space="0" w:color="auto"/>
            </w:tcBorders>
            <w:shd w:val="clear" w:color="auto" w:fill="auto"/>
          </w:tcPr>
          <w:p w14:paraId="29309810" w14:textId="77777777" w:rsidR="00CF33D3" w:rsidRPr="00CF33D3" w:rsidRDefault="00CF33D3" w:rsidP="00CF33D3">
            <w:pPr>
              <w:rPr>
                <w:rFonts w:cstheme="minorHAnsi"/>
                <w:sz w:val="20"/>
                <w:szCs w:val="20"/>
              </w:rPr>
            </w:pPr>
            <w:r w:rsidRPr="00CF33D3">
              <w:rPr>
                <w:rFonts w:cstheme="minorHAnsi"/>
                <w:sz w:val="20"/>
                <w:szCs w:val="20"/>
              </w:rPr>
              <w:t>2025 PSA Population</w:t>
            </w:r>
          </w:p>
        </w:tc>
        <w:tc>
          <w:tcPr>
            <w:tcW w:w="990" w:type="dxa"/>
            <w:tcBorders>
              <w:bottom w:val="single" w:sz="4" w:space="0" w:color="auto"/>
            </w:tcBorders>
            <w:shd w:val="clear" w:color="auto" w:fill="auto"/>
          </w:tcPr>
          <w:p w14:paraId="4846710F" w14:textId="07C040C6" w:rsidR="00CF33D3" w:rsidRPr="00CF33D3" w:rsidRDefault="00503F57" w:rsidP="00B45203">
            <w:pPr>
              <w:ind w:right="-72"/>
              <w:jc w:val="center"/>
              <w:rPr>
                <w:rFonts w:cstheme="minorHAnsi"/>
                <w:sz w:val="20"/>
                <w:szCs w:val="20"/>
              </w:rPr>
            </w:pPr>
            <w:r>
              <w:rPr>
                <w:rFonts w:cstheme="minorHAnsi"/>
                <w:sz w:val="20"/>
                <w:szCs w:val="20"/>
              </w:rPr>
              <w:t>3,851,405</w:t>
            </w:r>
          </w:p>
        </w:tc>
        <w:tc>
          <w:tcPr>
            <w:tcW w:w="900" w:type="dxa"/>
            <w:tcBorders>
              <w:bottom w:val="single" w:sz="4" w:space="0" w:color="auto"/>
            </w:tcBorders>
            <w:shd w:val="clear" w:color="auto" w:fill="auto"/>
          </w:tcPr>
          <w:p w14:paraId="516C1EB8" w14:textId="1557D86F" w:rsidR="00CF33D3" w:rsidRPr="00CF33D3" w:rsidRDefault="00BC05CB" w:rsidP="00B45203">
            <w:pPr>
              <w:ind w:right="-72"/>
              <w:jc w:val="center"/>
              <w:rPr>
                <w:rFonts w:cstheme="minorHAnsi"/>
                <w:sz w:val="20"/>
                <w:szCs w:val="20"/>
              </w:rPr>
            </w:pPr>
            <w:r>
              <w:rPr>
                <w:rFonts w:cstheme="minorHAnsi"/>
                <w:sz w:val="20"/>
                <w:szCs w:val="20"/>
              </w:rPr>
              <w:t>290,875</w:t>
            </w:r>
          </w:p>
        </w:tc>
        <w:tc>
          <w:tcPr>
            <w:tcW w:w="990" w:type="dxa"/>
            <w:tcBorders>
              <w:bottom w:val="single" w:sz="4" w:space="0" w:color="auto"/>
            </w:tcBorders>
            <w:shd w:val="clear" w:color="auto" w:fill="auto"/>
          </w:tcPr>
          <w:p w14:paraId="3BE3639E" w14:textId="1ADA5E19" w:rsidR="00CF33D3" w:rsidRPr="00CF33D3" w:rsidRDefault="00BC05CB" w:rsidP="00B45203">
            <w:pPr>
              <w:ind w:right="-72"/>
              <w:jc w:val="center"/>
              <w:rPr>
                <w:rFonts w:cstheme="minorHAnsi"/>
                <w:sz w:val="20"/>
                <w:szCs w:val="20"/>
              </w:rPr>
            </w:pPr>
            <w:r>
              <w:rPr>
                <w:rFonts w:cstheme="minorHAnsi"/>
                <w:sz w:val="20"/>
                <w:szCs w:val="20"/>
              </w:rPr>
              <w:t>688,932</w:t>
            </w:r>
          </w:p>
        </w:tc>
        <w:tc>
          <w:tcPr>
            <w:tcW w:w="1080" w:type="dxa"/>
            <w:tcBorders>
              <w:bottom w:val="single" w:sz="4" w:space="0" w:color="auto"/>
            </w:tcBorders>
            <w:shd w:val="clear" w:color="auto" w:fill="auto"/>
          </w:tcPr>
          <w:p w14:paraId="1D717805" w14:textId="5C6A7F74" w:rsidR="00CF33D3" w:rsidRPr="00CF33D3" w:rsidRDefault="00BC05CB" w:rsidP="00B45203">
            <w:pPr>
              <w:ind w:right="-72"/>
              <w:jc w:val="center"/>
              <w:rPr>
                <w:rFonts w:cstheme="minorHAnsi"/>
                <w:sz w:val="20"/>
                <w:szCs w:val="20"/>
              </w:rPr>
            </w:pPr>
            <w:r>
              <w:rPr>
                <w:rFonts w:cstheme="minorHAnsi"/>
                <w:sz w:val="20"/>
                <w:szCs w:val="20"/>
              </w:rPr>
              <w:t>634,425</w:t>
            </w:r>
          </w:p>
        </w:tc>
        <w:tc>
          <w:tcPr>
            <w:tcW w:w="990" w:type="dxa"/>
            <w:tcBorders>
              <w:bottom w:val="single" w:sz="4" w:space="0" w:color="auto"/>
            </w:tcBorders>
            <w:shd w:val="clear" w:color="auto" w:fill="auto"/>
          </w:tcPr>
          <w:p w14:paraId="25162691" w14:textId="048307A0" w:rsidR="00CF33D3" w:rsidRPr="00CF33D3" w:rsidRDefault="00BC05CB" w:rsidP="00B45203">
            <w:pPr>
              <w:ind w:right="-72"/>
              <w:jc w:val="center"/>
              <w:rPr>
                <w:rFonts w:cstheme="minorHAnsi"/>
                <w:sz w:val="20"/>
                <w:szCs w:val="20"/>
              </w:rPr>
            </w:pPr>
            <w:r>
              <w:rPr>
                <w:rFonts w:cstheme="minorHAnsi"/>
                <w:sz w:val="20"/>
                <w:szCs w:val="20"/>
              </w:rPr>
              <w:t>541,733</w:t>
            </w:r>
          </w:p>
        </w:tc>
        <w:tc>
          <w:tcPr>
            <w:tcW w:w="1170" w:type="dxa"/>
            <w:tcBorders>
              <w:bottom w:val="single" w:sz="4" w:space="0" w:color="auto"/>
            </w:tcBorders>
            <w:shd w:val="clear" w:color="auto" w:fill="auto"/>
          </w:tcPr>
          <w:p w14:paraId="5DD25ED8" w14:textId="069BBD3A" w:rsidR="00CF33D3" w:rsidRPr="00CF33D3" w:rsidRDefault="00BC05CB" w:rsidP="00B45203">
            <w:pPr>
              <w:ind w:right="-72"/>
              <w:jc w:val="center"/>
              <w:rPr>
                <w:rFonts w:cstheme="minorHAnsi"/>
                <w:sz w:val="20"/>
                <w:szCs w:val="20"/>
              </w:rPr>
            </w:pPr>
            <w:r>
              <w:rPr>
                <w:rFonts w:cstheme="minorHAnsi"/>
                <w:sz w:val="20"/>
                <w:szCs w:val="20"/>
              </w:rPr>
              <w:t>858,843</w:t>
            </w:r>
          </w:p>
        </w:tc>
        <w:tc>
          <w:tcPr>
            <w:tcW w:w="1080" w:type="dxa"/>
            <w:tcBorders>
              <w:bottom w:val="single" w:sz="4" w:space="0" w:color="auto"/>
            </w:tcBorders>
            <w:shd w:val="clear" w:color="auto" w:fill="auto"/>
          </w:tcPr>
          <w:p w14:paraId="6A8D59F6" w14:textId="10F64942" w:rsidR="00CF33D3" w:rsidRPr="00CF33D3" w:rsidRDefault="00BC05CB" w:rsidP="00B45203">
            <w:pPr>
              <w:ind w:right="-72"/>
              <w:jc w:val="center"/>
              <w:rPr>
                <w:rFonts w:cstheme="minorHAnsi"/>
                <w:sz w:val="20"/>
                <w:szCs w:val="20"/>
              </w:rPr>
            </w:pPr>
            <w:r>
              <w:rPr>
                <w:rFonts w:cstheme="minorHAnsi"/>
                <w:sz w:val="20"/>
                <w:szCs w:val="20"/>
              </w:rPr>
              <w:t>836,597</w:t>
            </w:r>
          </w:p>
        </w:tc>
      </w:tr>
      <w:tr w:rsidR="00535B9F" w:rsidRPr="001D704D" w14:paraId="5922DA0B" w14:textId="77777777" w:rsidTr="004F788D">
        <w:trPr>
          <w:cantSplit/>
        </w:trPr>
        <w:tc>
          <w:tcPr>
            <w:tcW w:w="1800" w:type="dxa"/>
            <w:tcBorders>
              <w:bottom w:val="single" w:sz="4" w:space="0" w:color="auto"/>
            </w:tcBorders>
            <w:shd w:val="clear" w:color="auto" w:fill="auto"/>
          </w:tcPr>
          <w:p w14:paraId="4970EE3E" w14:textId="77777777" w:rsidR="00CF33D3" w:rsidRPr="00CF33D3" w:rsidRDefault="00CF33D3" w:rsidP="00CF33D3">
            <w:pPr>
              <w:rPr>
                <w:rFonts w:cstheme="minorHAnsi"/>
                <w:sz w:val="20"/>
                <w:szCs w:val="20"/>
              </w:rPr>
            </w:pPr>
            <w:r w:rsidRPr="00CF33D3">
              <w:rPr>
                <w:rFonts w:cstheme="minorHAnsi"/>
                <w:sz w:val="20"/>
                <w:szCs w:val="20"/>
              </w:rPr>
              <w:t>2025 PSA Estimate with Obesity</w:t>
            </w:r>
          </w:p>
        </w:tc>
        <w:tc>
          <w:tcPr>
            <w:tcW w:w="990" w:type="dxa"/>
            <w:tcBorders>
              <w:bottom w:val="single" w:sz="4" w:space="0" w:color="auto"/>
            </w:tcBorders>
            <w:shd w:val="clear" w:color="auto" w:fill="auto"/>
          </w:tcPr>
          <w:p w14:paraId="0C709F63" w14:textId="4B1E819F" w:rsidR="00CF33D3" w:rsidRPr="00CF33D3" w:rsidRDefault="00503F57" w:rsidP="00B45203">
            <w:pPr>
              <w:ind w:right="-72"/>
              <w:jc w:val="center"/>
              <w:rPr>
                <w:rFonts w:cstheme="minorHAnsi"/>
                <w:sz w:val="20"/>
                <w:szCs w:val="20"/>
              </w:rPr>
            </w:pPr>
            <w:r>
              <w:rPr>
                <w:rFonts w:cstheme="minorHAnsi"/>
                <w:sz w:val="20"/>
                <w:szCs w:val="20"/>
              </w:rPr>
              <w:t>971,353</w:t>
            </w:r>
          </w:p>
        </w:tc>
        <w:tc>
          <w:tcPr>
            <w:tcW w:w="900" w:type="dxa"/>
            <w:tcBorders>
              <w:bottom w:val="single" w:sz="4" w:space="0" w:color="auto"/>
            </w:tcBorders>
            <w:shd w:val="clear" w:color="auto" w:fill="auto"/>
          </w:tcPr>
          <w:p w14:paraId="579F4ACB" w14:textId="685DF0B5" w:rsidR="00CF33D3" w:rsidRPr="00CF33D3" w:rsidRDefault="00CF33D3" w:rsidP="00B45203">
            <w:pPr>
              <w:ind w:right="-72"/>
              <w:jc w:val="center"/>
              <w:rPr>
                <w:rFonts w:cstheme="minorHAnsi"/>
                <w:sz w:val="20"/>
                <w:szCs w:val="20"/>
              </w:rPr>
            </w:pPr>
            <w:r w:rsidRPr="00CF33D3">
              <w:rPr>
                <w:rFonts w:cstheme="minorHAnsi"/>
                <w:sz w:val="20"/>
                <w:szCs w:val="20"/>
              </w:rPr>
              <w:t>36,</w:t>
            </w:r>
            <w:r w:rsidR="00BC05CB">
              <w:rPr>
                <w:rFonts w:cstheme="minorHAnsi"/>
                <w:sz w:val="20"/>
                <w:szCs w:val="20"/>
              </w:rPr>
              <w:t>650</w:t>
            </w:r>
          </w:p>
        </w:tc>
        <w:tc>
          <w:tcPr>
            <w:tcW w:w="990" w:type="dxa"/>
            <w:tcBorders>
              <w:bottom w:val="single" w:sz="4" w:space="0" w:color="auto"/>
            </w:tcBorders>
            <w:shd w:val="clear" w:color="auto" w:fill="auto"/>
          </w:tcPr>
          <w:p w14:paraId="15051F92" w14:textId="142F0A03" w:rsidR="00CF33D3" w:rsidRPr="00CF33D3" w:rsidRDefault="00BC05CB" w:rsidP="00B45203">
            <w:pPr>
              <w:ind w:right="-72"/>
              <w:jc w:val="center"/>
              <w:rPr>
                <w:rFonts w:cstheme="minorHAnsi"/>
                <w:sz w:val="20"/>
                <w:szCs w:val="20"/>
              </w:rPr>
            </w:pPr>
            <w:r>
              <w:rPr>
                <w:rFonts w:cstheme="minorHAnsi"/>
                <w:sz w:val="20"/>
                <w:szCs w:val="20"/>
              </w:rPr>
              <w:t>147,431</w:t>
            </w:r>
          </w:p>
        </w:tc>
        <w:tc>
          <w:tcPr>
            <w:tcW w:w="1080" w:type="dxa"/>
            <w:tcBorders>
              <w:bottom w:val="single" w:sz="4" w:space="0" w:color="auto"/>
            </w:tcBorders>
            <w:shd w:val="clear" w:color="auto" w:fill="auto"/>
          </w:tcPr>
          <w:p w14:paraId="0098E502" w14:textId="670F3213" w:rsidR="00CF33D3" w:rsidRPr="00CF33D3" w:rsidRDefault="00BC05CB" w:rsidP="00B45203">
            <w:pPr>
              <w:ind w:right="-72"/>
              <w:jc w:val="center"/>
              <w:rPr>
                <w:rFonts w:cstheme="minorHAnsi"/>
                <w:sz w:val="20"/>
                <w:szCs w:val="20"/>
              </w:rPr>
            </w:pPr>
            <w:r>
              <w:rPr>
                <w:rFonts w:cstheme="minorHAnsi"/>
                <w:sz w:val="20"/>
                <w:szCs w:val="20"/>
              </w:rPr>
              <w:t>183,349</w:t>
            </w:r>
          </w:p>
        </w:tc>
        <w:tc>
          <w:tcPr>
            <w:tcW w:w="990" w:type="dxa"/>
            <w:tcBorders>
              <w:bottom w:val="single" w:sz="4" w:space="0" w:color="auto"/>
            </w:tcBorders>
            <w:shd w:val="clear" w:color="auto" w:fill="auto"/>
          </w:tcPr>
          <w:p w14:paraId="04961D5A" w14:textId="03DC46E5" w:rsidR="00CF33D3" w:rsidRPr="00CF33D3" w:rsidRDefault="00BC05CB" w:rsidP="00B45203">
            <w:pPr>
              <w:ind w:right="-72"/>
              <w:jc w:val="center"/>
              <w:rPr>
                <w:rFonts w:cstheme="minorHAnsi"/>
                <w:sz w:val="20"/>
                <w:szCs w:val="20"/>
              </w:rPr>
            </w:pPr>
            <w:r>
              <w:rPr>
                <w:rFonts w:cstheme="minorHAnsi"/>
                <w:sz w:val="20"/>
                <w:szCs w:val="20"/>
              </w:rPr>
              <w:t>141,932</w:t>
            </w:r>
          </w:p>
        </w:tc>
        <w:tc>
          <w:tcPr>
            <w:tcW w:w="1170" w:type="dxa"/>
            <w:tcBorders>
              <w:bottom w:val="single" w:sz="4" w:space="0" w:color="auto"/>
            </w:tcBorders>
            <w:shd w:val="clear" w:color="auto" w:fill="auto"/>
          </w:tcPr>
          <w:p w14:paraId="0DF0ABD7" w14:textId="37A1783B" w:rsidR="00CF33D3" w:rsidRPr="00CF33D3" w:rsidRDefault="00BC05CB" w:rsidP="00B45203">
            <w:pPr>
              <w:ind w:right="-72"/>
              <w:jc w:val="center"/>
              <w:rPr>
                <w:rFonts w:cstheme="minorHAnsi"/>
                <w:sz w:val="20"/>
                <w:szCs w:val="20"/>
              </w:rPr>
            </w:pPr>
            <w:r>
              <w:rPr>
                <w:rFonts w:cstheme="minorHAnsi"/>
                <w:sz w:val="20"/>
                <w:szCs w:val="20"/>
              </w:rPr>
              <w:t>254,218</w:t>
            </w:r>
          </w:p>
        </w:tc>
        <w:tc>
          <w:tcPr>
            <w:tcW w:w="1080" w:type="dxa"/>
            <w:tcBorders>
              <w:bottom w:val="single" w:sz="4" w:space="0" w:color="auto"/>
            </w:tcBorders>
            <w:shd w:val="clear" w:color="auto" w:fill="auto"/>
          </w:tcPr>
          <w:p w14:paraId="64FD012C" w14:textId="05D4DF8C" w:rsidR="00CF33D3" w:rsidRPr="00CF33D3" w:rsidRDefault="00BC05CB" w:rsidP="00B45203">
            <w:pPr>
              <w:ind w:right="-72"/>
              <w:jc w:val="center"/>
              <w:rPr>
                <w:rFonts w:cstheme="minorHAnsi"/>
                <w:sz w:val="20"/>
                <w:szCs w:val="20"/>
              </w:rPr>
            </w:pPr>
            <w:r>
              <w:rPr>
                <w:rFonts w:cstheme="minorHAnsi"/>
                <w:sz w:val="20"/>
                <w:szCs w:val="20"/>
              </w:rPr>
              <w:t>208,313</w:t>
            </w:r>
          </w:p>
        </w:tc>
      </w:tr>
      <w:tr w:rsidR="00535B9F" w:rsidRPr="001D704D" w14:paraId="71D53C03" w14:textId="77777777" w:rsidTr="004F788D">
        <w:trPr>
          <w:cantSplit/>
        </w:trPr>
        <w:tc>
          <w:tcPr>
            <w:tcW w:w="1800" w:type="dxa"/>
            <w:shd w:val="clear" w:color="auto" w:fill="auto"/>
          </w:tcPr>
          <w:p w14:paraId="2913BAFA" w14:textId="77777777" w:rsidR="00CF33D3" w:rsidRPr="00CF33D3" w:rsidRDefault="00CF33D3" w:rsidP="00CF33D3">
            <w:pPr>
              <w:rPr>
                <w:rFonts w:cstheme="minorHAnsi"/>
                <w:sz w:val="20"/>
                <w:szCs w:val="20"/>
              </w:rPr>
            </w:pPr>
            <w:r w:rsidRPr="00CF33D3">
              <w:rPr>
                <w:rFonts w:cstheme="minorHAnsi"/>
                <w:sz w:val="20"/>
                <w:szCs w:val="20"/>
              </w:rPr>
              <w:lastRenderedPageBreak/>
              <w:t xml:space="preserve">5-Year Change in Obesity </w:t>
            </w:r>
          </w:p>
        </w:tc>
        <w:tc>
          <w:tcPr>
            <w:tcW w:w="990" w:type="dxa"/>
            <w:shd w:val="clear" w:color="auto" w:fill="auto"/>
          </w:tcPr>
          <w:p w14:paraId="74F8E0A2" w14:textId="3DC88790" w:rsidR="00CF33D3" w:rsidRPr="00CF33D3" w:rsidRDefault="00503F57" w:rsidP="00B45203">
            <w:pPr>
              <w:ind w:right="-72"/>
              <w:jc w:val="center"/>
              <w:rPr>
                <w:rFonts w:cstheme="minorHAnsi"/>
                <w:sz w:val="20"/>
                <w:szCs w:val="20"/>
              </w:rPr>
            </w:pPr>
            <w:r>
              <w:rPr>
                <w:rFonts w:cstheme="minorHAnsi"/>
                <w:sz w:val="20"/>
                <w:szCs w:val="20"/>
              </w:rPr>
              <w:t>24,106</w:t>
            </w:r>
          </w:p>
        </w:tc>
        <w:tc>
          <w:tcPr>
            <w:tcW w:w="900" w:type="dxa"/>
            <w:shd w:val="clear" w:color="auto" w:fill="auto"/>
          </w:tcPr>
          <w:p w14:paraId="0ACEA290" w14:textId="2D75DEA5" w:rsidR="00CF33D3" w:rsidRPr="00CF33D3" w:rsidRDefault="00CF33D3" w:rsidP="00B45203">
            <w:pPr>
              <w:ind w:right="-72"/>
              <w:jc w:val="center"/>
              <w:rPr>
                <w:rFonts w:cstheme="minorHAnsi"/>
                <w:sz w:val="20"/>
                <w:szCs w:val="20"/>
              </w:rPr>
            </w:pPr>
            <w:r w:rsidRPr="00CF33D3">
              <w:rPr>
                <w:rFonts w:cstheme="minorHAnsi"/>
                <w:sz w:val="20"/>
                <w:szCs w:val="20"/>
              </w:rPr>
              <w:t>-</w:t>
            </w:r>
            <w:r w:rsidR="00BC05CB">
              <w:rPr>
                <w:rFonts w:cstheme="minorHAnsi"/>
                <w:sz w:val="20"/>
                <w:szCs w:val="20"/>
              </w:rPr>
              <w:t>4,856</w:t>
            </w:r>
          </w:p>
        </w:tc>
        <w:tc>
          <w:tcPr>
            <w:tcW w:w="990" w:type="dxa"/>
            <w:shd w:val="clear" w:color="auto" w:fill="auto"/>
          </w:tcPr>
          <w:p w14:paraId="343F1D98" w14:textId="3C98A1AC" w:rsidR="00CF33D3" w:rsidRPr="00CF33D3" w:rsidRDefault="00CF33D3" w:rsidP="00B45203">
            <w:pPr>
              <w:ind w:right="-72"/>
              <w:jc w:val="center"/>
              <w:rPr>
                <w:rFonts w:cstheme="minorHAnsi"/>
                <w:sz w:val="20"/>
                <w:szCs w:val="20"/>
              </w:rPr>
            </w:pPr>
            <w:r w:rsidRPr="00CF33D3">
              <w:rPr>
                <w:rFonts w:cstheme="minorHAnsi"/>
                <w:sz w:val="20"/>
                <w:szCs w:val="20"/>
              </w:rPr>
              <w:t>-</w:t>
            </w:r>
            <w:r w:rsidR="00BC05CB">
              <w:rPr>
                <w:rFonts w:cstheme="minorHAnsi"/>
                <w:sz w:val="20"/>
                <w:szCs w:val="20"/>
              </w:rPr>
              <w:t>1,584</w:t>
            </w:r>
          </w:p>
        </w:tc>
        <w:tc>
          <w:tcPr>
            <w:tcW w:w="1080" w:type="dxa"/>
            <w:shd w:val="clear" w:color="auto" w:fill="auto"/>
          </w:tcPr>
          <w:p w14:paraId="745F1B4B" w14:textId="0A6C8E05" w:rsidR="00CF33D3" w:rsidRPr="00CF33D3" w:rsidRDefault="00BC05CB" w:rsidP="00B45203">
            <w:pPr>
              <w:ind w:right="-72"/>
              <w:jc w:val="center"/>
              <w:rPr>
                <w:rFonts w:cstheme="minorHAnsi"/>
                <w:sz w:val="20"/>
                <w:szCs w:val="20"/>
              </w:rPr>
            </w:pPr>
            <w:r>
              <w:rPr>
                <w:rFonts w:cstheme="minorHAnsi"/>
                <w:sz w:val="20"/>
                <w:szCs w:val="20"/>
              </w:rPr>
              <w:t>19,759</w:t>
            </w:r>
          </w:p>
        </w:tc>
        <w:tc>
          <w:tcPr>
            <w:tcW w:w="990" w:type="dxa"/>
            <w:shd w:val="clear" w:color="auto" w:fill="auto"/>
          </w:tcPr>
          <w:p w14:paraId="7FA70C98" w14:textId="3D84A889" w:rsidR="00CF33D3" w:rsidRPr="00CF33D3" w:rsidRDefault="00CF33D3" w:rsidP="00B45203">
            <w:pPr>
              <w:ind w:right="-72"/>
              <w:jc w:val="center"/>
              <w:rPr>
                <w:rFonts w:cstheme="minorHAnsi"/>
                <w:sz w:val="20"/>
                <w:szCs w:val="20"/>
              </w:rPr>
            </w:pPr>
            <w:r w:rsidRPr="00CF33D3">
              <w:rPr>
                <w:rFonts w:cstheme="minorHAnsi"/>
                <w:sz w:val="20"/>
                <w:szCs w:val="20"/>
              </w:rPr>
              <w:t>-</w:t>
            </w:r>
            <w:r w:rsidR="00BC05CB">
              <w:rPr>
                <w:rFonts w:cstheme="minorHAnsi"/>
                <w:sz w:val="20"/>
                <w:szCs w:val="20"/>
              </w:rPr>
              <w:t>9,159</w:t>
            </w:r>
          </w:p>
        </w:tc>
        <w:tc>
          <w:tcPr>
            <w:tcW w:w="1170" w:type="dxa"/>
            <w:shd w:val="clear" w:color="auto" w:fill="auto"/>
          </w:tcPr>
          <w:p w14:paraId="469B2944" w14:textId="1D21423D" w:rsidR="00CF33D3" w:rsidRPr="00CF33D3" w:rsidRDefault="00CF33D3" w:rsidP="00B45203">
            <w:pPr>
              <w:ind w:right="-72"/>
              <w:jc w:val="center"/>
              <w:rPr>
                <w:rFonts w:cstheme="minorHAnsi"/>
                <w:sz w:val="20"/>
                <w:szCs w:val="20"/>
              </w:rPr>
            </w:pPr>
            <w:r w:rsidRPr="00CF33D3">
              <w:rPr>
                <w:rFonts w:cstheme="minorHAnsi"/>
                <w:sz w:val="20"/>
                <w:szCs w:val="20"/>
              </w:rPr>
              <w:t>-</w:t>
            </w:r>
            <w:r w:rsidR="00BC05CB">
              <w:rPr>
                <w:rFonts w:cstheme="minorHAnsi"/>
                <w:sz w:val="20"/>
                <w:szCs w:val="20"/>
              </w:rPr>
              <w:t>9,743</w:t>
            </w:r>
          </w:p>
        </w:tc>
        <w:tc>
          <w:tcPr>
            <w:tcW w:w="1080" w:type="dxa"/>
            <w:shd w:val="clear" w:color="auto" w:fill="auto"/>
          </w:tcPr>
          <w:p w14:paraId="498AEDE5" w14:textId="7D7302E3" w:rsidR="00CF33D3" w:rsidRPr="00CF33D3" w:rsidRDefault="00BC05CB" w:rsidP="00B45203">
            <w:pPr>
              <w:ind w:right="-72"/>
              <w:jc w:val="center"/>
              <w:rPr>
                <w:rFonts w:cstheme="minorHAnsi"/>
                <w:sz w:val="20"/>
                <w:szCs w:val="20"/>
              </w:rPr>
            </w:pPr>
            <w:r>
              <w:rPr>
                <w:rFonts w:cstheme="minorHAnsi"/>
                <w:sz w:val="20"/>
                <w:szCs w:val="20"/>
              </w:rPr>
              <w:t>29,688</w:t>
            </w:r>
          </w:p>
        </w:tc>
      </w:tr>
      <w:tr w:rsidR="00535B9F" w:rsidRPr="001D704D" w14:paraId="7CFB0872" w14:textId="77777777" w:rsidTr="004F788D">
        <w:trPr>
          <w:cantSplit/>
        </w:trPr>
        <w:tc>
          <w:tcPr>
            <w:tcW w:w="1800" w:type="dxa"/>
            <w:shd w:val="clear" w:color="auto" w:fill="auto"/>
          </w:tcPr>
          <w:p w14:paraId="1C6C266B" w14:textId="77777777" w:rsidR="00CF33D3" w:rsidRPr="00CF33D3" w:rsidRDefault="00CF33D3" w:rsidP="00CF33D3">
            <w:pPr>
              <w:rPr>
                <w:rFonts w:cstheme="minorHAnsi"/>
                <w:sz w:val="20"/>
                <w:szCs w:val="20"/>
              </w:rPr>
            </w:pPr>
            <w:r w:rsidRPr="00CF33D3">
              <w:rPr>
                <w:rFonts w:cstheme="minorHAnsi"/>
                <w:sz w:val="20"/>
                <w:szCs w:val="20"/>
              </w:rPr>
              <w:t>5-Year % Change in Obesity</w:t>
            </w:r>
          </w:p>
        </w:tc>
        <w:tc>
          <w:tcPr>
            <w:tcW w:w="990" w:type="dxa"/>
            <w:shd w:val="clear" w:color="auto" w:fill="auto"/>
          </w:tcPr>
          <w:p w14:paraId="7C0A9CED" w14:textId="5BAC2BD4" w:rsidR="00CF33D3" w:rsidRPr="00CF33D3" w:rsidRDefault="00503F57" w:rsidP="00B45203">
            <w:pPr>
              <w:ind w:right="-72"/>
              <w:jc w:val="center"/>
              <w:rPr>
                <w:rFonts w:cstheme="minorHAnsi"/>
                <w:sz w:val="20"/>
                <w:szCs w:val="20"/>
              </w:rPr>
            </w:pPr>
            <w:r>
              <w:rPr>
                <w:rFonts w:cstheme="minorHAnsi"/>
                <w:sz w:val="20"/>
                <w:szCs w:val="20"/>
              </w:rPr>
              <w:t>1</w:t>
            </w:r>
            <w:r w:rsidR="00CF33D3" w:rsidRPr="00CF33D3">
              <w:rPr>
                <w:rFonts w:cstheme="minorHAnsi"/>
                <w:sz w:val="20"/>
                <w:szCs w:val="20"/>
              </w:rPr>
              <w:t>%</w:t>
            </w:r>
          </w:p>
        </w:tc>
        <w:tc>
          <w:tcPr>
            <w:tcW w:w="900" w:type="dxa"/>
            <w:shd w:val="clear" w:color="auto" w:fill="auto"/>
          </w:tcPr>
          <w:p w14:paraId="3E3329EE" w14:textId="02057FDB" w:rsidR="00CF33D3" w:rsidRPr="00CF33D3" w:rsidRDefault="00CF33D3" w:rsidP="00B45203">
            <w:pPr>
              <w:ind w:right="-72"/>
              <w:jc w:val="center"/>
              <w:rPr>
                <w:rFonts w:cstheme="minorHAnsi"/>
                <w:sz w:val="20"/>
                <w:szCs w:val="20"/>
              </w:rPr>
            </w:pPr>
            <w:r w:rsidRPr="00CF33D3">
              <w:rPr>
                <w:rFonts w:cstheme="minorHAnsi"/>
                <w:sz w:val="20"/>
                <w:szCs w:val="20"/>
              </w:rPr>
              <w:t>-</w:t>
            </w:r>
            <w:r w:rsidR="00BC05CB">
              <w:rPr>
                <w:rFonts w:cstheme="minorHAnsi"/>
                <w:sz w:val="20"/>
                <w:szCs w:val="20"/>
              </w:rPr>
              <w:t>1</w:t>
            </w:r>
            <w:r w:rsidRPr="00CF33D3">
              <w:rPr>
                <w:rFonts w:cstheme="minorHAnsi"/>
                <w:sz w:val="20"/>
                <w:szCs w:val="20"/>
              </w:rPr>
              <w:t>%</w:t>
            </w:r>
          </w:p>
        </w:tc>
        <w:tc>
          <w:tcPr>
            <w:tcW w:w="990" w:type="dxa"/>
            <w:shd w:val="clear" w:color="auto" w:fill="auto"/>
          </w:tcPr>
          <w:p w14:paraId="4BDC76C9" w14:textId="6976134E" w:rsidR="00CF33D3" w:rsidRPr="00CF33D3" w:rsidRDefault="00BC05CB" w:rsidP="00B45203">
            <w:pPr>
              <w:ind w:right="-72"/>
              <w:jc w:val="center"/>
              <w:rPr>
                <w:rFonts w:cstheme="minorHAnsi"/>
                <w:sz w:val="20"/>
                <w:szCs w:val="20"/>
              </w:rPr>
            </w:pPr>
            <w:r>
              <w:rPr>
                <w:rFonts w:cstheme="minorHAnsi"/>
                <w:sz w:val="20"/>
                <w:szCs w:val="20"/>
              </w:rPr>
              <w:t>0</w:t>
            </w:r>
            <w:r w:rsidR="00CF33D3" w:rsidRPr="00CF33D3">
              <w:rPr>
                <w:rFonts w:cstheme="minorHAnsi"/>
                <w:sz w:val="20"/>
                <w:szCs w:val="20"/>
              </w:rPr>
              <w:t>%</w:t>
            </w:r>
          </w:p>
        </w:tc>
        <w:tc>
          <w:tcPr>
            <w:tcW w:w="1080" w:type="dxa"/>
            <w:shd w:val="clear" w:color="auto" w:fill="auto"/>
          </w:tcPr>
          <w:p w14:paraId="63C5E95D" w14:textId="1C0E3E3B" w:rsidR="00CF33D3" w:rsidRPr="00CF33D3" w:rsidRDefault="00BC05CB" w:rsidP="00B45203">
            <w:pPr>
              <w:ind w:right="-72"/>
              <w:jc w:val="center"/>
              <w:rPr>
                <w:rFonts w:cstheme="minorHAnsi"/>
                <w:sz w:val="20"/>
                <w:szCs w:val="20"/>
              </w:rPr>
            </w:pPr>
            <w:r>
              <w:rPr>
                <w:rFonts w:cstheme="minorHAnsi"/>
                <w:sz w:val="20"/>
                <w:szCs w:val="20"/>
              </w:rPr>
              <w:t>3</w:t>
            </w:r>
            <w:r w:rsidR="00CF33D3" w:rsidRPr="00CF33D3">
              <w:rPr>
                <w:rFonts w:cstheme="minorHAnsi"/>
                <w:sz w:val="20"/>
                <w:szCs w:val="20"/>
              </w:rPr>
              <w:t>%</w:t>
            </w:r>
          </w:p>
        </w:tc>
        <w:tc>
          <w:tcPr>
            <w:tcW w:w="990" w:type="dxa"/>
            <w:shd w:val="clear" w:color="auto" w:fill="auto"/>
          </w:tcPr>
          <w:p w14:paraId="3A9687A7" w14:textId="77777777" w:rsidR="00CF33D3" w:rsidRPr="00CF33D3" w:rsidRDefault="00CF33D3" w:rsidP="00B45203">
            <w:pPr>
              <w:ind w:right="-72"/>
              <w:jc w:val="center"/>
              <w:rPr>
                <w:rFonts w:cstheme="minorHAnsi"/>
                <w:sz w:val="20"/>
                <w:szCs w:val="20"/>
              </w:rPr>
            </w:pPr>
            <w:r w:rsidRPr="00CF33D3">
              <w:rPr>
                <w:rFonts w:cstheme="minorHAnsi"/>
                <w:sz w:val="20"/>
                <w:szCs w:val="20"/>
              </w:rPr>
              <w:t>-2%</w:t>
            </w:r>
          </w:p>
        </w:tc>
        <w:tc>
          <w:tcPr>
            <w:tcW w:w="1170" w:type="dxa"/>
            <w:shd w:val="clear" w:color="auto" w:fill="auto"/>
          </w:tcPr>
          <w:p w14:paraId="3BDED69A" w14:textId="77777777" w:rsidR="00CF33D3" w:rsidRPr="00CF33D3" w:rsidRDefault="00CF33D3" w:rsidP="00B45203">
            <w:pPr>
              <w:ind w:right="-72"/>
              <w:jc w:val="center"/>
              <w:rPr>
                <w:rFonts w:cstheme="minorHAnsi"/>
                <w:sz w:val="20"/>
                <w:szCs w:val="20"/>
              </w:rPr>
            </w:pPr>
            <w:r w:rsidRPr="00CF33D3">
              <w:rPr>
                <w:rFonts w:cstheme="minorHAnsi"/>
                <w:sz w:val="20"/>
                <w:szCs w:val="20"/>
              </w:rPr>
              <w:t>-1%</w:t>
            </w:r>
          </w:p>
        </w:tc>
        <w:tc>
          <w:tcPr>
            <w:tcW w:w="1080" w:type="dxa"/>
            <w:shd w:val="clear" w:color="auto" w:fill="auto"/>
          </w:tcPr>
          <w:p w14:paraId="6EDBAFFA" w14:textId="41A81551" w:rsidR="00CF33D3" w:rsidRPr="00CF33D3" w:rsidRDefault="00BC05CB" w:rsidP="00B45203">
            <w:pPr>
              <w:ind w:right="-72"/>
              <w:jc w:val="center"/>
              <w:rPr>
                <w:rFonts w:cstheme="minorHAnsi"/>
                <w:sz w:val="20"/>
                <w:szCs w:val="20"/>
              </w:rPr>
            </w:pPr>
            <w:r>
              <w:rPr>
                <w:rFonts w:cstheme="minorHAnsi"/>
                <w:sz w:val="20"/>
                <w:szCs w:val="20"/>
              </w:rPr>
              <w:t>4</w:t>
            </w:r>
            <w:r w:rsidR="00CF33D3" w:rsidRPr="00CF33D3">
              <w:rPr>
                <w:rFonts w:cstheme="minorHAnsi"/>
                <w:sz w:val="20"/>
                <w:szCs w:val="20"/>
              </w:rPr>
              <w:t>%</w:t>
            </w:r>
          </w:p>
        </w:tc>
      </w:tr>
      <w:tr w:rsidR="00535B9F" w:rsidRPr="001D704D" w14:paraId="16297C25" w14:textId="77777777" w:rsidTr="004F788D">
        <w:trPr>
          <w:cantSplit/>
        </w:trPr>
        <w:tc>
          <w:tcPr>
            <w:tcW w:w="1800" w:type="dxa"/>
            <w:shd w:val="clear" w:color="auto" w:fill="auto"/>
          </w:tcPr>
          <w:p w14:paraId="457FFCB8" w14:textId="77777777" w:rsidR="00CF33D3" w:rsidRPr="00CF33D3" w:rsidRDefault="00CF33D3" w:rsidP="00CF33D3">
            <w:pPr>
              <w:rPr>
                <w:rFonts w:cstheme="minorHAnsi"/>
                <w:sz w:val="20"/>
                <w:szCs w:val="20"/>
              </w:rPr>
            </w:pPr>
            <w:r w:rsidRPr="00CF33D3">
              <w:rPr>
                <w:rFonts w:cstheme="minorHAnsi"/>
                <w:sz w:val="20"/>
                <w:szCs w:val="20"/>
              </w:rPr>
              <w:t>2030 PSA Population</w:t>
            </w:r>
          </w:p>
        </w:tc>
        <w:tc>
          <w:tcPr>
            <w:tcW w:w="990" w:type="dxa"/>
            <w:shd w:val="clear" w:color="auto" w:fill="auto"/>
          </w:tcPr>
          <w:p w14:paraId="5A0EE9B2" w14:textId="4B89CAAD" w:rsidR="00CF33D3" w:rsidRPr="00CF33D3" w:rsidRDefault="00503F57" w:rsidP="00B45203">
            <w:pPr>
              <w:ind w:right="-72"/>
              <w:jc w:val="center"/>
              <w:rPr>
                <w:rFonts w:cstheme="minorHAnsi"/>
                <w:sz w:val="20"/>
                <w:szCs w:val="20"/>
              </w:rPr>
            </w:pPr>
            <w:r>
              <w:rPr>
                <w:rFonts w:cstheme="minorHAnsi"/>
                <w:sz w:val="20"/>
                <w:szCs w:val="20"/>
              </w:rPr>
              <w:t>3,927,941</w:t>
            </w:r>
          </w:p>
        </w:tc>
        <w:tc>
          <w:tcPr>
            <w:tcW w:w="900" w:type="dxa"/>
            <w:shd w:val="clear" w:color="auto" w:fill="auto"/>
          </w:tcPr>
          <w:p w14:paraId="09283D1D" w14:textId="67BE509C" w:rsidR="00CF33D3" w:rsidRPr="00CF33D3" w:rsidRDefault="00BC05CB" w:rsidP="00B45203">
            <w:pPr>
              <w:ind w:right="-72"/>
              <w:jc w:val="center"/>
              <w:rPr>
                <w:rFonts w:cstheme="minorHAnsi"/>
                <w:sz w:val="20"/>
                <w:szCs w:val="20"/>
              </w:rPr>
            </w:pPr>
            <w:r>
              <w:rPr>
                <w:rFonts w:cstheme="minorHAnsi"/>
                <w:sz w:val="20"/>
                <w:szCs w:val="20"/>
              </w:rPr>
              <w:t>275,820</w:t>
            </w:r>
          </w:p>
        </w:tc>
        <w:tc>
          <w:tcPr>
            <w:tcW w:w="990" w:type="dxa"/>
            <w:shd w:val="clear" w:color="auto" w:fill="auto"/>
          </w:tcPr>
          <w:p w14:paraId="67BD4724" w14:textId="76E986B6" w:rsidR="00CF33D3" w:rsidRPr="00CF33D3" w:rsidRDefault="00BC05CB" w:rsidP="00B45203">
            <w:pPr>
              <w:ind w:right="-72"/>
              <w:jc w:val="center"/>
              <w:rPr>
                <w:rFonts w:cstheme="minorHAnsi"/>
                <w:sz w:val="20"/>
                <w:szCs w:val="20"/>
              </w:rPr>
            </w:pPr>
            <w:r>
              <w:rPr>
                <w:rFonts w:cstheme="minorHAnsi"/>
                <w:sz w:val="20"/>
                <w:szCs w:val="20"/>
              </w:rPr>
              <w:t>664,113</w:t>
            </w:r>
          </w:p>
        </w:tc>
        <w:tc>
          <w:tcPr>
            <w:tcW w:w="1080" w:type="dxa"/>
            <w:shd w:val="clear" w:color="auto" w:fill="auto"/>
          </w:tcPr>
          <w:p w14:paraId="635F2677" w14:textId="2AA020E8" w:rsidR="00CF33D3" w:rsidRPr="00CF33D3" w:rsidRDefault="00BC05CB" w:rsidP="00B45203">
            <w:pPr>
              <w:ind w:right="-72"/>
              <w:jc w:val="center"/>
              <w:rPr>
                <w:rFonts w:cstheme="minorHAnsi"/>
                <w:sz w:val="20"/>
                <w:szCs w:val="20"/>
              </w:rPr>
            </w:pPr>
            <w:r>
              <w:rPr>
                <w:rFonts w:cstheme="minorHAnsi"/>
                <w:sz w:val="20"/>
                <w:szCs w:val="20"/>
              </w:rPr>
              <w:t>675,822</w:t>
            </w:r>
          </w:p>
        </w:tc>
        <w:tc>
          <w:tcPr>
            <w:tcW w:w="990" w:type="dxa"/>
            <w:shd w:val="clear" w:color="auto" w:fill="auto"/>
          </w:tcPr>
          <w:p w14:paraId="54537CC5" w14:textId="4069EC85" w:rsidR="00CF33D3" w:rsidRPr="00CF33D3" w:rsidRDefault="00BC05CB" w:rsidP="00B45203">
            <w:pPr>
              <w:ind w:right="-72"/>
              <w:jc w:val="center"/>
              <w:rPr>
                <w:rFonts w:cstheme="minorHAnsi"/>
                <w:sz w:val="20"/>
                <w:szCs w:val="20"/>
              </w:rPr>
            </w:pPr>
            <w:r>
              <w:rPr>
                <w:rFonts w:cstheme="minorHAnsi"/>
                <w:sz w:val="20"/>
                <w:szCs w:val="20"/>
              </w:rPr>
              <w:t>564,137</w:t>
            </w:r>
          </w:p>
        </w:tc>
        <w:tc>
          <w:tcPr>
            <w:tcW w:w="1170" w:type="dxa"/>
            <w:shd w:val="clear" w:color="auto" w:fill="auto"/>
          </w:tcPr>
          <w:p w14:paraId="21E66DBB" w14:textId="641A0C73" w:rsidR="00CF33D3" w:rsidRPr="00CF33D3" w:rsidRDefault="00BC05CB" w:rsidP="00B45203">
            <w:pPr>
              <w:ind w:right="-72"/>
              <w:jc w:val="center"/>
              <w:rPr>
                <w:rFonts w:cstheme="minorHAnsi"/>
                <w:sz w:val="20"/>
                <w:szCs w:val="20"/>
              </w:rPr>
            </w:pPr>
            <w:r>
              <w:rPr>
                <w:rFonts w:cstheme="minorHAnsi"/>
                <w:sz w:val="20"/>
                <w:szCs w:val="20"/>
              </w:rPr>
              <w:t>809,058</w:t>
            </w:r>
          </w:p>
        </w:tc>
        <w:tc>
          <w:tcPr>
            <w:tcW w:w="1080" w:type="dxa"/>
            <w:shd w:val="clear" w:color="auto" w:fill="auto"/>
          </w:tcPr>
          <w:p w14:paraId="200C6272" w14:textId="7E42E359" w:rsidR="00CF33D3" w:rsidRPr="00CF33D3" w:rsidRDefault="00BC05CB" w:rsidP="00B45203">
            <w:pPr>
              <w:ind w:right="-72"/>
              <w:jc w:val="center"/>
              <w:rPr>
                <w:rFonts w:cstheme="minorHAnsi"/>
                <w:sz w:val="20"/>
                <w:szCs w:val="20"/>
              </w:rPr>
            </w:pPr>
            <w:r>
              <w:rPr>
                <w:rFonts w:cstheme="minorHAnsi"/>
                <w:sz w:val="20"/>
                <w:szCs w:val="20"/>
              </w:rPr>
              <w:t>939,531</w:t>
            </w:r>
          </w:p>
        </w:tc>
      </w:tr>
      <w:tr w:rsidR="00535B9F" w:rsidRPr="001D704D" w14:paraId="762F2A37" w14:textId="77777777" w:rsidTr="004F788D">
        <w:trPr>
          <w:cantSplit/>
        </w:trPr>
        <w:tc>
          <w:tcPr>
            <w:tcW w:w="1800" w:type="dxa"/>
            <w:shd w:val="clear" w:color="auto" w:fill="auto"/>
          </w:tcPr>
          <w:p w14:paraId="508C4AEB" w14:textId="77777777" w:rsidR="00CF33D3" w:rsidRPr="00CF33D3" w:rsidRDefault="00CF33D3" w:rsidP="00CF33D3">
            <w:pPr>
              <w:rPr>
                <w:rFonts w:cstheme="minorHAnsi"/>
                <w:sz w:val="20"/>
                <w:szCs w:val="20"/>
              </w:rPr>
            </w:pPr>
            <w:r w:rsidRPr="00CF33D3">
              <w:rPr>
                <w:rFonts w:cstheme="minorHAnsi"/>
                <w:sz w:val="20"/>
                <w:szCs w:val="20"/>
              </w:rPr>
              <w:t>2030 PSA Estimate with Obesity</w:t>
            </w:r>
          </w:p>
        </w:tc>
        <w:tc>
          <w:tcPr>
            <w:tcW w:w="990" w:type="dxa"/>
            <w:shd w:val="clear" w:color="auto" w:fill="auto"/>
          </w:tcPr>
          <w:p w14:paraId="3122EB0B" w14:textId="499A76FC" w:rsidR="00CF33D3" w:rsidRPr="00CF33D3" w:rsidRDefault="00503F57" w:rsidP="00B45203">
            <w:pPr>
              <w:ind w:right="-72"/>
              <w:jc w:val="center"/>
              <w:rPr>
                <w:rFonts w:cstheme="minorHAnsi"/>
                <w:sz w:val="20"/>
                <w:szCs w:val="20"/>
              </w:rPr>
            </w:pPr>
            <w:r>
              <w:rPr>
                <w:rFonts w:cstheme="minorHAnsi"/>
                <w:sz w:val="20"/>
                <w:szCs w:val="20"/>
              </w:rPr>
              <w:t>992,782</w:t>
            </w:r>
          </w:p>
        </w:tc>
        <w:tc>
          <w:tcPr>
            <w:tcW w:w="900" w:type="dxa"/>
            <w:shd w:val="clear" w:color="auto" w:fill="auto"/>
          </w:tcPr>
          <w:p w14:paraId="239FDE63" w14:textId="2E92951A" w:rsidR="00CF33D3" w:rsidRPr="00CF33D3" w:rsidRDefault="00BC05CB" w:rsidP="00B45203">
            <w:pPr>
              <w:ind w:right="-72"/>
              <w:jc w:val="center"/>
              <w:rPr>
                <w:rFonts w:cstheme="minorHAnsi"/>
                <w:sz w:val="20"/>
                <w:szCs w:val="20"/>
              </w:rPr>
            </w:pPr>
            <w:r>
              <w:rPr>
                <w:rFonts w:cstheme="minorHAnsi"/>
                <w:sz w:val="20"/>
                <w:szCs w:val="20"/>
              </w:rPr>
              <w:t>34,685</w:t>
            </w:r>
          </w:p>
        </w:tc>
        <w:tc>
          <w:tcPr>
            <w:tcW w:w="990" w:type="dxa"/>
            <w:shd w:val="clear" w:color="auto" w:fill="auto"/>
          </w:tcPr>
          <w:p w14:paraId="47234A31" w14:textId="346E4E1E" w:rsidR="00CF33D3" w:rsidRPr="00CF33D3" w:rsidRDefault="00BC05CB" w:rsidP="00B45203">
            <w:pPr>
              <w:ind w:right="-72"/>
              <w:jc w:val="center"/>
              <w:rPr>
                <w:rFonts w:cstheme="minorHAnsi"/>
                <w:sz w:val="20"/>
                <w:szCs w:val="20"/>
              </w:rPr>
            </w:pPr>
            <w:r>
              <w:rPr>
                <w:rFonts w:cstheme="minorHAnsi"/>
                <w:sz w:val="20"/>
                <w:szCs w:val="20"/>
              </w:rPr>
              <w:t>142,120</w:t>
            </w:r>
          </w:p>
        </w:tc>
        <w:tc>
          <w:tcPr>
            <w:tcW w:w="1080" w:type="dxa"/>
            <w:shd w:val="clear" w:color="auto" w:fill="auto"/>
          </w:tcPr>
          <w:p w14:paraId="2FE2058E" w14:textId="1300E5BE" w:rsidR="00CF33D3" w:rsidRPr="00CF33D3" w:rsidRDefault="00BC05CB" w:rsidP="00B45203">
            <w:pPr>
              <w:ind w:right="-72"/>
              <w:jc w:val="center"/>
              <w:rPr>
                <w:rFonts w:cstheme="minorHAnsi"/>
                <w:sz w:val="20"/>
                <w:szCs w:val="20"/>
              </w:rPr>
            </w:pPr>
            <w:r>
              <w:rPr>
                <w:rFonts w:cstheme="minorHAnsi"/>
                <w:sz w:val="20"/>
                <w:szCs w:val="20"/>
              </w:rPr>
              <w:t>195,313</w:t>
            </w:r>
          </w:p>
        </w:tc>
        <w:tc>
          <w:tcPr>
            <w:tcW w:w="990" w:type="dxa"/>
            <w:shd w:val="clear" w:color="auto" w:fill="auto"/>
          </w:tcPr>
          <w:p w14:paraId="0CFBE491" w14:textId="7043A41B" w:rsidR="00CF33D3" w:rsidRPr="00CF33D3" w:rsidRDefault="00BC05CB" w:rsidP="00B45203">
            <w:pPr>
              <w:ind w:right="-72"/>
              <w:jc w:val="center"/>
              <w:rPr>
                <w:rFonts w:cstheme="minorHAnsi"/>
                <w:sz w:val="20"/>
                <w:szCs w:val="20"/>
              </w:rPr>
            </w:pPr>
            <w:r>
              <w:rPr>
                <w:rFonts w:cstheme="minorHAnsi"/>
                <w:sz w:val="20"/>
                <w:szCs w:val="20"/>
              </w:rPr>
              <w:t>147,240</w:t>
            </w:r>
          </w:p>
        </w:tc>
        <w:tc>
          <w:tcPr>
            <w:tcW w:w="1170" w:type="dxa"/>
            <w:shd w:val="clear" w:color="auto" w:fill="auto"/>
          </w:tcPr>
          <w:p w14:paraId="367C4932" w14:textId="27968A34" w:rsidR="00CF33D3" w:rsidRPr="00CF33D3" w:rsidRDefault="00BC05CB" w:rsidP="00B45203">
            <w:pPr>
              <w:ind w:right="-72"/>
              <w:jc w:val="center"/>
              <w:rPr>
                <w:rFonts w:cstheme="minorHAnsi"/>
                <w:sz w:val="20"/>
                <w:szCs w:val="20"/>
              </w:rPr>
            </w:pPr>
            <w:r>
              <w:rPr>
                <w:rFonts w:cstheme="minorHAnsi"/>
                <w:sz w:val="20"/>
                <w:szCs w:val="20"/>
              </w:rPr>
              <w:t>239,481</w:t>
            </w:r>
          </w:p>
        </w:tc>
        <w:tc>
          <w:tcPr>
            <w:tcW w:w="1080" w:type="dxa"/>
            <w:shd w:val="clear" w:color="auto" w:fill="auto"/>
          </w:tcPr>
          <w:p w14:paraId="5910D7AF" w14:textId="624E9495" w:rsidR="00CF33D3" w:rsidRPr="00CF33D3" w:rsidRDefault="00BC05CB" w:rsidP="00B45203">
            <w:pPr>
              <w:ind w:right="-72"/>
              <w:jc w:val="center"/>
              <w:rPr>
                <w:rFonts w:cstheme="minorHAnsi"/>
                <w:sz w:val="20"/>
                <w:szCs w:val="20"/>
              </w:rPr>
            </w:pPr>
            <w:r>
              <w:rPr>
                <w:rFonts w:cstheme="minorHAnsi"/>
                <w:sz w:val="20"/>
                <w:szCs w:val="20"/>
              </w:rPr>
              <w:t>233,943</w:t>
            </w:r>
          </w:p>
        </w:tc>
      </w:tr>
      <w:tr w:rsidR="00535B9F" w:rsidRPr="001D704D" w14:paraId="04A00C30" w14:textId="77777777" w:rsidTr="004F788D">
        <w:trPr>
          <w:cantSplit/>
        </w:trPr>
        <w:tc>
          <w:tcPr>
            <w:tcW w:w="1800" w:type="dxa"/>
            <w:shd w:val="clear" w:color="auto" w:fill="auto"/>
          </w:tcPr>
          <w:p w14:paraId="0A73716D" w14:textId="77777777" w:rsidR="00CF33D3" w:rsidRPr="00CF33D3" w:rsidRDefault="00CF33D3" w:rsidP="00CF33D3">
            <w:pPr>
              <w:rPr>
                <w:rFonts w:cstheme="minorHAnsi"/>
                <w:sz w:val="20"/>
                <w:szCs w:val="20"/>
              </w:rPr>
            </w:pPr>
            <w:r w:rsidRPr="00CF33D3">
              <w:rPr>
                <w:rFonts w:cstheme="minorHAnsi"/>
                <w:sz w:val="20"/>
                <w:szCs w:val="20"/>
              </w:rPr>
              <w:t xml:space="preserve">10-Year Change in Obesity </w:t>
            </w:r>
          </w:p>
        </w:tc>
        <w:tc>
          <w:tcPr>
            <w:tcW w:w="990" w:type="dxa"/>
            <w:shd w:val="clear" w:color="auto" w:fill="auto"/>
          </w:tcPr>
          <w:p w14:paraId="09D31660" w14:textId="4C516D3A" w:rsidR="00CF33D3" w:rsidRPr="00CF33D3" w:rsidRDefault="00503F57" w:rsidP="00B45203">
            <w:pPr>
              <w:ind w:right="-72"/>
              <w:jc w:val="center"/>
              <w:rPr>
                <w:rFonts w:cstheme="minorHAnsi"/>
                <w:sz w:val="20"/>
                <w:szCs w:val="20"/>
              </w:rPr>
            </w:pPr>
            <w:r>
              <w:rPr>
                <w:rFonts w:cstheme="minorHAnsi"/>
                <w:sz w:val="20"/>
                <w:szCs w:val="20"/>
              </w:rPr>
              <w:t>45,535</w:t>
            </w:r>
          </w:p>
        </w:tc>
        <w:tc>
          <w:tcPr>
            <w:tcW w:w="900" w:type="dxa"/>
            <w:shd w:val="clear" w:color="auto" w:fill="auto"/>
          </w:tcPr>
          <w:p w14:paraId="020E2810" w14:textId="0559231B" w:rsidR="00CF33D3" w:rsidRPr="00CF33D3" w:rsidRDefault="00BC05CB" w:rsidP="00B45203">
            <w:pPr>
              <w:ind w:right="-72"/>
              <w:jc w:val="center"/>
              <w:rPr>
                <w:rFonts w:cstheme="minorHAnsi"/>
                <w:sz w:val="20"/>
                <w:szCs w:val="20"/>
              </w:rPr>
            </w:pPr>
            <w:r>
              <w:rPr>
                <w:rFonts w:cstheme="minorHAnsi"/>
                <w:sz w:val="20"/>
                <w:szCs w:val="20"/>
              </w:rPr>
              <w:t>6,821</w:t>
            </w:r>
          </w:p>
        </w:tc>
        <w:tc>
          <w:tcPr>
            <w:tcW w:w="990" w:type="dxa"/>
            <w:shd w:val="clear" w:color="auto" w:fill="auto"/>
          </w:tcPr>
          <w:p w14:paraId="7423905A" w14:textId="7738ED48" w:rsidR="00CF33D3" w:rsidRPr="00CF33D3" w:rsidRDefault="00CF33D3" w:rsidP="00B45203">
            <w:pPr>
              <w:ind w:right="-72"/>
              <w:jc w:val="center"/>
              <w:rPr>
                <w:rFonts w:cstheme="minorHAnsi"/>
                <w:sz w:val="20"/>
                <w:szCs w:val="20"/>
              </w:rPr>
            </w:pPr>
            <w:r w:rsidRPr="00CF33D3">
              <w:rPr>
                <w:rFonts w:cstheme="minorHAnsi"/>
                <w:sz w:val="20"/>
                <w:szCs w:val="20"/>
              </w:rPr>
              <w:t>-</w:t>
            </w:r>
            <w:r w:rsidR="00BC05CB">
              <w:rPr>
                <w:rFonts w:cstheme="minorHAnsi"/>
                <w:sz w:val="20"/>
                <w:szCs w:val="20"/>
              </w:rPr>
              <w:t>6,895</w:t>
            </w:r>
          </w:p>
        </w:tc>
        <w:tc>
          <w:tcPr>
            <w:tcW w:w="1080" w:type="dxa"/>
            <w:shd w:val="clear" w:color="auto" w:fill="auto"/>
          </w:tcPr>
          <w:p w14:paraId="1365C2CA" w14:textId="0797C8B7" w:rsidR="00CF33D3" w:rsidRPr="00CF33D3" w:rsidRDefault="00BC05CB" w:rsidP="00B45203">
            <w:pPr>
              <w:ind w:right="-72"/>
              <w:jc w:val="center"/>
              <w:rPr>
                <w:rFonts w:cstheme="minorHAnsi"/>
                <w:sz w:val="20"/>
                <w:szCs w:val="20"/>
              </w:rPr>
            </w:pPr>
            <w:r>
              <w:rPr>
                <w:rFonts w:cstheme="minorHAnsi"/>
                <w:sz w:val="20"/>
                <w:szCs w:val="20"/>
              </w:rPr>
              <w:t>31,723</w:t>
            </w:r>
          </w:p>
        </w:tc>
        <w:tc>
          <w:tcPr>
            <w:tcW w:w="990" w:type="dxa"/>
            <w:shd w:val="clear" w:color="auto" w:fill="auto"/>
          </w:tcPr>
          <w:p w14:paraId="41EE6DC3" w14:textId="5883A452" w:rsidR="00CF33D3" w:rsidRPr="00CF33D3" w:rsidRDefault="00BC05CB" w:rsidP="00B45203">
            <w:pPr>
              <w:ind w:right="-72"/>
              <w:jc w:val="center"/>
              <w:rPr>
                <w:rFonts w:cstheme="minorHAnsi"/>
                <w:sz w:val="20"/>
                <w:szCs w:val="20"/>
              </w:rPr>
            </w:pPr>
            <w:r>
              <w:rPr>
                <w:rFonts w:cstheme="minorHAnsi"/>
                <w:sz w:val="20"/>
                <w:szCs w:val="20"/>
              </w:rPr>
              <w:t>-3,311</w:t>
            </w:r>
          </w:p>
        </w:tc>
        <w:tc>
          <w:tcPr>
            <w:tcW w:w="1170" w:type="dxa"/>
            <w:shd w:val="clear" w:color="auto" w:fill="auto"/>
          </w:tcPr>
          <w:p w14:paraId="72F5BC63" w14:textId="7C1CA228" w:rsidR="00CF33D3" w:rsidRPr="00CF33D3" w:rsidRDefault="00BC05CB" w:rsidP="00B45203">
            <w:pPr>
              <w:ind w:right="-72"/>
              <w:jc w:val="center"/>
              <w:rPr>
                <w:rFonts w:cstheme="minorHAnsi"/>
                <w:sz w:val="20"/>
                <w:szCs w:val="20"/>
              </w:rPr>
            </w:pPr>
            <w:r>
              <w:rPr>
                <w:rFonts w:cstheme="minorHAnsi"/>
                <w:sz w:val="20"/>
                <w:szCs w:val="20"/>
              </w:rPr>
              <w:t>-24,479</w:t>
            </w:r>
          </w:p>
        </w:tc>
        <w:tc>
          <w:tcPr>
            <w:tcW w:w="1080" w:type="dxa"/>
            <w:shd w:val="clear" w:color="auto" w:fill="auto"/>
          </w:tcPr>
          <w:p w14:paraId="5849070B" w14:textId="764EBF22" w:rsidR="00CF33D3" w:rsidRPr="00CF33D3" w:rsidRDefault="00BC05CB" w:rsidP="00B45203">
            <w:pPr>
              <w:ind w:right="-72"/>
              <w:jc w:val="center"/>
              <w:rPr>
                <w:rFonts w:cstheme="minorHAnsi"/>
                <w:sz w:val="20"/>
                <w:szCs w:val="20"/>
              </w:rPr>
            </w:pPr>
            <w:r>
              <w:rPr>
                <w:rFonts w:cstheme="minorHAnsi"/>
                <w:sz w:val="20"/>
                <w:szCs w:val="20"/>
              </w:rPr>
              <w:t>55,319</w:t>
            </w:r>
          </w:p>
        </w:tc>
      </w:tr>
      <w:tr w:rsidR="00535B9F" w:rsidRPr="001D704D" w14:paraId="2822597D" w14:textId="77777777" w:rsidTr="004F788D">
        <w:trPr>
          <w:cantSplit/>
        </w:trPr>
        <w:tc>
          <w:tcPr>
            <w:tcW w:w="1800" w:type="dxa"/>
            <w:tcBorders>
              <w:bottom w:val="single" w:sz="4" w:space="0" w:color="auto"/>
            </w:tcBorders>
            <w:shd w:val="clear" w:color="auto" w:fill="auto"/>
          </w:tcPr>
          <w:p w14:paraId="0B004317" w14:textId="77777777" w:rsidR="00CF33D3" w:rsidRPr="00CF33D3" w:rsidRDefault="00CF33D3" w:rsidP="00B45203">
            <w:pPr>
              <w:ind w:right="-252"/>
              <w:rPr>
                <w:rFonts w:cstheme="minorHAnsi"/>
                <w:sz w:val="20"/>
                <w:szCs w:val="20"/>
              </w:rPr>
            </w:pPr>
            <w:r w:rsidRPr="00CF33D3">
              <w:rPr>
                <w:rFonts w:cstheme="minorHAnsi"/>
                <w:sz w:val="20"/>
                <w:szCs w:val="20"/>
              </w:rPr>
              <w:t>10-Year % Change in Obesity</w:t>
            </w:r>
          </w:p>
        </w:tc>
        <w:tc>
          <w:tcPr>
            <w:tcW w:w="990" w:type="dxa"/>
            <w:tcBorders>
              <w:bottom w:val="single" w:sz="4" w:space="0" w:color="auto"/>
            </w:tcBorders>
            <w:shd w:val="clear" w:color="auto" w:fill="auto"/>
          </w:tcPr>
          <w:p w14:paraId="241A7EEE" w14:textId="01482EEC" w:rsidR="00CF33D3" w:rsidRPr="00CF33D3" w:rsidRDefault="00503F57" w:rsidP="00B45203">
            <w:pPr>
              <w:ind w:right="-72"/>
              <w:jc w:val="center"/>
              <w:rPr>
                <w:rFonts w:cstheme="minorHAnsi"/>
                <w:sz w:val="20"/>
                <w:szCs w:val="20"/>
              </w:rPr>
            </w:pPr>
            <w:r>
              <w:rPr>
                <w:rFonts w:cstheme="minorHAnsi"/>
                <w:sz w:val="20"/>
                <w:szCs w:val="20"/>
              </w:rPr>
              <w:t>5</w:t>
            </w:r>
            <w:r w:rsidR="00CF33D3" w:rsidRPr="00CF33D3">
              <w:rPr>
                <w:rFonts w:cstheme="minorHAnsi"/>
                <w:sz w:val="20"/>
                <w:szCs w:val="20"/>
              </w:rPr>
              <w:t>%</w:t>
            </w:r>
          </w:p>
        </w:tc>
        <w:tc>
          <w:tcPr>
            <w:tcW w:w="900" w:type="dxa"/>
            <w:tcBorders>
              <w:bottom w:val="single" w:sz="4" w:space="0" w:color="auto"/>
            </w:tcBorders>
            <w:shd w:val="clear" w:color="auto" w:fill="auto"/>
          </w:tcPr>
          <w:p w14:paraId="2784456E" w14:textId="3DA19E0C" w:rsidR="00CF33D3" w:rsidRPr="00CF33D3" w:rsidRDefault="00CF33D3" w:rsidP="00B45203">
            <w:pPr>
              <w:ind w:right="-72"/>
              <w:jc w:val="center"/>
              <w:rPr>
                <w:rFonts w:cstheme="minorHAnsi"/>
                <w:sz w:val="20"/>
                <w:szCs w:val="20"/>
              </w:rPr>
            </w:pPr>
            <w:r w:rsidRPr="00CF33D3">
              <w:rPr>
                <w:rFonts w:cstheme="minorHAnsi"/>
                <w:sz w:val="20"/>
                <w:szCs w:val="20"/>
              </w:rPr>
              <w:t>-</w:t>
            </w:r>
            <w:r w:rsidR="00503F57">
              <w:rPr>
                <w:rFonts w:cstheme="minorHAnsi"/>
                <w:sz w:val="20"/>
                <w:szCs w:val="20"/>
              </w:rPr>
              <w:t>2</w:t>
            </w:r>
            <w:r w:rsidRPr="00CF33D3">
              <w:rPr>
                <w:rFonts w:cstheme="minorHAnsi"/>
                <w:sz w:val="20"/>
                <w:szCs w:val="20"/>
              </w:rPr>
              <w:t>%</w:t>
            </w:r>
          </w:p>
        </w:tc>
        <w:tc>
          <w:tcPr>
            <w:tcW w:w="990" w:type="dxa"/>
            <w:tcBorders>
              <w:bottom w:val="single" w:sz="4" w:space="0" w:color="auto"/>
            </w:tcBorders>
            <w:shd w:val="clear" w:color="auto" w:fill="auto"/>
          </w:tcPr>
          <w:p w14:paraId="1868660E" w14:textId="327EFEBF" w:rsidR="00CF33D3" w:rsidRPr="00CF33D3" w:rsidRDefault="00CF33D3" w:rsidP="00B45203">
            <w:pPr>
              <w:ind w:right="-72"/>
              <w:jc w:val="center"/>
              <w:rPr>
                <w:rFonts w:cstheme="minorHAnsi"/>
                <w:sz w:val="20"/>
                <w:szCs w:val="20"/>
              </w:rPr>
            </w:pPr>
            <w:r w:rsidRPr="00CF33D3">
              <w:rPr>
                <w:rFonts w:cstheme="minorHAnsi"/>
                <w:sz w:val="20"/>
                <w:szCs w:val="20"/>
              </w:rPr>
              <w:t>-</w:t>
            </w:r>
            <w:r w:rsidR="00503F57">
              <w:rPr>
                <w:rFonts w:cstheme="minorHAnsi"/>
                <w:sz w:val="20"/>
                <w:szCs w:val="20"/>
              </w:rPr>
              <w:t>1</w:t>
            </w:r>
            <w:r w:rsidRPr="00CF33D3">
              <w:rPr>
                <w:rFonts w:cstheme="minorHAnsi"/>
                <w:sz w:val="20"/>
                <w:szCs w:val="20"/>
              </w:rPr>
              <w:t>%</w:t>
            </w:r>
          </w:p>
        </w:tc>
        <w:tc>
          <w:tcPr>
            <w:tcW w:w="1080" w:type="dxa"/>
            <w:tcBorders>
              <w:bottom w:val="single" w:sz="4" w:space="0" w:color="auto"/>
            </w:tcBorders>
            <w:shd w:val="clear" w:color="auto" w:fill="auto"/>
          </w:tcPr>
          <w:p w14:paraId="781FD96F" w14:textId="06F3CCCD" w:rsidR="00CF33D3" w:rsidRPr="00CF33D3" w:rsidRDefault="00503F57" w:rsidP="00B45203">
            <w:pPr>
              <w:ind w:right="-72"/>
              <w:jc w:val="center"/>
              <w:rPr>
                <w:rFonts w:cstheme="minorHAnsi"/>
                <w:sz w:val="20"/>
                <w:szCs w:val="20"/>
              </w:rPr>
            </w:pPr>
            <w:r>
              <w:rPr>
                <w:rFonts w:cstheme="minorHAnsi"/>
                <w:sz w:val="20"/>
                <w:szCs w:val="20"/>
              </w:rPr>
              <w:t>6</w:t>
            </w:r>
            <w:r w:rsidR="00CF33D3" w:rsidRPr="00CF33D3">
              <w:rPr>
                <w:rFonts w:cstheme="minorHAnsi"/>
                <w:sz w:val="20"/>
                <w:szCs w:val="20"/>
              </w:rPr>
              <w:t>%</w:t>
            </w:r>
          </w:p>
        </w:tc>
        <w:tc>
          <w:tcPr>
            <w:tcW w:w="990" w:type="dxa"/>
            <w:tcBorders>
              <w:bottom w:val="single" w:sz="4" w:space="0" w:color="auto"/>
            </w:tcBorders>
            <w:shd w:val="clear" w:color="auto" w:fill="auto"/>
          </w:tcPr>
          <w:p w14:paraId="78E579EC" w14:textId="0591B19E" w:rsidR="00CF33D3" w:rsidRPr="00CF33D3" w:rsidRDefault="00503F57" w:rsidP="00B45203">
            <w:pPr>
              <w:ind w:right="-72"/>
              <w:jc w:val="center"/>
              <w:rPr>
                <w:rFonts w:cstheme="minorHAnsi"/>
                <w:sz w:val="20"/>
                <w:szCs w:val="20"/>
              </w:rPr>
            </w:pPr>
            <w:r>
              <w:rPr>
                <w:rFonts w:cstheme="minorHAnsi"/>
                <w:sz w:val="20"/>
                <w:szCs w:val="20"/>
              </w:rPr>
              <w:t>-1</w:t>
            </w:r>
            <w:r w:rsidR="00CF33D3" w:rsidRPr="00CF33D3">
              <w:rPr>
                <w:rFonts w:cstheme="minorHAnsi"/>
                <w:sz w:val="20"/>
                <w:szCs w:val="20"/>
              </w:rPr>
              <w:t>%</w:t>
            </w:r>
          </w:p>
        </w:tc>
        <w:tc>
          <w:tcPr>
            <w:tcW w:w="1170" w:type="dxa"/>
            <w:tcBorders>
              <w:bottom w:val="single" w:sz="4" w:space="0" w:color="auto"/>
            </w:tcBorders>
            <w:shd w:val="clear" w:color="auto" w:fill="auto"/>
          </w:tcPr>
          <w:p w14:paraId="168343A7" w14:textId="5AD32643" w:rsidR="00CF33D3" w:rsidRPr="00CF33D3" w:rsidRDefault="00CF33D3" w:rsidP="00B45203">
            <w:pPr>
              <w:ind w:right="-72"/>
              <w:jc w:val="center"/>
              <w:rPr>
                <w:rFonts w:cstheme="minorHAnsi"/>
                <w:sz w:val="20"/>
                <w:szCs w:val="20"/>
              </w:rPr>
            </w:pPr>
            <w:r w:rsidRPr="00CF33D3">
              <w:rPr>
                <w:rFonts w:cstheme="minorHAnsi"/>
                <w:sz w:val="20"/>
                <w:szCs w:val="20"/>
              </w:rPr>
              <w:t>-</w:t>
            </w:r>
            <w:r w:rsidR="00503F57">
              <w:rPr>
                <w:rFonts w:cstheme="minorHAnsi"/>
                <w:sz w:val="20"/>
                <w:szCs w:val="20"/>
              </w:rPr>
              <w:t>3</w:t>
            </w:r>
            <w:r w:rsidRPr="00CF33D3">
              <w:rPr>
                <w:rFonts w:cstheme="minorHAnsi"/>
                <w:sz w:val="20"/>
                <w:szCs w:val="20"/>
              </w:rPr>
              <w:t>%</w:t>
            </w:r>
          </w:p>
        </w:tc>
        <w:tc>
          <w:tcPr>
            <w:tcW w:w="1080" w:type="dxa"/>
            <w:tcBorders>
              <w:bottom w:val="single" w:sz="4" w:space="0" w:color="auto"/>
            </w:tcBorders>
            <w:shd w:val="clear" w:color="auto" w:fill="auto"/>
          </w:tcPr>
          <w:p w14:paraId="44C72D51" w14:textId="67CDE0F4" w:rsidR="00CF33D3" w:rsidRPr="00CF33D3" w:rsidRDefault="00503F57" w:rsidP="00B45203">
            <w:pPr>
              <w:ind w:right="-72"/>
              <w:jc w:val="center"/>
              <w:rPr>
                <w:rFonts w:cstheme="minorHAnsi"/>
                <w:sz w:val="20"/>
                <w:szCs w:val="20"/>
              </w:rPr>
            </w:pPr>
            <w:r>
              <w:rPr>
                <w:rFonts w:cstheme="minorHAnsi"/>
                <w:sz w:val="20"/>
                <w:szCs w:val="20"/>
              </w:rPr>
              <w:t>8</w:t>
            </w:r>
            <w:r w:rsidR="00CF33D3" w:rsidRPr="00CF33D3">
              <w:rPr>
                <w:rFonts w:cstheme="minorHAnsi"/>
                <w:sz w:val="20"/>
                <w:szCs w:val="20"/>
              </w:rPr>
              <w:t>%</w:t>
            </w:r>
          </w:p>
        </w:tc>
      </w:tr>
    </w:tbl>
    <w:p w14:paraId="4B559980" w14:textId="77777777" w:rsidR="00C949F2" w:rsidRDefault="00C949F2" w:rsidP="0079003F">
      <w:pPr>
        <w:ind w:left="1460" w:right="619"/>
      </w:pPr>
    </w:p>
    <w:tbl>
      <w:tblPr>
        <w:tblW w:w="900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170"/>
        <w:gridCol w:w="1530"/>
        <w:gridCol w:w="1440"/>
        <w:gridCol w:w="1260"/>
        <w:gridCol w:w="1440"/>
      </w:tblGrid>
      <w:tr w:rsidR="00591E41" w:rsidRPr="001D704D" w14:paraId="52A706F0" w14:textId="77777777" w:rsidTr="00432FAC">
        <w:trPr>
          <w:cantSplit/>
          <w:tblHeader/>
        </w:trPr>
        <w:tc>
          <w:tcPr>
            <w:tcW w:w="2160" w:type="dxa"/>
            <w:shd w:val="clear" w:color="auto" w:fill="DEEAF6"/>
          </w:tcPr>
          <w:p w14:paraId="75572909" w14:textId="29CE89BD" w:rsidR="00591E41" w:rsidRPr="00591E41" w:rsidRDefault="00FE1978" w:rsidP="00591E41">
            <w:pPr>
              <w:ind w:right="70"/>
              <w:rPr>
                <w:b/>
                <w:bCs/>
                <w:sz w:val="20"/>
                <w:szCs w:val="20"/>
              </w:rPr>
            </w:pPr>
            <w:r>
              <w:rPr>
                <w:b/>
                <w:bCs/>
                <w:sz w:val="20"/>
                <w:szCs w:val="20"/>
              </w:rPr>
              <w:t>PSA Population with Arthritis and Related Limitations on Activities</w:t>
            </w:r>
          </w:p>
        </w:tc>
        <w:tc>
          <w:tcPr>
            <w:tcW w:w="1170" w:type="dxa"/>
            <w:shd w:val="clear" w:color="auto" w:fill="DEEAF6"/>
          </w:tcPr>
          <w:p w14:paraId="2BCE24B3" w14:textId="77777777" w:rsidR="00591E41" w:rsidRPr="00591E41" w:rsidRDefault="00591E41" w:rsidP="00591E41">
            <w:pPr>
              <w:spacing w:after="0"/>
              <w:rPr>
                <w:b/>
                <w:bCs/>
                <w:sz w:val="20"/>
                <w:szCs w:val="20"/>
              </w:rPr>
            </w:pPr>
            <w:r w:rsidRPr="00591E41">
              <w:rPr>
                <w:b/>
                <w:bCs/>
                <w:sz w:val="20"/>
                <w:szCs w:val="20"/>
              </w:rPr>
              <w:t xml:space="preserve">Adult </w:t>
            </w:r>
          </w:p>
          <w:p w14:paraId="1E62A632" w14:textId="77777777" w:rsidR="00591E41" w:rsidRPr="00591E41" w:rsidRDefault="00591E41" w:rsidP="00591E41">
            <w:pPr>
              <w:spacing w:after="0"/>
              <w:rPr>
                <w:b/>
                <w:bCs/>
                <w:sz w:val="20"/>
                <w:szCs w:val="20"/>
              </w:rPr>
            </w:pPr>
            <w:r w:rsidRPr="00591E41">
              <w:rPr>
                <w:b/>
                <w:bCs/>
                <w:sz w:val="20"/>
                <w:szCs w:val="20"/>
              </w:rPr>
              <w:t>Population</w:t>
            </w:r>
          </w:p>
        </w:tc>
        <w:tc>
          <w:tcPr>
            <w:tcW w:w="1530" w:type="dxa"/>
            <w:shd w:val="clear" w:color="auto" w:fill="DEEAF6"/>
          </w:tcPr>
          <w:p w14:paraId="498E845C" w14:textId="77777777" w:rsidR="00591E41" w:rsidRPr="00591E41" w:rsidRDefault="00591E41" w:rsidP="00591E41">
            <w:pPr>
              <w:spacing w:after="0"/>
              <w:rPr>
                <w:b/>
                <w:bCs/>
                <w:sz w:val="20"/>
                <w:szCs w:val="20"/>
              </w:rPr>
            </w:pPr>
            <w:r w:rsidRPr="00591E41">
              <w:rPr>
                <w:b/>
                <w:bCs/>
                <w:sz w:val="20"/>
                <w:szCs w:val="20"/>
              </w:rPr>
              <w:t>Doctor-Diagnosed Arthritis - %</w:t>
            </w:r>
          </w:p>
        </w:tc>
        <w:tc>
          <w:tcPr>
            <w:tcW w:w="1440" w:type="dxa"/>
            <w:shd w:val="clear" w:color="auto" w:fill="DEEAF6"/>
          </w:tcPr>
          <w:p w14:paraId="7B78A019" w14:textId="77777777" w:rsidR="00591E41" w:rsidRPr="00591E41" w:rsidRDefault="00591E41" w:rsidP="00591E41">
            <w:pPr>
              <w:spacing w:after="0"/>
              <w:rPr>
                <w:b/>
                <w:bCs/>
                <w:sz w:val="20"/>
                <w:szCs w:val="20"/>
              </w:rPr>
            </w:pPr>
            <w:r w:rsidRPr="00591E41">
              <w:rPr>
                <w:b/>
                <w:bCs/>
                <w:sz w:val="20"/>
                <w:szCs w:val="20"/>
              </w:rPr>
              <w:t>Doctor-Diagnosed Arthritis -  Estimated Persons</w:t>
            </w:r>
          </w:p>
        </w:tc>
        <w:tc>
          <w:tcPr>
            <w:tcW w:w="1260" w:type="dxa"/>
            <w:shd w:val="clear" w:color="auto" w:fill="DEEAF6"/>
          </w:tcPr>
          <w:p w14:paraId="5DA2E7C0" w14:textId="77777777" w:rsidR="00591E41" w:rsidRPr="00591E41" w:rsidRDefault="00591E41" w:rsidP="00591E41">
            <w:pPr>
              <w:spacing w:after="0"/>
              <w:rPr>
                <w:b/>
                <w:bCs/>
                <w:sz w:val="20"/>
                <w:szCs w:val="20"/>
              </w:rPr>
            </w:pPr>
            <w:r w:rsidRPr="00591E41">
              <w:rPr>
                <w:b/>
                <w:bCs/>
                <w:sz w:val="20"/>
                <w:szCs w:val="20"/>
              </w:rPr>
              <w:t>Arthritis-Related Limitations in Activities:  %</w:t>
            </w:r>
          </w:p>
        </w:tc>
        <w:tc>
          <w:tcPr>
            <w:tcW w:w="1440" w:type="dxa"/>
            <w:shd w:val="clear" w:color="auto" w:fill="DEEAF6"/>
          </w:tcPr>
          <w:p w14:paraId="4DA19694" w14:textId="77777777" w:rsidR="00591E41" w:rsidRPr="00591E41" w:rsidRDefault="00591E41" w:rsidP="00591E41">
            <w:pPr>
              <w:spacing w:after="0"/>
              <w:rPr>
                <w:b/>
                <w:bCs/>
                <w:sz w:val="20"/>
                <w:szCs w:val="20"/>
              </w:rPr>
            </w:pPr>
            <w:r w:rsidRPr="00591E41">
              <w:rPr>
                <w:b/>
                <w:bCs/>
                <w:sz w:val="20"/>
                <w:szCs w:val="20"/>
              </w:rPr>
              <w:t xml:space="preserve">Arthritis-Related Limitations in </w:t>
            </w:r>
          </w:p>
          <w:p w14:paraId="4B1A7FD6" w14:textId="77777777" w:rsidR="00591E41" w:rsidRPr="00591E41" w:rsidRDefault="00591E41" w:rsidP="00591E41">
            <w:pPr>
              <w:spacing w:after="0"/>
              <w:rPr>
                <w:b/>
                <w:bCs/>
                <w:sz w:val="20"/>
                <w:szCs w:val="20"/>
              </w:rPr>
            </w:pPr>
            <w:r w:rsidRPr="00591E41">
              <w:rPr>
                <w:b/>
                <w:bCs/>
                <w:sz w:val="20"/>
                <w:szCs w:val="20"/>
              </w:rPr>
              <w:t>Activities: Estimated Persons</w:t>
            </w:r>
          </w:p>
        </w:tc>
      </w:tr>
      <w:tr w:rsidR="00591E41" w:rsidRPr="001D704D" w14:paraId="78529C0A" w14:textId="77777777" w:rsidTr="00432FAC">
        <w:trPr>
          <w:cantSplit/>
        </w:trPr>
        <w:tc>
          <w:tcPr>
            <w:tcW w:w="2160" w:type="dxa"/>
            <w:tcBorders>
              <w:bottom w:val="single" w:sz="4" w:space="0" w:color="auto"/>
            </w:tcBorders>
            <w:shd w:val="clear" w:color="auto" w:fill="auto"/>
          </w:tcPr>
          <w:p w14:paraId="6CC208FD" w14:textId="77777777" w:rsidR="00591E41" w:rsidRPr="00591E41" w:rsidRDefault="00591E41" w:rsidP="00591E41">
            <w:pPr>
              <w:ind w:right="70"/>
              <w:rPr>
                <w:sz w:val="20"/>
                <w:szCs w:val="20"/>
              </w:rPr>
            </w:pPr>
            <w:r w:rsidRPr="00591E41">
              <w:rPr>
                <w:sz w:val="20"/>
                <w:szCs w:val="20"/>
              </w:rPr>
              <w:t>2020 PSA Population</w:t>
            </w:r>
          </w:p>
        </w:tc>
        <w:tc>
          <w:tcPr>
            <w:tcW w:w="1170" w:type="dxa"/>
            <w:tcBorders>
              <w:bottom w:val="single" w:sz="4" w:space="0" w:color="auto"/>
            </w:tcBorders>
            <w:shd w:val="clear" w:color="auto" w:fill="auto"/>
          </w:tcPr>
          <w:p w14:paraId="6ADFD003" w14:textId="12EA4D27" w:rsidR="00591E41" w:rsidRPr="00591E41" w:rsidRDefault="000B5594" w:rsidP="00B45203">
            <w:pPr>
              <w:ind w:right="-72"/>
              <w:jc w:val="center"/>
              <w:rPr>
                <w:sz w:val="20"/>
                <w:szCs w:val="20"/>
              </w:rPr>
            </w:pPr>
            <w:r>
              <w:rPr>
                <w:sz w:val="20"/>
                <w:szCs w:val="20"/>
              </w:rPr>
              <w:t>3,777,749</w:t>
            </w:r>
          </w:p>
        </w:tc>
        <w:tc>
          <w:tcPr>
            <w:tcW w:w="1530" w:type="dxa"/>
            <w:tcBorders>
              <w:bottom w:val="single" w:sz="4" w:space="0" w:color="auto"/>
            </w:tcBorders>
            <w:shd w:val="clear" w:color="auto" w:fill="auto"/>
          </w:tcPr>
          <w:p w14:paraId="273BF7E8" w14:textId="77777777" w:rsidR="00591E41" w:rsidRPr="00591E41" w:rsidRDefault="00591E41" w:rsidP="00B45203">
            <w:pPr>
              <w:ind w:right="-72"/>
              <w:jc w:val="center"/>
              <w:rPr>
                <w:sz w:val="20"/>
                <w:szCs w:val="20"/>
              </w:rPr>
            </w:pPr>
            <w:r w:rsidRPr="00591E41">
              <w:rPr>
                <w:sz w:val="20"/>
                <w:szCs w:val="20"/>
              </w:rPr>
              <w:t>23.70%</w:t>
            </w:r>
          </w:p>
        </w:tc>
        <w:tc>
          <w:tcPr>
            <w:tcW w:w="1440" w:type="dxa"/>
            <w:tcBorders>
              <w:bottom w:val="single" w:sz="4" w:space="0" w:color="auto"/>
            </w:tcBorders>
            <w:shd w:val="clear" w:color="auto" w:fill="auto"/>
          </w:tcPr>
          <w:p w14:paraId="42A239A7" w14:textId="36D32C27" w:rsidR="00591E41" w:rsidRPr="00591E41" w:rsidRDefault="000B5594" w:rsidP="00B45203">
            <w:pPr>
              <w:ind w:right="-72"/>
              <w:jc w:val="center"/>
              <w:rPr>
                <w:sz w:val="20"/>
                <w:szCs w:val="20"/>
              </w:rPr>
            </w:pPr>
            <w:r>
              <w:rPr>
                <w:sz w:val="20"/>
                <w:szCs w:val="20"/>
              </w:rPr>
              <w:t>895,327</w:t>
            </w:r>
          </w:p>
        </w:tc>
        <w:tc>
          <w:tcPr>
            <w:tcW w:w="1260" w:type="dxa"/>
            <w:tcBorders>
              <w:bottom w:val="single" w:sz="4" w:space="0" w:color="auto"/>
            </w:tcBorders>
            <w:shd w:val="clear" w:color="auto" w:fill="auto"/>
          </w:tcPr>
          <w:p w14:paraId="648A8240" w14:textId="77777777" w:rsidR="00591E41" w:rsidRPr="00591E41" w:rsidRDefault="00591E41" w:rsidP="00B45203">
            <w:pPr>
              <w:ind w:right="-72"/>
              <w:jc w:val="center"/>
              <w:rPr>
                <w:sz w:val="20"/>
                <w:szCs w:val="20"/>
              </w:rPr>
            </w:pPr>
            <w:r w:rsidRPr="00591E41">
              <w:rPr>
                <w:sz w:val="20"/>
                <w:szCs w:val="20"/>
              </w:rPr>
              <w:t>43.90%</w:t>
            </w:r>
          </w:p>
        </w:tc>
        <w:tc>
          <w:tcPr>
            <w:tcW w:w="1440" w:type="dxa"/>
            <w:tcBorders>
              <w:bottom w:val="single" w:sz="4" w:space="0" w:color="auto"/>
            </w:tcBorders>
            <w:shd w:val="clear" w:color="auto" w:fill="auto"/>
          </w:tcPr>
          <w:p w14:paraId="30B3AF23" w14:textId="1AE0C277" w:rsidR="000B5594" w:rsidRPr="00591E41" w:rsidRDefault="000B5594" w:rsidP="00B45203">
            <w:pPr>
              <w:ind w:right="-72"/>
              <w:jc w:val="center"/>
              <w:rPr>
                <w:sz w:val="20"/>
                <w:szCs w:val="20"/>
              </w:rPr>
            </w:pPr>
            <w:r>
              <w:rPr>
                <w:sz w:val="20"/>
                <w:szCs w:val="20"/>
              </w:rPr>
              <w:t>393,048</w:t>
            </w:r>
          </w:p>
        </w:tc>
      </w:tr>
      <w:tr w:rsidR="00591E41" w:rsidRPr="001D704D" w14:paraId="5DFB2248" w14:textId="77777777" w:rsidTr="00432FAC">
        <w:trPr>
          <w:cantSplit/>
        </w:trPr>
        <w:tc>
          <w:tcPr>
            <w:tcW w:w="2160" w:type="dxa"/>
            <w:tcBorders>
              <w:bottom w:val="single" w:sz="4" w:space="0" w:color="auto"/>
            </w:tcBorders>
            <w:shd w:val="clear" w:color="auto" w:fill="auto"/>
          </w:tcPr>
          <w:p w14:paraId="14393308" w14:textId="77777777" w:rsidR="00591E41" w:rsidRPr="00591E41" w:rsidRDefault="00591E41" w:rsidP="00591E41">
            <w:pPr>
              <w:ind w:right="70"/>
              <w:rPr>
                <w:sz w:val="20"/>
                <w:szCs w:val="20"/>
              </w:rPr>
            </w:pPr>
            <w:r w:rsidRPr="00591E41">
              <w:rPr>
                <w:sz w:val="20"/>
                <w:szCs w:val="20"/>
              </w:rPr>
              <w:t>2025 PSA Population</w:t>
            </w:r>
          </w:p>
        </w:tc>
        <w:tc>
          <w:tcPr>
            <w:tcW w:w="1170" w:type="dxa"/>
            <w:tcBorders>
              <w:bottom w:val="single" w:sz="4" w:space="0" w:color="auto"/>
            </w:tcBorders>
            <w:shd w:val="clear" w:color="auto" w:fill="auto"/>
          </w:tcPr>
          <w:p w14:paraId="71677612" w14:textId="2E8459AE" w:rsidR="00591E41" w:rsidRPr="00591E41" w:rsidRDefault="000B5594" w:rsidP="00B45203">
            <w:pPr>
              <w:ind w:right="-72"/>
              <w:jc w:val="center"/>
              <w:rPr>
                <w:sz w:val="20"/>
                <w:szCs w:val="20"/>
              </w:rPr>
            </w:pPr>
            <w:r>
              <w:rPr>
                <w:sz w:val="20"/>
                <w:szCs w:val="20"/>
              </w:rPr>
              <w:t>3,851,405</w:t>
            </w:r>
          </w:p>
        </w:tc>
        <w:tc>
          <w:tcPr>
            <w:tcW w:w="1530" w:type="dxa"/>
            <w:tcBorders>
              <w:bottom w:val="single" w:sz="4" w:space="0" w:color="auto"/>
            </w:tcBorders>
            <w:shd w:val="clear" w:color="auto" w:fill="auto"/>
          </w:tcPr>
          <w:p w14:paraId="29298B46" w14:textId="77777777" w:rsidR="00591E41" w:rsidRPr="00591E41" w:rsidRDefault="00591E41" w:rsidP="00B45203">
            <w:pPr>
              <w:ind w:right="-72"/>
              <w:jc w:val="center"/>
              <w:rPr>
                <w:sz w:val="20"/>
                <w:szCs w:val="20"/>
              </w:rPr>
            </w:pPr>
            <w:r w:rsidRPr="00591E41">
              <w:rPr>
                <w:sz w:val="20"/>
                <w:szCs w:val="20"/>
              </w:rPr>
              <w:t>23.70%</w:t>
            </w:r>
          </w:p>
        </w:tc>
        <w:tc>
          <w:tcPr>
            <w:tcW w:w="1440" w:type="dxa"/>
            <w:tcBorders>
              <w:bottom w:val="single" w:sz="4" w:space="0" w:color="auto"/>
            </w:tcBorders>
            <w:shd w:val="clear" w:color="auto" w:fill="auto"/>
          </w:tcPr>
          <w:p w14:paraId="39D0C449" w14:textId="168B448E" w:rsidR="00591E41" w:rsidRPr="00591E41" w:rsidRDefault="000B5594" w:rsidP="00B45203">
            <w:pPr>
              <w:ind w:right="-72"/>
              <w:jc w:val="center"/>
              <w:rPr>
                <w:sz w:val="20"/>
                <w:szCs w:val="20"/>
              </w:rPr>
            </w:pPr>
            <w:r>
              <w:rPr>
                <w:sz w:val="20"/>
                <w:szCs w:val="20"/>
              </w:rPr>
              <w:t>912,783</w:t>
            </w:r>
          </w:p>
        </w:tc>
        <w:tc>
          <w:tcPr>
            <w:tcW w:w="1260" w:type="dxa"/>
            <w:tcBorders>
              <w:bottom w:val="single" w:sz="4" w:space="0" w:color="auto"/>
            </w:tcBorders>
            <w:shd w:val="clear" w:color="auto" w:fill="auto"/>
          </w:tcPr>
          <w:p w14:paraId="190705C7" w14:textId="77777777" w:rsidR="00591E41" w:rsidRPr="00591E41" w:rsidRDefault="00591E41" w:rsidP="00B45203">
            <w:pPr>
              <w:ind w:right="-72"/>
              <w:jc w:val="center"/>
              <w:rPr>
                <w:sz w:val="20"/>
                <w:szCs w:val="20"/>
              </w:rPr>
            </w:pPr>
            <w:r w:rsidRPr="00591E41">
              <w:rPr>
                <w:sz w:val="20"/>
                <w:szCs w:val="20"/>
              </w:rPr>
              <w:t>43.90%</w:t>
            </w:r>
          </w:p>
        </w:tc>
        <w:tc>
          <w:tcPr>
            <w:tcW w:w="1440" w:type="dxa"/>
            <w:tcBorders>
              <w:bottom w:val="single" w:sz="4" w:space="0" w:color="auto"/>
            </w:tcBorders>
            <w:shd w:val="clear" w:color="auto" w:fill="auto"/>
          </w:tcPr>
          <w:p w14:paraId="3D75744A" w14:textId="76B6CBED" w:rsidR="00591E41" w:rsidRPr="00591E41" w:rsidRDefault="000B5594" w:rsidP="00B45203">
            <w:pPr>
              <w:ind w:right="-72"/>
              <w:jc w:val="center"/>
              <w:rPr>
                <w:sz w:val="20"/>
                <w:szCs w:val="20"/>
              </w:rPr>
            </w:pPr>
            <w:r>
              <w:rPr>
                <w:sz w:val="20"/>
                <w:szCs w:val="20"/>
              </w:rPr>
              <w:t>400,712</w:t>
            </w:r>
          </w:p>
        </w:tc>
      </w:tr>
      <w:tr w:rsidR="00591E41" w:rsidRPr="001D704D" w14:paraId="1A833AAB" w14:textId="77777777" w:rsidTr="00432FAC">
        <w:trPr>
          <w:cantSplit/>
        </w:trPr>
        <w:tc>
          <w:tcPr>
            <w:tcW w:w="2160" w:type="dxa"/>
            <w:tcBorders>
              <w:bottom w:val="single" w:sz="4" w:space="0" w:color="auto"/>
            </w:tcBorders>
            <w:shd w:val="clear" w:color="auto" w:fill="auto"/>
          </w:tcPr>
          <w:p w14:paraId="065F177A" w14:textId="77777777" w:rsidR="00591E41" w:rsidRPr="00591E41" w:rsidRDefault="00591E41" w:rsidP="00591E41">
            <w:pPr>
              <w:ind w:right="70"/>
              <w:rPr>
                <w:sz w:val="20"/>
                <w:szCs w:val="20"/>
              </w:rPr>
            </w:pPr>
            <w:r w:rsidRPr="00591E41">
              <w:rPr>
                <w:sz w:val="20"/>
                <w:szCs w:val="20"/>
              </w:rPr>
              <w:t>2030 PSA Population</w:t>
            </w:r>
          </w:p>
        </w:tc>
        <w:tc>
          <w:tcPr>
            <w:tcW w:w="1170" w:type="dxa"/>
            <w:tcBorders>
              <w:bottom w:val="single" w:sz="4" w:space="0" w:color="auto"/>
            </w:tcBorders>
            <w:shd w:val="clear" w:color="auto" w:fill="auto"/>
          </w:tcPr>
          <w:p w14:paraId="09144557" w14:textId="500707B9" w:rsidR="00591E41" w:rsidRPr="00591E41" w:rsidRDefault="000B5594" w:rsidP="00B45203">
            <w:pPr>
              <w:ind w:right="-72"/>
              <w:jc w:val="center"/>
              <w:rPr>
                <w:sz w:val="20"/>
                <w:szCs w:val="20"/>
              </w:rPr>
            </w:pPr>
            <w:r>
              <w:rPr>
                <w:sz w:val="20"/>
                <w:szCs w:val="20"/>
              </w:rPr>
              <w:t>3,927,941</w:t>
            </w:r>
          </w:p>
        </w:tc>
        <w:tc>
          <w:tcPr>
            <w:tcW w:w="1530" w:type="dxa"/>
            <w:tcBorders>
              <w:bottom w:val="single" w:sz="4" w:space="0" w:color="auto"/>
            </w:tcBorders>
            <w:shd w:val="clear" w:color="auto" w:fill="auto"/>
          </w:tcPr>
          <w:p w14:paraId="69B4DFE9" w14:textId="77777777" w:rsidR="00591E41" w:rsidRPr="00591E41" w:rsidRDefault="00591E41" w:rsidP="00B45203">
            <w:pPr>
              <w:ind w:right="-72"/>
              <w:jc w:val="center"/>
              <w:rPr>
                <w:sz w:val="20"/>
                <w:szCs w:val="20"/>
              </w:rPr>
            </w:pPr>
            <w:r w:rsidRPr="00591E41">
              <w:rPr>
                <w:sz w:val="20"/>
                <w:szCs w:val="20"/>
              </w:rPr>
              <w:t>23.70%</w:t>
            </w:r>
          </w:p>
        </w:tc>
        <w:tc>
          <w:tcPr>
            <w:tcW w:w="1440" w:type="dxa"/>
            <w:tcBorders>
              <w:bottom w:val="single" w:sz="4" w:space="0" w:color="auto"/>
            </w:tcBorders>
            <w:shd w:val="clear" w:color="auto" w:fill="auto"/>
          </w:tcPr>
          <w:p w14:paraId="5AFEEE85" w14:textId="19DCA11C" w:rsidR="00591E41" w:rsidRPr="00591E41" w:rsidRDefault="000B5594" w:rsidP="00B45203">
            <w:pPr>
              <w:ind w:right="-72"/>
              <w:jc w:val="center"/>
              <w:rPr>
                <w:sz w:val="20"/>
                <w:szCs w:val="20"/>
              </w:rPr>
            </w:pPr>
            <w:r>
              <w:rPr>
                <w:sz w:val="20"/>
                <w:szCs w:val="20"/>
              </w:rPr>
              <w:t>930,922</w:t>
            </w:r>
          </w:p>
        </w:tc>
        <w:tc>
          <w:tcPr>
            <w:tcW w:w="1260" w:type="dxa"/>
            <w:tcBorders>
              <w:bottom w:val="single" w:sz="4" w:space="0" w:color="auto"/>
            </w:tcBorders>
            <w:shd w:val="clear" w:color="auto" w:fill="auto"/>
          </w:tcPr>
          <w:p w14:paraId="01114E58" w14:textId="77777777" w:rsidR="00591E41" w:rsidRPr="00591E41" w:rsidRDefault="00591E41" w:rsidP="00B45203">
            <w:pPr>
              <w:ind w:right="-72"/>
              <w:jc w:val="center"/>
              <w:rPr>
                <w:sz w:val="20"/>
                <w:szCs w:val="20"/>
              </w:rPr>
            </w:pPr>
            <w:r w:rsidRPr="00591E41">
              <w:rPr>
                <w:sz w:val="20"/>
                <w:szCs w:val="20"/>
              </w:rPr>
              <w:t>43.90%</w:t>
            </w:r>
          </w:p>
        </w:tc>
        <w:tc>
          <w:tcPr>
            <w:tcW w:w="1440" w:type="dxa"/>
            <w:tcBorders>
              <w:bottom w:val="single" w:sz="4" w:space="0" w:color="auto"/>
            </w:tcBorders>
            <w:shd w:val="clear" w:color="auto" w:fill="auto"/>
          </w:tcPr>
          <w:p w14:paraId="0FF73A46" w14:textId="7EC02369" w:rsidR="00591E41" w:rsidRPr="00591E41" w:rsidRDefault="000B5594" w:rsidP="00B45203">
            <w:pPr>
              <w:ind w:right="-72"/>
              <w:jc w:val="center"/>
              <w:rPr>
                <w:sz w:val="20"/>
                <w:szCs w:val="20"/>
              </w:rPr>
            </w:pPr>
            <w:r>
              <w:rPr>
                <w:sz w:val="20"/>
                <w:szCs w:val="20"/>
              </w:rPr>
              <w:t>408,675</w:t>
            </w:r>
          </w:p>
        </w:tc>
      </w:tr>
      <w:tr w:rsidR="00591E41" w:rsidRPr="001D704D" w14:paraId="33DF984A" w14:textId="77777777" w:rsidTr="00432FAC">
        <w:trPr>
          <w:cantSplit/>
        </w:trPr>
        <w:tc>
          <w:tcPr>
            <w:tcW w:w="2160" w:type="dxa"/>
            <w:tcBorders>
              <w:bottom w:val="single" w:sz="4" w:space="0" w:color="auto"/>
            </w:tcBorders>
            <w:shd w:val="clear" w:color="auto" w:fill="auto"/>
          </w:tcPr>
          <w:p w14:paraId="376E69AE" w14:textId="77777777" w:rsidR="00591E41" w:rsidRPr="00591E41" w:rsidRDefault="00591E41" w:rsidP="00591E41">
            <w:pPr>
              <w:ind w:right="70"/>
              <w:rPr>
                <w:sz w:val="20"/>
                <w:szCs w:val="20"/>
              </w:rPr>
            </w:pPr>
            <w:r w:rsidRPr="00591E41">
              <w:rPr>
                <w:sz w:val="20"/>
                <w:szCs w:val="20"/>
              </w:rPr>
              <w:t>Change 2020-2025</w:t>
            </w:r>
          </w:p>
        </w:tc>
        <w:tc>
          <w:tcPr>
            <w:tcW w:w="1170" w:type="dxa"/>
            <w:tcBorders>
              <w:bottom w:val="single" w:sz="4" w:space="0" w:color="auto"/>
            </w:tcBorders>
            <w:shd w:val="clear" w:color="auto" w:fill="auto"/>
          </w:tcPr>
          <w:p w14:paraId="21D91935" w14:textId="3A88DD51" w:rsidR="00591E41" w:rsidRPr="00591E41" w:rsidRDefault="000B5594" w:rsidP="00B45203">
            <w:pPr>
              <w:ind w:right="-72"/>
              <w:jc w:val="center"/>
              <w:rPr>
                <w:sz w:val="20"/>
                <w:szCs w:val="20"/>
              </w:rPr>
            </w:pPr>
            <w:r>
              <w:rPr>
                <w:sz w:val="20"/>
                <w:szCs w:val="20"/>
              </w:rPr>
              <w:t>73,656</w:t>
            </w:r>
          </w:p>
        </w:tc>
        <w:tc>
          <w:tcPr>
            <w:tcW w:w="1530" w:type="dxa"/>
            <w:tcBorders>
              <w:bottom w:val="single" w:sz="4" w:space="0" w:color="auto"/>
            </w:tcBorders>
            <w:shd w:val="clear" w:color="auto" w:fill="DEEAF6"/>
          </w:tcPr>
          <w:p w14:paraId="20A8D215" w14:textId="54AF13AB" w:rsidR="00591E41" w:rsidRPr="00591E41" w:rsidRDefault="00591E41" w:rsidP="00B45203">
            <w:pPr>
              <w:ind w:right="-72"/>
              <w:jc w:val="center"/>
              <w:rPr>
                <w:sz w:val="20"/>
                <w:szCs w:val="20"/>
              </w:rPr>
            </w:pPr>
          </w:p>
        </w:tc>
        <w:tc>
          <w:tcPr>
            <w:tcW w:w="1440" w:type="dxa"/>
            <w:tcBorders>
              <w:bottom w:val="single" w:sz="4" w:space="0" w:color="auto"/>
            </w:tcBorders>
            <w:shd w:val="clear" w:color="auto" w:fill="auto"/>
          </w:tcPr>
          <w:p w14:paraId="07904294" w14:textId="7DBB98EE" w:rsidR="00591E41" w:rsidRPr="00591E41" w:rsidRDefault="000B5594" w:rsidP="00B45203">
            <w:pPr>
              <w:ind w:right="-72"/>
              <w:jc w:val="center"/>
              <w:rPr>
                <w:sz w:val="20"/>
                <w:szCs w:val="20"/>
              </w:rPr>
            </w:pPr>
            <w:r>
              <w:rPr>
                <w:sz w:val="20"/>
                <w:szCs w:val="20"/>
              </w:rPr>
              <w:t>17,456</w:t>
            </w:r>
          </w:p>
        </w:tc>
        <w:tc>
          <w:tcPr>
            <w:tcW w:w="1260" w:type="dxa"/>
            <w:tcBorders>
              <w:bottom w:val="single" w:sz="4" w:space="0" w:color="auto"/>
            </w:tcBorders>
            <w:shd w:val="clear" w:color="auto" w:fill="DEEAF6"/>
          </w:tcPr>
          <w:p w14:paraId="4456DE2A" w14:textId="66120846" w:rsidR="00591E41" w:rsidRPr="00591E41" w:rsidRDefault="00591E41" w:rsidP="00B45203">
            <w:pPr>
              <w:ind w:right="-72"/>
              <w:jc w:val="center"/>
              <w:rPr>
                <w:sz w:val="20"/>
                <w:szCs w:val="20"/>
              </w:rPr>
            </w:pPr>
          </w:p>
        </w:tc>
        <w:tc>
          <w:tcPr>
            <w:tcW w:w="1440" w:type="dxa"/>
            <w:tcBorders>
              <w:bottom w:val="single" w:sz="4" w:space="0" w:color="auto"/>
            </w:tcBorders>
            <w:shd w:val="clear" w:color="auto" w:fill="auto"/>
          </w:tcPr>
          <w:p w14:paraId="5395C627" w14:textId="43FFCF8D" w:rsidR="00591E41" w:rsidRPr="00591E41" w:rsidRDefault="000B5594" w:rsidP="00B45203">
            <w:pPr>
              <w:ind w:right="-72"/>
              <w:jc w:val="center"/>
              <w:rPr>
                <w:sz w:val="20"/>
                <w:szCs w:val="20"/>
              </w:rPr>
            </w:pPr>
            <w:r>
              <w:rPr>
                <w:sz w:val="20"/>
                <w:szCs w:val="20"/>
              </w:rPr>
              <w:t>7,663</w:t>
            </w:r>
          </w:p>
        </w:tc>
      </w:tr>
      <w:tr w:rsidR="00591E41" w:rsidRPr="001D704D" w14:paraId="3D5D385D" w14:textId="77777777" w:rsidTr="00432FAC">
        <w:trPr>
          <w:cantSplit/>
        </w:trPr>
        <w:tc>
          <w:tcPr>
            <w:tcW w:w="2160" w:type="dxa"/>
            <w:shd w:val="clear" w:color="auto" w:fill="auto"/>
          </w:tcPr>
          <w:p w14:paraId="23E22BB9" w14:textId="77777777" w:rsidR="00591E41" w:rsidRPr="00591E41" w:rsidRDefault="00591E41" w:rsidP="00591E41">
            <w:pPr>
              <w:ind w:right="70"/>
              <w:rPr>
                <w:sz w:val="20"/>
                <w:szCs w:val="20"/>
              </w:rPr>
            </w:pPr>
            <w:r w:rsidRPr="00591E41">
              <w:rPr>
                <w:sz w:val="20"/>
                <w:szCs w:val="20"/>
              </w:rPr>
              <w:t>5-year % Change 2020-2025</w:t>
            </w:r>
          </w:p>
        </w:tc>
        <w:tc>
          <w:tcPr>
            <w:tcW w:w="1170" w:type="dxa"/>
            <w:shd w:val="clear" w:color="auto" w:fill="auto"/>
          </w:tcPr>
          <w:p w14:paraId="36B40DB5" w14:textId="09101624" w:rsidR="00591E41" w:rsidRPr="00591E41" w:rsidRDefault="000B5594" w:rsidP="00B45203">
            <w:pPr>
              <w:ind w:right="-72"/>
              <w:jc w:val="center"/>
              <w:rPr>
                <w:sz w:val="20"/>
                <w:szCs w:val="20"/>
              </w:rPr>
            </w:pPr>
            <w:r>
              <w:rPr>
                <w:sz w:val="20"/>
                <w:szCs w:val="20"/>
              </w:rPr>
              <w:t>2</w:t>
            </w:r>
            <w:r w:rsidR="00591E41" w:rsidRPr="00591E41">
              <w:rPr>
                <w:sz w:val="20"/>
                <w:szCs w:val="20"/>
              </w:rPr>
              <w:t>%</w:t>
            </w:r>
          </w:p>
        </w:tc>
        <w:tc>
          <w:tcPr>
            <w:tcW w:w="1530" w:type="dxa"/>
            <w:shd w:val="clear" w:color="auto" w:fill="DEEAF6"/>
          </w:tcPr>
          <w:p w14:paraId="347EA6C1" w14:textId="63DDF28E" w:rsidR="00591E41" w:rsidRPr="00591E41" w:rsidRDefault="00591E41" w:rsidP="00B45203">
            <w:pPr>
              <w:ind w:right="-72"/>
              <w:jc w:val="center"/>
              <w:rPr>
                <w:sz w:val="20"/>
                <w:szCs w:val="20"/>
              </w:rPr>
            </w:pPr>
          </w:p>
        </w:tc>
        <w:tc>
          <w:tcPr>
            <w:tcW w:w="1440" w:type="dxa"/>
            <w:shd w:val="clear" w:color="auto" w:fill="auto"/>
          </w:tcPr>
          <w:p w14:paraId="79D01752" w14:textId="13222E04" w:rsidR="00591E41" w:rsidRPr="00591E41" w:rsidRDefault="000B5594" w:rsidP="00B45203">
            <w:pPr>
              <w:ind w:right="-72"/>
              <w:jc w:val="center"/>
              <w:rPr>
                <w:sz w:val="20"/>
                <w:szCs w:val="20"/>
              </w:rPr>
            </w:pPr>
            <w:r>
              <w:rPr>
                <w:sz w:val="20"/>
                <w:szCs w:val="20"/>
              </w:rPr>
              <w:t>2</w:t>
            </w:r>
            <w:r w:rsidR="00591E41" w:rsidRPr="00591E41">
              <w:rPr>
                <w:sz w:val="20"/>
                <w:szCs w:val="20"/>
              </w:rPr>
              <w:t>%</w:t>
            </w:r>
          </w:p>
        </w:tc>
        <w:tc>
          <w:tcPr>
            <w:tcW w:w="1260" w:type="dxa"/>
            <w:shd w:val="clear" w:color="auto" w:fill="DEEAF6"/>
          </w:tcPr>
          <w:p w14:paraId="3F1BA37E" w14:textId="30271309" w:rsidR="00591E41" w:rsidRPr="00591E41" w:rsidRDefault="00591E41" w:rsidP="00B45203">
            <w:pPr>
              <w:ind w:right="-72"/>
              <w:jc w:val="center"/>
              <w:rPr>
                <w:sz w:val="20"/>
                <w:szCs w:val="20"/>
              </w:rPr>
            </w:pPr>
          </w:p>
        </w:tc>
        <w:tc>
          <w:tcPr>
            <w:tcW w:w="1440" w:type="dxa"/>
            <w:shd w:val="clear" w:color="auto" w:fill="auto"/>
          </w:tcPr>
          <w:p w14:paraId="225BF89C" w14:textId="2D867EAE" w:rsidR="00591E41" w:rsidRPr="00591E41" w:rsidRDefault="000B5594" w:rsidP="00B45203">
            <w:pPr>
              <w:ind w:right="-72"/>
              <w:jc w:val="center"/>
              <w:rPr>
                <w:sz w:val="20"/>
                <w:szCs w:val="20"/>
              </w:rPr>
            </w:pPr>
            <w:r>
              <w:rPr>
                <w:sz w:val="20"/>
                <w:szCs w:val="20"/>
              </w:rPr>
              <w:t>2</w:t>
            </w:r>
            <w:r w:rsidR="00591E41" w:rsidRPr="00591E41">
              <w:rPr>
                <w:sz w:val="20"/>
                <w:szCs w:val="20"/>
              </w:rPr>
              <w:t>%</w:t>
            </w:r>
          </w:p>
        </w:tc>
      </w:tr>
      <w:tr w:rsidR="00591E41" w:rsidRPr="001D704D" w14:paraId="172FA0FE" w14:textId="77777777" w:rsidTr="00432FAC">
        <w:trPr>
          <w:cantSplit/>
        </w:trPr>
        <w:tc>
          <w:tcPr>
            <w:tcW w:w="2160" w:type="dxa"/>
            <w:shd w:val="clear" w:color="auto" w:fill="auto"/>
          </w:tcPr>
          <w:p w14:paraId="3C480A66" w14:textId="77777777" w:rsidR="00591E41" w:rsidRPr="00591E41" w:rsidRDefault="00591E41" w:rsidP="00591E41">
            <w:pPr>
              <w:ind w:right="70"/>
              <w:rPr>
                <w:sz w:val="20"/>
                <w:szCs w:val="20"/>
              </w:rPr>
            </w:pPr>
            <w:r w:rsidRPr="00591E41">
              <w:rPr>
                <w:sz w:val="20"/>
                <w:szCs w:val="20"/>
              </w:rPr>
              <w:t>Change 2020-2030</w:t>
            </w:r>
          </w:p>
        </w:tc>
        <w:tc>
          <w:tcPr>
            <w:tcW w:w="1170" w:type="dxa"/>
            <w:shd w:val="clear" w:color="auto" w:fill="auto"/>
          </w:tcPr>
          <w:p w14:paraId="32C3B0E4" w14:textId="45E1069D" w:rsidR="00591E41" w:rsidRPr="00591E41" w:rsidRDefault="000B5594" w:rsidP="00B45203">
            <w:pPr>
              <w:ind w:right="-72"/>
              <w:jc w:val="center"/>
              <w:rPr>
                <w:sz w:val="20"/>
                <w:szCs w:val="20"/>
              </w:rPr>
            </w:pPr>
            <w:r>
              <w:rPr>
                <w:sz w:val="20"/>
                <w:szCs w:val="20"/>
              </w:rPr>
              <w:t>150,192</w:t>
            </w:r>
          </w:p>
        </w:tc>
        <w:tc>
          <w:tcPr>
            <w:tcW w:w="1530" w:type="dxa"/>
            <w:shd w:val="clear" w:color="auto" w:fill="DEEAF6"/>
          </w:tcPr>
          <w:p w14:paraId="1865D965" w14:textId="552ABE93" w:rsidR="00591E41" w:rsidRPr="00591E41" w:rsidRDefault="00591E41" w:rsidP="00B45203">
            <w:pPr>
              <w:ind w:right="-72"/>
              <w:jc w:val="center"/>
              <w:rPr>
                <w:sz w:val="20"/>
                <w:szCs w:val="20"/>
              </w:rPr>
            </w:pPr>
          </w:p>
        </w:tc>
        <w:tc>
          <w:tcPr>
            <w:tcW w:w="1440" w:type="dxa"/>
            <w:shd w:val="clear" w:color="auto" w:fill="auto"/>
          </w:tcPr>
          <w:p w14:paraId="1651C4DF" w14:textId="2B66F769" w:rsidR="00591E41" w:rsidRPr="00591E41" w:rsidRDefault="000B5594" w:rsidP="00B45203">
            <w:pPr>
              <w:ind w:right="-72"/>
              <w:jc w:val="center"/>
              <w:rPr>
                <w:sz w:val="20"/>
                <w:szCs w:val="20"/>
              </w:rPr>
            </w:pPr>
            <w:r>
              <w:rPr>
                <w:sz w:val="20"/>
                <w:szCs w:val="20"/>
              </w:rPr>
              <w:t>35,596</w:t>
            </w:r>
          </w:p>
        </w:tc>
        <w:tc>
          <w:tcPr>
            <w:tcW w:w="1260" w:type="dxa"/>
            <w:shd w:val="clear" w:color="auto" w:fill="DEEAF6"/>
          </w:tcPr>
          <w:p w14:paraId="59FA55EF" w14:textId="18487E6E" w:rsidR="00591E41" w:rsidRPr="00591E41" w:rsidRDefault="00591E41" w:rsidP="00B45203">
            <w:pPr>
              <w:ind w:right="-72"/>
              <w:jc w:val="center"/>
              <w:rPr>
                <w:sz w:val="20"/>
                <w:szCs w:val="20"/>
              </w:rPr>
            </w:pPr>
          </w:p>
        </w:tc>
        <w:tc>
          <w:tcPr>
            <w:tcW w:w="1440" w:type="dxa"/>
            <w:shd w:val="clear" w:color="auto" w:fill="auto"/>
          </w:tcPr>
          <w:p w14:paraId="73BF9121" w14:textId="05E25F21" w:rsidR="00591E41" w:rsidRPr="00591E41" w:rsidRDefault="000B5594" w:rsidP="00B45203">
            <w:pPr>
              <w:ind w:right="-72"/>
              <w:jc w:val="center"/>
              <w:rPr>
                <w:sz w:val="20"/>
                <w:szCs w:val="20"/>
              </w:rPr>
            </w:pPr>
            <w:r>
              <w:rPr>
                <w:sz w:val="20"/>
                <w:szCs w:val="20"/>
              </w:rPr>
              <w:t>15,626</w:t>
            </w:r>
          </w:p>
        </w:tc>
      </w:tr>
      <w:tr w:rsidR="00591E41" w:rsidRPr="001D704D" w14:paraId="6908319A" w14:textId="77777777" w:rsidTr="00432FAC">
        <w:trPr>
          <w:cantSplit/>
        </w:trPr>
        <w:tc>
          <w:tcPr>
            <w:tcW w:w="2160" w:type="dxa"/>
            <w:shd w:val="clear" w:color="auto" w:fill="auto"/>
          </w:tcPr>
          <w:p w14:paraId="193FE972" w14:textId="77777777" w:rsidR="00591E41" w:rsidRPr="00591E41" w:rsidRDefault="00591E41" w:rsidP="00591E41">
            <w:pPr>
              <w:ind w:right="70"/>
              <w:rPr>
                <w:sz w:val="20"/>
                <w:szCs w:val="20"/>
              </w:rPr>
            </w:pPr>
            <w:r w:rsidRPr="00591E41">
              <w:rPr>
                <w:sz w:val="20"/>
                <w:szCs w:val="20"/>
              </w:rPr>
              <w:t>10-year % Change 2020-2030</w:t>
            </w:r>
          </w:p>
        </w:tc>
        <w:tc>
          <w:tcPr>
            <w:tcW w:w="1170" w:type="dxa"/>
            <w:shd w:val="clear" w:color="auto" w:fill="auto"/>
          </w:tcPr>
          <w:p w14:paraId="43EB8498" w14:textId="0A2F3FB9" w:rsidR="00591E41" w:rsidRPr="00591E41" w:rsidRDefault="000B5594" w:rsidP="00B45203">
            <w:pPr>
              <w:ind w:right="-72"/>
              <w:jc w:val="center"/>
              <w:rPr>
                <w:sz w:val="20"/>
                <w:szCs w:val="20"/>
              </w:rPr>
            </w:pPr>
            <w:r>
              <w:rPr>
                <w:sz w:val="20"/>
                <w:szCs w:val="20"/>
              </w:rPr>
              <w:t>4</w:t>
            </w:r>
            <w:r w:rsidR="00591E41" w:rsidRPr="00591E41">
              <w:rPr>
                <w:sz w:val="20"/>
                <w:szCs w:val="20"/>
              </w:rPr>
              <w:t>%</w:t>
            </w:r>
          </w:p>
        </w:tc>
        <w:tc>
          <w:tcPr>
            <w:tcW w:w="1530" w:type="dxa"/>
            <w:shd w:val="clear" w:color="auto" w:fill="DEEAF6"/>
          </w:tcPr>
          <w:p w14:paraId="3D4A8E51" w14:textId="20E6E6A3" w:rsidR="00591E41" w:rsidRPr="00591E41" w:rsidRDefault="00591E41" w:rsidP="00B45203">
            <w:pPr>
              <w:ind w:right="-72"/>
              <w:jc w:val="center"/>
              <w:rPr>
                <w:sz w:val="20"/>
                <w:szCs w:val="20"/>
              </w:rPr>
            </w:pPr>
          </w:p>
        </w:tc>
        <w:tc>
          <w:tcPr>
            <w:tcW w:w="1440" w:type="dxa"/>
            <w:shd w:val="clear" w:color="auto" w:fill="auto"/>
          </w:tcPr>
          <w:p w14:paraId="70427DC2" w14:textId="53EF7982" w:rsidR="00591E41" w:rsidRPr="00591E41" w:rsidRDefault="000B5594" w:rsidP="00B45203">
            <w:pPr>
              <w:ind w:right="-72"/>
              <w:jc w:val="center"/>
              <w:rPr>
                <w:sz w:val="20"/>
                <w:szCs w:val="20"/>
              </w:rPr>
            </w:pPr>
            <w:r>
              <w:rPr>
                <w:sz w:val="20"/>
                <w:szCs w:val="20"/>
              </w:rPr>
              <w:t>4</w:t>
            </w:r>
            <w:r w:rsidR="00591E41" w:rsidRPr="00591E41">
              <w:rPr>
                <w:sz w:val="20"/>
                <w:szCs w:val="20"/>
              </w:rPr>
              <w:t>%</w:t>
            </w:r>
          </w:p>
        </w:tc>
        <w:tc>
          <w:tcPr>
            <w:tcW w:w="1260" w:type="dxa"/>
            <w:shd w:val="clear" w:color="auto" w:fill="DEEAF6"/>
          </w:tcPr>
          <w:p w14:paraId="41DF6E7E" w14:textId="5B92580B" w:rsidR="00591E41" w:rsidRPr="00591E41" w:rsidRDefault="00591E41" w:rsidP="00B45203">
            <w:pPr>
              <w:ind w:right="-72"/>
              <w:jc w:val="center"/>
              <w:rPr>
                <w:sz w:val="20"/>
                <w:szCs w:val="20"/>
              </w:rPr>
            </w:pPr>
          </w:p>
        </w:tc>
        <w:tc>
          <w:tcPr>
            <w:tcW w:w="1440" w:type="dxa"/>
            <w:shd w:val="clear" w:color="auto" w:fill="auto"/>
          </w:tcPr>
          <w:p w14:paraId="339EAAB8" w14:textId="3C7F6315" w:rsidR="00591E41" w:rsidRPr="00591E41" w:rsidRDefault="000B5594" w:rsidP="00B45203">
            <w:pPr>
              <w:ind w:right="-72"/>
              <w:jc w:val="center"/>
              <w:rPr>
                <w:sz w:val="20"/>
                <w:szCs w:val="20"/>
              </w:rPr>
            </w:pPr>
            <w:r>
              <w:rPr>
                <w:sz w:val="20"/>
                <w:szCs w:val="20"/>
              </w:rPr>
              <w:t>4</w:t>
            </w:r>
            <w:r w:rsidR="00591E41" w:rsidRPr="00591E41">
              <w:rPr>
                <w:sz w:val="20"/>
                <w:szCs w:val="20"/>
              </w:rPr>
              <w:t>%</w:t>
            </w:r>
          </w:p>
        </w:tc>
      </w:tr>
    </w:tbl>
    <w:p w14:paraId="602B4CE1" w14:textId="0B511A34" w:rsidR="00850E6A" w:rsidRPr="00DB2571" w:rsidRDefault="00591E41" w:rsidP="00DB2571">
      <w:pPr>
        <w:spacing w:after="0"/>
        <w:ind w:left="720"/>
        <w:rPr>
          <w:rFonts w:eastAsia="Times New Roman" w:cstheme="minorHAnsi"/>
          <w:i/>
          <w:iCs/>
          <w:color w:val="000000"/>
          <w:bdr w:val="none" w:sz="0" w:space="0" w:color="auto" w:frame="1"/>
        </w:rPr>
      </w:pPr>
      <w:r w:rsidRPr="00591E41">
        <w:rPr>
          <w:rFonts w:eastAsia="Times New Roman" w:cstheme="minorHAnsi"/>
          <w:i/>
          <w:iCs/>
          <w:color w:val="000000"/>
          <w:bdr w:val="none" w:sz="0" w:space="0" w:color="auto" w:frame="1"/>
        </w:rPr>
        <w:t xml:space="preserve">SOURCE: Theis KA, Murphy LB, Guglielmo D, et al.  Prevalence of Arthritis and Arthritis-Attributable Activity Limitation - United States, 2016-2018.  MMWR </w:t>
      </w:r>
      <w:proofErr w:type="spellStart"/>
      <w:r w:rsidRPr="00591E41">
        <w:rPr>
          <w:rFonts w:eastAsia="Times New Roman" w:cstheme="minorHAnsi"/>
          <w:i/>
          <w:iCs/>
          <w:color w:val="000000"/>
          <w:bdr w:val="none" w:sz="0" w:space="0" w:color="auto" w:frame="1"/>
        </w:rPr>
        <w:t>Morb</w:t>
      </w:r>
      <w:proofErr w:type="spellEnd"/>
      <w:r w:rsidRPr="00591E41">
        <w:rPr>
          <w:rFonts w:eastAsia="Times New Roman" w:cstheme="minorHAnsi"/>
          <w:i/>
          <w:iCs/>
          <w:color w:val="000000"/>
          <w:bdr w:val="none" w:sz="0" w:space="0" w:color="auto" w:frame="1"/>
        </w:rPr>
        <w:t xml:space="preserve"> Mortal </w:t>
      </w:r>
      <w:proofErr w:type="spellStart"/>
      <w:r w:rsidRPr="00591E41">
        <w:rPr>
          <w:rFonts w:eastAsia="Times New Roman" w:cstheme="minorHAnsi"/>
          <w:i/>
          <w:iCs/>
          <w:color w:val="000000"/>
          <w:bdr w:val="none" w:sz="0" w:space="0" w:color="auto" w:frame="1"/>
        </w:rPr>
        <w:t>Wkly</w:t>
      </w:r>
      <w:proofErr w:type="spellEnd"/>
      <w:r w:rsidRPr="00591E41">
        <w:rPr>
          <w:rFonts w:eastAsia="Times New Roman" w:cstheme="minorHAnsi"/>
          <w:i/>
          <w:iCs/>
          <w:color w:val="000000"/>
          <w:bdr w:val="none" w:sz="0" w:space="0" w:color="auto" w:frame="1"/>
        </w:rPr>
        <w:t xml:space="preserve"> Rep 2021;70:1401-1407 with population from UMass Donahue Institute.</w:t>
      </w:r>
    </w:p>
    <w:p w14:paraId="1426BBFD" w14:textId="77777777" w:rsidR="00850E6A" w:rsidRPr="002A1CEE" w:rsidRDefault="00850E6A" w:rsidP="002A1CEE">
      <w:pPr>
        <w:pStyle w:val="ListParagraph"/>
        <w:rPr>
          <w:rFonts w:eastAsia="Times New Roman" w:cstheme="minorHAnsi"/>
          <w:color w:val="000000"/>
          <w:bdr w:val="none" w:sz="0" w:space="0" w:color="auto" w:frame="1"/>
        </w:rPr>
      </w:pPr>
    </w:p>
    <w:p w14:paraId="645FF7B3" w14:textId="26D70E63" w:rsidR="000A3493" w:rsidRPr="002A47C0" w:rsidRDefault="000A3493" w:rsidP="00781702">
      <w:pPr>
        <w:pStyle w:val="ListParagraph"/>
        <w:numPr>
          <w:ilvl w:val="0"/>
          <w:numId w:val="16"/>
        </w:numPr>
        <w:shd w:val="clear" w:color="auto" w:fill="FFFFFF"/>
        <w:spacing w:beforeAutospacing="1" w:after="0" w:afterAutospacing="1" w:line="240" w:lineRule="auto"/>
        <w:rPr>
          <w:rFonts w:eastAsia="Times New Roman" w:cstheme="minorHAnsi"/>
          <w:b/>
          <w:bCs/>
          <w:color w:val="000000"/>
          <w:bdr w:val="none" w:sz="0" w:space="0" w:color="auto" w:frame="1"/>
        </w:rPr>
      </w:pPr>
      <w:r w:rsidRPr="002A47C0">
        <w:rPr>
          <w:rFonts w:eastAsia="Times New Roman" w:cstheme="minorHAnsi"/>
          <w:b/>
          <w:bCs/>
          <w:color w:val="000000"/>
          <w:bdr w:val="none" w:sz="0" w:space="0" w:color="auto" w:frame="1"/>
        </w:rPr>
        <w:t xml:space="preserve">In forecasting ASC volume, did the Applicant consider the impact of surrounding ASCs on its market share, and the potential impact on </w:t>
      </w:r>
      <w:r w:rsidR="00D949B3" w:rsidRPr="002A47C0">
        <w:rPr>
          <w:rFonts w:eastAsia="Times New Roman" w:cstheme="minorHAnsi"/>
          <w:b/>
          <w:bCs/>
          <w:color w:val="000000"/>
          <w:bdr w:val="none" w:sz="0" w:space="0" w:color="auto" w:frame="1"/>
        </w:rPr>
        <w:t>need</w:t>
      </w:r>
      <w:r w:rsidRPr="002A47C0">
        <w:rPr>
          <w:rFonts w:eastAsia="Times New Roman" w:cstheme="minorHAnsi"/>
          <w:b/>
          <w:bCs/>
          <w:color w:val="000000"/>
          <w:bdr w:val="none" w:sz="0" w:space="0" w:color="auto" w:frame="1"/>
        </w:rPr>
        <w:t xml:space="preserve"> for the Applicant’s services</w:t>
      </w:r>
      <w:r w:rsidR="00216515" w:rsidRPr="002A47C0">
        <w:rPr>
          <w:rFonts w:eastAsia="Times New Roman" w:cstheme="minorHAnsi"/>
          <w:b/>
          <w:bCs/>
          <w:color w:val="000000"/>
          <w:bdr w:val="none" w:sz="0" w:space="0" w:color="auto" w:frame="1"/>
        </w:rPr>
        <w:t>?</w:t>
      </w:r>
    </w:p>
    <w:p w14:paraId="0384D658" w14:textId="77777777" w:rsidR="002A47C0" w:rsidRDefault="002A47C0" w:rsidP="002A1CEE">
      <w:pPr>
        <w:pStyle w:val="ListParagraph"/>
        <w:shd w:val="clear" w:color="auto" w:fill="FFFFFF"/>
        <w:spacing w:beforeAutospacing="1" w:after="0" w:afterAutospacing="1" w:line="240" w:lineRule="auto"/>
        <w:rPr>
          <w:rFonts w:eastAsia="Times New Roman" w:cstheme="minorHAnsi"/>
          <w:color w:val="000000"/>
          <w:bdr w:val="none" w:sz="0" w:space="0" w:color="auto" w:frame="1"/>
        </w:rPr>
      </w:pPr>
    </w:p>
    <w:p w14:paraId="08616DED" w14:textId="6282C47A" w:rsidR="00467E05" w:rsidRDefault="002A47C0" w:rsidP="00E3750E">
      <w:pPr>
        <w:pStyle w:val="ListParagraph"/>
        <w:numPr>
          <w:ilvl w:val="1"/>
          <w:numId w:val="16"/>
        </w:numPr>
        <w:shd w:val="clear" w:color="auto" w:fill="FFFFFF"/>
        <w:spacing w:beforeAutospacing="1" w:after="0" w:afterAutospacing="1" w:line="240" w:lineRule="auto"/>
        <w:rPr>
          <w:rFonts w:eastAsia="Times New Roman" w:cstheme="minorHAnsi"/>
          <w:color w:val="000000"/>
          <w:bdr w:val="none" w:sz="0" w:space="0" w:color="auto" w:frame="1"/>
        </w:rPr>
      </w:pPr>
      <w:r w:rsidRPr="002D34F3">
        <w:rPr>
          <w:rFonts w:eastAsia="Times New Roman" w:cstheme="minorHAnsi"/>
          <w:b/>
          <w:bCs/>
          <w:color w:val="000000"/>
          <w:bdr w:val="none" w:sz="0" w:space="0" w:color="auto" w:frame="1"/>
        </w:rPr>
        <w:lastRenderedPageBreak/>
        <w:t xml:space="preserve">Applicant Response:  </w:t>
      </w:r>
      <w:r w:rsidR="009F7B96">
        <w:rPr>
          <w:rFonts w:eastAsia="Times New Roman" w:cstheme="minorHAnsi"/>
          <w:color w:val="000000"/>
          <w:bdr w:val="none" w:sz="0" w:space="0" w:color="auto" w:frame="1"/>
        </w:rPr>
        <w:t>T</w:t>
      </w:r>
      <w:r w:rsidR="002D34F3">
        <w:rPr>
          <w:rFonts w:eastAsia="Times New Roman" w:cstheme="minorHAnsi"/>
          <w:color w:val="000000"/>
          <w:bdr w:val="none" w:sz="0" w:space="0" w:color="auto" w:frame="1"/>
        </w:rPr>
        <w:t xml:space="preserve">he Applicant does not have access to </w:t>
      </w:r>
      <w:r w:rsidR="002D34F3" w:rsidRPr="002D34F3">
        <w:rPr>
          <w:rFonts w:eastAsia="Times New Roman" w:cstheme="minorHAnsi"/>
          <w:color w:val="000000"/>
          <w:bdr w:val="none" w:sz="0" w:space="0" w:color="auto" w:frame="1"/>
        </w:rPr>
        <w:t>ASC market</w:t>
      </w:r>
      <w:r w:rsidR="002D34F3">
        <w:rPr>
          <w:rFonts w:eastAsia="Times New Roman" w:cstheme="minorHAnsi"/>
          <w:color w:val="000000"/>
          <w:bdr w:val="none" w:sz="0" w:space="0" w:color="auto" w:frame="1"/>
        </w:rPr>
        <w:t xml:space="preserve"> </w:t>
      </w:r>
      <w:r w:rsidR="002D34F3" w:rsidRPr="002D34F3">
        <w:rPr>
          <w:rFonts w:eastAsia="Times New Roman" w:cstheme="minorHAnsi"/>
          <w:color w:val="000000"/>
          <w:bdr w:val="none" w:sz="0" w:space="0" w:color="auto" w:frame="1"/>
        </w:rPr>
        <w:t xml:space="preserve">share </w:t>
      </w:r>
      <w:r w:rsidR="002D34F3">
        <w:rPr>
          <w:rFonts w:eastAsia="Times New Roman" w:cstheme="minorHAnsi"/>
          <w:color w:val="000000"/>
          <w:bdr w:val="none" w:sz="0" w:space="0" w:color="auto" w:frame="1"/>
        </w:rPr>
        <w:t xml:space="preserve">data </w:t>
      </w:r>
      <w:r w:rsidR="002D34F3" w:rsidRPr="002D34F3">
        <w:rPr>
          <w:rFonts w:eastAsia="Times New Roman" w:cstheme="minorHAnsi"/>
          <w:color w:val="000000"/>
          <w:bdr w:val="none" w:sz="0" w:space="0" w:color="auto" w:frame="1"/>
        </w:rPr>
        <w:t>in the Commonwealth of Massachusetts</w:t>
      </w:r>
      <w:r w:rsidR="002D34F3">
        <w:rPr>
          <w:rFonts w:eastAsia="Times New Roman" w:cstheme="minorHAnsi"/>
          <w:color w:val="000000"/>
          <w:bdr w:val="none" w:sz="0" w:space="0" w:color="auto" w:frame="1"/>
        </w:rPr>
        <w:t xml:space="preserve"> to compare </w:t>
      </w:r>
      <w:r w:rsidR="004F6E02">
        <w:rPr>
          <w:rFonts w:eastAsia="Times New Roman" w:cstheme="minorHAnsi"/>
          <w:color w:val="000000"/>
          <w:bdr w:val="none" w:sz="0" w:space="0" w:color="auto" w:frame="1"/>
        </w:rPr>
        <w:t>the Applicant's</w:t>
      </w:r>
      <w:r w:rsidR="002D34F3">
        <w:rPr>
          <w:rFonts w:eastAsia="Times New Roman" w:cstheme="minorHAnsi"/>
          <w:color w:val="000000"/>
          <w:bdr w:val="none" w:sz="0" w:space="0" w:color="auto" w:frame="1"/>
        </w:rPr>
        <w:t xml:space="preserve"> existing market share to surrounding ASCs or to its future potential impact</w:t>
      </w:r>
      <w:r w:rsidR="002D34F3" w:rsidRPr="002D34F3">
        <w:rPr>
          <w:rFonts w:eastAsia="Times New Roman" w:cstheme="minorHAnsi"/>
          <w:color w:val="000000"/>
          <w:bdr w:val="none" w:sz="0" w:space="0" w:color="auto" w:frame="1"/>
        </w:rPr>
        <w:t>.</w:t>
      </w:r>
      <w:r w:rsidR="002D34F3" w:rsidRPr="001C1DD8">
        <w:rPr>
          <w:rFonts w:eastAsia="Times New Roman" w:cstheme="minorHAnsi"/>
          <w:color w:val="000000"/>
          <w:bdr w:val="none" w:sz="0" w:space="0" w:color="auto" w:frame="1"/>
        </w:rPr>
        <w:t xml:space="preserve"> </w:t>
      </w:r>
      <w:r w:rsidR="001F2509">
        <w:rPr>
          <w:rFonts w:eastAsia="Times New Roman" w:cstheme="minorHAnsi"/>
          <w:color w:val="000000"/>
          <w:bdr w:val="none" w:sz="0" w:space="0" w:color="auto" w:frame="1"/>
        </w:rPr>
        <w:t xml:space="preserve">However, </w:t>
      </w:r>
      <w:r w:rsidR="003928AB">
        <w:rPr>
          <w:rFonts w:eastAsia="Times New Roman" w:cstheme="minorHAnsi"/>
          <w:color w:val="000000"/>
          <w:bdr w:val="none" w:sz="0" w:space="0" w:color="auto" w:frame="1"/>
        </w:rPr>
        <w:t xml:space="preserve">the Health Policy Commission (HPC) has reported that </w:t>
      </w:r>
      <w:r w:rsidR="00A57FC6" w:rsidRPr="002D34F3">
        <w:rPr>
          <w:rFonts w:eastAsia="Times New Roman" w:cstheme="minorHAnsi"/>
          <w:color w:val="000000"/>
          <w:bdr w:val="none" w:sz="0" w:space="0" w:color="auto" w:frame="1"/>
        </w:rPr>
        <w:t xml:space="preserve">the Commonwealth of Massachusetts </w:t>
      </w:r>
      <w:r w:rsidR="00827990">
        <w:rPr>
          <w:rFonts w:eastAsia="Times New Roman" w:cstheme="minorHAnsi"/>
          <w:color w:val="000000"/>
          <w:bdr w:val="none" w:sz="0" w:space="0" w:color="auto" w:frame="1"/>
        </w:rPr>
        <w:t xml:space="preserve">has the </w:t>
      </w:r>
      <w:r w:rsidR="003928AB">
        <w:rPr>
          <w:rFonts w:eastAsia="Times New Roman" w:cstheme="minorHAnsi"/>
          <w:color w:val="000000"/>
          <w:bdr w:val="none" w:sz="0" w:space="0" w:color="auto" w:frame="1"/>
        </w:rPr>
        <w:t>4</w:t>
      </w:r>
      <w:r w:rsidR="00A57FC6" w:rsidRPr="002D34F3">
        <w:rPr>
          <w:rFonts w:eastAsia="Times New Roman" w:cstheme="minorHAnsi"/>
          <w:color w:val="000000"/>
          <w:bdr w:val="none" w:sz="0" w:space="0" w:color="auto" w:frame="1"/>
        </w:rPr>
        <w:t xml:space="preserve">th </w:t>
      </w:r>
      <w:r w:rsidR="003928AB">
        <w:rPr>
          <w:rFonts w:eastAsia="Times New Roman" w:cstheme="minorHAnsi"/>
          <w:color w:val="000000"/>
          <w:bdr w:val="none" w:sz="0" w:space="0" w:color="auto" w:frame="1"/>
        </w:rPr>
        <w:t xml:space="preserve">fewest ASCs </w:t>
      </w:r>
      <w:r w:rsidR="00827990">
        <w:rPr>
          <w:rFonts w:eastAsia="Times New Roman" w:cstheme="minorHAnsi"/>
          <w:color w:val="000000"/>
          <w:bdr w:val="none" w:sz="0" w:space="0" w:color="auto" w:frame="1"/>
        </w:rPr>
        <w:t>per capita</w:t>
      </w:r>
      <w:r w:rsidR="00AE72E6">
        <w:rPr>
          <w:rFonts w:eastAsia="Times New Roman" w:cstheme="minorHAnsi"/>
          <w:color w:val="000000"/>
          <w:bdr w:val="none" w:sz="0" w:space="0" w:color="auto" w:frame="1"/>
        </w:rPr>
        <w:t xml:space="preserve"> at 8 ASCs per million</w:t>
      </w:r>
      <w:r w:rsidR="00914722">
        <w:rPr>
          <w:rFonts w:eastAsia="Times New Roman" w:cstheme="minorHAnsi"/>
          <w:color w:val="000000"/>
          <w:bdr w:val="none" w:sz="0" w:space="0" w:color="auto" w:frame="1"/>
        </w:rPr>
        <w:t xml:space="preserve"> population</w:t>
      </w:r>
      <w:r w:rsidR="00AE72E6">
        <w:rPr>
          <w:rFonts w:eastAsia="Times New Roman" w:cstheme="minorHAnsi"/>
          <w:color w:val="000000"/>
          <w:bdr w:val="none" w:sz="0" w:space="0" w:color="auto" w:frame="1"/>
        </w:rPr>
        <w:t>, compared to the nation</w:t>
      </w:r>
      <w:r w:rsidR="00EA26E5">
        <w:rPr>
          <w:rFonts w:eastAsia="Times New Roman" w:cstheme="minorHAnsi"/>
          <w:color w:val="000000"/>
          <w:bdr w:val="none" w:sz="0" w:space="0" w:color="auto" w:frame="1"/>
        </w:rPr>
        <w:t>al</w:t>
      </w:r>
      <w:r w:rsidR="00AE72E6">
        <w:rPr>
          <w:rFonts w:eastAsia="Times New Roman" w:cstheme="minorHAnsi"/>
          <w:color w:val="000000"/>
          <w:bdr w:val="none" w:sz="0" w:space="0" w:color="auto" w:frame="1"/>
        </w:rPr>
        <w:t xml:space="preserve"> average of </w:t>
      </w:r>
      <w:r w:rsidR="001478D7">
        <w:rPr>
          <w:rFonts w:eastAsia="Times New Roman" w:cstheme="minorHAnsi"/>
          <w:color w:val="000000"/>
          <w:bdr w:val="none" w:sz="0" w:space="0" w:color="auto" w:frame="1"/>
        </w:rPr>
        <w:t>18</w:t>
      </w:r>
      <w:r w:rsidR="00914722">
        <w:rPr>
          <w:rFonts w:eastAsia="Times New Roman" w:cstheme="minorHAnsi"/>
          <w:color w:val="000000"/>
          <w:bdr w:val="none" w:sz="0" w:space="0" w:color="auto" w:frame="1"/>
        </w:rPr>
        <w:t xml:space="preserve">, and </w:t>
      </w:r>
      <w:r w:rsidR="00914722" w:rsidRPr="0092661C">
        <w:rPr>
          <w:rFonts w:eastAsia="Times New Roman" w:cstheme="minorHAnsi"/>
          <w:color w:val="000000"/>
          <w:bdr w:val="none" w:sz="0" w:space="0" w:color="auto" w:frame="1"/>
        </w:rPr>
        <w:t>23 ASC operating rooms per million population</w:t>
      </w:r>
      <w:r w:rsidR="003E787D">
        <w:rPr>
          <w:rFonts w:eastAsia="Times New Roman" w:cstheme="minorHAnsi"/>
          <w:color w:val="000000"/>
          <w:bdr w:val="none" w:sz="0" w:space="0" w:color="auto" w:frame="1"/>
        </w:rPr>
        <w:t>,</w:t>
      </w:r>
      <w:r w:rsidR="00914722" w:rsidRPr="0092661C">
        <w:rPr>
          <w:rFonts w:eastAsia="Times New Roman" w:cstheme="minorHAnsi"/>
          <w:color w:val="000000"/>
          <w:bdr w:val="none" w:sz="0" w:space="0" w:color="auto" w:frame="1"/>
        </w:rPr>
        <w:t xml:space="preserve"> compared to the national average of 56</w:t>
      </w:r>
      <w:r w:rsidR="001478D7">
        <w:rPr>
          <w:rFonts w:eastAsia="Times New Roman" w:cstheme="minorHAnsi"/>
          <w:color w:val="000000"/>
          <w:bdr w:val="none" w:sz="0" w:space="0" w:color="auto" w:frame="1"/>
        </w:rPr>
        <w:t>.</w:t>
      </w:r>
      <w:r w:rsidR="00AE72E6" w:rsidRPr="001478D7">
        <w:rPr>
          <w:rStyle w:val="FootnoteReference"/>
          <w:rFonts w:eastAsia="Times New Roman" w:cstheme="minorHAnsi"/>
          <w:color w:val="000000"/>
          <w:bdr w:val="none" w:sz="0" w:space="0" w:color="auto" w:frame="1"/>
        </w:rPr>
        <w:footnoteReference w:id="4"/>
      </w:r>
      <w:r w:rsidR="00827990" w:rsidRPr="0092661C">
        <w:rPr>
          <w:rStyle w:val="FootnoteReference"/>
        </w:rPr>
        <w:t xml:space="preserve"> </w:t>
      </w:r>
      <w:r w:rsidR="005934D4">
        <w:t xml:space="preserve"> </w:t>
      </w:r>
      <w:r w:rsidR="003928AB">
        <w:rPr>
          <w:rFonts w:eastAsia="Times New Roman" w:cstheme="minorHAnsi"/>
          <w:color w:val="000000"/>
          <w:bdr w:val="none" w:sz="0" w:space="0" w:color="auto" w:frame="1"/>
        </w:rPr>
        <w:t xml:space="preserve">The HPHC has also reported that </w:t>
      </w:r>
      <w:r w:rsidR="00EA26E5">
        <w:rPr>
          <w:rFonts w:eastAsia="Times New Roman" w:cstheme="minorHAnsi"/>
          <w:color w:val="000000"/>
          <w:bdr w:val="none" w:sz="0" w:space="0" w:color="auto" w:frame="1"/>
        </w:rPr>
        <w:t xml:space="preserve">although orthopedics is the most common ASC </w:t>
      </w:r>
      <w:r w:rsidR="002761A2">
        <w:rPr>
          <w:rFonts w:eastAsia="Times New Roman" w:cstheme="minorHAnsi"/>
          <w:color w:val="000000"/>
          <w:bdr w:val="none" w:sz="0" w:space="0" w:color="auto" w:frame="1"/>
        </w:rPr>
        <w:t>service</w:t>
      </w:r>
      <w:r w:rsidR="00EA26E5">
        <w:rPr>
          <w:rFonts w:eastAsia="Times New Roman" w:cstheme="minorHAnsi"/>
          <w:color w:val="000000"/>
          <w:bdr w:val="none" w:sz="0" w:space="0" w:color="auto" w:frame="1"/>
        </w:rPr>
        <w:t xml:space="preserve"> nationally, it is the fifth most common service provided at Massachusetts ASCs, and in</w:t>
      </w:r>
      <w:r w:rsidR="003928AB">
        <w:rPr>
          <w:rFonts w:eastAsia="Times New Roman" w:cstheme="minorHAnsi"/>
          <w:color w:val="000000"/>
          <w:bdr w:val="none" w:sz="0" w:space="0" w:color="auto" w:frame="1"/>
        </w:rPr>
        <w:t xml:space="preserve"> 2023, Massachusetts </w:t>
      </w:r>
      <w:r w:rsidR="00EA26E5">
        <w:rPr>
          <w:rFonts w:eastAsia="Times New Roman" w:cstheme="minorHAnsi"/>
          <w:color w:val="000000"/>
          <w:bdr w:val="none" w:sz="0" w:space="0" w:color="auto" w:frame="1"/>
        </w:rPr>
        <w:t>had</w:t>
      </w:r>
      <w:r w:rsidR="003928AB">
        <w:rPr>
          <w:rFonts w:eastAsia="Times New Roman" w:cstheme="minorHAnsi"/>
          <w:color w:val="000000"/>
          <w:bdr w:val="none" w:sz="0" w:space="0" w:color="auto" w:frame="1"/>
        </w:rPr>
        <w:t xml:space="preserve"> 1.7 orthopedics ASCs per </w:t>
      </w:r>
      <w:r w:rsidR="00EA26E5">
        <w:rPr>
          <w:rFonts w:eastAsia="Times New Roman" w:cstheme="minorHAnsi"/>
          <w:color w:val="000000"/>
          <w:bdr w:val="none" w:sz="0" w:space="0" w:color="auto" w:frame="1"/>
        </w:rPr>
        <w:t>one million</w:t>
      </w:r>
      <w:r w:rsidR="003928AB">
        <w:rPr>
          <w:rFonts w:eastAsia="Times New Roman" w:cstheme="minorHAnsi"/>
          <w:color w:val="000000"/>
          <w:bdr w:val="none" w:sz="0" w:space="0" w:color="auto" w:frame="1"/>
        </w:rPr>
        <w:t xml:space="preserve"> population compared to a national average of 6.7.</w:t>
      </w:r>
      <w:r w:rsidR="003928AB" w:rsidRPr="001478D7">
        <w:rPr>
          <w:rStyle w:val="FootnoteReference"/>
          <w:rFonts w:eastAsia="Times New Roman" w:cstheme="minorHAnsi"/>
          <w:color w:val="000000"/>
          <w:bdr w:val="none" w:sz="0" w:space="0" w:color="auto" w:frame="1"/>
        </w:rPr>
        <w:footnoteReference w:id="5"/>
      </w:r>
      <w:r w:rsidR="003928AB" w:rsidRPr="0092661C">
        <w:rPr>
          <w:rStyle w:val="FootnoteReference"/>
        </w:rPr>
        <w:t xml:space="preserve"> </w:t>
      </w:r>
      <w:r w:rsidR="00914722">
        <w:rPr>
          <w:rFonts w:eastAsia="Times New Roman" w:cstheme="minorHAnsi"/>
          <w:color w:val="000000"/>
          <w:bdr w:val="none" w:sz="0" w:space="0" w:color="auto" w:frame="1"/>
        </w:rPr>
        <w:t xml:space="preserve"> </w:t>
      </w:r>
      <w:r w:rsidR="001C1DD8" w:rsidRPr="00A57FC6">
        <w:rPr>
          <w:rFonts w:eastAsia="Times New Roman" w:cstheme="minorHAnsi"/>
          <w:color w:val="000000"/>
          <w:bdr w:val="none" w:sz="0" w:space="0" w:color="auto" w:frame="1"/>
        </w:rPr>
        <w:t xml:space="preserve">Free standing ASCs, like </w:t>
      </w:r>
      <w:r w:rsidR="004F6E02">
        <w:rPr>
          <w:rFonts w:eastAsia="Times New Roman" w:cstheme="minorHAnsi"/>
          <w:color w:val="000000"/>
          <w:bdr w:val="none" w:sz="0" w:space="0" w:color="auto" w:frame="1"/>
        </w:rPr>
        <w:t>the Applicant's</w:t>
      </w:r>
      <w:r w:rsidR="001C1DD8" w:rsidRPr="00A57FC6">
        <w:rPr>
          <w:rFonts w:eastAsia="Times New Roman" w:cstheme="minorHAnsi"/>
          <w:color w:val="000000"/>
          <w:bdr w:val="none" w:sz="0" w:space="0" w:color="auto" w:frame="1"/>
        </w:rPr>
        <w:t xml:space="preserve">, are dependent upon the surgeons on their medical staff for patient referrals. Federal laws, including </w:t>
      </w:r>
      <w:r w:rsidR="008A4BDD">
        <w:rPr>
          <w:rFonts w:eastAsia="Times New Roman" w:cstheme="minorHAnsi"/>
          <w:color w:val="000000"/>
          <w:bdr w:val="none" w:sz="0" w:space="0" w:color="auto" w:frame="1"/>
        </w:rPr>
        <w:t xml:space="preserve">Federal regulatory </w:t>
      </w:r>
      <w:r w:rsidR="001C1DD8" w:rsidRPr="00A57FC6">
        <w:rPr>
          <w:rFonts w:eastAsia="Times New Roman" w:cstheme="minorHAnsi"/>
          <w:color w:val="000000"/>
          <w:bdr w:val="none" w:sz="0" w:space="0" w:color="auto" w:frame="1"/>
        </w:rPr>
        <w:t>Safe Harbor</w:t>
      </w:r>
      <w:r w:rsidR="008A4BDD">
        <w:rPr>
          <w:rFonts w:eastAsia="Times New Roman" w:cstheme="minorHAnsi"/>
          <w:color w:val="000000"/>
          <w:bdr w:val="none" w:sz="0" w:space="0" w:color="auto" w:frame="1"/>
        </w:rPr>
        <w:t>s</w:t>
      </w:r>
      <w:r w:rsidR="001C1DD8" w:rsidRPr="00A57FC6">
        <w:rPr>
          <w:rFonts w:eastAsia="Times New Roman" w:cstheme="minorHAnsi"/>
          <w:color w:val="000000"/>
          <w:bdr w:val="none" w:sz="0" w:space="0" w:color="auto" w:frame="1"/>
        </w:rPr>
        <w:t xml:space="preserve">, </w:t>
      </w:r>
      <w:r w:rsidR="008A4BDD">
        <w:rPr>
          <w:rFonts w:eastAsia="Times New Roman" w:cstheme="minorHAnsi"/>
          <w:color w:val="000000"/>
          <w:bdr w:val="none" w:sz="0" w:space="0" w:color="auto" w:frame="1"/>
        </w:rPr>
        <w:t>limit</w:t>
      </w:r>
      <w:r w:rsidR="001C1DD8" w:rsidRPr="00A57FC6">
        <w:rPr>
          <w:rFonts w:eastAsia="Times New Roman" w:cstheme="minorHAnsi"/>
          <w:color w:val="000000"/>
          <w:bdr w:val="none" w:sz="0" w:space="0" w:color="auto" w:frame="1"/>
        </w:rPr>
        <w:t xml:space="preserve"> surgeons from being on staff at multiple ASCs; therefore </w:t>
      </w:r>
      <w:r w:rsidR="004F6E02">
        <w:rPr>
          <w:rFonts w:eastAsia="Times New Roman" w:cstheme="minorHAnsi"/>
          <w:color w:val="000000"/>
          <w:bdr w:val="none" w:sz="0" w:space="0" w:color="auto" w:frame="1"/>
        </w:rPr>
        <w:t>the Applicant</w:t>
      </w:r>
      <w:r w:rsidR="001C1DD8" w:rsidRPr="00A57FC6">
        <w:rPr>
          <w:rFonts w:eastAsia="Times New Roman" w:cstheme="minorHAnsi"/>
          <w:color w:val="000000"/>
          <w:bdr w:val="none" w:sz="0" w:space="0" w:color="auto" w:frame="1"/>
        </w:rPr>
        <w:t xml:space="preserve"> is assuming in its volume forecasts, that future volume growth will come from existing surgeons on staff as well as other surgeons in their existing practices and other independent practices who have expressed </w:t>
      </w:r>
      <w:r w:rsidR="008A4BDD">
        <w:rPr>
          <w:rFonts w:eastAsia="Times New Roman" w:cstheme="minorHAnsi"/>
          <w:color w:val="000000"/>
          <w:bdr w:val="none" w:sz="0" w:space="0" w:color="auto" w:frame="1"/>
        </w:rPr>
        <w:t xml:space="preserve">a </w:t>
      </w:r>
      <w:r w:rsidR="002D0896">
        <w:rPr>
          <w:rFonts w:eastAsia="Times New Roman" w:cstheme="minorHAnsi"/>
          <w:color w:val="000000"/>
          <w:bdr w:val="none" w:sz="0" w:space="0" w:color="auto" w:frame="1"/>
        </w:rPr>
        <w:t xml:space="preserve">strong </w:t>
      </w:r>
      <w:r w:rsidR="001C1DD8" w:rsidRPr="00A57FC6">
        <w:rPr>
          <w:rFonts w:eastAsia="Times New Roman" w:cstheme="minorHAnsi"/>
          <w:color w:val="000000"/>
          <w:bdr w:val="none" w:sz="0" w:space="0" w:color="auto" w:frame="1"/>
        </w:rPr>
        <w:t xml:space="preserve">desire to perform outpatient surgeries at </w:t>
      </w:r>
      <w:r w:rsidR="002D0896">
        <w:rPr>
          <w:rFonts w:eastAsia="Times New Roman" w:cstheme="minorHAnsi"/>
          <w:color w:val="000000"/>
          <w:bdr w:val="none" w:sz="0" w:space="0" w:color="auto" w:frame="1"/>
        </w:rPr>
        <w:t xml:space="preserve">the Applicant's proposed site, </w:t>
      </w:r>
      <w:r w:rsidR="001C1DD8" w:rsidRPr="00A57FC6">
        <w:rPr>
          <w:rFonts w:eastAsia="Times New Roman" w:cstheme="minorHAnsi"/>
          <w:color w:val="000000"/>
          <w:bdr w:val="none" w:sz="0" w:space="0" w:color="auto" w:frame="1"/>
        </w:rPr>
        <w:t>rather than at an HOPD</w:t>
      </w:r>
      <w:r w:rsidR="002D0896">
        <w:rPr>
          <w:rFonts w:eastAsia="Times New Roman" w:cstheme="minorHAnsi"/>
          <w:color w:val="000000"/>
          <w:bdr w:val="none" w:sz="0" w:space="0" w:color="auto" w:frame="1"/>
        </w:rPr>
        <w:t xml:space="preserve"> </w:t>
      </w:r>
      <w:r w:rsidR="009F7B96">
        <w:rPr>
          <w:rFonts w:eastAsia="Times New Roman" w:cstheme="minorHAnsi"/>
          <w:color w:val="000000"/>
          <w:bdr w:val="none" w:sz="0" w:space="0" w:color="auto" w:frame="1"/>
        </w:rPr>
        <w:t>(</w:t>
      </w:r>
      <w:r w:rsidR="002D0896">
        <w:rPr>
          <w:rFonts w:eastAsia="Times New Roman" w:cstheme="minorHAnsi"/>
          <w:color w:val="000000"/>
          <w:bdr w:val="none" w:sz="0" w:space="0" w:color="auto" w:frame="1"/>
        </w:rPr>
        <w:t>for many reasons including improved efficiency and lower cost</w:t>
      </w:r>
      <w:r w:rsidR="009F7B96">
        <w:rPr>
          <w:rFonts w:eastAsia="Times New Roman" w:cstheme="minorHAnsi"/>
          <w:color w:val="000000"/>
          <w:bdr w:val="none" w:sz="0" w:space="0" w:color="auto" w:frame="1"/>
        </w:rPr>
        <w:t>)</w:t>
      </w:r>
      <w:r w:rsidR="001C1DD8" w:rsidRPr="00A57FC6">
        <w:rPr>
          <w:rFonts w:eastAsia="Times New Roman" w:cstheme="minorHAnsi"/>
          <w:color w:val="000000"/>
          <w:bdr w:val="none" w:sz="0" w:space="0" w:color="auto" w:frame="1"/>
        </w:rPr>
        <w:t xml:space="preserve">.  </w:t>
      </w:r>
      <w:r w:rsidR="00191A84">
        <w:rPr>
          <w:rFonts w:eastAsia="Times New Roman" w:cstheme="minorHAnsi"/>
          <w:color w:val="000000"/>
          <w:bdr w:val="none" w:sz="0" w:space="0" w:color="auto" w:frame="1"/>
        </w:rPr>
        <w:t>Outpatient surgeries performed at an HOPD are typically paid 50-100% more than at ASCs.</w:t>
      </w:r>
      <w:r w:rsidR="00191A84">
        <w:rPr>
          <w:rStyle w:val="FootnoteReference"/>
          <w:rFonts w:eastAsia="Times New Roman" w:cstheme="minorHAnsi"/>
          <w:color w:val="000000"/>
          <w:bdr w:val="none" w:sz="0" w:space="0" w:color="auto" w:frame="1"/>
        </w:rPr>
        <w:footnoteReference w:id="6"/>
      </w:r>
      <w:r w:rsidR="002D0896">
        <w:rPr>
          <w:rFonts w:eastAsia="Times New Roman" w:cstheme="minorHAnsi"/>
          <w:color w:val="000000"/>
          <w:bdr w:val="none" w:sz="0" w:space="0" w:color="auto" w:frame="1"/>
        </w:rPr>
        <w:t xml:space="preserve"> </w:t>
      </w:r>
    </w:p>
    <w:p w14:paraId="56213049" w14:textId="77777777" w:rsidR="003B4486" w:rsidRDefault="003B4486" w:rsidP="002A1CEE">
      <w:pPr>
        <w:pStyle w:val="ListParagraph"/>
        <w:shd w:val="clear" w:color="auto" w:fill="FFFFFF"/>
        <w:spacing w:beforeAutospacing="1" w:after="0" w:afterAutospacing="1" w:line="240" w:lineRule="auto"/>
        <w:rPr>
          <w:rFonts w:eastAsia="Times New Roman" w:cstheme="minorHAnsi"/>
          <w:color w:val="000000"/>
          <w:bdr w:val="none" w:sz="0" w:space="0" w:color="auto" w:frame="1"/>
        </w:rPr>
      </w:pPr>
    </w:p>
    <w:p w14:paraId="38BCDC72" w14:textId="36BB5A6D" w:rsidR="000B205E" w:rsidRPr="003B4486" w:rsidRDefault="0029685E" w:rsidP="00781702">
      <w:pPr>
        <w:pStyle w:val="ListParagraph"/>
        <w:numPr>
          <w:ilvl w:val="0"/>
          <w:numId w:val="16"/>
        </w:numPr>
        <w:shd w:val="clear" w:color="auto" w:fill="FFFFFF"/>
        <w:spacing w:beforeAutospacing="1" w:after="0" w:afterAutospacing="1" w:line="240" w:lineRule="auto"/>
        <w:rPr>
          <w:rFonts w:eastAsia="Times New Roman" w:cstheme="minorHAnsi"/>
          <w:b/>
          <w:bCs/>
          <w:color w:val="000000"/>
          <w:bdr w:val="none" w:sz="0" w:space="0" w:color="auto" w:frame="1"/>
        </w:rPr>
      </w:pPr>
      <w:r w:rsidRPr="003B4486">
        <w:rPr>
          <w:rFonts w:eastAsia="Times New Roman" w:cstheme="minorHAnsi"/>
          <w:b/>
          <w:bCs/>
          <w:color w:val="000000"/>
          <w:bdr w:val="none" w:sz="0" w:space="0" w:color="auto" w:frame="1"/>
        </w:rPr>
        <w:t xml:space="preserve">The application states that </w:t>
      </w:r>
      <w:r w:rsidR="00935F5B" w:rsidRPr="003B4486">
        <w:rPr>
          <w:rFonts w:eastAsia="Times New Roman" w:cstheme="minorHAnsi"/>
          <w:b/>
          <w:bCs/>
          <w:color w:val="000000"/>
          <w:bdr w:val="none" w:sz="0" w:space="0" w:color="auto" w:frame="1"/>
        </w:rPr>
        <w:t xml:space="preserve">surgeries are expected to have a total time of 90 minutes of surgery and a 15-minute OR turnover. </w:t>
      </w:r>
      <w:r w:rsidR="007503CE" w:rsidRPr="003B4486">
        <w:rPr>
          <w:rFonts w:eastAsia="Times New Roman" w:cstheme="minorHAnsi"/>
          <w:b/>
          <w:bCs/>
          <w:color w:val="000000"/>
          <w:bdr w:val="none" w:sz="0" w:space="0" w:color="auto" w:frame="1"/>
        </w:rPr>
        <w:t>B</w:t>
      </w:r>
      <w:r w:rsidR="002F5E31" w:rsidRPr="003B4486">
        <w:rPr>
          <w:rFonts w:eastAsia="Times New Roman" w:cstheme="minorHAnsi"/>
          <w:b/>
          <w:bCs/>
          <w:color w:val="000000"/>
          <w:bdr w:val="none" w:sz="0" w:space="0" w:color="auto" w:frame="1"/>
        </w:rPr>
        <w:t>ased on these surgical case times, the Applicant projects a sustainable utilization rate of 72% which is considered to be in the optimal utilization rate range by Year 3 of operation.</w:t>
      </w:r>
      <w:r w:rsidR="00253A90" w:rsidRPr="003B4486">
        <w:rPr>
          <w:rFonts w:eastAsia="Times New Roman" w:cstheme="minorHAnsi"/>
          <w:b/>
          <w:bCs/>
          <w:color w:val="000000"/>
          <w:bdr w:val="none" w:sz="0" w:space="0" w:color="auto" w:frame="1"/>
        </w:rPr>
        <w:t xml:space="preserve"> (</w:t>
      </w:r>
      <w:r w:rsidR="005C772F" w:rsidRPr="003B4486">
        <w:rPr>
          <w:rFonts w:eastAsia="Times New Roman" w:cstheme="minorHAnsi"/>
          <w:b/>
          <w:bCs/>
          <w:color w:val="000000"/>
          <w:bdr w:val="none" w:sz="0" w:space="0" w:color="auto" w:frame="1"/>
        </w:rPr>
        <w:t xml:space="preserve">pg.8). </w:t>
      </w:r>
    </w:p>
    <w:p w14:paraId="1A65BCD8" w14:textId="727C2ED1" w:rsidR="005C772F" w:rsidRPr="003B4486" w:rsidRDefault="005C772F" w:rsidP="00781702">
      <w:pPr>
        <w:pStyle w:val="ListParagraph"/>
        <w:numPr>
          <w:ilvl w:val="1"/>
          <w:numId w:val="16"/>
        </w:numPr>
        <w:shd w:val="clear" w:color="auto" w:fill="FFFFFF"/>
        <w:spacing w:beforeAutospacing="1" w:after="0" w:afterAutospacing="1" w:line="240" w:lineRule="auto"/>
        <w:rPr>
          <w:rFonts w:eastAsia="Times New Roman" w:cstheme="minorHAnsi"/>
          <w:b/>
          <w:bCs/>
          <w:color w:val="000000"/>
          <w:bdr w:val="none" w:sz="0" w:space="0" w:color="auto" w:frame="1"/>
        </w:rPr>
      </w:pPr>
      <w:r w:rsidRPr="003B4486">
        <w:rPr>
          <w:rFonts w:eastAsia="Times New Roman" w:cstheme="minorHAnsi"/>
          <w:b/>
          <w:bCs/>
          <w:color w:val="000000"/>
          <w:bdr w:val="none" w:sz="0" w:space="0" w:color="auto" w:frame="1"/>
        </w:rPr>
        <w:t>How is utilization rate calculated?</w:t>
      </w:r>
      <w:r w:rsidR="00D90705">
        <w:rPr>
          <w:rFonts w:eastAsia="Times New Roman" w:cstheme="minorHAnsi"/>
          <w:b/>
          <w:bCs/>
          <w:color w:val="000000"/>
          <w:bdr w:val="none" w:sz="0" w:space="0" w:color="auto" w:frame="1"/>
        </w:rPr>
        <w:t xml:space="preserve"> </w:t>
      </w:r>
    </w:p>
    <w:p w14:paraId="4ED48DF3" w14:textId="77777777" w:rsidR="00A94D0C" w:rsidRDefault="00A94D0C" w:rsidP="009A305D">
      <w:pPr>
        <w:pStyle w:val="ListParagraph"/>
        <w:shd w:val="clear" w:color="auto" w:fill="FFFFFF"/>
        <w:spacing w:beforeAutospacing="1" w:after="0" w:afterAutospacing="1" w:line="240" w:lineRule="auto"/>
        <w:ind w:left="1440"/>
        <w:rPr>
          <w:rFonts w:eastAsia="Times New Roman" w:cstheme="minorHAnsi"/>
          <w:b/>
          <w:bCs/>
          <w:color w:val="000000"/>
          <w:bdr w:val="none" w:sz="0" w:space="0" w:color="auto" w:frame="1"/>
        </w:rPr>
      </w:pPr>
    </w:p>
    <w:p w14:paraId="761522AB" w14:textId="112C1FA4" w:rsidR="00A94D0C" w:rsidRPr="00E950C2" w:rsidRDefault="00A94D0C" w:rsidP="00A94D0C">
      <w:pPr>
        <w:pStyle w:val="ListParagraph"/>
        <w:numPr>
          <w:ilvl w:val="1"/>
          <w:numId w:val="16"/>
        </w:numPr>
        <w:shd w:val="clear" w:color="auto" w:fill="FFFFFF"/>
        <w:spacing w:beforeAutospacing="1" w:after="0" w:afterAutospacing="1" w:line="240" w:lineRule="auto"/>
        <w:rPr>
          <w:rFonts w:eastAsia="Times New Roman" w:cstheme="minorHAnsi"/>
          <w:color w:val="000000"/>
          <w:bdr w:val="none" w:sz="0" w:space="0" w:color="auto" w:frame="1"/>
        </w:rPr>
      </w:pPr>
      <w:r w:rsidRPr="002D34F3">
        <w:rPr>
          <w:rFonts w:eastAsia="Times New Roman" w:cstheme="minorHAnsi"/>
          <w:b/>
          <w:bCs/>
          <w:color w:val="000000"/>
          <w:bdr w:val="none" w:sz="0" w:space="0" w:color="auto" w:frame="1"/>
        </w:rPr>
        <w:t xml:space="preserve">Applicant Response:  </w:t>
      </w:r>
      <w:r w:rsidR="00782942">
        <w:rPr>
          <w:rFonts w:eastAsia="Times New Roman" w:cstheme="minorHAnsi"/>
          <w:color w:val="000000" w:themeColor="text1"/>
          <w:bdr w:val="none" w:sz="0" w:space="0" w:color="auto" w:frame="1"/>
        </w:rPr>
        <w:t xml:space="preserve">The Applicant assumed the following in calculating utilization rate: 250 surgical days, 8 ORs and 8 available block time hours per day per OR for 16,000 maximum available hours and 960,000 maximum available minutes.  The Applicant then calculated year 3 utilization in minutes by multiplying year 3 cases by average minutes per specialty and divided by the 960,000 maximum available minutes. The Applicant assumed 90 minutes surgical time and 15 minutes turnover time for </w:t>
      </w:r>
      <w:r w:rsidR="00A84952">
        <w:rPr>
          <w:rFonts w:eastAsia="Times New Roman" w:cstheme="minorHAnsi"/>
          <w:color w:val="000000" w:themeColor="text1"/>
          <w:bdr w:val="none" w:sz="0" w:space="0" w:color="auto" w:frame="1"/>
        </w:rPr>
        <w:t xml:space="preserve">Arthroplasty and Spine cases, 20 minutes total </w:t>
      </w:r>
      <w:r w:rsidR="00B21DC8">
        <w:rPr>
          <w:rFonts w:eastAsia="Times New Roman" w:cstheme="minorHAnsi"/>
          <w:color w:val="000000" w:themeColor="text1"/>
          <w:bdr w:val="none" w:sz="0" w:space="0" w:color="auto" w:frame="1"/>
        </w:rPr>
        <w:t xml:space="preserve">time </w:t>
      </w:r>
      <w:r w:rsidR="00A84952">
        <w:rPr>
          <w:rFonts w:eastAsia="Times New Roman" w:cstheme="minorHAnsi"/>
          <w:color w:val="000000" w:themeColor="text1"/>
          <w:bdr w:val="none" w:sz="0" w:space="0" w:color="auto" w:frame="1"/>
        </w:rPr>
        <w:t>for pain cases, and 75 minutes surgical time and 15 minutes turnover time for all other cases.</w:t>
      </w:r>
      <w:r w:rsidR="00C7660B">
        <w:rPr>
          <w:rFonts w:eastAsia="Times New Roman" w:cstheme="minorHAnsi"/>
          <w:color w:val="000000" w:themeColor="text1"/>
          <w:bdr w:val="none" w:sz="0" w:space="0" w:color="auto" w:frame="1"/>
        </w:rPr>
        <w:t xml:space="preserve"> </w:t>
      </w:r>
    </w:p>
    <w:p w14:paraId="5E8A9B85" w14:textId="77777777" w:rsidR="00A84952" w:rsidRPr="00A84952" w:rsidRDefault="00A84952" w:rsidP="00A84952">
      <w:pPr>
        <w:pStyle w:val="ListParagraph"/>
        <w:shd w:val="clear" w:color="auto" w:fill="FFFFFF"/>
        <w:spacing w:beforeAutospacing="1" w:after="0" w:afterAutospacing="1" w:line="240" w:lineRule="auto"/>
        <w:ind w:left="1440"/>
        <w:rPr>
          <w:rFonts w:eastAsia="Times New Roman" w:cstheme="minorHAnsi"/>
          <w:b/>
          <w:bCs/>
          <w:color w:val="000000"/>
          <w:bdr w:val="none" w:sz="0" w:space="0" w:color="auto" w:frame="1"/>
        </w:rPr>
      </w:pPr>
    </w:p>
    <w:tbl>
      <w:tblPr>
        <w:tblStyle w:val="TableGrid"/>
        <w:tblW w:w="0" w:type="auto"/>
        <w:tblInd w:w="715" w:type="dxa"/>
        <w:tblLook w:val="04A0" w:firstRow="1" w:lastRow="0" w:firstColumn="1" w:lastColumn="0" w:noHBand="0" w:noVBand="1"/>
      </w:tblPr>
      <w:tblGrid>
        <w:gridCol w:w="2794"/>
        <w:gridCol w:w="1890"/>
        <w:gridCol w:w="1993"/>
        <w:gridCol w:w="1958"/>
      </w:tblGrid>
      <w:tr w:rsidR="00B21DC8" w14:paraId="7E826338" w14:textId="77777777" w:rsidTr="00024F1D">
        <w:trPr>
          <w:cantSplit/>
          <w:tblHeader/>
        </w:trPr>
        <w:tc>
          <w:tcPr>
            <w:tcW w:w="2794" w:type="dxa"/>
            <w:shd w:val="clear" w:color="auto" w:fill="D9E2F3" w:themeFill="accent1" w:themeFillTint="33"/>
          </w:tcPr>
          <w:p w14:paraId="0D418B77" w14:textId="7927376F" w:rsidR="00A84952" w:rsidRDefault="00A84952" w:rsidP="00A84952">
            <w:pPr>
              <w:pStyle w:val="ListParagraph"/>
              <w:spacing w:beforeAutospacing="1" w:afterAutospacing="1"/>
              <w:ind w:left="0"/>
              <w:rPr>
                <w:rFonts w:eastAsia="Times New Roman" w:cstheme="minorHAnsi"/>
                <w:b/>
                <w:bCs/>
                <w:color w:val="000000"/>
                <w:bdr w:val="none" w:sz="0" w:space="0" w:color="auto" w:frame="1"/>
              </w:rPr>
            </w:pPr>
          </w:p>
        </w:tc>
        <w:tc>
          <w:tcPr>
            <w:tcW w:w="1890" w:type="dxa"/>
            <w:shd w:val="clear" w:color="auto" w:fill="D9E2F3" w:themeFill="accent1" w:themeFillTint="33"/>
          </w:tcPr>
          <w:p w14:paraId="268FFF3E" w14:textId="7086A64A" w:rsidR="00A84952" w:rsidRDefault="00B21DC8" w:rsidP="00A84952">
            <w:pPr>
              <w:pStyle w:val="ListParagraph"/>
              <w:spacing w:beforeAutospacing="1" w:afterAutospacing="1"/>
              <w:ind w:left="0"/>
              <w:rPr>
                <w:rFonts w:eastAsia="Times New Roman" w:cstheme="minorHAnsi"/>
                <w:b/>
                <w:bCs/>
                <w:color w:val="000000"/>
                <w:bdr w:val="none" w:sz="0" w:space="0" w:color="auto" w:frame="1"/>
              </w:rPr>
            </w:pPr>
            <w:r>
              <w:rPr>
                <w:rFonts w:eastAsia="Times New Roman" w:cstheme="minorHAnsi"/>
                <w:b/>
                <w:bCs/>
                <w:color w:val="000000"/>
                <w:bdr w:val="none" w:sz="0" w:space="0" w:color="auto" w:frame="1"/>
              </w:rPr>
              <w:t>Year 3 cases</w:t>
            </w:r>
          </w:p>
        </w:tc>
        <w:tc>
          <w:tcPr>
            <w:tcW w:w="1993" w:type="dxa"/>
            <w:shd w:val="clear" w:color="auto" w:fill="D9E2F3" w:themeFill="accent1" w:themeFillTint="33"/>
          </w:tcPr>
          <w:p w14:paraId="7D3FAB09" w14:textId="6CBC5A9E" w:rsidR="00A84952" w:rsidRDefault="00B21DC8" w:rsidP="00A84952">
            <w:pPr>
              <w:pStyle w:val="ListParagraph"/>
              <w:spacing w:beforeAutospacing="1" w:afterAutospacing="1"/>
              <w:ind w:left="0"/>
              <w:rPr>
                <w:rFonts w:eastAsia="Times New Roman" w:cstheme="minorHAnsi"/>
                <w:b/>
                <w:bCs/>
                <w:color w:val="000000"/>
                <w:bdr w:val="none" w:sz="0" w:space="0" w:color="auto" w:frame="1"/>
              </w:rPr>
            </w:pPr>
            <w:r>
              <w:rPr>
                <w:rFonts w:eastAsia="Times New Roman" w:cstheme="minorHAnsi"/>
                <w:b/>
                <w:bCs/>
                <w:color w:val="000000"/>
                <w:bdr w:val="none" w:sz="0" w:space="0" w:color="auto" w:frame="1"/>
              </w:rPr>
              <w:t>Average total minutes (surgery+ turnover)</w:t>
            </w:r>
          </w:p>
        </w:tc>
        <w:tc>
          <w:tcPr>
            <w:tcW w:w="1958" w:type="dxa"/>
            <w:shd w:val="clear" w:color="auto" w:fill="D9E2F3" w:themeFill="accent1" w:themeFillTint="33"/>
          </w:tcPr>
          <w:p w14:paraId="0E917D58" w14:textId="6D240292" w:rsidR="00A84952" w:rsidRDefault="00B21DC8" w:rsidP="00A84952">
            <w:pPr>
              <w:pStyle w:val="ListParagraph"/>
              <w:spacing w:beforeAutospacing="1" w:afterAutospacing="1"/>
              <w:ind w:left="0"/>
              <w:rPr>
                <w:rFonts w:eastAsia="Times New Roman" w:cstheme="minorHAnsi"/>
                <w:b/>
                <w:bCs/>
                <w:color w:val="000000"/>
                <w:bdr w:val="none" w:sz="0" w:space="0" w:color="auto" w:frame="1"/>
              </w:rPr>
            </w:pPr>
            <w:r>
              <w:rPr>
                <w:rFonts w:eastAsia="Times New Roman" w:cstheme="minorHAnsi"/>
                <w:b/>
                <w:bCs/>
                <w:color w:val="000000"/>
                <w:bdr w:val="none" w:sz="0" w:space="0" w:color="auto" w:frame="1"/>
              </w:rPr>
              <w:t>Total minutes</w:t>
            </w:r>
          </w:p>
        </w:tc>
      </w:tr>
      <w:tr w:rsidR="00B21DC8" w14:paraId="01EAF067" w14:textId="77777777" w:rsidTr="00024F1D">
        <w:trPr>
          <w:cantSplit/>
        </w:trPr>
        <w:tc>
          <w:tcPr>
            <w:tcW w:w="2794" w:type="dxa"/>
          </w:tcPr>
          <w:p w14:paraId="6B255BC5" w14:textId="19727E86" w:rsidR="00A84952" w:rsidRDefault="00A84952" w:rsidP="00A84952">
            <w:pPr>
              <w:pStyle w:val="ListParagraph"/>
              <w:spacing w:beforeAutospacing="1" w:afterAutospacing="1"/>
              <w:ind w:left="0"/>
              <w:rPr>
                <w:rFonts w:eastAsia="Times New Roman" w:cstheme="minorHAnsi"/>
                <w:b/>
                <w:bCs/>
                <w:color w:val="000000"/>
                <w:bdr w:val="none" w:sz="0" w:space="0" w:color="auto" w:frame="1"/>
              </w:rPr>
            </w:pPr>
            <w:r>
              <w:rPr>
                <w:rFonts w:eastAsia="Times New Roman" w:cstheme="minorHAnsi"/>
                <w:b/>
                <w:bCs/>
                <w:color w:val="000000"/>
                <w:bdr w:val="none" w:sz="0" w:space="0" w:color="auto" w:frame="1"/>
              </w:rPr>
              <w:t>Arthroplasty</w:t>
            </w:r>
            <w:r w:rsidR="00B21DC8">
              <w:rPr>
                <w:rFonts w:eastAsia="Times New Roman" w:cstheme="minorHAnsi"/>
                <w:b/>
                <w:bCs/>
                <w:color w:val="000000"/>
                <w:bdr w:val="none" w:sz="0" w:space="0" w:color="auto" w:frame="1"/>
              </w:rPr>
              <w:t xml:space="preserve"> and Spine</w:t>
            </w:r>
          </w:p>
        </w:tc>
        <w:tc>
          <w:tcPr>
            <w:tcW w:w="1890" w:type="dxa"/>
          </w:tcPr>
          <w:p w14:paraId="133E7B4C" w14:textId="46BC3D22" w:rsidR="00A84952" w:rsidRPr="00B21DC8" w:rsidRDefault="00B21DC8" w:rsidP="00B21DC8">
            <w:pPr>
              <w:pStyle w:val="ListParagraph"/>
              <w:spacing w:beforeAutospacing="1" w:afterAutospacing="1"/>
              <w:ind w:left="0"/>
              <w:jc w:val="center"/>
              <w:rPr>
                <w:rFonts w:eastAsia="Times New Roman" w:cstheme="minorHAnsi"/>
                <w:color w:val="000000"/>
                <w:bdr w:val="none" w:sz="0" w:space="0" w:color="auto" w:frame="1"/>
              </w:rPr>
            </w:pPr>
            <w:r w:rsidRPr="00B21DC8">
              <w:rPr>
                <w:rFonts w:eastAsia="Times New Roman" w:cstheme="minorHAnsi"/>
                <w:color w:val="000000"/>
                <w:bdr w:val="none" w:sz="0" w:space="0" w:color="auto" w:frame="1"/>
              </w:rPr>
              <w:t>1,326</w:t>
            </w:r>
          </w:p>
        </w:tc>
        <w:tc>
          <w:tcPr>
            <w:tcW w:w="1993" w:type="dxa"/>
          </w:tcPr>
          <w:p w14:paraId="5F0CC748" w14:textId="2E8B5C3D" w:rsidR="00A84952" w:rsidRPr="00B21DC8" w:rsidRDefault="00B21DC8" w:rsidP="00B21DC8">
            <w:pPr>
              <w:pStyle w:val="ListParagraph"/>
              <w:spacing w:beforeAutospacing="1" w:afterAutospacing="1"/>
              <w:ind w:left="0"/>
              <w:jc w:val="center"/>
              <w:rPr>
                <w:rFonts w:eastAsia="Times New Roman" w:cstheme="minorHAnsi"/>
                <w:color w:val="000000"/>
                <w:bdr w:val="none" w:sz="0" w:space="0" w:color="auto" w:frame="1"/>
              </w:rPr>
            </w:pPr>
            <w:r w:rsidRPr="00B21DC8">
              <w:rPr>
                <w:rFonts w:eastAsia="Times New Roman" w:cstheme="minorHAnsi"/>
                <w:color w:val="000000"/>
                <w:bdr w:val="none" w:sz="0" w:space="0" w:color="auto" w:frame="1"/>
              </w:rPr>
              <w:t>105</w:t>
            </w:r>
          </w:p>
        </w:tc>
        <w:tc>
          <w:tcPr>
            <w:tcW w:w="1958" w:type="dxa"/>
          </w:tcPr>
          <w:p w14:paraId="08460999" w14:textId="24ED6609" w:rsidR="00A84952" w:rsidRPr="00B21DC8" w:rsidRDefault="00B21DC8" w:rsidP="00B21DC8">
            <w:pPr>
              <w:pStyle w:val="ListParagraph"/>
              <w:spacing w:beforeAutospacing="1" w:afterAutospacing="1"/>
              <w:ind w:left="0"/>
              <w:jc w:val="center"/>
              <w:rPr>
                <w:rFonts w:eastAsia="Times New Roman" w:cstheme="minorHAnsi"/>
                <w:color w:val="000000"/>
                <w:bdr w:val="none" w:sz="0" w:space="0" w:color="auto" w:frame="1"/>
              </w:rPr>
            </w:pPr>
            <w:r w:rsidRPr="00B21DC8">
              <w:rPr>
                <w:rFonts w:eastAsia="Times New Roman" w:cstheme="minorHAnsi"/>
                <w:color w:val="000000"/>
                <w:bdr w:val="none" w:sz="0" w:space="0" w:color="auto" w:frame="1"/>
              </w:rPr>
              <w:t>139,246</w:t>
            </w:r>
          </w:p>
        </w:tc>
      </w:tr>
      <w:tr w:rsidR="00B21DC8" w14:paraId="1789026B" w14:textId="77777777" w:rsidTr="00024F1D">
        <w:trPr>
          <w:cantSplit/>
        </w:trPr>
        <w:tc>
          <w:tcPr>
            <w:tcW w:w="2794" w:type="dxa"/>
          </w:tcPr>
          <w:p w14:paraId="2D154D47" w14:textId="5AAA5134" w:rsidR="00A84952" w:rsidRDefault="00B21DC8" w:rsidP="00A84952">
            <w:pPr>
              <w:pStyle w:val="ListParagraph"/>
              <w:spacing w:beforeAutospacing="1" w:afterAutospacing="1"/>
              <w:ind w:left="0"/>
              <w:rPr>
                <w:rFonts w:eastAsia="Times New Roman" w:cstheme="minorHAnsi"/>
                <w:b/>
                <w:bCs/>
                <w:color w:val="000000"/>
                <w:bdr w:val="none" w:sz="0" w:space="0" w:color="auto" w:frame="1"/>
              </w:rPr>
            </w:pPr>
            <w:r>
              <w:rPr>
                <w:rFonts w:eastAsia="Times New Roman" w:cstheme="minorHAnsi"/>
                <w:b/>
                <w:bCs/>
                <w:color w:val="000000"/>
                <w:bdr w:val="none" w:sz="0" w:space="0" w:color="auto" w:frame="1"/>
              </w:rPr>
              <w:t>Pain</w:t>
            </w:r>
          </w:p>
        </w:tc>
        <w:tc>
          <w:tcPr>
            <w:tcW w:w="1890" w:type="dxa"/>
          </w:tcPr>
          <w:p w14:paraId="25425691" w14:textId="226D4CA6" w:rsidR="00A84952" w:rsidRPr="00B21DC8" w:rsidRDefault="00B21DC8" w:rsidP="00B21DC8">
            <w:pPr>
              <w:pStyle w:val="ListParagraph"/>
              <w:spacing w:beforeAutospacing="1" w:afterAutospacing="1"/>
              <w:ind w:left="0"/>
              <w:jc w:val="center"/>
              <w:rPr>
                <w:rFonts w:eastAsia="Times New Roman" w:cstheme="minorHAnsi"/>
                <w:color w:val="000000"/>
                <w:bdr w:val="none" w:sz="0" w:space="0" w:color="auto" w:frame="1"/>
              </w:rPr>
            </w:pPr>
            <w:r w:rsidRPr="00B21DC8">
              <w:rPr>
                <w:rFonts w:eastAsia="Times New Roman" w:cstheme="minorHAnsi"/>
                <w:color w:val="000000"/>
                <w:bdr w:val="none" w:sz="0" w:space="0" w:color="auto" w:frame="1"/>
              </w:rPr>
              <w:t>1,190</w:t>
            </w:r>
          </w:p>
        </w:tc>
        <w:tc>
          <w:tcPr>
            <w:tcW w:w="1993" w:type="dxa"/>
          </w:tcPr>
          <w:p w14:paraId="7CFFC4E0" w14:textId="46D921E6" w:rsidR="00A84952" w:rsidRPr="00B21DC8" w:rsidRDefault="00B21DC8" w:rsidP="00B21DC8">
            <w:pPr>
              <w:pStyle w:val="ListParagraph"/>
              <w:spacing w:beforeAutospacing="1" w:afterAutospacing="1"/>
              <w:ind w:left="0"/>
              <w:jc w:val="center"/>
              <w:rPr>
                <w:rFonts w:eastAsia="Times New Roman" w:cstheme="minorHAnsi"/>
                <w:color w:val="000000"/>
                <w:bdr w:val="none" w:sz="0" w:space="0" w:color="auto" w:frame="1"/>
              </w:rPr>
            </w:pPr>
            <w:r w:rsidRPr="00B21DC8">
              <w:rPr>
                <w:rFonts w:eastAsia="Times New Roman" w:cstheme="minorHAnsi"/>
                <w:color w:val="000000"/>
                <w:bdr w:val="none" w:sz="0" w:space="0" w:color="auto" w:frame="1"/>
              </w:rPr>
              <w:t>20</w:t>
            </w:r>
          </w:p>
        </w:tc>
        <w:tc>
          <w:tcPr>
            <w:tcW w:w="1958" w:type="dxa"/>
          </w:tcPr>
          <w:p w14:paraId="7B30BB29" w14:textId="72C78756" w:rsidR="00A84952" w:rsidRPr="00B21DC8" w:rsidRDefault="00B21DC8" w:rsidP="00B21DC8">
            <w:pPr>
              <w:pStyle w:val="ListParagraph"/>
              <w:spacing w:beforeAutospacing="1" w:afterAutospacing="1"/>
              <w:ind w:left="0"/>
              <w:jc w:val="center"/>
              <w:rPr>
                <w:rFonts w:eastAsia="Times New Roman" w:cstheme="minorHAnsi"/>
                <w:color w:val="000000"/>
                <w:bdr w:val="none" w:sz="0" w:space="0" w:color="auto" w:frame="1"/>
              </w:rPr>
            </w:pPr>
            <w:r w:rsidRPr="00B21DC8">
              <w:rPr>
                <w:rFonts w:eastAsia="Times New Roman" w:cstheme="minorHAnsi"/>
                <w:color w:val="000000"/>
                <w:bdr w:val="none" w:sz="0" w:space="0" w:color="auto" w:frame="1"/>
              </w:rPr>
              <w:t>23,795</w:t>
            </w:r>
          </w:p>
        </w:tc>
      </w:tr>
      <w:tr w:rsidR="00B21DC8" w14:paraId="78EBE960" w14:textId="77777777" w:rsidTr="00024F1D">
        <w:trPr>
          <w:cantSplit/>
        </w:trPr>
        <w:tc>
          <w:tcPr>
            <w:tcW w:w="2794" w:type="dxa"/>
          </w:tcPr>
          <w:p w14:paraId="7E2E7359" w14:textId="2D986AE5" w:rsidR="00A84952" w:rsidRDefault="00B21DC8" w:rsidP="00A84952">
            <w:pPr>
              <w:pStyle w:val="ListParagraph"/>
              <w:spacing w:beforeAutospacing="1" w:afterAutospacing="1"/>
              <w:ind w:left="0"/>
              <w:rPr>
                <w:rFonts w:eastAsia="Times New Roman" w:cstheme="minorHAnsi"/>
                <w:b/>
                <w:bCs/>
                <w:color w:val="000000"/>
                <w:bdr w:val="none" w:sz="0" w:space="0" w:color="auto" w:frame="1"/>
              </w:rPr>
            </w:pPr>
            <w:r>
              <w:rPr>
                <w:rFonts w:eastAsia="Times New Roman" w:cstheme="minorHAnsi"/>
                <w:b/>
                <w:bCs/>
                <w:color w:val="000000"/>
                <w:bdr w:val="none" w:sz="0" w:space="0" w:color="auto" w:frame="1"/>
              </w:rPr>
              <w:t>Other</w:t>
            </w:r>
          </w:p>
        </w:tc>
        <w:tc>
          <w:tcPr>
            <w:tcW w:w="1890" w:type="dxa"/>
          </w:tcPr>
          <w:p w14:paraId="570C0B2D" w14:textId="1AEF520A" w:rsidR="00B21DC8" w:rsidRPr="00B21DC8" w:rsidRDefault="00B21DC8" w:rsidP="00B21DC8">
            <w:pPr>
              <w:pStyle w:val="ListParagraph"/>
              <w:spacing w:beforeAutospacing="1" w:afterAutospacing="1"/>
              <w:ind w:left="0"/>
              <w:jc w:val="center"/>
              <w:rPr>
                <w:rFonts w:eastAsia="Times New Roman" w:cstheme="minorHAnsi"/>
                <w:color w:val="000000"/>
                <w:bdr w:val="none" w:sz="0" w:space="0" w:color="auto" w:frame="1"/>
              </w:rPr>
            </w:pPr>
            <w:r w:rsidRPr="00B21DC8">
              <w:rPr>
                <w:rFonts w:eastAsia="Times New Roman" w:cstheme="minorHAnsi"/>
                <w:color w:val="000000"/>
                <w:bdr w:val="none" w:sz="0" w:space="0" w:color="auto" w:frame="1"/>
              </w:rPr>
              <w:t>5,899</w:t>
            </w:r>
          </w:p>
        </w:tc>
        <w:tc>
          <w:tcPr>
            <w:tcW w:w="1993" w:type="dxa"/>
          </w:tcPr>
          <w:p w14:paraId="0415A248" w14:textId="0D0AD74D" w:rsidR="00A84952" w:rsidRPr="00B21DC8" w:rsidRDefault="00B21DC8" w:rsidP="00B21DC8">
            <w:pPr>
              <w:pStyle w:val="ListParagraph"/>
              <w:spacing w:beforeAutospacing="1" w:afterAutospacing="1"/>
              <w:ind w:left="0"/>
              <w:jc w:val="center"/>
              <w:rPr>
                <w:rFonts w:eastAsia="Times New Roman" w:cstheme="minorHAnsi"/>
                <w:color w:val="000000"/>
                <w:bdr w:val="none" w:sz="0" w:space="0" w:color="auto" w:frame="1"/>
              </w:rPr>
            </w:pPr>
            <w:r w:rsidRPr="00B21DC8">
              <w:rPr>
                <w:rFonts w:eastAsia="Times New Roman" w:cstheme="minorHAnsi"/>
                <w:color w:val="000000"/>
                <w:bdr w:val="none" w:sz="0" w:space="0" w:color="auto" w:frame="1"/>
              </w:rPr>
              <w:t>90</w:t>
            </w:r>
          </w:p>
        </w:tc>
        <w:tc>
          <w:tcPr>
            <w:tcW w:w="1958" w:type="dxa"/>
          </w:tcPr>
          <w:p w14:paraId="4CFF4AF8" w14:textId="7C764DF2" w:rsidR="00B21DC8" w:rsidRPr="00B21DC8" w:rsidRDefault="00B21DC8" w:rsidP="00B21DC8">
            <w:pPr>
              <w:pStyle w:val="ListParagraph"/>
              <w:spacing w:beforeAutospacing="1" w:afterAutospacing="1"/>
              <w:ind w:left="0"/>
              <w:jc w:val="center"/>
              <w:rPr>
                <w:rFonts w:eastAsia="Times New Roman" w:cstheme="minorHAnsi"/>
                <w:color w:val="000000"/>
                <w:bdr w:val="none" w:sz="0" w:space="0" w:color="auto" w:frame="1"/>
              </w:rPr>
            </w:pPr>
            <w:r w:rsidRPr="00B21DC8">
              <w:rPr>
                <w:rFonts w:eastAsia="Times New Roman" w:cstheme="minorHAnsi"/>
                <w:color w:val="000000"/>
                <w:bdr w:val="none" w:sz="0" w:space="0" w:color="auto" w:frame="1"/>
              </w:rPr>
              <w:t>530,914</w:t>
            </w:r>
          </w:p>
        </w:tc>
      </w:tr>
      <w:tr w:rsidR="00B21DC8" w14:paraId="06731CB5" w14:textId="77777777" w:rsidTr="00024F1D">
        <w:trPr>
          <w:cantSplit/>
        </w:trPr>
        <w:tc>
          <w:tcPr>
            <w:tcW w:w="2794" w:type="dxa"/>
          </w:tcPr>
          <w:p w14:paraId="0D650D8D" w14:textId="41C8099E" w:rsidR="00A84952" w:rsidRDefault="00B21DC8" w:rsidP="00A84952">
            <w:pPr>
              <w:pStyle w:val="ListParagraph"/>
              <w:spacing w:beforeAutospacing="1" w:afterAutospacing="1"/>
              <w:ind w:left="0"/>
              <w:rPr>
                <w:rFonts w:eastAsia="Times New Roman" w:cstheme="minorHAnsi"/>
                <w:b/>
                <w:bCs/>
                <w:color w:val="000000"/>
                <w:bdr w:val="none" w:sz="0" w:space="0" w:color="auto" w:frame="1"/>
              </w:rPr>
            </w:pPr>
            <w:r>
              <w:rPr>
                <w:rFonts w:eastAsia="Times New Roman" w:cstheme="minorHAnsi"/>
                <w:b/>
                <w:bCs/>
                <w:color w:val="000000"/>
                <w:bdr w:val="none" w:sz="0" w:space="0" w:color="auto" w:frame="1"/>
              </w:rPr>
              <w:t>Total</w:t>
            </w:r>
          </w:p>
        </w:tc>
        <w:tc>
          <w:tcPr>
            <w:tcW w:w="1890" w:type="dxa"/>
          </w:tcPr>
          <w:p w14:paraId="78C58F7E" w14:textId="6509FD83" w:rsidR="00A84952" w:rsidRDefault="00B21DC8" w:rsidP="00B21DC8">
            <w:pPr>
              <w:pStyle w:val="ListParagraph"/>
              <w:spacing w:beforeAutospacing="1" w:afterAutospacing="1"/>
              <w:ind w:left="0"/>
              <w:jc w:val="center"/>
              <w:rPr>
                <w:rFonts w:eastAsia="Times New Roman" w:cstheme="minorHAnsi"/>
                <w:b/>
                <w:bCs/>
                <w:color w:val="000000"/>
                <w:bdr w:val="none" w:sz="0" w:space="0" w:color="auto" w:frame="1"/>
              </w:rPr>
            </w:pPr>
            <w:r>
              <w:rPr>
                <w:rFonts w:eastAsia="Times New Roman" w:cstheme="minorHAnsi"/>
                <w:b/>
                <w:bCs/>
                <w:color w:val="000000"/>
                <w:bdr w:val="none" w:sz="0" w:space="0" w:color="auto" w:frame="1"/>
              </w:rPr>
              <w:t>8,415</w:t>
            </w:r>
          </w:p>
        </w:tc>
        <w:tc>
          <w:tcPr>
            <w:tcW w:w="1993" w:type="dxa"/>
          </w:tcPr>
          <w:p w14:paraId="4E1EDA98" w14:textId="77777777" w:rsidR="00A84952" w:rsidRDefault="00A84952" w:rsidP="00A84952">
            <w:pPr>
              <w:pStyle w:val="ListParagraph"/>
              <w:spacing w:beforeAutospacing="1" w:afterAutospacing="1"/>
              <w:ind w:left="0"/>
              <w:rPr>
                <w:rFonts w:eastAsia="Times New Roman" w:cstheme="minorHAnsi"/>
                <w:b/>
                <w:bCs/>
                <w:color w:val="000000"/>
                <w:bdr w:val="none" w:sz="0" w:space="0" w:color="auto" w:frame="1"/>
              </w:rPr>
            </w:pPr>
          </w:p>
        </w:tc>
        <w:tc>
          <w:tcPr>
            <w:tcW w:w="1958" w:type="dxa"/>
          </w:tcPr>
          <w:p w14:paraId="10B4E2F2" w14:textId="5809F82B" w:rsidR="00A84952" w:rsidRDefault="00B21DC8" w:rsidP="00B21DC8">
            <w:pPr>
              <w:pStyle w:val="ListParagraph"/>
              <w:spacing w:beforeAutospacing="1" w:afterAutospacing="1"/>
              <w:ind w:left="0"/>
              <w:jc w:val="center"/>
              <w:rPr>
                <w:rFonts w:eastAsia="Times New Roman" w:cstheme="minorHAnsi"/>
                <w:b/>
                <w:bCs/>
                <w:color w:val="000000"/>
                <w:bdr w:val="none" w:sz="0" w:space="0" w:color="auto" w:frame="1"/>
              </w:rPr>
            </w:pPr>
            <w:r>
              <w:rPr>
                <w:rFonts w:eastAsia="Times New Roman" w:cstheme="minorHAnsi"/>
                <w:b/>
                <w:bCs/>
                <w:color w:val="000000"/>
                <w:bdr w:val="none" w:sz="0" w:space="0" w:color="auto" w:frame="1"/>
              </w:rPr>
              <w:t>693,955</w:t>
            </w:r>
          </w:p>
        </w:tc>
      </w:tr>
      <w:tr w:rsidR="00B21DC8" w14:paraId="40F1F575" w14:textId="77777777" w:rsidTr="00024F1D">
        <w:trPr>
          <w:cantSplit/>
        </w:trPr>
        <w:tc>
          <w:tcPr>
            <w:tcW w:w="2794" w:type="dxa"/>
          </w:tcPr>
          <w:p w14:paraId="0921077A" w14:textId="4DD2E327" w:rsidR="00A84952" w:rsidRDefault="00B21DC8" w:rsidP="00A84952">
            <w:pPr>
              <w:pStyle w:val="ListParagraph"/>
              <w:spacing w:beforeAutospacing="1" w:afterAutospacing="1"/>
              <w:ind w:left="0"/>
              <w:rPr>
                <w:rFonts w:eastAsia="Times New Roman" w:cstheme="minorHAnsi"/>
                <w:b/>
                <w:bCs/>
                <w:color w:val="000000"/>
                <w:bdr w:val="none" w:sz="0" w:space="0" w:color="auto" w:frame="1"/>
              </w:rPr>
            </w:pPr>
            <w:r>
              <w:rPr>
                <w:rFonts w:eastAsia="Times New Roman" w:cstheme="minorHAnsi"/>
                <w:b/>
                <w:bCs/>
                <w:color w:val="000000"/>
                <w:bdr w:val="none" w:sz="0" w:space="0" w:color="auto" w:frame="1"/>
              </w:rPr>
              <w:t>8 ORs at 100% utilization</w:t>
            </w:r>
          </w:p>
        </w:tc>
        <w:tc>
          <w:tcPr>
            <w:tcW w:w="1890" w:type="dxa"/>
          </w:tcPr>
          <w:p w14:paraId="53287DE1" w14:textId="77777777" w:rsidR="00A84952" w:rsidRDefault="00A84952" w:rsidP="00A84952">
            <w:pPr>
              <w:pStyle w:val="ListParagraph"/>
              <w:spacing w:beforeAutospacing="1" w:afterAutospacing="1"/>
              <w:ind w:left="0"/>
              <w:rPr>
                <w:rFonts w:eastAsia="Times New Roman" w:cstheme="minorHAnsi"/>
                <w:b/>
                <w:bCs/>
                <w:color w:val="000000"/>
                <w:bdr w:val="none" w:sz="0" w:space="0" w:color="auto" w:frame="1"/>
              </w:rPr>
            </w:pPr>
          </w:p>
        </w:tc>
        <w:tc>
          <w:tcPr>
            <w:tcW w:w="1993" w:type="dxa"/>
          </w:tcPr>
          <w:p w14:paraId="5372012C" w14:textId="77777777" w:rsidR="00A84952" w:rsidRDefault="00A84952" w:rsidP="00A84952">
            <w:pPr>
              <w:pStyle w:val="ListParagraph"/>
              <w:spacing w:beforeAutospacing="1" w:afterAutospacing="1"/>
              <w:ind w:left="0"/>
              <w:rPr>
                <w:rFonts w:eastAsia="Times New Roman" w:cstheme="minorHAnsi"/>
                <w:b/>
                <w:bCs/>
                <w:color w:val="000000"/>
                <w:bdr w:val="none" w:sz="0" w:space="0" w:color="auto" w:frame="1"/>
              </w:rPr>
            </w:pPr>
          </w:p>
        </w:tc>
        <w:tc>
          <w:tcPr>
            <w:tcW w:w="1958" w:type="dxa"/>
          </w:tcPr>
          <w:p w14:paraId="57A3C60E" w14:textId="235F6CC3" w:rsidR="00A84952" w:rsidRDefault="00B21DC8" w:rsidP="00B21DC8">
            <w:pPr>
              <w:pStyle w:val="ListParagraph"/>
              <w:spacing w:beforeAutospacing="1" w:afterAutospacing="1"/>
              <w:ind w:left="0"/>
              <w:jc w:val="center"/>
              <w:rPr>
                <w:rFonts w:eastAsia="Times New Roman" w:cstheme="minorHAnsi"/>
                <w:b/>
                <w:bCs/>
                <w:color w:val="000000"/>
                <w:bdr w:val="none" w:sz="0" w:space="0" w:color="auto" w:frame="1"/>
              </w:rPr>
            </w:pPr>
            <w:r>
              <w:rPr>
                <w:rFonts w:eastAsia="Times New Roman" w:cstheme="minorHAnsi"/>
                <w:b/>
                <w:bCs/>
                <w:color w:val="000000"/>
                <w:bdr w:val="none" w:sz="0" w:space="0" w:color="auto" w:frame="1"/>
              </w:rPr>
              <w:t>960,000</w:t>
            </w:r>
          </w:p>
        </w:tc>
      </w:tr>
      <w:tr w:rsidR="00B21DC8" w14:paraId="2D48E4D9" w14:textId="77777777" w:rsidTr="00024F1D">
        <w:trPr>
          <w:cantSplit/>
        </w:trPr>
        <w:tc>
          <w:tcPr>
            <w:tcW w:w="2794" w:type="dxa"/>
          </w:tcPr>
          <w:p w14:paraId="1398D80B" w14:textId="649DEC3D" w:rsidR="00B21DC8" w:rsidRDefault="00FA4F1B" w:rsidP="00A84952">
            <w:pPr>
              <w:pStyle w:val="ListParagraph"/>
              <w:spacing w:beforeAutospacing="1" w:afterAutospacing="1"/>
              <w:ind w:left="0"/>
              <w:rPr>
                <w:rFonts w:eastAsia="Times New Roman" w:cstheme="minorHAnsi"/>
                <w:b/>
                <w:bCs/>
                <w:color w:val="000000"/>
                <w:bdr w:val="none" w:sz="0" w:space="0" w:color="auto" w:frame="1"/>
              </w:rPr>
            </w:pPr>
            <w:r>
              <w:rPr>
                <w:rFonts w:eastAsia="Times New Roman" w:cstheme="minorHAnsi"/>
                <w:b/>
                <w:bCs/>
                <w:color w:val="000000"/>
                <w:bdr w:val="none" w:sz="0" w:space="0" w:color="auto" w:frame="1"/>
              </w:rPr>
              <w:lastRenderedPageBreak/>
              <w:t>Y</w:t>
            </w:r>
            <w:r w:rsidR="00B21DC8">
              <w:rPr>
                <w:rFonts w:eastAsia="Times New Roman" w:cstheme="minorHAnsi"/>
                <w:b/>
                <w:bCs/>
                <w:color w:val="000000"/>
                <w:bdr w:val="none" w:sz="0" w:space="0" w:color="auto" w:frame="1"/>
              </w:rPr>
              <w:t xml:space="preserve">ear 3 </w:t>
            </w:r>
            <w:r>
              <w:rPr>
                <w:rFonts w:eastAsia="Times New Roman" w:cstheme="minorHAnsi"/>
                <w:b/>
                <w:bCs/>
                <w:color w:val="000000"/>
                <w:bdr w:val="none" w:sz="0" w:space="0" w:color="auto" w:frame="1"/>
              </w:rPr>
              <w:t>Average</w:t>
            </w:r>
            <w:r w:rsidR="00B21DC8">
              <w:rPr>
                <w:rFonts w:eastAsia="Times New Roman" w:cstheme="minorHAnsi"/>
                <w:b/>
                <w:bCs/>
                <w:color w:val="000000"/>
                <w:bdr w:val="none" w:sz="0" w:space="0" w:color="auto" w:frame="1"/>
              </w:rPr>
              <w:t xml:space="preserve"> utilization </w:t>
            </w:r>
            <w:r w:rsidR="00B21DC8" w:rsidRPr="00B21DC8">
              <w:rPr>
                <w:rFonts w:eastAsia="Times New Roman" w:cstheme="minorHAnsi"/>
                <w:i/>
                <w:iCs/>
                <w:color w:val="000000"/>
                <w:sz w:val="21"/>
                <w:szCs w:val="21"/>
                <w:bdr w:val="none" w:sz="0" w:space="0" w:color="auto" w:frame="1"/>
              </w:rPr>
              <w:t>(year 3 total minutes / 8 ORs at 100% utilization)</w:t>
            </w:r>
          </w:p>
        </w:tc>
        <w:tc>
          <w:tcPr>
            <w:tcW w:w="1890" w:type="dxa"/>
          </w:tcPr>
          <w:p w14:paraId="69A4ECBE" w14:textId="77777777" w:rsidR="00B21DC8" w:rsidRDefault="00B21DC8" w:rsidP="00A84952">
            <w:pPr>
              <w:pStyle w:val="ListParagraph"/>
              <w:spacing w:beforeAutospacing="1" w:afterAutospacing="1"/>
              <w:ind w:left="0"/>
              <w:rPr>
                <w:rFonts w:eastAsia="Times New Roman" w:cstheme="minorHAnsi"/>
                <w:b/>
                <w:bCs/>
                <w:color w:val="000000"/>
                <w:bdr w:val="none" w:sz="0" w:space="0" w:color="auto" w:frame="1"/>
              </w:rPr>
            </w:pPr>
          </w:p>
        </w:tc>
        <w:tc>
          <w:tcPr>
            <w:tcW w:w="1993" w:type="dxa"/>
          </w:tcPr>
          <w:p w14:paraId="771B318D" w14:textId="77777777" w:rsidR="00B21DC8" w:rsidRDefault="00B21DC8" w:rsidP="00A84952">
            <w:pPr>
              <w:pStyle w:val="ListParagraph"/>
              <w:spacing w:beforeAutospacing="1" w:afterAutospacing="1"/>
              <w:ind w:left="0"/>
              <w:rPr>
                <w:rFonts w:eastAsia="Times New Roman" w:cstheme="minorHAnsi"/>
                <w:b/>
                <w:bCs/>
                <w:color w:val="000000"/>
                <w:bdr w:val="none" w:sz="0" w:space="0" w:color="auto" w:frame="1"/>
              </w:rPr>
            </w:pPr>
          </w:p>
        </w:tc>
        <w:tc>
          <w:tcPr>
            <w:tcW w:w="1958" w:type="dxa"/>
          </w:tcPr>
          <w:p w14:paraId="6948EA14" w14:textId="351B68EE" w:rsidR="00B21DC8" w:rsidRDefault="00B21DC8" w:rsidP="00B21DC8">
            <w:pPr>
              <w:pStyle w:val="ListParagraph"/>
              <w:spacing w:beforeAutospacing="1" w:afterAutospacing="1"/>
              <w:ind w:left="0"/>
              <w:jc w:val="center"/>
              <w:rPr>
                <w:rFonts w:eastAsia="Times New Roman" w:cstheme="minorHAnsi"/>
                <w:b/>
                <w:bCs/>
                <w:color w:val="000000"/>
                <w:bdr w:val="none" w:sz="0" w:space="0" w:color="auto" w:frame="1"/>
              </w:rPr>
            </w:pPr>
            <w:r>
              <w:rPr>
                <w:rFonts w:eastAsia="Times New Roman" w:cstheme="minorHAnsi"/>
                <w:b/>
                <w:bCs/>
                <w:color w:val="000000"/>
                <w:bdr w:val="none" w:sz="0" w:space="0" w:color="auto" w:frame="1"/>
              </w:rPr>
              <w:t>72%</w:t>
            </w:r>
          </w:p>
        </w:tc>
      </w:tr>
    </w:tbl>
    <w:p w14:paraId="56B5B614" w14:textId="6193BBA9" w:rsidR="0039413B" w:rsidRPr="006F1833" w:rsidRDefault="0039413B" w:rsidP="006F1833">
      <w:pPr>
        <w:pStyle w:val="ListParagraph"/>
        <w:shd w:val="clear" w:color="auto" w:fill="FFFFFF"/>
        <w:spacing w:beforeAutospacing="1" w:after="0" w:afterAutospacing="1" w:line="240" w:lineRule="auto"/>
        <w:ind w:left="1440"/>
        <w:rPr>
          <w:rFonts w:eastAsia="Times New Roman" w:cstheme="minorHAnsi"/>
          <w:b/>
          <w:bCs/>
          <w:color w:val="000000"/>
          <w:bdr w:val="none" w:sz="0" w:space="0" w:color="auto" w:frame="1"/>
        </w:rPr>
      </w:pPr>
    </w:p>
    <w:p w14:paraId="01AFC61F" w14:textId="7372602D" w:rsidR="000B205E" w:rsidRPr="003B4486" w:rsidRDefault="00432AEC" w:rsidP="00781702">
      <w:pPr>
        <w:pStyle w:val="ListParagraph"/>
        <w:numPr>
          <w:ilvl w:val="0"/>
          <w:numId w:val="16"/>
        </w:numPr>
        <w:shd w:val="clear" w:color="auto" w:fill="FFFFFF"/>
        <w:spacing w:beforeAutospacing="1" w:after="0" w:afterAutospacing="1" w:line="240" w:lineRule="auto"/>
        <w:rPr>
          <w:rFonts w:eastAsia="Times New Roman" w:cstheme="minorHAnsi"/>
          <w:b/>
          <w:bCs/>
          <w:color w:val="000000"/>
          <w:bdr w:val="none" w:sz="0" w:space="0" w:color="auto" w:frame="1"/>
        </w:rPr>
      </w:pPr>
      <w:r w:rsidRPr="003B4486">
        <w:rPr>
          <w:rFonts w:eastAsia="Times New Roman" w:cstheme="minorHAnsi"/>
          <w:b/>
          <w:bCs/>
          <w:color w:val="000000"/>
          <w:bdr w:val="none" w:sz="0" w:space="0" w:color="auto" w:frame="1"/>
        </w:rPr>
        <w:t xml:space="preserve">The Applicant cites an article </w:t>
      </w:r>
      <w:r w:rsidR="00CC50AB" w:rsidRPr="003B4486">
        <w:rPr>
          <w:rFonts w:eastAsia="Times New Roman" w:cstheme="minorHAnsi"/>
          <w:b/>
          <w:bCs/>
          <w:color w:val="000000"/>
          <w:bdr w:val="none" w:sz="0" w:space="0" w:color="auto" w:frame="1"/>
        </w:rPr>
        <w:t xml:space="preserve">from 2011 </w:t>
      </w:r>
      <w:r w:rsidRPr="003B4486">
        <w:rPr>
          <w:rFonts w:eastAsia="Times New Roman" w:cstheme="minorHAnsi"/>
          <w:b/>
          <w:bCs/>
          <w:color w:val="000000"/>
          <w:bdr w:val="none" w:sz="0" w:space="0" w:color="auto" w:frame="1"/>
        </w:rPr>
        <w:t>stating that half of older adults aged 65+ have at least one surgery</w:t>
      </w:r>
      <w:r w:rsidR="00AF4A4A" w:rsidRPr="003B4486">
        <w:rPr>
          <w:rFonts w:eastAsia="Times New Roman" w:cstheme="minorHAnsi"/>
          <w:b/>
          <w:bCs/>
          <w:color w:val="000000"/>
          <w:bdr w:val="none" w:sz="0" w:space="0" w:color="auto" w:frame="1"/>
        </w:rPr>
        <w:t xml:space="preserve"> </w:t>
      </w:r>
      <w:r w:rsidR="001119A9" w:rsidRPr="003B4486">
        <w:rPr>
          <w:rFonts w:eastAsia="Times New Roman" w:cstheme="minorHAnsi"/>
          <w:b/>
          <w:bCs/>
          <w:color w:val="000000"/>
          <w:bdr w:val="none" w:sz="0" w:space="0" w:color="auto" w:frame="1"/>
        </w:rPr>
        <w:t>(pg.1</w:t>
      </w:r>
      <w:r w:rsidR="00AC08DF" w:rsidRPr="003B4486">
        <w:rPr>
          <w:rFonts w:eastAsia="Times New Roman" w:cstheme="minorHAnsi"/>
          <w:b/>
          <w:bCs/>
          <w:color w:val="000000"/>
          <w:bdr w:val="none" w:sz="0" w:space="0" w:color="auto" w:frame="1"/>
        </w:rPr>
        <w:t>0</w:t>
      </w:r>
      <w:r w:rsidR="001119A9" w:rsidRPr="003B4486">
        <w:rPr>
          <w:rFonts w:eastAsia="Times New Roman" w:cstheme="minorHAnsi"/>
          <w:b/>
          <w:bCs/>
          <w:color w:val="000000"/>
          <w:bdr w:val="none" w:sz="0" w:space="0" w:color="auto" w:frame="1"/>
        </w:rPr>
        <w:t xml:space="preserve">). </w:t>
      </w:r>
    </w:p>
    <w:p w14:paraId="2BAB8CE1" w14:textId="31645532" w:rsidR="00AD56E8" w:rsidRDefault="000B205E" w:rsidP="00AD56E8">
      <w:pPr>
        <w:pStyle w:val="ListParagraph"/>
        <w:numPr>
          <w:ilvl w:val="1"/>
          <w:numId w:val="16"/>
        </w:numPr>
        <w:shd w:val="clear" w:color="auto" w:fill="FFFFFF"/>
        <w:spacing w:beforeAutospacing="1" w:after="0" w:afterAutospacing="1" w:line="240" w:lineRule="auto"/>
        <w:rPr>
          <w:rFonts w:eastAsia="Times New Roman" w:cstheme="minorHAnsi"/>
          <w:b/>
          <w:bCs/>
          <w:color w:val="000000"/>
          <w:bdr w:val="none" w:sz="0" w:space="0" w:color="auto" w:frame="1"/>
        </w:rPr>
      </w:pPr>
      <w:r w:rsidRPr="003B4486">
        <w:rPr>
          <w:rFonts w:eastAsia="Times New Roman" w:cstheme="minorHAnsi"/>
          <w:b/>
          <w:bCs/>
          <w:color w:val="000000"/>
          <w:bdr w:val="none" w:sz="0" w:space="0" w:color="auto" w:frame="1"/>
        </w:rPr>
        <w:t>If possible, provide</w:t>
      </w:r>
      <w:r w:rsidR="005B5F2F" w:rsidRPr="003B4486">
        <w:rPr>
          <w:rFonts w:eastAsia="Times New Roman" w:cstheme="minorHAnsi"/>
          <w:b/>
          <w:bCs/>
          <w:color w:val="000000"/>
          <w:bdr w:val="none" w:sz="0" w:space="0" w:color="auto" w:frame="1"/>
        </w:rPr>
        <w:t xml:space="preserve"> more </w:t>
      </w:r>
      <w:r w:rsidR="00BB52C7" w:rsidRPr="003B4486">
        <w:rPr>
          <w:rFonts w:eastAsia="Times New Roman" w:cstheme="minorHAnsi"/>
          <w:b/>
          <w:bCs/>
          <w:color w:val="000000"/>
          <w:bdr w:val="none" w:sz="0" w:space="0" w:color="auto" w:frame="1"/>
        </w:rPr>
        <w:t>recent</w:t>
      </w:r>
      <w:r w:rsidR="005B5F2F" w:rsidRPr="003B4486">
        <w:rPr>
          <w:rFonts w:eastAsia="Times New Roman" w:cstheme="minorHAnsi"/>
          <w:b/>
          <w:bCs/>
          <w:color w:val="000000"/>
          <w:bdr w:val="none" w:sz="0" w:space="0" w:color="auto" w:frame="1"/>
        </w:rPr>
        <w:t xml:space="preserve"> data on surgeries performed on adults age</w:t>
      </w:r>
      <w:r w:rsidR="00AF4A4A" w:rsidRPr="003B4486">
        <w:rPr>
          <w:rFonts w:eastAsia="Times New Roman" w:cstheme="minorHAnsi"/>
          <w:b/>
          <w:bCs/>
          <w:color w:val="000000"/>
          <w:bdr w:val="none" w:sz="0" w:space="0" w:color="auto" w:frame="1"/>
        </w:rPr>
        <w:t>d</w:t>
      </w:r>
      <w:r w:rsidR="005B5F2F" w:rsidRPr="003B4486">
        <w:rPr>
          <w:rFonts w:eastAsia="Times New Roman" w:cstheme="minorHAnsi"/>
          <w:b/>
          <w:bCs/>
          <w:color w:val="000000"/>
          <w:bdr w:val="none" w:sz="0" w:space="0" w:color="auto" w:frame="1"/>
        </w:rPr>
        <w:t xml:space="preserve"> 65 and older</w:t>
      </w:r>
      <w:r w:rsidR="00E316DB" w:rsidRPr="003B4486">
        <w:rPr>
          <w:rFonts w:eastAsia="Times New Roman" w:cstheme="minorHAnsi"/>
          <w:b/>
          <w:bCs/>
          <w:color w:val="000000"/>
          <w:bdr w:val="none" w:sz="0" w:space="0" w:color="auto" w:frame="1"/>
        </w:rPr>
        <w:t xml:space="preserve">. </w:t>
      </w:r>
    </w:p>
    <w:p w14:paraId="37C45E2E" w14:textId="77777777" w:rsidR="00AD56E8" w:rsidRPr="00AD56E8" w:rsidRDefault="00AD56E8" w:rsidP="00AD56E8">
      <w:pPr>
        <w:pStyle w:val="ListParagraph"/>
        <w:shd w:val="clear" w:color="auto" w:fill="FFFFFF"/>
        <w:spacing w:beforeAutospacing="1" w:after="0" w:afterAutospacing="1" w:line="240" w:lineRule="auto"/>
        <w:ind w:left="1440"/>
        <w:rPr>
          <w:rFonts w:eastAsia="Times New Roman" w:cstheme="minorHAnsi"/>
          <w:b/>
          <w:bCs/>
          <w:color w:val="000000"/>
          <w:bdr w:val="none" w:sz="0" w:space="0" w:color="auto" w:frame="1"/>
        </w:rPr>
      </w:pPr>
    </w:p>
    <w:p w14:paraId="2747B4D4" w14:textId="7815D5F3" w:rsidR="00AD56E8" w:rsidRPr="00617612" w:rsidRDefault="00AD56E8" w:rsidP="00AD56E8">
      <w:pPr>
        <w:pStyle w:val="ListParagraph"/>
        <w:numPr>
          <w:ilvl w:val="1"/>
          <w:numId w:val="16"/>
        </w:numPr>
        <w:shd w:val="clear" w:color="auto" w:fill="FFFFFF"/>
        <w:spacing w:beforeAutospacing="1" w:after="0" w:afterAutospacing="1" w:line="240" w:lineRule="auto"/>
        <w:rPr>
          <w:rFonts w:eastAsia="Times New Roman" w:cstheme="minorHAnsi"/>
          <w:color w:val="000000"/>
          <w:bdr w:val="none" w:sz="0" w:space="0" w:color="auto" w:frame="1"/>
        </w:rPr>
      </w:pPr>
      <w:r w:rsidRPr="002D34F3">
        <w:rPr>
          <w:rFonts w:eastAsia="Times New Roman" w:cstheme="minorHAnsi"/>
          <w:b/>
          <w:bCs/>
          <w:color w:val="000000"/>
          <w:bdr w:val="none" w:sz="0" w:space="0" w:color="auto" w:frame="1"/>
        </w:rPr>
        <w:t xml:space="preserve">Applicant Response: </w:t>
      </w:r>
      <w:r w:rsidR="00743FDA">
        <w:rPr>
          <w:rFonts w:eastAsia="Times New Roman" w:cstheme="minorHAnsi"/>
          <w:color w:val="000000" w:themeColor="text1"/>
          <w:bdr w:val="none" w:sz="0" w:space="0" w:color="auto" w:frame="1"/>
        </w:rPr>
        <w:t xml:space="preserve">The Applicant does not have access to the Medicare or State claims database and is unable to find a more recent article to reference for this particular statistic.  </w:t>
      </w:r>
      <w:r w:rsidR="00743FDA" w:rsidRPr="00617612">
        <w:rPr>
          <w:rFonts w:eastAsia="Times New Roman" w:cstheme="minorHAnsi"/>
          <w:b/>
          <w:bCs/>
          <w:color w:val="FF0000"/>
          <w:bdr w:val="none" w:sz="0" w:space="0" w:color="auto" w:frame="1"/>
        </w:rPr>
        <w:t xml:space="preserve"> </w:t>
      </w:r>
    </w:p>
    <w:p w14:paraId="5FCDBA89" w14:textId="77777777" w:rsidR="000204BD" w:rsidRDefault="000204BD" w:rsidP="000204BD">
      <w:pPr>
        <w:pStyle w:val="ListParagraph"/>
        <w:shd w:val="clear" w:color="auto" w:fill="FFFFFF"/>
        <w:spacing w:beforeAutospacing="1" w:after="0" w:afterAutospacing="1" w:line="240" w:lineRule="auto"/>
        <w:ind w:left="1440"/>
        <w:rPr>
          <w:rFonts w:eastAsia="Times New Roman" w:cstheme="minorHAnsi"/>
          <w:color w:val="000000"/>
          <w:bdr w:val="none" w:sz="0" w:space="0" w:color="auto" w:frame="1"/>
        </w:rPr>
      </w:pPr>
    </w:p>
    <w:p w14:paraId="5B718DA7" w14:textId="094049D7" w:rsidR="001B524B" w:rsidRPr="003B4486" w:rsidRDefault="001B524B" w:rsidP="00781702">
      <w:pPr>
        <w:pStyle w:val="ListParagraph"/>
        <w:numPr>
          <w:ilvl w:val="0"/>
          <w:numId w:val="16"/>
        </w:numPr>
        <w:shd w:val="clear" w:color="auto" w:fill="FFFFFF"/>
        <w:spacing w:beforeAutospacing="1" w:after="0" w:afterAutospacing="1" w:line="240" w:lineRule="auto"/>
        <w:rPr>
          <w:rFonts w:eastAsia="Times New Roman" w:cstheme="minorHAnsi"/>
          <w:b/>
          <w:bCs/>
          <w:color w:val="000000"/>
          <w:bdr w:val="none" w:sz="0" w:space="0" w:color="auto" w:frame="1"/>
        </w:rPr>
      </w:pPr>
      <w:r w:rsidRPr="003B4486">
        <w:rPr>
          <w:rFonts w:eastAsia="Times New Roman" w:cstheme="minorHAnsi"/>
          <w:b/>
          <w:bCs/>
          <w:color w:val="000000"/>
          <w:bdr w:val="none" w:sz="0" w:space="0" w:color="auto" w:frame="1"/>
        </w:rPr>
        <w:t xml:space="preserve">Please clarify the Table titled </w:t>
      </w:r>
      <w:r w:rsidR="00062F8C" w:rsidRPr="003B4486">
        <w:rPr>
          <w:rFonts w:eastAsia="Times New Roman" w:cstheme="minorHAnsi"/>
          <w:b/>
          <w:bCs/>
          <w:i/>
          <w:iCs/>
          <w:color w:val="000000"/>
          <w:bdr w:val="none" w:sz="0" w:space="0" w:color="auto" w:frame="1"/>
        </w:rPr>
        <w:t>Projected Obesity in the PSA – Population by Age</w:t>
      </w:r>
      <w:r w:rsidR="00062F8C" w:rsidRPr="003B4486">
        <w:rPr>
          <w:rFonts w:eastAsia="Times New Roman" w:cstheme="minorHAnsi"/>
          <w:b/>
          <w:bCs/>
          <w:color w:val="000000"/>
          <w:bdr w:val="none" w:sz="0" w:space="0" w:color="auto" w:frame="1"/>
        </w:rPr>
        <w:t xml:space="preserve">. The table provides a list of age groups </w:t>
      </w:r>
      <w:r w:rsidR="00272D23" w:rsidRPr="003B4486">
        <w:rPr>
          <w:rFonts w:eastAsia="Times New Roman" w:cstheme="minorHAnsi"/>
          <w:b/>
          <w:bCs/>
          <w:color w:val="000000"/>
          <w:bdr w:val="none" w:sz="0" w:space="0" w:color="auto" w:frame="1"/>
        </w:rPr>
        <w:t>one of</w:t>
      </w:r>
      <w:r w:rsidR="0037562D" w:rsidRPr="003B4486">
        <w:rPr>
          <w:rFonts w:eastAsia="Times New Roman" w:cstheme="minorHAnsi"/>
          <w:b/>
          <w:bCs/>
          <w:color w:val="000000"/>
          <w:bdr w:val="none" w:sz="0" w:space="0" w:color="auto" w:frame="1"/>
        </w:rPr>
        <w:t xml:space="preserve"> which</w:t>
      </w:r>
      <w:r w:rsidR="00062F8C" w:rsidRPr="003B4486">
        <w:rPr>
          <w:rFonts w:eastAsia="Times New Roman" w:cstheme="minorHAnsi"/>
          <w:b/>
          <w:bCs/>
          <w:color w:val="000000"/>
          <w:bdr w:val="none" w:sz="0" w:space="0" w:color="auto" w:frame="1"/>
        </w:rPr>
        <w:t xml:space="preserve"> differ </w:t>
      </w:r>
      <w:r w:rsidR="005D6895" w:rsidRPr="003B4486">
        <w:rPr>
          <w:rFonts w:eastAsia="Times New Roman" w:cstheme="minorHAnsi"/>
          <w:b/>
          <w:bCs/>
          <w:color w:val="000000"/>
          <w:bdr w:val="none" w:sz="0" w:space="0" w:color="auto" w:frame="1"/>
        </w:rPr>
        <w:t>from</w:t>
      </w:r>
      <w:r w:rsidR="00ED671D" w:rsidRPr="003B4486">
        <w:rPr>
          <w:rFonts w:eastAsia="Times New Roman" w:cstheme="minorHAnsi"/>
          <w:b/>
          <w:bCs/>
          <w:color w:val="000000"/>
          <w:bdr w:val="none" w:sz="0" w:space="0" w:color="auto" w:frame="1"/>
        </w:rPr>
        <w:t xml:space="preserve"> </w:t>
      </w:r>
      <w:r w:rsidR="00062F8C" w:rsidRPr="003B4486">
        <w:rPr>
          <w:rFonts w:eastAsia="Times New Roman" w:cstheme="minorHAnsi"/>
          <w:b/>
          <w:bCs/>
          <w:color w:val="000000"/>
          <w:bdr w:val="none" w:sz="0" w:space="0" w:color="auto" w:frame="1"/>
        </w:rPr>
        <w:t xml:space="preserve">one that </w:t>
      </w:r>
      <w:r w:rsidR="00ED671D" w:rsidRPr="003B4486">
        <w:rPr>
          <w:rFonts w:eastAsia="Times New Roman" w:cstheme="minorHAnsi"/>
          <w:b/>
          <w:bCs/>
          <w:color w:val="000000"/>
          <w:bdr w:val="none" w:sz="0" w:space="0" w:color="auto" w:frame="1"/>
        </w:rPr>
        <w:t>is</w:t>
      </w:r>
      <w:r w:rsidR="00062F8C" w:rsidRPr="003B4486">
        <w:rPr>
          <w:rFonts w:eastAsia="Times New Roman" w:cstheme="minorHAnsi"/>
          <w:b/>
          <w:bCs/>
          <w:color w:val="000000"/>
          <w:bdr w:val="none" w:sz="0" w:space="0" w:color="auto" w:frame="1"/>
        </w:rPr>
        <w:t xml:space="preserve"> listed in the </w:t>
      </w:r>
      <w:hyperlink r:id="rId12" w:history="1">
        <w:r w:rsidR="00062F8C" w:rsidRPr="003B4486">
          <w:rPr>
            <w:rStyle w:val="Hyperlink"/>
            <w:rFonts w:eastAsia="Times New Roman" w:cstheme="minorHAnsi"/>
            <w:b/>
            <w:bCs/>
            <w:bdr w:val="none" w:sz="0" w:space="0" w:color="auto" w:frame="1"/>
          </w:rPr>
          <w:t>CDC Behavioral Risk Factor Surveillance System</w:t>
        </w:r>
      </w:hyperlink>
      <w:r w:rsidR="00062F8C" w:rsidRPr="003B4486">
        <w:rPr>
          <w:rFonts w:eastAsia="Times New Roman" w:cstheme="minorHAnsi"/>
          <w:b/>
          <w:bCs/>
          <w:color w:val="000000"/>
          <w:bdr w:val="none" w:sz="0" w:space="0" w:color="auto" w:frame="1"/>
        </w:rPr>
        <w:t xml:space="preserve"> for Massachusetts</w:t>
      </w:r>
      <w:r w:rsidR="00272D23" w:rsidRPr="003B4486">
        <w:rPr>
          <w:rFonts w:eastAsia="Times New Roman" w:cstheme="minorHAnsi"/>
          <w:b/>
          <w:bCs/>
          <w:color w:val="000000"/>
          <w:bdr w:val="none" w:sz="0" w:space="0" w:color="auto" w:frame="1"/>
        </w:rPr>
        <w:t xml:space="preserve"> (18-24 vs. 20-24)</w:t>
      </w:r>
      <w:r w:rsidR="00062F8C" w:rsidRPr="003B4486">
        <w:rPr>
          <w:rFonts w:eastAsia="Times New Roman" w:cstheme="minorHAnsi"/>
          <w:b/>
          <w:bCs/>
          <w:color w:val="000000"/>
          <w:bdr w:val="none" w:sz="0" w:space="0" w:color="auto" w:frame="1"/>
        </w:rPr>
        <w:t>.</w:t>
      </w:r>
    </w:p>
    <w:p w14:paraId="25EC2B1D" w14:textId="77777777" w:rsidR="00AD56E8" w:rsidRDefault="00AD56E8" w:rsidP="0039413B">
      <w:pPr>
        <w:pStyle w:val="ListParagraph"/>
        <w:shd w:val="clear" w:color="auto" w:fill="FFFFFF"/>
        <w:spacing w:beforeAutospacing="1" w:after="0" w:afterAutospacing="1" w:line="240" w:lineRule="auto"/>
        <w:rPr>
          <w:rFonts w:eastAsia="Times New Roman" w:cstheme="minorHAnsi"/>
          <w:b/>
          <w:bCs/>
          <w:color w:val="000000"/>
          <w:bdr w:val="none" w:sz="0" w:space="0" w:color="auto" w:frame="1"/>
        </w:rPr>
      </w:pPr>
    </w:p>
    <w:p w14:paraId="33AB704B" w14:textId="049EA707" w:rsidR="00AD56E8" w:rsidRDefault="00A271BF" w:rsidP="00A271BF">
      <w:pPr>
        <w:pStyle w:val="ListParagraph"/>
        <w:numPr>
          <w:ilvl w:val="0"/>
          <w:numId w:val="21"/>
        </w:numPr>
        <w:shd w:val="clear" w:color="auto" w:fill="FFFFFF"/>
        <w:spacing w:beforeAutospacing="1" w:after="0" w:afterAutospacing="1" w:line="240" w:lineRule="auto"/>
        <w:rPr>
          <w:rFonts w:eastAsia="Times New Roman" w:cstheme="minorHAnsi"/>
          <w:b/>
          <w:bCs/>
          <w:color w:val="000000"/>
          <w:bdr w:val="none" w:sz="0" w:space="0" w:color="auto" w:frame="1"/>
        </w:rPr>
      </w:pPr>
      <w:r w:rsidRPr="002D34F3">
        <w:rPr>
          <w:rFonts w:eastAsia="Times New Roman" w:cstheme="minorHAnsi"/>
          <w:b/>
          <w:bCs/>
          <w:color w:val="000000"/>
          <w:bdr w:val="none" w:sz="0" w:space="0" w:color="auto" w:frame="1"/>
        </w:rPr>
        <w:t xml:space="preserve">Applicant Response: </w:t>
      </w:r>
      <w:r>
        <w:rPr>
          <w:rFonts w:eastAsia="Times New Roman" w:cstheme="minorHAnsi"/>
          <w:color w:val="000000" w:themeColor="text1"/>
          <w:bdr w:val="none" w:sz="0" w:space="0" w:color="auto" w:frame="1"/>
        </w:rPr>
        <w:t>The Applicant</w:t>
      </w:r>
      <w:r w:rsidR="00B4713F">
        <w:rPr>
          <w:rFonts w:eastAsia="Times New Roman" w:cstheme="minorHAnsi"/>
          <w:color w:val="000000" w:themeColor="text1"/>
          <w:bdr w:val="none" w:sz="0" w:space="0" w:color="auto" w:frame="1"/>
        </w:rPr>
        <w:t xml:space="preserve"> is not able to clarify or explain this difference at this time and assumes the site content has been updated/changed since the Applicant accessed </w:t>
      </w:r>
      <w:r w:rsidR="001F2509">
        <w:rPr>
          <w:rFonts w:eastAsia="Times New Roman" w:cstheme="minorHAnsi"/>
          <w:color w:val="000000" w:themeColor="text1"/>
          <w:bdr w:val="none" w:sz="0" w:space="0" w:color="auto" w:frame="1"/>
        </w:rPr>
        <w:t xml:space="preserve">the table </w:t>
      </w:r>
      <w:r w:rsidR="00B4713F">
        <w:rPr>
          <w:rFonts w:eastAsia="Times New Roman" w:cstheme="minorHAnsi"/>
          <w:color w:val="000000" w:themeColor="text1"/>
          <w:bdr w:val="none" w:sz="0" w:space="0" w:color="auto" w:frame="1"/>
        </w:rPr>
        <w:t xml:space="preserve">while researching data to support the DoN in 2022. </w:t>
      </w:r>
    </w:p>
    <w:p w14:paraId="3FD6F869" w14:textId="398077ED" w:rsidR="00DF46ED" w:rsidRPr="006345D0" w:rsidRDefault="00DF46ED" w:rsidP="0060745D">
      <w:pPr>
        <w:shd w:val="clear" w:color="auto" w:fill="FFFFFF"/>
        <w:spacing w:before="100" w:beforeAutospacing="1" w:after="100" w:afterAutospacing="1" w:line="240" w:lineRule="auto"/>
        <w:rPr>
          <w:rFonts w:eastAsia="Times New Roman" w:cstheme="minorHAnsi"/>
          <w:color w:val="242424"/>
        </w:rPr>
      </w:pPr>
      <w:r w:rsidRPr="006345D0">
        <w:rPr>
          <w:rFonts w:eastAsia="Times New Roman" w:cstheme="minorHAnsi"/>
          <w:b/>
          <w:bCs/>
          <w:color w:val="000000"/>
          <w:bdr w:val="none" w:sz="0" w:space="0" w:color="auto" w:frame="1"/>
        </w:rPr>
        <w:t>Factor 1: b) Public Health Value, Improved Health Outcomes And Quality Of Life; Assurances Of Health Equity       </w:t>
      </w:r>
    </w:p>
    <w:p w14:paraId="4332856B" w14:textId="437A23BE" w:rsidR="00793566" w:rsidRPr="009956EB" w:rsidRDefault="009B766D" w:rsidP="009956EB">
      <w:pPr>
        <w:pStyle w:val="ListParagraph"/>
        <w:numPr>
          <w:ilvl w:val="0"/>
          <w:numId w:val="16"/>
        </w:numPr>
        <w:shd w:val="clear" w:color="auto" w:fill="FFFFFF"/>
        <w:spacing w:beforeAutospacing="1" w:after="0" w:afterAutospacing="1" w:line="240" w:lineRule="auto"/>
        <w:rPr>
          <w:rFonts w:eastAsia="Times New Roman" w:cstheme="minorHAnsi"/>
          <w:b/>
          <w:bCs/>
          <w:color w:val="000000"/>
          <w:bdr w:val="none" w:sz="0" w:space="0" w:color="auto" w:frame="1"/>
        </w:rPr>
      </w:pPr>
      <w:r w:rsidRPr="009956EB">
        <w:rPr>
          <w:rFonts w:eastAsia="Times New Roman" w:cstheme="minorHAnsi"/>
          <w:b/>
          <w:bCs/>
          <w:color w:val="000000"/>
          <w:bdr w:val="none" w:sz="0" w:space="0" w:color="auto" w:frame="1"/>
        </w:rPr>
        <w:t>What perioperative processes will be in place to reduce medication use and ensure safe, appropriate medication use.</w:t>
      </w:r>
    </w:p>
    <w:p w14:paraId="2EFE34F8" w14:textId="77777777" w:rsidR="009956EB" w:rsidRPr="009956EB" w:rsidRDefault="009956EB" w:rsidP="009956EB">
      <w:pPr>
        <w:pStyle w:val="ListParagraph"/>
        <w:shd w:val="clear" w:color="auto" w:fill="FFFFFF"/>
        <w:spacing w:beforeAutospacing="1" w:after="0" w:afterAutospacing="1" w:line="240" w:lineRule="auto"/>
        <w:ind w:left="1440"/>
        <w:rPr>
          <w:rFonts w:eastAsia="Times New Roman" w:cstheme="minorHAnsi"/>
          <w:b/>
          <w:bCs/>
          <w:color w:val="000000"/>
          <w:bdr w:val="none" w:sz="0" w:space="0" w:color="auto" w:frame="1"/>
        </w:rPr>
      </w:pPr>
    </w:p>
    <w:p w14:paraId="42FCF935" w14:textId="7245FF59" w:rsidR="009956EB" w:rsidRPr="004C4C0E" w:rsidRDefault="00D570BE" w:rsidP="004C4C0E">
      <w:pPr>
        <w:pStyle w:val="ListParagraph"/>
        <w:numPr>
          <w:ilvl w:val="1"/>
          <w:numId w:val="16"/>
        </w:numPr>
        <w:shd w:val="clear" w:color="auto" w:fill="FFFFFF"/>
        <w:spacing w:beforeAutospacing="1" w:after="0" w:afterAutospacing="1" w:line="240" w:lineRule="auto"/>
        <w:rPr>
          <w:rFonts w:eastAsia="Times New Roman" w:cstheme="minorHAnsi"/>
          <w:color w:val="000000"/>
          <w:bdr w:val="none" w:sz="0" w:space="0" w:color="auto" w:frame="1"/>
        </w:rPr>
      </w:pPr>
      <w:r w:rsidRPr="002D34F3">
        <w:rPr>
          <w:rFonts w:eastAsia="Times New Roman" w:cstheme="minorHAnsi"/>
          <w:b/>
          <w:bCs/>
          <w:color w:val="000000"/>
          <w:bdr w:val="none" w:sz="0" w:space="0" w:color="auto" w:frame="1"/>
        </w:rPr>
        <w:t xml:space="preserve">Applicant Response:  </w:t>
      </w:r>
      <w:r>
        <w:rPr>
          <w:rFonts w:eastAsia="Times New Roman" w:cstheme="minorHAnsi"/>
          <w:color w:val="000000" w:themeColor="text1"/>
          <w:bdr w:val="none" w:sz="0" w:space="0" w:color="auto" w:frame="1"/>
        </w:rPr>
        <w:t xml:space="preserve">The Applicant will utilize an on-line pre-registration system at the proposed site.   This system </w:t>
      </w:r>
      <w:r w:rsidR="001F2509">
        <w:rPr>
          <w:rFonts w:eastAsia="Times New Roman" w:cstheme="minorHAnsi"/>
          <w:color w:val="000000" w:themeColor="text1"/>
          <w:bdr w:val="none" w:sz="0" w:space="0" w:color="auto" w:frame="1"/>
        </w:rPr>
        <w:t xml:space="preserve">is designed to </w:t>
      </w:r>
      <w:r>
        <w:rPr>
          <w:rFonts w:eastAsia="Times New Roman" w:cstheme="minorHAnsi"/>
          <w:color w:val="000000" w:themeColor="text1"/>
          <w:bdr w:val="none" w:sz="0" w:space="0" w:color="auto" w:frame="1"/>
        </w:rPr>
        <w:t xml:space="preserve">ensure all medications utilized by patients are captured from patients themselves prior to surgery. </w:t>
      </w:r>
      <w:r w:rsidRPr="00997CAD">
        <w:rPr>
          <w:rFonts w:eastAsia="Times New Roman" w:cstheme="minorHAnsi"/>
          <w:color w:val="000000" w:themeColor="text1"/>
          <w:bdr w:val="none" w:sz="0" w:space="0" w:color="auto" w:frame="1"/>
        </w:rPr>
        <w:t>In cases where the patients are unable to process their pre-registration online, the Applicant's staff will call the patient and enter the information into the pre-registration system</w:t>
      </w:r>
      <w:r w:rsidR="00997CAD" w:rsidRPr="00997CAD">
        <w:rPr>
          <w:rFonts w:eastAsia="Times New Roman" w:cstheme="minorHAnsi"/>
          <w:color w:val="000000" w:themeColor="text1"/>
          <w:bdr w:val="none" w:sz="0" w:space="0" w:color="auto" w:frame="1"/>
        </w:rPr>
        <w:t xml:space="preserve">. </w:t>
      </w:r>
      <w:r w:rsidR="002554D8">
        <w:rPr>
          <w:rFonts w:eastAsia="Times New Roman" w:cstheme="minorHAnsi"/>
          <w:color w:val="000000" w:themeColor="text1"/>
          <w:bdr w:val="none" w:sz="0" w:space="0" w:color="auto" w:frame="1"/>
        </w:rPr>
        <w:t xml:space="preserve">The Applicant's nursing staff, the surgeon and anesthesia will coordinate post-op use of medications and provide the patient with this medication reconciliation upon discharge.  </w:t>
      </w:r>
      <w:r w:rsidR="004E68AD">
        <w:rPr>
          <w:rFonts w:eastAsia="Times New Roman" w:cstheme="minorHAnsi"/>
          <w:color w:val="000000" w:themeColor="text1"/>
          <w:bdr w:val="none" w:sz="0" w:space="0" w:color="auto" w:frame="1"/>
        </w:rPr>
        <w:t>As part of the post-op medication protocol</w:t>
      </w:r>
      <w:r w:rsidR="00F7226F">
        <w:rPr>
          <w:rFonts w:eastAsia="Times New Roman" w:cstheme="minorHAnsi"/>
          <w:color w:val="000000" w:themeColor="text1"/>
          <w:bdr w:val="none" w:sz="0" w:space="0" w:color="auto" w:frame="1"/>
        </w:rPr>
        <w:t xml:space="preserve">, surgeons on the Applicant's medical staff </w:t>
      </w:r>
      <w:r w:rsidR="004E68AD">
        <w:rPr>
          <w:rFonts w:eastAsia="Times New Roman" w:cstheme="minorHAnsi"/>
          <w:color w:val="000000" w:themeColor="text1"/>
          <w:bdr w:val="none" w:sz="0" w:space="0" w:color="auto" w:frame="1"/>
        </w:rPr>
        <w:t xml:space="preserve">can </w:t>
      </w:r>
      <w:r w:rsidR="00723B10">
        <w:rPr>
          <w:rFonts w:eastAsia="Times New Roman" w:cstheme="minorHAnsi"/>
          <w:color w:val="000000" w:themeColor="text1"/>
          <w:bdr w:val="none" w:sz="0" w:space="0" w:color="auto" w:frame="1"/>
        </w:rPr>
        <w:t xml:space="preserve">also </w:t>
      </w:r>
      <w:r w:rsidR="00F7226F">
        <w:rPr>
          <w:rFonts w:eastAsia="Times New Roman" w:cstheme="minorHAnsi"/>
          <w:color w:val="000000" w:themeColor="text1"/>
          <w:bdr w:val="none" w:sz="0" w:space="0" w:color="auto" w:frame="1"/>
        </w:rPr>
        <w:t xml:space="preserve">employ two current pharmacological interventions, when indicated.  These </w:t>
      </w:r>
      <w:r w:rsidR="00723B10">
        <w:rPr>
          <w:rFonts w:eastAsia="Times New Roman" w:cstheme="minorHAnsi"/>
          <w:color w:val="000000" w:themeColor="text1"/>
          <w:bdr w:val="none" w:sz="0" w:space="0" w:color="auto" w:frame="1"/>
        </w:rPr>
        <w:t xml:space="preserve">interventions </w:t>
      </w:r>
      <w:r w:rsidR="00F7226F">
        <w:rPr>
          <w:rFonts w:eastAsia="Times New Roman" w:cstheme="minorHAnsi"/>
          <w:color w:val="000000" w:themeColor="text1"/>
          <w:bdr w:val="none" w:sz="0" w:space="0" w:color="auto" w:frame="1"/>
        </w:rPr>
        <w:t xml:space="preserve">provide long lasting pain control through the critical first few days after surgery to enhance patient recovery and reduce the need for opioid use in the immediate post-op period. </w:t>
      </w:r>
    </w:p>
    <w:p w14:paraId="29F17C0E" w14:textId="77777777" w:rsidR="00E076EE" w:rsidRDefault="00E076EE" w:rsidP="00E076EE">
      <w:pPr>
        <w:pStyle w:val="ListParagraph"/>
        <w:shd w:val="clear" w:color="auto" w:fill="FFFFFF"/>
        <w:spacing w:beforeAutospacing="1" w:after="0" w:afterAutospacing="1" w:line="240" w:lineRule="auto"/>
        <w:rPr>
          <w:rFonts w:eastAsia="Times New Roman" w:cstheme="minorHAnsi"/>
          <w:color w:val="000000"/>
          <w:bdr w:val="none" w:sz="0" w:space="0" w:color="auto" w:frame="1"/>
        </w:rPr>
      </w:pPr>
    </w:p>
    <w:p w14:paraId="04DB8670" w14:textId="61A2C929" w:rsidR="000B205E" w:rsidRPr="00CE2D9B" w:rsidRDefault="002652EE" w:rsidP="00CE2D9B">
      <w:pPr>
        <w:pStyle w:val="ListParagraph"/>
        <w:numPr>
          <w:ilvl w:val="0"/>
          <w:numId w:val="16"/>
        </w:numPr>
        <w:shd w:val="clear" w:color="auto" w:fill="FFFFFF"/>
        <w:spacing w:beforeAutospacing="1" w:after="0" w:afterAutospacing="1" w:line="240" w:lineRule="auto"/>
        <w:rPr>
          <w:rFonts w:eastAsia="Times New Roman" w:cstheme="minorHAnsi"/>
          <w:b/>
          <w:bCs/>
          <w:color w:val="000000"/>
          <w:bdr w:val="none" w:sz="0" w:space="0" w:color="auto" w:frame="1"/>
        </w:rPr>
      </w:pPr>
      <w:r w:rsidRPr="00E93369">
        <w:rPr>
          <w:rFonts w:eastAsia="Times New Roman" w:cstheme="minorHAnsi"/>
          <w:b/>
          <w:bCs/>
          <w:color w:val="000000"/>
          <w:bdr w:val="none" w:sz="0" w:space="0" w:color="auto" w:frame="1"/>
        </w:rPr>
        <w:t xml:space="preserve">The Application mentions the use of technology to communicate with patients, for discharge planning, and </w:t>
      </w:r>
      <w:r w:rsidR="00037DBC" w:rsidRPr="00E93369">
        <w:rPr>
          <w:rFonts w:eastAsia="Times New Roman" w:cstheme="minorHAnsi"/>
          <w:b/>
          <w:bCs/>
          <w:color w:val="000000"/>
          <w:bdr w:val="none" w:sz="0" w:space="0" w:color="auto" w:frame="1"/>
        </w:rPr>
        <w:t xml:space="preserve">to administer a Patient Assessment and Health Questionnaire </w:t>
      </w:r>
      <w:r w:rsidR="003B4A51" w:rsidRPr="00E93369">
        <w:rPr>
          <w:rFonts w:eastAsia="Times New Roman" w:cstheme="minorHAnsi"/>
          <w:b/>
          <w:bCs/>
          <w:color w:val="000000"/>
          <w:bdr w:val="none" w:sz="0" w:space="0" w:color="auto" w:frame="1"/>
        </w:rPr>
        <w:t>(pg.2</w:t>
      </w:r>
      <w:r w:rsidR="005E784A" w:rsidRPr="00E93369">
        <w:rPr>
          <w:rFonts w:eastAsia="Times New Roman" w:cstheme="minorHAnsi"/>
          <w:b/>
          <w:bCs/>
          <w:color w:val="000000"/>
          <w:bdr w:val="none" w:sz="0" w:space="0" w:color="auto" w:frame="1"/>
        </w:rPr>
        <w:t>4</w:t>
      </w:r>
      <w:r w:rsidR="00037DBC" w:rsidRPr="00E93369">
        <w:rPr>
          <w:rFonts w:eastAsia="Times New Roman" w:cstheme="minorHAnsi"/>
          <w:b/>
          <w:bCs/>
          <w:color w:val="000000"/>
          <w:bdr w:val="none" w:sz="0" w:space="0" w:color="auto" w:frame="1"/>
        </w:rPr>
        <w:t>, pg.28</w:t>
      </w:r>
      <w:r w:rsidR="003B4A51" w:rsidRPr="00E93369">
        <w:rPr>
          <w:rFonts w:eastAsia="Times New Roman" w:cstheme="minorHAnsi"/>
          <w:b/>
          <w:bCs/>
          <w:color w:val="000000"/>
          <w:bdr w:val="none" w:sz="0" w:space="0" w:color="auto" w:frame="1"/>
        </w:rPr>
        <w:t>)</w:t>
      </w:r>
      <w:r w:rsidR="00037DBC" w:rsidRPr="00E93369">
        <w:rPr>
          <w:rFonts w:eastAsia="Times New Roman" w:cstheme="minorHAnsi"/>
          <w:b/>
          <w:bCs/>
          <w:color w:val="000000"/>
          <w:bdr w:val="none" w:sz="0" w:space="0" w:color="auto" w:frame="1"/>
        </w:rPr>
        <w:t>.</w:t>
      </w:r>
      <w:r w:rsidR="00CE2D9B">
        <w:rPr>
          <w:rFonts w:eastAsia="Times New Roman" w:cstheme="minorHAnsi"/>
          <w:b/>
          <w:bCs/>
          <w:color w:val="000000"/>
          <w:bdr w:val="none" w:sz="0" w:space="0" w:color="auto" w:frame="1"/>
        </w:rPr>
        <w:t xml:space="preserve"> </w:t>
      </w:r>
      <w:r w:rsidR="000B205E" w:rsidRPr="00CE2D9B">
        <w:rPr>
          <w:rFonts w:eastAsia="Times New Roman" w:cstheme="minorHAnsi"/>
          <w:b/>
          <w:bCs/>
          <w:color w:val="000000"/>
          <w:bdr w:val="none" w:sz="0" w:space="0" w:color="auto" w:frame="1"/>
        </w:rPr>
        <w:t>What languages will these be offered in?</w:t>
      </w:r>
      <w:r w:rsidR="00AF62B6" w:rsidRPr="00CE2D9B">
        <w:rPr>
          <w:rFonts w:eastAsia="Times New Roman" w:cstheme="minorHAnsi"/>
          <w:b/>
          <w:bCs/>
          <w:color w:val="000000"/>
          <w:bdr w:val="none" w:sz="0" w:space="0" w:color="auto" w:frame="1"/>
        </w:rPr>
        <w:t xml:space="preserve">  </w:t>
      </w:r>
    </w:p>
    <w:p w14:paraId="2509A01D" w14:textId="6B183DAA" w:rsidR="003237E9" w:rsidRPr="00E93369" w:rsidRDefault="003237E9" w:rsidP="000B205E">
      <w:pPr>
        <w:pStyle w:val="ListParagraph"/>
        <w:numPr>
          <w:ilvl w:val="1"/>
          <w:numId w:val="18"/>
        </w:numPr>
        <w:shd w:val="clear" w:color="auto" w:fill="FFFFFF"/>
        <w:spacing w:beforeAutospacing="1" w:after="0" w:afterAutospacing="1" w:line="240" w:lineRule="auto"/>
        <w:rPr>
          <w:rFonts w:eastAsia="Times New Roman" w:cstheme="minorHAnsi"/>
          <w:b/>
          <w:bCs/>
          <w:color w:val="000000"/>
          <w:bdr w:val="none" w:sz="0" w:space="0" w:color="auto" w:frame="1"/>
        </w:rPr>
      </w:pPr>
      <w:r w:rsidRPr="00E93369">
        <w:rPr>
          <w:rFonts w:eastAsia="Times New Roman" w:cstheme="minorHAnsi"/>
          <w:b/>
          <w:bCs/>
          <w:color w:val="000000"/>
          <w:bdr w:val="none" w:sz="0" w:space="0" w:color="auto" w:frame="1"/>
        </w:rPr>
        <w:t xml:space="preserve">What efforts does the Applicant take to ensure equitable access for those </w:t>
      </w:r>
      <w:r w:rsidR="00DF46ED" w:rsidRPr="00E93369">
        <w:rPr>
          <w:rFonts w:eastAsia="Times New Roman" w:cstheme="minorHAnsi"/>
          <w:b/>
          <w:bCs/>
          <w:color w:val="000000"/>
          <w:bdr w:val="none" w:sz="0" w:space="0" w:color="auto" w:frame="1"/>
        </w:rPr>
        <w:t>experiencing</w:t>
      </w:r>
      <w:r w:rsidR="00E93369">
        <w:rPr>
          <w:rFonts w:eastAsia="Times New Roman" w:cstheme="minorHAnsi"/>
          <w:b/>
          <w:bCs/>
          <w:color w:val="000000"/>
          <w:bdr w:val="none" w:sz="0" w:space="0" w:color="auto" w:frame="1"/>
        </w:rPr>
        <w:t xml:space="preserve"> </w:t>
      </w:r>
      <w:r w:rsidRPr="00E93369">
        <w:rPr>
          <w:rFonts w:eastAsia="Times New Roman" w:cstheme="minorHAnsi"/>
          <w:b/>
          <w:bCs/>
          <w:color w:val="000000"/>
          <w:bdr w:val="none" w:sz="0" w:space="0" w:color="auto" w:frame="1"/>
        </w:rPr>
        <w:t xml:space="preserve">barriers due to lack of access to technology? How will </w:t>
      </w:r>
      <w:r w:rsidR="00DF46ED" w:rsidRPr="00E93369">
        <w:rPr>
          <w:rFonts w:eastAsia="Times New Roman" w:cstheme="minorHAnsi"/>
          <w:b/>
          <w:bCs/>
          <w:color w:val="000000"/>
          <w:bdr w:val="none" w:sz="0" w:space="0" w:color="auto" w:frame="1"/>
        </w:rPr>
        <w:t>the Applicant</w:t>
      </w:r>
      <w:r w:rsidRPr="00E93369">
        <w:rPr>
          <w:rFonts w:eastAsia="Times New Roman" w:cstheme="minorHAnsi"/>
          <w:b/>
          <w:bCs/>
          <w:color w:val="000000"/>
          <w:bdr w:val="none" w:sz="0" w:space="0" w:color="auto" w:frame="1"/>
        </w:rPr>
        <w:t xml:space="preserve"> support the variation</w:t>
      </w:r>
      <w:r w:rsidR="00DF46ED" w:rsidRPr="00E93369">
        <w:rPr>
          <w:rFonts w:eastAsia="Times New Roman" w:cstheme="minorHAnsi"/>
          <w:b/>
          <w:bCs/>
          <w:color w:val="000000"/>
          <w:bdr w:val="none" w:sz="0" w:space="0" w:color="auto" w:frame="1"/>
        </w:rPr>
        <w:t xml:space="preserve"> </w:t>
      </w:r>
      <w:r w:rsidRPr="00E93369">
        <w:rPr>
          <w:rFonts w:eastAsia="Times New Roman" w:cstheme="minorHAnsi"/>
          <w:b/>
          <w:bCs/>
          <w:color w:val="000000"/>
          <w:bdr w:val="none" w:sz="0" w:space="0" w:color="auto" w:frame="1"/>
        </w:rPr>
        <w:t xml:space="preserve">in access to technology and digital literacy among its patients? </w:t>
      </w:r>
    </w:p>
    <w:p w14:paraId="61C6E68C" w14:textId="77777777" w:rsidR="00E93369" w:rsidRDefault="00E93369" w:rsidP="000B205E">
      <w:pPr>
        <w:pStyle w:val="ListParagraph"/>
        <w:shd w:val="clear" w:color="auto" w:fill="FFFFFF"/>
        <w:spacing w:beforeAutospacing="1" w:after="0" w:afterAutospacing="1" w:line="240" w:lineRule="auto"/>
        <w:ind w:left="1440"/>
        <w:rPr>
          <w:rFonts w:eastAsia="Times New Roman" w:cstheme="minorHAnsi"/>
          <w:color w:val="000000"/>
          <w:bdr w:val="none" w:sz="0" w:space="0" w:color="auto" w:frame="1"/>
        </w:rPr>
      </w:pPr>
    </w:p>
    <w:p w14:paraId="4FEA8C25" w14:textId="544645C7" w:rsidR="003662A0" w:rsidRPr="003C18FA" w:rsidRDefault="00E93369" w:rsidP="00E460BB">
      <w:pPr>
        <w:pStyle w:val="ListParagraph"/>
        <w:numPr>
          <w:ilvl w:val="1"/>
          <w:numId w:val="16"/>
        </w:numPr>
        <w:shd w:val="clear" w:color="auto" w:fill="FFFFFF"/>
        <w:spacing w:beforeAutospacing="1" w:after="0" w:afterAutospacing="1" w:line="240" w:lineRule="auto"/>
        <w:rPr>
          <w:rFonts w:eastAsia="Times New Roman" w:cstheme="minorHAnsi"/>
          <w:color w:val="000000"/>
          <w:bdr w:val="none" w:sz="0" w:space="0" w:color="auto" w:frame="1"/>
        </w:rPr>
      </w:pPr>
      <w:r w:rsidRPr="003C18FA">
        <w:rPr>
          <w:rFonts w:eastAsia="Times New Roman" w:cstheme="minorHAnsi"/>
          <w:b/>
          <w:bCs/>
          <w:color w:val="000000"/>
          <w:bdr w:val="none" w:sz="0" w:space="0" w:color="auto" w:frame="1"/>
        </w:rPr>
        <w:t xml:space="preserve">Applicant Response:  </w:t>
      </w:r>
      <w:r w:rsidR="007B0CBD" w:rsidRPr="003C18FA">
        <w:rPr>
          <w:rFonts w:eastAsia="Times New Roman" w:cstheme="minorHAnsi"/>
          <w:color w:val="000000" w:themeColor="text1"/>
          <w:bdr w:val="none" w:sz="0" w:space="0" w:color="auto" w:frame="1"/>
        </w:rPr>
        <w:t>The Applicant has utilized a pre-operative health assessment questionnaire for many years and incorporated the use of technology for administering this questionnaire in the past two years.</w:t>
      </w:r>
      <w:r w:rsidR="00B02F02" w:rsidRPr="003C18FA">
        <w:rPr>
          <w:rFonts w:eastAsia="Times New Roman" w:cstheme="minorHAnsi"/>
          <w:color w:val="000000" w:themeColor="text1"/>
          <w:bdr w:val="none" w:sz="0" w:space="0" w:color="auto" w:frame="1"/>
        </w:rPr>
        <w:t xml:space="preserve">  At this time, the Patient Assessment and Health Questionnaire as well as the texting tool used to support discharge planning are only available in English.</w:t>
      </w:r>
      <w:r w:rsidR="007B0CBD" w:rsidRPr="003C18FA">
        <w:rPr>
          <w:rFonts w:eastAsia="Times New Roman" w:cstheme="minorHAnsi"/>
          <w:color w:val="000000" w:themeColor="text1"/>
          <w:bdr w:val="none" w:sz="0" w:space="0" w:color="auto" w:frame="1"/>
        </w:rPr>
        <w:t xml:space="preserve">  The Applicant h</w:t>
      </w:r>
      <w:r w:rsidR="00994F8B" w:rsidRPr="003C18FA">
        <w:rPr>
          <w:rFonts w:eastAsia="Times New Roman" w:cstheme="minorHAnsi"/>
          <w:color w:val="000000" w:themeColor="text1"/>
          <w:bdr w:val="none" w:sz="0" w:space="0" w:color="auto" w:frame="1"/>
        </w:rPr>
        <w:t xml:space="preserve">as found that most patients appreciate the convenience and ease of communicating through technology (cell phones, email, etc.);  however, for those patients who </w:t>
      </w:r>
      <w:r w:rsidR="00B02F02" w:rsidRPr="003C18FA">
        <w:rPr>
          <w:rFonts w:eastAsia="Times New Roman" w:cstheme="minorHAnsi"/>
          <w:color w:val="000000" w:themeColor="text1"/>
          <w:bdr w:val="none" w:sz="0" w:space="0" w:color="auto" w:frame="1"/>
        </w:rPr>
        <w:t>require interpreter services, are</w:t>
      </w:r>
      <w:r w:rsidR="00994F8B" w:rsidRPr="003C18FA">
        <w:rPr>
          <w:rFonts w:eastAsia="Times New Roman" w:cstheme="minorHAnsi"/>
          <w:color w:val="000000" w:themeColor="text1"/>
          <w:bdr w:val="none" w:sz="0" w:space="0" w:color="auto" w:frame="1"/>
        </w:rPr>
        <w:t xml:space="preserve"> not technology literate </w:t>
      </w:r>
      <w:r w:rsidR="00B02F02" w:rsidRPr="003C18FA">
        <w:rPr>
          <w:rFonts w:eastAsia="Times New Roman" w:cstheme="minorHAnsi"/>
          <w:color w:val="000000" w:themeColor="text1"/>
          <w:bdr w:val="none" w:sz="0" w:space="0" w:color="auto" w:frame="1"/>
        </w:rPr>
        <w:t>or</w:t>
      </w:r>
      <w:r w:rsidR="00994F8B" w:rsidRPr="003C18FA">
        <w:rPr>
          <w:rFonts w:eastAsia="Times New Roman" w:cstheme="minorHAnsi"/>
          <w:color w:val="000000" w:themeColor="text1"/>
          <w:bdr w:val="none" w:sz="0" w:space="0" w:color="auto" w:frame="1"/>
        </w:rPr>
        <w:t xml:space="preserve"> do not have access to computers or smart phones, the Applicant conducts the patient health assessment questionnaire, discharge planning, and other communications via phone calls</w:t>
      </w:r>
      <w:r w:rsidR="00F0265D" w:rsidRPr="003C18FA">
        <w:rPr>
          <w:rFonts w:eastAsia="Times New Roman" w:cstheme="minorHAnsi"/>
          <w:color w:val="000000" w:themeColor="text1"/>
          <w:bdr w:val="none" w:sz="0" w:space="0" w:color="auto" w:frame="1"/>
        </w:rPr>
        <w:t xml:space="preserve"> with </w:t>
      </w:r>
      <w:r w:rsidR="00600810">
        <w:rPr>
          <w:rFonts w:eastAsia="Times New Roman" w:cstheme="minorHAnsi"/>
          <w:color w:val="000000" w:themeColor="text1"/>
          <w:bdr w:val="none" w:sz="0" w:space="0" w:color="auto" w:frame="1"/>
        </w:rPr>
        <w:t xml:space="preserve">the </w:t>
      </w:r>
      <w:r w:rsidR="00E561AE" w:rsidRPr="003C18FA">
        <w:rPr>
          <w:rFonts w:eastAsia="Times New Roman" w:cstheme="minorHAnsi"/>
          <w:color w:val="000000" w:themeColor="text1"/>
          <w:bdr w:val="none" w:sz="0" w:space="0" w:color="auto" w:frame="1"/>
        </w:rPr>
        <w:t xml:space="preserve">support of </w:t>
      </w:r>
      <w:r w:rsidR="00F0265D" w:rsidRPr="003C18FA">
        <w:rPr>
          <w:rFonts w:eastAsia="Times New Roman" w:cstheme="minorHAnsi"/>
          <w:color w:val="000000" w:themeColor="text1"/>
          <w:bdr w:val="none" w:sz="0" w:space="0" w:color="auto" w:frame="1"/>
        </w:rPr>
        <w:t>interpreter servic</w:t>
      </w:r>
      <w:r w:rsidR="00E561AE" w:rsidRPr="003C18FA">
        <w:rPr>
          <w:rFonts w:eastAsia="Times New Roman" w:cstheme="minorHAnsi"/>
          <w:color w:val="000000" w:themeColor="text1"/>
          <w:bdr w:val="none" w:sz="0" w:space="0" w:color="auto" w:frame="1"/>
        </w:rPr>
        <w:t>e</w:t>
      </w:r>
      <w:r w:rsidR="00F0265D" w:rsidRPr="003C18FA">
        <w:rPr>
          <w:rFonts w:eastAsia="Times New Roman" w:cstheme="minorHAnsi"/>
          <w:color w:val="000000" w:themeColor="text1"/>
          <w:bdr w:val="none" w:sz="0" w:space="0" w:color="auto" w:frame="1"/>
        </w:rPr>
        <w:t>s when needed</w:t>
      </w:r>
      <w:r w:rsidR="00994F8B" w:rsidRPr="003C18FA">
        <w:rPr>
          <w:rFonts w:eastAsia="Times New Roman" w:cstheme="minorHAnsi"/>
          <w:color w:val="000000" w:themeColor="text1"/>
          <w:bdr w:val="none" w:sz="0" w:space="0" w:color="auto" w:frame="1"/>
        </w:rPr>
        <w:t xml:space="preserve">.  The Applicant will continue to support variation in access to technology and digital literacy among patients with phone calls </w:t>
      </w:r>
      <w:r w:rsidR="00B870AC" w:rsidRPr="003C18FA">
        <w:rPr>
          <w:rFonts w:eastAsia="Times New Roman" w:cstheme="minorHAnsi"/>
          <w:color w:val="000000" w:themeColor="text1"/>
          <w:bdr w:val="none" w:sz="0" w:space="0" w:color="auto" w:frame="1"/>
        </w:rPr>
        <w:t xml:space="preserve">and </w:t>
      </w:r>
      <w:r w:rsidR="003C18FA">
        <w:rPr>
          <w:rFonts w:eastAsia="Times New Roman" w:cstheme="minorHAnsi"/>
          <w:color w:val="000000" w:themeColor="text1"/>
          <w:bdr w:val="none" w:sz="0" w:space="0" w:color="auto" w:frame="1"/>
        </w:rPr>
        <w:t>continuously</w:t>
      </w:r>
      <w:r w:rsidR="00B870AC" w:rsidRPr="003C18FA">
        <w:rPr>
          <w:rFonts w:eastAsia="Times New Roman" w:cstheme="minorHAnsi"/>
          <w:color w:val="000000" w:themeColor="text1"/>
          <w:bdr w:val="none" w:sz="0" w:space="0" w:color="auto" w:frame="1"/>
        </w:rPr>
        <w:t xml:space="preserve"> </w:t>
      </w:r>
      <w:r w:rsidR="003C18FA" w:rsidRPr="003C18FA">
        <w:rPr>
          <w:rFonts w:eastAsia="Times New Roman" w:cstheme="minorHAnsi"/>
          <w:color w:val="000000" w:themeColor="text1"/>
          <w:bdr w:val="none" w:sz="0" w:space="0" w:color="auto" w:frame="1"/>
        </w:rPr>
        <w:t>evaluate</w:t>
      </w:r>
      <w:r w:rsidR="003C18FA">
        <w:rPr>
          <w:rFonts w:eastAsia="Times New Roman" w:cstheme="minorHAnsi"/>
          <w:color w:val="000000" w:themeColor="text1"/>
          <w:bdr w:val="none" w:sz="0" w:space="0" w:color="auto" w:frame="1"/>
        </w:rPr>
        <w:t>s</w:t>
      </w:r>
      <w:r w:rsidR="003C18FA" w:rsidRPr="003C18FA">
        <w:rPr>
          <w:rFonts w:eastAsia="Times New Roman" w:cstheme="minorHAnsi"/>
          <w:color w:val="000000" w:themeColor="text1"/>
          <w:bdr w:val="none" w:sz="0" w:space="0" w:color="auto" w:frame="1"/>
        </w:rPr>
        <w:t xml:space="preserve"> and </w:t>
      </w:r>
      <w:r w:rsidR="00B870AC" w:rsidRPr="003C18FA">
        <w:rPr>
          <w:rFonts w:eastAsia="Times New Roman" w:cstheme="minorHAnsi"/>
          <w:color w:val="000000" w:themeColor="text1"/>
          <w:bdr w:val="none" w:sz="0" w:space="0" w:color="auto" w:frame="1"/>
        </w:rPr>
        <w:t>consider</w:t>
      </w:r>
      <w:r w:rsidR="003C18FA">
        <w:rPr>
          <w:rFonts w:eastAsia="Times New Roman" w:cstheme="minorHAnsi"/>
          <w:color w:val="000000" w:themeColor="text1"/>
          <w:bdr w:val="none" w:sz="0" w:space="0" w:color="auto" w:frame="1"/>
        </w:rPr>
        <w:t>s</w:t>
      </w:r>
      <w:r w:rsidR="00B870AC" w:rsidRPr="003C18FA">
        <w:rPr>
          <w:rFonts w:eastAsia="Times New Roman" w:cstheme="minorHAnsi"/>
          <w:color w:val="000000" w:themeColor="text1"/>
          <w:bdr w:val="none" w:sz="0" w:space="0" w:color="auto" w:frame="1"/>
        </w:rPr>
        <w:t xml:space="preserve"> other alternatives to meet these patients</w:t>
      </w:r>
      <w:r w:rsidR="00600810">
        <w:rPr>
          <w:rFonts w:eastAsia="Times New Roman" w:cstheme="minorHAnsi"/>
          <w:color w:val="000000" w:themeColor="text1"/>
          <w:bdr w:val="none" w:sz="0" w:space="0" w:color="auto" w:frame="1"/>
        </w:rPr>
        <w:t>’</w:t>
      </w:r>
      <w:r w:rsidR="00B870AC" w:rsidRPr="003C18FA">
        <w:rPr>
          <w:rFonts w:eastAsia="Times New Roman" w:cstheme="minorHAnsi"/>
          <w:color w:val="000000" w:themeColor="text1"/>
          <w:bdr w:val="none" w:sz="0" w:space="0" w:color="auto" w:frame="1"/>
        </w:rPr>
        <w:t xml:space="preserve"> needs as they become available. </w:t>
      </w:r>
    </w:p>
    <w:p w14:paraId="1EDF407F" w14:textId="77777777" w:rsidR="003C18FA" w:rsidRPr="003C18FA" w:rsidRDefault="003C18FA" w:rsidP="003C18FA">
      <w:pPr>
        <w:pStyle w:val="ListParagraph"/>
        <w:shd w:val="clear" w:color="auto" w:fill="FFFFFF"/>
        <w:spacing w:beforeAutospacing="1" w:after="0" w:afterAutospacing="1" w:line="240" w:lineRule="auto"/>
        <w:ind w:left="1440"/>
        <w:rPr>
          <w:rFonts w:eastAsia="Times New Roman" w:cstheme="minorHAnsi"/>
          <w:color w:val="000000"/>
          <w:bdr w:val="none" w:sz="0" w:space="0" w:color="auto" w:frame="1"/>
        </w:rPr>
      </w:pPr>
    </w:p>
    <w:p w14:paraId="3E97AE47" w14:textId="17E233D0" w:rsidR="00B90FBA" w:rsidRPr="00B4778C" w:rsidRDefault="00400B33" w:rsidP="002318C5">
      <w:pPr>
        <w:pStyle w:val="ListParagraph"/>
        <w:numPr>
          <w:ilvl w:val="0"/>
          <w:numId w:val="16"/>
        </w:numPr>
        <w:shd w:val="clear" w:color="auto" w:fill="FFFFFF"/>
        <w:spacing w:beforeAutospacing="1" w:after="0" w:afterAutospacing="1" w:line="240" w:lineRule="auto"/>
        <w:rPr>
          <w:rFonts w:eastAsia="Times New Roman" w:cstheme="minorHAnsi"/>
          <w:b/>
          <w:bCs/>
          <w:color w:val="000000"/>
          <w:bdr w:val="none" w:sz="0" w:space="0" w:color="auto" w:frame="1"/>
        </w:rPr>
      </w:pPr>
      <w:r w:rsidRPr="00B4778C">
        <w:rPr>
          <w:rFonts w:eastAsia="Times New Roman" w:cstheme="minorHAnsi"/>
          <w:b/>
          <w:bCs/>
          <w:color w:val="000000"/>
          <w:bdr w:val="none" w:sz="0" w:space="0" w:color="auto" w:frame="1"/>
        </w:rPr>
        <w:t>The application states that patients will be evaluated for health needs and potential safety concerns.</w:t>
      </w:r>
      <w:r w:rsidR="00BA1744" w:rsidRPr="00B4778C">
        <w:rPr>
          <w:rFonts w:eastAsia="Times New Roman" w:cstheme="minorHAnsi"/>
          <w:b/>
          <w:bCs/>
          <w:color w:val="000000"/>
          <w:bdr w:val="none" w:sz="0" w:space="0" w:color="auto" w:frame="1"/>
        </w:rPr>
        <w:t xml:space="preserve"> (pg.28)</w:t>
      </w:r>
    </w:p>
    <w:p w14:paraId="2781DB5C" w14:textId="3442CC9D" w:rsidR="00BA1744" w:rsidRPr="00B4778C" w:rsidRDefault="00BA1744" w:rsidP="00781702">
      <w:pPr>
        <w:pStyle w:val="ListParagraph"/>
        <w:numPr>
          <w:ilvl w:val="1"/>
          <w:numId w:val="16"/>
        </w:numPr>
        <w:shd w:val="clear" w:color="auto" w:fill="FFFFFF"/>
        <w:spacing w:beforeAutospacing="1" w:after="0" w:afterAutospacing="1" w:line="240" w:lineRule="auto"/>
        <w:rPr>
          <w:rFonts w:eastAsia="Times New Roman" w:cstheme="minorHAnsi"/>
          <w:b/>
          <w:bCs/>
          <w:color w:val="000000"/>
          <w:bdr w:val="none" w:sz="0" w:space="0" w:color="auto" w:frame="1"/>
        </w:rPr>
      </w:pPr>
      <w:r w:rsidRPr="00B4778C">
        <w:rPr>
          <w:rFonts w:eastAsia="Times New Roman" w:cstheme="minorHAnsi"/>
          <w:b/>
          <w:bCs/>
          <w:color w:val="000000"/>
          <w:bdr w:val="none" w:sz="0" w:space="0" w:color="auto" w:frame="1"/>
        </w:rPr>
        <w:t xml:space="preserve">Does this include screening for </w:t>
      </w:r>
      <w:r w:rsidR="00BD0DF8" w:rsidRPr="00B4778C">
        <w:rPr>
          <w:rFonts w:eastAsia="Times New Roman" w:cstheme="minorHAnsi"/>
          <w:b/>
          <w:bCs/>
          <w:color w:val="000000"/>
          <w:bdr w:val="none" w:sz="0" w:space="0" w:color="auto" w:frame="1"/>
        </w:rPr>
        <w:t>the</w:t>
      </w:r>
      <w:r w:rsidRPr="00B4778C">
        <w:rPr>
          <w:rFonts w:eastAsia="Times New Roman" w:cstheme="minorHAnsi"/>
          <w:b/>
          <w:bCs/>
          <w:color w:val="000000"/>
          <w:bdr w:val="none" w:sz="0" w:space="0" w:color="auto" w:frame="1"/>
        </w:rPr>
        <w:t xml:space="preserve"> </w:t>
      </w:r>
      <w:r w:rsidRPr="00634E18">
        <w:rPr>
          <w:rFonts w:eastAsia="Times New Roman" w:cstheme="minorHAnsi"/>
          <w:b/>
          <w:bCs/>
          <w:color w:val="000000" w:themeColor="text1"/>
          <w:bdr w:val="none" w:sz="0" w:space="0" w:color="auto" w:frame="1"/>
        </w:rPr>
        <w:t>social determinants of health (SDoH</w:t>
      </w:r>
      <w:r w:rsidRPr="00B4778C">
        <w:rPr>
          <w:rFonts w:eastAsia="Times New Roman" w:cstheme="minorHAnsi"/>
          <w:b/>
          <w:bCs/>
          <w:color w:val="000000"/>
          <w:bdr w:val="none" w:sz="0" w:space="0" w:color="auto" w:frame="1"/>
        </w:rPr>
        <w:t>)</w:t>
      </w:r>
      <w:r w:rsidR="00BD0495" w:rsidRPr="00B4778C">
        <w:rPr>
          <w:rFonts w:eastAsia="Times New Roman" w:cstheme="minorHAnsi"/>
          <w:b/>
          <w:bCs/>
          <w:color w:val="000000"/>
          <w:bdr w:val="none" w:sz="0" w:space="0" w:color="auto" w:frame="1"/>
        </w:rPr>
        <w:t>?</w:t>
      </w:r>
      <w:r w:rsidRPr="00B4778C">
        <w:rPr>
          <w:rFonts w:eastAsia="Times New Roman" w:cstheme="minorHAnsi"/>
          <w:b/>
          <w:bCs/>
          <w:color w:val="000000"/>
          <w:bdr w:val="none" w:sz="0" w:space="0" w:color="auto" w:frame="1"/>
        </w:rPr>
        <w:t xml:space="preserve"> If so, please describe, including domains screened for</w:t>
      </w:r>
      <w:r w:rsidR="001F1E8A" w:rsidRPr="00B4778C">
        <w:rPr>
          <w:rFonts w:eastAsia="Times New Roman" w:cstheme="minorHAnsi"/>
          <w:b/>
          <w:bCs/>
          <w:color w:val="000000"/>
          <w:bdr w:val="none" w:sz="0" w:space="0" w:color="auto" w:frame="1"/>
        </w:rPr>
        <w:t xml:space="preserve"> </w:t>
      </w:r>
      <w:r w:rsidR="001F1E8A" w:rsidRPr="00E003FA">
        <w:rPr>
          <w:rFonts w:eastAsia="Times New Roman" w:cstheme="minorHAnsi"/>
          <w:b/>
          <w:bCs/>
          <w:color w:val="000000"/>
          <w:bdr w:val="none" w:sz="0" w:space="0" w:color="auto" w:frame="1"/>
        </w:rPr>
        <w:t>and referral for positive screens</w:t>
      </w:r>
      <w:r w:rsidRPr="00E003FA">
        <w:rPr>
          <w:rFonts w:eastAsia="Times New Roman" w:cstheme="minorHAnsi"/>
          <w:b/>
          <w:bCs/>
          <w:color w:val="000000"/>
          <w:bdr w:val="none" w:sz="0" w:space="0" w:color="auto" w:frame="1"/>
        </w:rPr>
        <w:t>.</w:t>
      </w:r>
      <w:r w:rsidRPr="00B4778C">
        <w:rPr>
          <w:rFonts w:eastAsia="Times New Roman" w:cstheme="minorHAnsi"/>
          <w:b/>
          <w:bCs/>
          <w:color w:val="000000"/>
          <w:bdr w:val="none" w:sz="0" w:space="0" w:color="auto" w:frame="1"/>
        </w:rPr>
        <w:t xml:space="preserve"> </w:t>
      </w:r>
    </w:p>
    <w:p w14:paraId="0D35393E" w14:textId="77777777" w:rsidR="0017525C" w:rsidRDefault="0017525C" w:rsidP="005335A2">
      <w:pPr>
        <w:pStyle w:val="ListParagraph"/>
        <w:shd w:val="clear" w:color="auto" w:fill="FFFFFF"/>
        <w:spacing w:beforeAutospacing="1" w:after="0" w:afterAutospacing="1" w:line="240" w:lineRule="auto"/>
        <w:ind w:left="1440"/>
        <w:rPr>
          <w:rFonts w:eastAsia="Times New Roman" w:cstheme="minorHAnsi"/>
          <w:color w:val="000000"/>
          <w:bdr w:val="none" w:sz="0" w:space="0" w:color="auto" w:frame="1"/>
        </w:rPr>
      </w:pPr>
    </w:p>
    <w:p w14:paraId="66C23BC8" w14:textId="54BFF43B" w:rsidR="00B4778C" w:rsidRPr="00B4778C" w:rsidRDefault="00B4778C" w:rsidP="00B4778C">
      <w:pPr>
        <w:pStyle w:val="ListParagraph"/>
        <w:numPr>
          <w:ilvl w:val="1"/>
          <w:numId w:val="16"/>
        </w:numPr>
        <w:shd w:val="clear" w:color="auto" w:fill="FFFFFF"/>
        <w:spacing w:beforeAutospacing="1" w:after="0" w:afterAutospacing="1" w:line="240" w:lineRule="auto"/>
        <w:rPr>
          <w:rFonts w:eastAsia="Times New Roman" w:cstheme="minorHAnsi"/>
          <w:color w:val="000000" w:themeColor="text1"/>
          <w:bdr w:val="none" w:sz="0" w:space="0" w:color="auto" w:frame="1"/>
        </w:rPr>
      </w:pPr>
      <w:r w:rsidRPr="002D34F3">
        <w:rPr>
          <w:rFonts w:eastAsia="Times New Roman" w:cstheme="minorHAnsi"/>
          <w:b/>
          <w:bCs/>
          <w:color w:val="000000"/>
          <w:bdr w:val="none" w:sz="0" w:space="0" w:color="auto" w:frame="1"/>
        </w:rPr>
        <w:t xml:space="preserve">Applicant Response:  </w:t>
      </w:r>
      <w:r w:rsidR="004F6E02">
        <w:rPr>
          <w:rFonts w:eastAsia="Times New Roman" w:cstheme="minorHAnsi"/>
          <w:color w:val="000000" w:themeColor="text1"/>
          <w:bdr w:val="none" w:sz="0" w:space="0" w:color="auto" w:frame="1"/>
        </w:rPr>
        <w:t>The Applicant</w:t>
      </w:r>
      <w:r w:rsidR="00634E18">
        <w:rPr>
          <w:rFonts w:eastAsia="Times New Roman" w:cstheme="minorHAnsi"/>
          <w:color w:val="000000" w:themeColor="text1"/>
          <w:bdr w:val="none" w:sz="0" w:space="0" w:color="auto" w:frame="1"/>
        </w:rPr>
        <w:t xml:space="preserve"> does not currently screen specifically for social determinants of health (</w:t>
      </w:r>
      <w:proofErr w:type="spellStart"/>
      <w:r w:rsidR="00634E18">
        <w:rPr>
          <w:rFonts w:eastAsia="Times New Roman" w:cstheme="minorHAnsi"/>
          <w:color w:val="000000" w:themeColor="text1"/>
          <w:bdr w:val="none" w:sz="0" w:space="0" w:color="auto" w:frame="1"/>
        </w:rPr>
        <w:t>S</w:t>
      </w:r>
      <w:r w:rsidR="00B7434C">
        <w:rPr>
          <w:rFonts w:eastAsia="Times New Roman" w:cstheme="minorHAnsi"/>
          <w:color w:val="000000" w:themeColor="text1"/>
          <w:bdr w:val="none" w:sz="0" w:space="0" w:color="auto" w:frame="1"/>
        </w:rPr>
        <w:t>D</w:t>
      </w:r>
      <w:r w:rsidR="00634E18">
        <w:rPr>
          <w:rFonts w:eastAsia="Times New Roman" w:cstheme="minorHAnsi"/>
          <w:color w:val="000000" w:themeColor="text1"/>
          <w:bdr w:val="none" w:sz="0" w:space="0" w:color="auto" w:frame="1"/>
        </w:rPr>
        <w:t>oH</w:t>
      </w:r>
      <w:proofErr w:type="spellEnd"/>
      <w:r w:rsidR="00634E18">
        <w:rPr>
          <w:rFonts w:eastAsia="Times New Roman" w:cstheme="minorHAnsi"/>
          <w:color w:val="000000" w:themeColor="text1"/>
          <w:bdr w:val="none" w:sz="0" w:space="0" w:color="auto" w:frame="1"/>
        </w:rPr>
        <w:t xml:space="preserve">).  </w:t>
      </w:r>
      <w:r w:rsidR="004F6E02">
        <w:rPr>
          <w:rFonts w:eastAsia="Times New Roman" w:cstheme="minorHAnsi"/>
          <w:color w:val="000000" w:themeColor="text1"/>
          <w:bdr w:val="none" w:sz="0" w:space="0" w:color="auto" w:frame="1"/>
        </w:rPr>
        <w:t>The Applicant</w:t>
      </w:r>
      <w:r w:rsidR="00600810">
        <w:rPr>
          <w:rFonts w:eastAsia="Times New Roman" w:cstheme="minorHAnsi"/>
          <w:color w:val="000000" w:themeColor="text1"/>
          <w:bdr w:val="none" w:sz="0" w:space="0" w:color="auto" w:frame="1"/>
        </w:rPr>
        <w:t>’</w:t>
      </w:r>
      <w:r w:rsidR="004F6E02">
        <w:rPr>
          <w:rFonts w:eastAsia="Times New Roman" w:cstheme="minorHAnsi"/>
          <w:color w:val="000000" w:themeColor="text1"/>
          <w:bdr w:val="none" w:sz="0" w:space="0" w:color="auto" w:frame="1"/>
        </w:rPr>
        <w:t>s</w:t>
      </w:r>
      <w:r w:rsidR="00634E18">
        <w:rPr>
          <w:rFonts w:eastAsia="Times New Roman" w:cstheme="minorHAnsi"/>
          <w:color w:val="000000" w:themeColor="text1"/>
          <w:bdr w:val="none" w:sz="0" w:space="0" w:color="auto" w:frame="1"/>
        </w:rPr>
        <w:t xml:space="preserve"> staff</w:t>
      </w:r>
      <w:r w:rsidR="00600810">
        <w:rPr>
          <w:rFonts w:eastAsia="Times New Roman" w:cstheme="minorHAnsi"/>
          <w:color w:val="000000" w:themeColor="text1"/>
          <w:bdr w:val="none" w:sz="0" w:space="0" w:color="auto" w:frame="1"/>
        </w:rPr>
        <w:t xml:space="preserve"> does, however,</w:t>
      </w:r>
      <w:r w:rsidR="00634E18">
        <w:rPr>
          <w:rFonts w:eastAsia="Times New Roman" w:cstheme="minorHAnsi"/>
          <w:color w:val="000000" w:themeColor="text1"/>
          <w:bdr w:val="none" w:sz="0" w:space="0" w:color="auto" w:frame="1"/>
        </w:rPr>
        <w:t xml:space="preserve"> reach out to patients via phone call prior to surgery to inquire into any potential </w:t>
      </w:r>
      <w:r w:rsidR="00D80CA4">
        <w:rPr>
          <w:rFonts w:eastAsia="Times New Roman" w:cstheme="minorHAnsi"/>
          <w:color w:val="000000" w:themeColor="text1"/>
          <w:bdr w:val="none" w:sz="0" w:space="0" w:color="auto" w:frame="1"/>
        </w:rPr>
        <w:t xml:space="preserve">physical </w:t>
      </w:r>
      <w:r w:rsidR="00634E18">
        <w:rPr>
          <w:rFonts w:eastAsia="Times New Roman" w:cstheme="minorHAnsi"/>
          <w:color w:val="000000" w:themeColor="text1"/>
          <w:bdr w:val="none" w:sz="0" w:space="0" w:color="auto" w:frame="1"/>
        </w:rPr>
        <w:t xml:space="preserve">barriers </w:t>
      </w:r>
      <w:r w:rsidR="00E300F6">
        <w:rPr>
          <w:rFonts w:eastAsia="Times New Roman" w:cstheme="minorHAnsi"/>
          <w:color w:val="000000" w:themeColor="text1"/>
          <w:bdr w:val="none" w:sz="0" w:space="0" w:color="auto" w:frame="1"/>
        </w:rPr>
        <w:t xml:space="preserve">or safety concerns </w:t>
      </w:r>
      <w:r w:rsidR="00634E18">
        <w:rPr>
          <w:rFonts w:eastAsia="Times New Roman" w:cstheme="minorHAnsi"/>
          <w:color w:val="000000" w:themeColor="text1"/>
          <w:bdr w:val="none" w:sz="0" w:space="0" w:color="auto" w:frame="1"/>
        </w:rPr>
        <w:t xml:space="preserve">within their home that could negatively </w:t>
      </w:r>
      <w:r w:rsidR="00D80CA4">
        <w:rPr>
          <w:rFonts w:eastAsia="Times New Roman" w:cstheme="minorHAnsi"/>
          <w:color w:val="000000" w:themeColor="text1"/>
          <w:bdr w:val="none" w:sz="0" w:space="0" w:color="auto" w:frame="1"/>
        </w:rPr>
        <w:t xml:space="preserve">impact </w:t>
      </w:r>
      <w:r w:rsidR="00634E18">
        <w:rPr>
          <w:rFonts w:eastAsia="Times New Roman" w:cstheme="minorHAnsi"/>
          <w:color w:val="000000" w:themeColor="text1"/>
          <w:bdr w:val="none" w:sz="0" w:space="0" w:color="auto" w:frame="1"/>
        </w:rPr>
        <w:t>post-surgical recovery</w:t>
      </w:r>
      <w:r w:rsidR="00634E18" w:rsidRPr="00E003FA">
        <w:rPr>
          <w:rFonts w:eastAsia="Times New Roman" w:cstheme="minorHAnsi"/>
          <w:color w:val="000000" w:themeColor="text1"/>
          <w:bdr w:val="none" w:sz="0" w:space="0" w:color="auto" w:frame="1"/>
        </w:rPr>
        <w:t xml:space="preserve">. </w:t>
      </w:r>
      <w:r w:rsidR="00184EE0">
        <w:rPr>
          <w:rFonts w:eastAsia="Times New Roman" w:cstheme="minorHAnsi"/>
          <w:color w:val="000000" w:themeColor="text1"/>
          <w:bdr w:val="none" w:sz="0" w:space="0" w:color="auto" w:frame="1"/>
        </w:rPr>
        <w:t xml:space="preserve"> Patient health needs are also </w:t>
      </w:r>
      <w:r w:rsidR="00600810">
        <w:rPr>
          <w:rFonts w:eastAsia="Times New Roman" w:cstheme="minorHAnsi"/>
          <w:color w:val="000000" w:themeColor="text1"/>
          <w:bdr w:val="none" w:sz="0" w:space="0" w:color="auto" w:frame="1"/>
        </w:rPr>
        <w:t>evaluate</w:t>
      </w:r>
      <w:r w:rsidR="00184EE0">
        <w:rPr>
          <w:rFonts w:eastAsia="Times New Roman" w:cstheme="minorHAnsi"/>
          <w:color w:val="000000" w:themeColor="text1"/>
          <w:bdr w:val="none" w:sz="0" w:space="0" w:color="auto" w:frame="1"/>
        </w:rPr>
        <w:t xml:space="preserve">d directly by Applicant staff or through the patient’s surgical team. </w:t>
      </w:r>
      <w:r w:rsidR="004D156A" w:rsidRPr="00E003FA">
        <w:rPr>
          <w:rFonts w:eastAsia="Times New Roman" w:cstheme="minorHAnsi"/>
          <w:color w:val="000000" w:themeColor="text1"/>
          <w:bdr w:val="none" w:sz="0" w:space="0" w:color="auto" w:frame="1"/>
        </w:rPr>
        <w:t xml:space="preserve">If the Applicant's staff determine the patient's barriers or </w:t>
      </w:r>
      <w:r w:rsidR="00184EE0">
        <w:rPr>
          <w:rFonts w:eastAsia="Times New Roman" w:cstheme="minorHAnsi"/>
          <w:color w:val="000000" w:themeColor="text1"/>
          <w:bdr w:val="none" w:sz="0" w:space="0" w:color="auto" w:frame="1"/>
        </w:rPr>
        <w:t xml:space="preserve">health or </w:t>
      </w:r>
      <w:r w:rsidR="004D156A" w:rsidRPr="00E003FA">
        <w:rPr>
          <w:rFonts w:eastAsia="Times New Roman" w:cstheme="minorHAnsi"/>
          <w:color w:val="000000" w:themeColor="text1"/>
          <w:bdr w:val="none" w:sz="0" w:space="0" w:color="auto" w:frame="1"/>
        </w:rPr>
        <w:t>safety concerns cannot be resolved prior to surgery, the Applicant's staff will engage the surgeon to determine if the surgery needs to be cancelled or rescheduled.</w:t>
      </w:r>
      <w:r w:rsidR="004D156A">
        <w:rPr>
          <w:rFonts w:eastAsia="Times New Roman" w:cstheme="minorHAnsi"/>
          <w:color w:val="000000" w:themeColor="text1"/>
          <w:bdr w:val="none" w:sz="0" w:space="0" w:color="auto" w:frame="1"/>
        </w:rPr>
        <w:t xml:space="preserve"> </w:t>
      </w:r>
      <w:r w:rsidR="00634E18">
        <w:rPr>
          <w:rFonts w:eastAsia="Times New Roman" w:cstheme="minorHAnsi"/>
          <w:color w:val="000000" w:themeColor="text1"/>
          <w:bdr w:val="none" w:sz="0" w:space="0" w:color="auto" w:frame="1"/>
        </w:rPr>
        <w:t xml:space="preserve"> In addition, </w:t>
      </w:r>
      <w:r w:rsidR="00505298">
        <w:rPr>
          <w:rFonts w:eastAsia="Times New Roman" w:cstheme="minorHAnsi"/>
          <w:color w:val="000000" w:themeColor="text1"/>
          <w:bdr w:val="none" w:sz="0" w:space="0" w:color="auto" w:frame="1"/>
        </w:rPr>
        <w:t>the Applicant</w:t>
      </w:r>
      <w:r w:rsidR="00634E18">
        <w:rPr>
          <w:rFonts w:eastAsia="Times New Roman" w:cstheme="minorHAnsi"/>
          <w:color w:val="000000" w:themeColor="text1"/>
          <w:bdr w:val="none" w:sz="0" w:space="0" w:color="auto" w:frame="1"/>
        </w:rPr>
        <w:t xml:space="preserve"> requires patients to have a capable and willing caregiver to attend to the patient's needs at home during the post-op period.  </w:t>
      </w:r>
      <w:r w:rsidR="00184EE0">
        <w:rPr>
          <w:rFonts w:eastAsia="Times New Roman" w:cstheme="minorHAnsi"/>
          <w:color w:val="000000" w:themeColor="text1"/>
          <w:bdr w:val="none" w:sz="0" w:space="0" w:color="auto" w:frame="1"/>
        </w:rPr>
        <w:t xml:space="preserve">Over the coming months, the Applicant plans to evaluate additional means to evaluate, assess and respond to patients’ SDoHs. </w:t>
      </w:r>
    </w:p>
    <w:p w14:paraId="4B33D57A" w14:textId="77777777" w:rsidR="002318C5" w:rsidRDefault="002318C5" w:rsidP="002318C5">
      <w:pPr>
        <w:pStyle w:val="ListParagraph"/>
      </w:pPr>
    </w:p>
    <w:p w14:paraId="1030330D" w14:textId="5BEA6BBB" w:rsidR="00BD0DF8" w:rsidRPr="003B4486" w:rsidRDefault="005335A2" w:rsidP="00781702">
      <w:pPr>
        <w:pStyle w:val="ListParagraph"/>
        <w:numPr>
          <w:ilvl w:val="0"/>
          <w:numId w:val="16"/>
        </w:numPr>
        <w:rPr>
          <w:b/>
          <w:bCs/>
        </w:rPr>
      </w:pPr>
      <w:r w:rsidRPr="003B4486">
        <w:rPr>
          <w:b/>
          <w:bCs/>
        </w:rPr>
        <w:t xml:space="preserve">With respect to health </w:t>
      </w:r>
      <w:r w:rsidR="000B205E" w:rsidRPr="003B4486">
        <w:rPr>
          <w:b/>
          <w:bCs/>
        </w:rPr>
        <w:t>equity,</w:t>
      </w:r>
      <w:r w:rsidRPr="003B4486">
        <w:rPr>
          <w:b/>
          <w:bCs/>
        </w:rPr>
        <w:t xml:space="preserve"> we understand that BOSS provides language access. </w:t>
      </w:r>
    </w:p>
    <w:p w14:paraId="0496586D" w14:textId="77777777" w:rsidR="00C26A4D" w:rsidRDefault="0031511B" w:rsidP="00781702">
      <w:pPr>
        <w:pStyle w:val="ListParagraph"/>
        <w:numPr>
          <w:ilvl w:val="1"/>
          <w:numId w:val="16"/>
        </w:numPr>
        <w:rPr>
          <w:b/>
          <w:bCs/>
        </w:rPr>
      </w:pPr>
      <w:r w:rsidRPr="003B4486">
        <w:rPr>
          <w:b/>
          <w:bCs/>
        </w:rPr>
        <w:t>How many i</w:t>
      </w:r>
      <w:r w:rsidR="004A3DDB" w:rsidRPr="003B4486">
        <w:rPr>
          <w:b/>
          <w:bCs/>
        </w:rPr>
        <w:t xml:space="preserve">nterpreter services requests </w:t>
      </w:r>
      <w:r w:rsidRPr="003B4486">
        <w:rPr>
          <w:b/>
          <w:bCs/>
        </w:rPr>
        <w:t>were filled</w:t>
      </w:r>
      <w:r w:rsidR="004A3DDB" w:rsidRPr="003B4486">
        <w:rPr>
          <w:b/>
          <w:bCs/>
        </w:rPr>
        <w:t xml:space="preserve"> in the last year, and </w:t>
      </w:r>
      <w:r w:rsidRPr="003B4486">
        <w:rPr>
          <w:b/>
          <w:bCs/>
        </w:rPr>
        <w:t xml:space="preserve">what were the  </w:t>
      </w:r>
      <w:r w:rsidR="004A3DDB" w:rsidRPr="003B4486">
        <w:rPr>
          <w:b/>
          <w:bCs/>
        </w:rPr>
        <w:t>primary languages request</w:t>
      </w:r>
      <w:r w:rsidRPr="003B4486">
        <w:rPr>
          <w:b/>
          <w:bCs/>
        </w:rPr>
        <w:t>ed</w:t>
      </w:r>
      <w:r w:rsidR="00074284" w:rsidRPr="003B4486">
        <w:rPr>
          <w:b/>
          <w:bCs/>
        </w:rPr>
        <w:t>?</w:t>
      </w:r>
      <w:r w:rsidR="004A3DDB" w:rsidRPr="003B4486">
        <w:rPr>
          <w:b/>
          <w:bCs/>
        </w:rPr>
        <w:t xml:space="preserve"> </w:t>
      </w:r>
      <w:r w:rsidR="00AF62B6" w:rsidRPr="003B4486">
        <w:rPr>
          <w:b/>
          <w:bCs/>
        </w:rPr>
        <w:t xml:space="preserve"> </w:t>
      </w:r>
    </w:p>
    <w:p w14:paraId="02FB1E57" w14:textId="77777777" w:rsidR="00C26A4D" w:rsidRPr="00C26A4D" w:rsidRDefault="00C26A4D" w:rsidP="00C26A4D">
      <w:pPr>
        <w:pStyle w:val="ListParagraph"/>
        <w:shd w:val="clear" w:color="auto" w:fill="FFFFFF"/>
        <w:spacing w:beforeAutospacing="1" w:after="0" w:afterAutospacing="1" w:line="240" w:lineRule="auto"/>
        <w:ind w:left="1440"/>
        <w:rPr>
          <w:rFonts w:eastAsia="Times New Roman" w:cstheme="minorHAnsi"/>
          <w:color w:val="000000"/>
          <w:bdr w:val="none" w:sz="0" w:space="0" w:color="auto" w:frame="1"/>
        </w:rPr>
      </w:pPr>
    </w:p>
    <w:p w14:paraId="11878571" w14:textId="0E916133" w:rsidR="00BD0DF8" w:rsidRDefault="00C26A4D" w:rsidP="00781702">
      <w:pPr>
        <w:pStyle w:val="ListParagraph"/>
        <w:numPr>
          <w:ilvl w:val="1"/>
          <w:numId w:val="16"/>
        </w:numPr>
        <w:shd w:val="clear" w:color="auto" w:fill="FFFFFF"/>
        <w:spacing w:beforeAutospacing="1" w:after="0" w:afterAutospacing="1" w:line="240" w:lineRule="auto"/>
        <w:rPr>
          <w:rFonts w:eastAsia="Times New Roman" w:cstheme="minorHAnsi"/>
          <w:color w:val="000000" w:themeColor="text1"/>
          <w:bdr w:val="none" w:sz="0" w:space="0" w:color="auto" w:frame="1"/>
        </w:rPr>
      </w:pPr>
      <w:r w:rsidRPr="002D34F3">
        <w:rPr>
          <w:rFonts w:eastAsia="Times New Roman" w:cstheme="minorHAnsi"/>
          <w:b/>
          <w:bCs/>
          <w:color w:val="000000"/>
          <w:bdr w:val="none" w:sz="0" w:space="0" w:color="auto" w:frame="1"/>
        </w:rPr>
        <w:t xml:space="preserve">Applicant Response:  </w:t>
      </w:r>
      <w:r w:rsidR="00DB70ED">
        <w:rPr>
          <w:rFonts w:eastAsia="Times New Roman" w:cstheme="minorHAnsi"/>
          <w:color w:val="000000" w:themeColor="text1"/>
          <w:bdr w:val="none" w:sz="0" w:space="0" w:color="auto" w:frame="1"/>
        </w:rPr>
        <w:t>In 2023, the Applicant filled 12 interpreter services requests.  Primary languages provided included:  Spanish, Chinese-Mandarin, Cape Verdean, Chinese-Cantonese, Khmer/Cambodian, Portuguese/Brazilian and one for adaptive services.</w:t>
      </w:r>
      <w:r>
        <w:rPr>
          <w:rFonts w:eastAsia="Times New Roman" w:cstheme="minorHAnsi"/>
          <w:color w:val="000000" w:themeColor="text1"/>
          <w:bdr w:val="none" w:sz="0" w:space="0" w:color="auto" w:frame="1"/>
        </w:rPr>
        <w:t xml:space="preserve"> </w:t>
      </w:r>
    </w:p>
    <w:p w14:paraId="3CDF3C39" w14:textId="77777777" w:rsidR="00C26A4D" w:rsidRPr="00C26A4D" w:rsidRDefault="00C26A4D" w:rsidP="00C26A4D">
      <w:pPr>
        <w:pStyle w:val="ListParagraph"/>
        <w:shd w:val="clear" w:color="auto" w:fill="FFFFFF"/>
        <w:spacing w:beforeAutospacing="1" w:after="0" w:afterAutospacing="1" w:line="240" w:lineRule="auto"/>
        <w:ind w:left="1440"/>
        <w:rPr>
          <w:rFonts w:eastAsia="Times New Roman" w:cstheme="minorHAnsi"/>
          <w:color w:val="000000"/>
          <w:bdr w:val="none" w:sz="0" w:space="0" w:color="auto" w:frame="1"/>
        </w:rPr>
      </w:pPr>
    </w:p>
    <w:p w14:paraId="3B13C234" w14:textId="3BD7F483" w:rsidR="009A49D5" w:rsidRPr="00005003" w:rsidRDefault="005335A2" w:rsidP="00005003">
      <w:pPr>
        <w:pStyle w:val="ListParagraph"/>
        <w:numPr>
          <w:ilvl w:val="1"/>
          <w:numId w:val="16"/>
        </w:numPr>
        <w:rPr>
          <w:b/>
          <w:bCs/>
        </w:rPr>
      </w:pPr>
      <w:r w:rsidRPr="003B4486">
        <w:rPr>
          <w:b/>
          <w:bCs/>
        </w:rPr>
        <w:t xml:space="preserve">Describe </w:t>
      </w:r>
      <w:r w:rsidR="001C05B6" w:rsidRPr="003B4486">
        <w:rPr>
          <w:b/>
          <w:bCs/>
        </w:rPr>
        <w:t>anything</w:t>
      </w:r>
      <w:r w:rsidRPr="003B4486">
        <w:rPr>
          <w:b/>
          <w:bCs/>
        </w:rPr>
        <w:t xml:space="preserve"> else BOSS is doing around CLAS. </w:t>
      </w:r>
      <w:r w:rsidRPr="00005003">
        <w:rPr>
          <w:b/>
          <w:bCs/>
        </w:rPr>
        <w:t xml:space="preserve">Refer to the guide on CLAS </w:t>
      </w:r>
      <w:hyperlink r:id="rId13" w:history="1">
        <w:r w:rsidRPr="00005003">
          <w:rPr>
            <w:rStyle w:val="Hyperlink"/>
            <w:b/>
            <w:bCs/>
          </w:rPr>
          <w:t>https://www.mass.gov/lists/making-clas-happen-six-areas-for-action</w:t>
        </w:r>
      </w:hyperlink>
      <w:r w:rsidRPr="00005003">
        <w:rPr>
          <w:b/>
          <w:bCs/>
        </w:rPr>
        <w:t xml:space="preserve">  if needed.</w:t>
      </w:r>
    </w:p>
    <w:p w14:paraId="3B8E96D2" w14:textId="77777777" w:rsidR="00005003" w:rsidRDefault="00005003" w:rsidP="00074284">
      <w:pPr>
        <w:pStyle w:val="ListParagraph"/>
        <w:ind w:left="1440"/>
        <w:rPr>
          <w:b/>
          <w:bCs/>
          <w:color w:val="FF0000"/>
        </w:rPr>
      </w:pPr>
    </w:p>
    <w:p w14:paraId="6DBCA857" w14:textId="792B8528" w:rsidR="004D3996" w:rsidRDefault="004D3996" w:rsidP="004D3996">
      <w:pPr>
        <w:pStyle w:val="ListParagraph"/>
        <w:numPr>
          <w:ilvl w:val="1"/>
          <w:numId w:val="16"/>
        </w:numPr>
        <w:shd w:val="clear" w:color="auto" w:fill="FFFFFF"/>
        <w:spacing w:beforeAutospacing="1" w:after="0" w:afterAutospacing="1" w:line="240" w:lineRule="auto"/>
        <w:rPr>
          <w:rFonts w:eastAsia="Times New Roman" w:cstheme="minorHAnsi"/>
          <w:color w:val="000000" w:themeColor="text1"/>
          <w:bdr w:val="none" w:sz="0" w:space="0" w:color="auto" w:frame="1"/>
        </w:rPr>
      </w:pPr>
      <w:r w:rsidRPr="002D34F3">
        <w:rPr>
          <w:rFonts w:eastAsia="Times New Roman" w:cstheme="minorHAnsi"/>
          <w:b/>
          <w:bCs/>
          <w:color w:val="000000"/>
          <w:bdr w:val="none" w:sz="0" w:space="0" w:color="auto" w:frame="1"/>
        </w:rPr>
        <w:t xml:space="preserve">Applicant Response:  </w:t>
      </w:r>
      <w:r>
        <w:rPr>
          <w:rFonts w:eastAsia="Times New Roman" w:cstheme="minorHAnsi"/>
          <w:color w:val="000000" w:themeColor="text1"/>
          <w:bdr w:val="none" w:sz="0" w:space="0" w:color="auto" w:frame="1"/>
        </w:rPr>
        <w:t xml:space="preserve">The Applicant has focused on ensuring patients have access to high quality and timely interpreter services.  The Applicant has not implemented </w:t>
      </w:r>
      <w:r w:rsidR="00040F86">
        <w:rPr>
          <w:rFonts w:eastAsia="Times New Roman" w:cstheme="minorHAnsi"/>
          <w:color w:val="000000" w:themeColor="text1"/>
          <w:bdr w:val="none" w:sz="0" w:space="0" w:color="auto" w:frame="1"/>
        </w:rPr>
        <w:t xml:space="preserve">other </w:t>
      </w:r>
      <w:r w:rsidR="006C11B6">
        <w:rPr>
          <w:rFonts w:eastAsia="Times New Roman" w:cstheme="minorHAnsi"/>
          <w:color w:val="000000" w:themeColor="text1"/>
          <w:bdr w:val="none" w:sz="0" w:space="0" w:color="auto" w:frame="1"/>
        </w:rPr>
        <w:t xml:space="preserve">items in the </w:t>
      </w:r>
      <w:r w:rsidR="00040F86">
        <w:rPr>
          <w:rFonts w:eastAsia="Times New Roman" w:cstheme="minorHAnsi"/>
          <w:color w:val="000000" w:themeColor="text1"/>
          <w:bdr w:val="none" w:sz="0" w:space="0" w:color="auto" w:frame="1"/>
        </w:rPr>
        <w:t xml:space="preserve">CLAS </w:t>
      </w:r>
      <w:r w:rsidR="006C11B6">
        <w:rPr>
          <w:rFonts w:eastAsia="Times New Roman" w:cstheme="minorHAnsi"/>
          <w:color w:val="000000" w:themeColor="text1"/>
          <w:bdr w:val="none" w:sz="0" w:space="0" w:color="auto" w:frame="1"/>
        </w:rPr>
        <w:t>guide</w:t>
      </w:r>
      <w:r w:rsidR="00B23485">
        <w:rPr>
          <w:rFonts w:eastAsia="Times New Roman" w:cstheme="minorHAnsi"/>
          <w:color w:val="000000" w:themeColor="text1"/>
          <w:bdr w:val="none" w:sz="0" w:space="0" w:color="auto" w:frame="1"/>
        </w:rPr>
        <w:t xml:space="preserve"> as of this</w:t>
      </w:r>
      <w:r w:rsidR="00040F86">
        <w:rPr>
          <w:rFonts w:eastAsia="Times New Roman" w:cstheme="minorHAnsi"/>
          <w:color w:val="000000" w:themeColor="text1"/>
          <w:bdr w:val="none" w:sz="0" w:space="0" w:color="auto" w:frame="1"/>
        </w:rPr>
        <w:t xml:space="preserve"> </w:t>
      </w:r>
      <w:r w:rsidR="0092661C">
        <w:rPr>
          <w:rFonts w:eastAsia="Times New Roman" w:cstheme="minorHAnsi"/>
          <w:color w:val="000000" w:themeColor="text1"/>
          <w:bdr w:val="none" w:sz="0" w:space="0" w:color="auto" w:frame="1"/>
        </w:rPr>
        <w:t>time but</w:t>
      </w:r>
      <w:r w:rsidR="00B23485">
        <w:rPr>
          <w:rFonts w:eastAsia="Times New Roman" w:cstheme="minorHAnsi"/>
          <w:color w:val="000000" w:themeColor="text1"/>
          <w:bdr w:val="none" w:sz="0" w:space="0" w:color="auto" w:frame="1"/>
        </w:rPr>
        <w:t xml:space="preserve"> is in the process of further evaluating these issues</w:t>
      </w:r>
      <w:r w:rsidR="00040F86">
        <w:rPr>
          <w:rFonts w:eastAsia="Times New Roman" w:cstheme="minorHAnsi"/>
          <w:color w:val="000000" w:themeColor="text1"/>
          <w:bdr w:val="none" w:sz="0" w:space="0" w:color="auto" w:frame="1"/>
        </w:rPr>
        <w:t>.</w:t>
      </w:r>
    </w:p>
    <w:p w14:paraId="7EE420D9" w14:textId="77777777" w:rsidR="00005003" w:rsidRPr="000E045E" w:rsidRDefault="00005003" w:rsidP="00074284">
      <w:pPr>
        <w:pStyle w:val="ListParagraph"/>
        <w:ind w:left="1440"/>
        <w:rPr>
          <w:b/>
          <w:bCs/>
          <w:color w:val="FF0000"/>
        </w:rPr>
      </w:pPr>
    </w:p>
    <w:p w14:paraId="7A9948C5" w14:textId="5E3E4CFC" w:rsidR="009925F8" w:rsidRPr="005320CC" w:rsidRDefault="009925F8" w:rsidP="005320CC">
      <w:pPr>
        <w:rPr>
          <w:b/>
          <w:bCs/>
        </w:rPr>
      </w:pPr>
      <w:r w:rsidRPr="005320CC">
        <w:rPr>
          <w:b/>
          <w:bCs/>
        </w:rPr>
        <w:lastRenderedPageBreak/>
        <w:t>Factor 1e: Community Engagement</w:t>
      </w:r>
    </w:p>
    <w:p w14:paraId="16148E8D" w14:textId="77777777" w:rsidR="00533F7E" w:rsidRPr="00EC63FA" w:rsidRDefault="00627715" w:rsidP="00781702">
      <w:pPr>
        <w:pStyle w:val="ListParagraph"/>
        <w:numPr>
          <w:ilvl w:val="0"/>
          <w:numId w:val="16"/>
        </w:numPr>
        <w:rPr>
          <w:b/>
          <w:bCs/>
        </w:rPr>
      </w:pPr>
      <w:r w:rsidRPr="00EC63FA">
        <w:rPr>
          <w:b/>
          <w:bCs/>
        </w:rPr>
        <w:t>The application states that all of the project presentations took place in 2022. (</w:t>
      </w:r>
      <w:r w:rsidR="00533F7E" w:rsidRPr="00EC63FA">
        <w:rPr>
          <w:b/>
          <w:bCs/>
        </w:rPr>
        <w:t>pg.26)</w:t>
      </w:r>
    </w:p>
    <w:p w14:paraId="5309D511" w14:textId="116A0299" w:rsidR="00A30B85" w:rsidRPr="00EC63FA" w:rsidRDefault="00627715" w:rsidP="00533F7E">
      <w:pPr>
        <w:pStyle w:val="ListParagraph"/>
        <w:numPr>
          <w:ilvl w:val="1"/>
          <w:numId w:val="16"/>
        </w:numPr>
        <w:rPr>
          <w:b/>
          <w:bCs/>
        </w:rPr>
      </w:pPr>
      <w:r w:rsidRPr="00EC63FA">
        <w:rPr>
          <w:b/>
          <w:bCs/>
        </w:rPr>
        <w:t>Please provide an explanation for the length of time elapsed between the presentations and the submission of the DoN Application.</w:t>
      </w:r>
    </w:p>
    <w:p w14:paraId="2AD56686" w14:textId="77777777" w:rsidR="00EC63FA" w:rsidRPr="00EC63FA" w:rsidRDefault="00EC63FA" w:rsidP="00EC63FA">
      <w:pPr>
        <w:pStyle w:val="ListParagraph"/>
        <w:ind w:left="1440"/>
        <w:rPr>
          <w:b/>
          <w:bCs/>
          <w:color w:val="FF0000"/>
        </w:rPr>
      </w:pPr>
    </w:p>
    <w:p w14:paraId="55AC51A0" w14:textId="06C6AF38" w:rsidR="00EC799F" w:rsidRPr="000F6121" w:rsidRDefault="00EC63FA" w:rsidP="000F6121">
      <w:pPr>
        <w:pStyle w:val="ListParagraph"/>
        <w:numPr>
          <w:ilvl w:val="1"/>
          <w:numId w:val="16"/>
        </w:numPr>
        <w:shd w:val="clear" w:color="auto" w:fill="FFFFFF"/>
        <w:spacing w:beforeAutospacing="1" w:after="0" w:afterAutospacing="1" w:line="240" w:lineRule="auto"/>
        <w:rPr>
          <w:rFonts w:eastAsia="Times New Roman" w:cstheme="minorHAnsi"/>
          <w:color w:val="000000" w:themeColor="text1"/>
          <w:bdr w:val="none" w:sz="0" w:space="0" w:color="auto" w:frame="1"/>
        </w:rPr>
      </w:pPr>
      <w:r w:rsidRPr="002D34F3">
        <w:rPr>
          <w:rFonts w:eastAsia="Times New Roman" w:cstheme="minorHAnsi"/>
          <w:b/>
          <w:bCs/>
          <w:color w:val="000000"/>
          <w:bdr w:val="none" w:sz="0" w:space="0" w:color="auto" w:frame="1"/>
        </w:rPr>
        <w:t xml:space="preserve">Applicant Response:  </w:t>
      </w:r>
      <w:r w:rsidR="003922D2">
        <w:rPr>
          <w:rFonts w:eastAsia="Times New Roman" w:cstheme="minorHAnsi"/>
          <w:color w:val="000000" w:themeColor="text1"/>
          <w:bdr w:val="none" w:sz="0" w:space="0" w:color="auto" w:frame="1"/>
        </w:rPr>
        <w:t xml:space="preserve">In </w:t>
      </w:r>
      <w:r w:rsidR="00D21D57">
        <w:rPr>
          <w:rFonts w:eastAsia="Times New Roman" w:cstheme="minorHAnsi"/>
          <w:color w:val="000000" w:themeColor="text1"/>
          <w:bdr w:val="none" w:sz="0" w:space="0" w:color="auto" w:frame="1"/>
        </w:rPr>
        <w:t>2021</w:t>
      </w:r>
      <w:r w:rsidR="003922D2">
        <w:rPr>
          <w:rFonts w:eastAsia="Times New Roman" w:cstheme="minorHAnsi"/>
          <w:color w:val="000000" w:themeColor="text1"/>
          <w:bdr w:val="none" w:sz="0" w:space="0" w:color="auto" w:frame="1"/>
        </w:rPr>
        <w:t>, the Applicant was notified by its landlord that the lease for its current ASC at 840 Winter St., Waltham, MA would expire without renewal rights, in May 2025.  At this time, the Applicant began planning to move its ASC to a new site and as part of the planning and evaluation process, engaged the community, elected officials</w:t>
      </w:r>
      <w:r w:rsidR="00B23485">
        <w:rPr>
          <w:rFonts w:eastAsia="Times New Roman" w:cstheme="minorHAnsi"/>
          <w:color w:val="000000" w:themeColor="text1"/>
          <w:bdr w:val="none" w:sz="0" w:space="0" w:color="auto" w:frame="1"/>
        </w:rPr>
        <w:t>,</w:t>
      </w:r>
      <w:r w:rsidR="003922D2">
        <w:rPr>
          <w:rFonts w:eastAsia="Times New Roman" w:cstheme="minorHAnsi"/>
          <w:color w:val="000000" w:themeColor="text1"/>
          <w:bdr w:val="none" w:sz="0" w:space="0" w:color="auto" w:frame="1"/>
        </w:rPr>
        <w:t xml:space="preserve"> and government agencies to provide feedback on the proposed new site.  The community meetings as noted on pg. 26</w:t>
      </w:r>
      <w:r w:rsidR="00CC350B">
        <w:rPr>
          <w:rFonts w:eastAsia="Times New Roman" w:cstheme="minorHAnsi"/>
          <w:color w:val="000000" w:themeColor="text1"/>
          <w:bdr w:val="none" w:sz="0" w:space="0" w:color="auto" w:frame="1"/>
        </w:rPr>
        <w:t xml:space="preserve"> of the Applicant</w:t>
      </w:r>
      <w:r w:rsidR="00B23485">
        <w:rPr>
          <w:rFonts w:eastAsia="Times New Roman" w:cstheme="minorHAnsi"/>
          <w:color w:val="000000" w:themeColor="text1"/>
          <w:bdr w:val="none" w:sz="0" w:space="0" w:color="auto" w:frame="1"/>
        </w:rPr>
        <w:t>’</w:t>
      </w:r>
      <w:r w:rsidR="00CC350B">
        <w:rPr>
          <w:rFonts w:eastAsia="Times New Roman" w:cstheme="minorHAnsi"/>
          <w:color w:val="000000" w:themeColor="text1"/>
          <w:bdr w:val="none" w:sz="0" w:space="0" w:color="auto" w:frame="1"/>
        </w:rPr>
        <w:t>s Application Narrative,</w:t>
      </w:r>
      <w:r w:rsidR="003922D2">
        <w:rPr>
          <w:rFonts w:eastAsia="Times New Roman" w:cstheme="minorHAnsi"/>
          <w:color w:val="000000" w:themeColor="text1"/>
          <w:bdr w:val="none" w:sz="0" w:space="0" w:color="auto" w:frame="1"/>
        </w:rPr>
        <w:t xml:space="preserve"> took place in the summer of 2022. </w:t>
      </w:r>
      <w:r w:rsidR="008A2D95">
        <w:rPr>
          <w:rFonts w:eastAsia="Times New Roman" w:cstheme="minorHAnsi"/>
          <w:color w:val="000000" w:themeColor="text1"/>
          <w:bdr w:val="none" w:sz="0" w:space="0" w:color="auto" w:frame="1"/>
        </w:rPr>
        <w:t xml:space="preserve"> </w:t>
      </w:r>
      <w:r w:rsidR="00CC350B">
        <w:rPr>
          <w:rFonts w:eastAsia="Times New Roman" w:cstheme="minorHAnsi"/>
          <w:color w:val="000000" w:themeColor="text1"/>
          <w:bdr w:val="none" w:sz="0" w:space="0" w:color="auto" w:frame="1"/>
        </w:rPr>
        <w:t>While</w:t>
      </w:r>
      <w:r w:rsidR="008A2D95">
        <w:rPr>
          <w:rFonts w:eastAsia="Times New Roman" w:cstheme="minorHAnsi"/>
          <w:color w:val="000000" w:themeColor="text1"/>
          <w:bdr w:val="none" w:sz="0" w:space="0" w:color="auto" w:frame="1"/>
        </w:rPr>
        <w:t xml:space="preserve"> planning for the proposed site continued, </w:t>
      </w:r>
      <w:r w:rsidR="00B701E0">
        <w:rPr>
          <w:rFonts w:eastAsia="Times New Roman" w:cstheme="minorHAnsi"/>
          <w:color w:val="000000" w:themeColor="text1"/>
          <w:bdr w:val="none" w:sz="0" w:space="0" w:color="auto" w:frame="1"/>
        </w:rPr>
        <w:t xml:space="preserve">discussions </w:t>
      </w:r>
      <w:r w:rsidR="00CC350B">
        <w:rPr>
          <w:rFonts w:eastAsia="Times New Roman" w:cstheme="minorHAnsi"/>
          <w:color w:val="000000" w:themeColor="text1"/>
          <w:bdr w:val="none" w:sz="0" w:space="0" w:color="auto" w:frame="1"/>
        </w:rPr>
        <w:t>were ongoing among the Applicant</w:t>
      </w:r>
      <w:r w:rsidR="00B23485">
        <w:rPr>
          <w:rFonts w:eastAsia="Times New Roman" w:cstheme="minorHAnsi"/>
          <w:color w:val="000000" w:themeColor="text1"/>
          <w:bdr w:val="none" w:sz="0" w:space="0" w:color="auto" w:frame="1"/>
        </w:rPr>
        <w:t>’</w:t>
      </w:r>
      <w:r w:rsidR="00CC350B">
        <w:rPr>
          <w:rFonts w:eastAsia="Times New Roman" w:cstheme="minorHAnsi"/>
          <w:color w:val="000000" w:themeColor="text1"/>
          <w:bdr w:val="none" w:sz="0" w:space="0" w:color="auto" w:frame="1"/>
        </w:rPr>
        <w:t xml:space="preserve">s </w:t>
      </w:r>
      <w:r w:rsidR="00476FA6">
        <w:rPr>
          <w:rFonts w:eastAsia="Times New Roman" w:cstheme="minorHAnsi"/>
          <w:color w:val="000000" w:themeColor="text1"/>
          <w:bdr w:val="none" w:sz="0" w:space="0" w:color="auto" w:frame="1"/>
        </w:rPr>
        <w:t xml:space="preserve">current </w:t>
      </w:r>
      <w:r w:rsidR="00CC350B">
        <w:rPr>
          <w:rFonts w:eastAsia="Times New Roman" w:cstheme="minorHAnsi"/>
          <w:color w:val="000000" w:themeColor="text1"/>
          <w:bdr w:val="none" w:sz="0" w:space="0" w:color="auto" w:frame="1"/>
        </w:rPr>
        <w:t xml:space="preserve">owners regarding certain ownership changes </w:t>
      </w:r>
      <w:r w:rsidR="00476FA6">
        <w:rPr>
          <w:rFonts w:eastAsia="Times New Roman" w:cstheme="minorHAnsi"/>
          <w:color w:val="000000" w:themeColor="text1"/>
          <w:bdr w:val="none" w:sz="0" w:space="0" w:color="auto" w:frame="1"/>
        </w:rPr>
        <w:t xml:space="preserve">and the admission of additional physician owners of the Applicant </w:t>
      </w:r>
      <w:r w:rsidR="00CC350B">
        <w:rPr>
          <w:rFonts w:eastAsia="Times New Roman" w:cstheme="minorHAnsi"/>
          <w:color w:val="000000" w:themeColor="text1"/>
          <w:bdr w:val="none" w:sz="0" w:space="0" w:color="auto" w:frame="1"/>
        </w:rPr>
        <w:t xml:space="preserve">(which are reflected in the Application Narrative).  </w:t>
      </w:r>
      <w:r w:rsidR="00476FA6">
        <w:rPr>
          <w:rFonts w:eastAsia="Times New Roman" w:cstheme="minorHAnsi"/>
          <w:color w:val="000000" w:themeColor="text1"/>
          <w:bdr w:val="none" w:sz="0" w:space="0" w:color="auto" w:frame="1"/>
        </w:rPr>
        <w:t xml:space="preserve">These ownership </w:t>
      </w:r>
      <w:r w:rsidR="00B23485">
        <w:rPr>
          <w:rFonts w:eastAsia="Times New Roman" w:cstheme="minorHAnsi"/>
          <w:color w:val="000000" w:themeColor="text1"/>
          <w:bdr w:val="none" w:sz="0" w:space="0" w:color="auto" w:frame="1"/>
        </w:rPr>
        <w:t>discussions/</w:t>
      </w:r>
      <w:r w:rsidR="00476FA6">
        <w:rPr>
          <w:rFonts w:eastAsia="Times New Roman" w:cstheme="minorHAnsi"/>
          <w:color w:val="000000" w:themeColor="text1"/>
          <w:bdr w:val="none" w:sz="0" w:space="0" w:color="auto" w:frame="1"/>
        </w:rPr>
        <w:t xml:space="preserve">changes </w:t>
      </w:r>
      <w:r w:rsidR="00CC350B">
        <w:rPr>
          <w:rFonts w:eastAsia="Times New Roman" w:cstheme="minorHAnsi"/>
          <w:color w:val="000000" w:themeColor="text1"/>
          <w:bdr w:val="none" w:sz="0" w:space="0" w:color="auto" w:frame="1"/>
        </w:rPr>
        <w:t xml:space="preserve">delayed somewhat </w:t>
      </w:r>
      <w:r w:rsidR="00B701E0">
        <w:rPr>
          <w:rFonts w:eastAsia="Times New Roman" w:cstheme="minorHAnsi"/>
          <w:color w:val="000000" w:themeColor="text1"/>
          <w:bdr w:val="none" w:sz="0" w:space="0" w:color="auto" w:frame="1"/>
        </w:rPr>
        <w:t xml:space="preserve">the Applicant's DoN planning </w:t>
      </w:r>
      <w:r w:rsidR="00CC350B">
        <w:rPr>
          <w:rFonts w:eastAsia="Times New Roman" w:cstheme="minorHAnsi"/>
          <w:color w:val="000000" w:themeColor="text1"/>
          <w:bdr w:val="none" w:sz="0" w:space="0" w:color="auto" w:frame="1"/>
        </w:rPr>
        <w:t xml:space="preserve">and submission </w:t>
      </w:r>
      <w:r w:rsidR="00B701E0">
        <w:rPr>
          <w:rFonts w:eastAsia="Times New Roman" w:cstheme="minorHAnsi"/>
          <w:color w:val="000000" w:themeColor="text1"/>
          <w:bdr w:val="none" w:sz="0" w:space="0" w:color="auto" w:frame="1"/>
        </w:rPr>
        <w:t xml:space="preserve">process.  </w:t>
      </w:r>
      <w:r w:rsidR="00CC350B">
        <w:rPr>
          <w:rFonts w:eastAsia="Times New Roman" w:cstheme="minorHAnsi"/>
          <w:color w:val="000000" w:themeColor="text1"/>
          <w:bdr w:val="none" w:sz="0" w:space="0" w:color="auto" w:frame="1"/>
        </w:rPr>
        <w:t xml:space="preserve">Following these ownership discussions and actions, and in light of </w:t>
      </w:r>
      <w:r w:rsidR="00B701E0">
        <w:rPr>
          <w:rFonts w:eastAsia="Times New Roman" w:cstheme="minorHAnsi"/>
          <w:color w:val="000000" w:themeColor="text1"/>
          <w:bdr w:val="none" w:sz="0" w:space="0" w:color="auto" w:frame="1"/>
        </w:rPr>
        <w:t xml:space="preserve">the </w:t>
      </w:r>
      <w:r w:rsidR="00D12F33">
        <w:rPr>
          <w:rFonts w:eastAsia="Times New Roman" w:cstheme="minorHAnsi"/>
          <w:color w:val="000000" w:themeColor="text1"/>
          <w:bdr w:val="none" w:sz="0" w:space="0" w:color="auto" w:frame="1"/>
        </w:rPr>
        <w:t>positive feedback and support received at the community meetings</w:t>
      </w:r>
      <w:r w:rsidR="00CC350B">
        <w:rPr>
          <w:rFonts w:eastAsia="Times New Roman" w:cstheme="minorHAnsi"/>
          <w:color w:val="000000" w:themeColor="text1"/>
          <w:bdr w:val="none" w:sz="0" w:space="0" w:color="auto" w:frame="1"/>
        </w:rPr>
        <w:t>,</w:t>
      </w:r>
      <w:r w:rsidR="00D12F33">
        <w:rPr>
          <w:rFonts w:eastAsia="Times New Roman" w:cstheme="minorHAnsi"/>
          <w:color w:val="000000" w:themeColor="text1"/>
          <w:bdr w:val="none" w:sz="0" w:space="0" w:color="auto" w:frame="1"/>
        </w:rPr>
        <w:t xml:space="preserve"> as well as </w:t>
      </w:r>
      <w:r w:rsidR="00CC350B">
        <w:rPr>
          <w:rFonts w:eastAsia="Times New Roman" w:cstheme="minorHAnsi"/>
          <w:color w:val="000000" w:themeColor="text1"/>
          <w:bdr w:val="none" w:sz="0" w:space="0" w:color="auto" w:frame="1"/>
        </w:rPr>
        <w:t xml:space="preserve">the support expressed by </w:t>
      </w:r>
      <w:r w:rsidR="00D12F33">
        <w:rPr>
          <w:rFonts w:eastAsia="Times New Roman" w:cstheme="minorHAnsi"/>
          <w:color w:val="000000" w:themeColor="text1"/>
          <w:bdr w:val="none" w:sz="0" w:space="0" w:color="auto" w:frame="1"/>
        </w:rPr>
        <w:t xml:space="preserve">elected officials and government agencies, the Applicant </w:t>
      </w:r>
      <w:r w:rsidR="00CC350B">
        <w:rPr>
          <w:rFonts w:eastAsia="Times New Roman" w:cstheme="minorHAnsi"/>
          <w:color w:val="000000" w:themeColor="text1"/>
          <w:bdr w:val="none" w:sz="0" w:space="0" w:color="auto" w:frame="1"/>
        </w:rPr>
        <w:t xml:space="preserve">filed </w:t>
      </w:r>
      <w:r w:rsidR="00D12F33">
        <w:rPr>
          <w:rFonts w:eastAsia="Times New Roman" w:cstheme="minorHAnsi"/>
          <w:color w:val="000000" w:themeColor="text1"/>
          <w:bdr w:val="none" w:sz="0" w:space="0" w:color="auto" w:frame="1"/>
        </w:rPr>
        <w:t>its DoN Application in Fall of 2023</w:t>
      </w:r>
      <w:r w:rsidR="00CC350B">
        <w:rPr>
          <w:rFonts w:eastAsia="Times New Roman" w:cstheme="minorHAnsi"/>
          <w:color w:val="000000" w:themeColor="text1"/>
          <w:bdr w:val="none" w:sz="0" w:space="0" w:color="auto" w:frame="1"/>
        </w:rPr>
        <w:t>.</w:t>
      </w:r>
    </w:p>
    <w:p w14:paraId="35390393" w14:textId="77777777" w:rsidR="00FE7508" w:rsidRDefault="00FE7508" w:rsidP="00DB33F9">
      <w:pPr>
        <w:pStyle w:val="ListParagraph"/>
        <w:ind w:left="1440"/>
      </w:pPr>
    </w:p>
    <w:p w14:paraId="576014FA" w14:textId="7E8819AD" w:rsidR="009E4464" w:rsidRPr="00EC799F" w:rsidRDefault="009E4464" w:rsidP="00781702">
      <w:pPr>
        <w:pStyle w:val="ListParagraph"/>
        <w:numPr>
          <w:ilvl w:val="0"/>
          <w:numId w:val="16"/>
        </w:numPr>
        <w:rPr>
          <w:b/>
          <w:bCs/>
        </w:rPr>
      </w:pPr>
      <w:r w:rsidRPr="00EC799F">
        <w:rPr>
          <w:b/>
          <w:bCs/>
        </w:rPr>
        <w:t>How many people were in attendance at the community forums on June 23, 2022 and August 31, 2022</w:t>
      </w:r>
      <w:r w:rsidR="006E49A5" w:rsidRPr="00EC799F">
        <w:rPr>
          <w:b/>
          <w:bCs/>
        </w:rPr>
        <w:t>?</w:t>
      </w:r>
      <w:r w:rsidRPr="00EC799F">
        <w:rPr>
          <w:b/>
          <w:bCs/>
        </w:rPr>
        <w:t xml:space="preserve"> </w:t>
      </w:r>
    </w:p>
    <w:p w14:paraId="639639D2" w14:textId="77777777" w:rsidR="00EC799F" w:rsidRPr="00EC63FA" w:rsidRDefault="00EC799F" w:rsidP="00EC799F">
      <w:pPr>
        <w:pStyle w:val="ListParagraph"/>
        <w:ind w:left="1440"/>
        <w:rPr>
          <w:b/>
          <w:bCs/>
          <w:color w:val="FF0000"/>
        </w:rPr>
      </w:pPr>
    </w:p>
    <w:p w14:paraId="588ECFF8" w14:textId="5C43625F" w:rsidR="00E94536" w:rsidRDefault="00EC799F" w:rsidP="00A73A09">
      <w:pPr>
        <w:pStyle w:val="ListParagraph"/>
        <w:numPr>
          <w:ilvl w:val="1"/>
          <w:numId w:val="16"/>
        </w:numPr>
        <w:shd w:val="clear" w:color="auto" w:fill="FFFFFF"/>
        <w:spacing w:beforeAutospacing="1" w:after="0" w:afterAutospacing="1" w:line="240" w:lineRule="auto"/>
      </w:pPr>
      <w:r w:rsidRPr="002D34F3">
        <w:rPr>
          <w:rFonts w:eastAsia="Times New Roman" w:cstheme="minorHAnsi"/>
          <w:b/>
          <w:bCs/>
          <w:color w:val="000000"/>
          <w:bdr w:val="none" w:sz="0" w:space="0" w:color="auto" w:frame="1"/>
        </w:rPr>
        <w:t xml:space="preserve">Applicant Response:  </w:t>
      </w:r>
      <w:r w:rsidR="00A73A09">
        <w:rPr>
          <w:rFonts w:eastAsia="Times New Roman" w:cstheme="minorHAnsi"/>
          <w:color w:val="000000" w:themeColor="text1"/>
          <w:bdr w:val="none" w:sz="0" w:space="0" w:color="auto" w:frame="1"/>
        </w:rPr>
        <w:t xml:space="preserve">The Applicant held a community meeting on June 23, 2022 with </w:t>
      </w:r>
      <w:r w:rsidR="00E73330">
        <w:rPr>
          <w:rFonts w:eastAsia="Times New Roman" w:cstheme="minorHAnsi"/>
          <w:color w:val="000000" w:themeColor="text1"/>
          <w:bdr w:val="none" w:sz="0" w:space="0" w:color="auto" w:frame="1"/>
        </w:rPr>
        <w:t>17</w:t>
      </w:r>
      <w:r w:rsidR="00A73A09">
        <w:rPr>
          <w:rFonts w:eastAsia="Times New Roman" w:cstheme="minorHAnsi"/>
          <w:color w:val="000000" w:themeColor="text1"/>
          <w:bdr w:val="none" w:sz="0" w:space="0" w:color="auto" w:frame="1"/>
        </w:rPr>
        <w:t xml:space="preserve"> attendees, and on August 31, 2022 with </w:t>
      </w:r>
      <w:r w:rsidR="00E73330">
        <w:rPr>
          <w:rFonts w:eastAsia="Times New Roman" w:cstheme="minorHAnsi"/>
          <w:color w:val="000000" w:themeColor="text1"/>
          <w:bdr w:val="none" w:sz="0" w:space="0" w:color="auto" w:frame="1"/>
        </w:rPr>
        <w:t>9</w:t>
      </w:r>
      <w:r w:rsidR="00A73A09">
        <w:rPr>
          <w:rFonts w:eastAsia="Times New Roman" w:cstheme="minorHAnsi"/>
          <w:color w:val="000000" w:themeColor="text1"/>
          <w:bdr w:val="none" w:sz="0" w:space="0" w:color="auto" w:frame="1"/>
        </w:rPr>
        <w:t xml:space="preserve"> attendees</w:t>
      </w:r>
      <w:r w:rsidR="00E73330">
        <w:rPr>
          <w:rFonts w:eastAsia="Times New Roman" w:cstheme="minorHAnsi"/>
          <w:color w:val="000000" w:themeColor="text1"/>
          <w:bdr w:val="none" w:sz="0" w:space="0" w:color="auto" w:frame="1"/>
        </w:rPr>
        <w:t xml:space="preserve"> (not including Applicant </w:t>
      </w:r>
      <w:r w:rsidR="00E44A0B">
        <w:rPr>
          <w:rFonts w:eastAsia="Times New Roman" w:cstheme="minorHAnsi"/>
          <w:color w:val="000000" w:themeColor="text1"/>
          <w:bdr w:val="none" w:sz="0" w:space="0" w:color="auto" w:frame="1"/>
        </w:rPr>
        <w:t>personnel</w:t>
      </w:r>
      <w:r w:rsidR="00E73330">
        <w:rPr>
          <w:rFonts w:eastAsia="Times New Roman" w:cstheme="minorHAnsi"/>
          <w:color w:val="000000" w:themeColor="text1"/>
          <w:bdr w:val="none" w:sz="0" w:space="0" w:color="auto" w:frame="1"/>
        </w:rPr>
        <w:t>)</w:t>
      </w:r>
      <w:r w:rsidR="00A73A09">
        <w:rPr>
          <w:rFonts w:eastAsia="Times New Roman" w:cstheme="minorHAnsi"/>
          <w:color w:val="000000" w:themeColor="text1"/>
          <w:bdr w:val="none" w:sz="0" w:space="0" w:color="auto" w:frame="1"/>
        </w:rPr>
        <w:t xml:space="preserve">.   </w:t>
      </w:r>
    </w:p>
    <w:p w14:paraId="74C19CAD" w14:textId="04A77766" w:rsidR="00E94536" w:rsidRPr="009925F8" w:rsidRDefault="00E94536" w:rsidP="00E94536"/>
    <w:sectPr w:rsidR="00E94536" w:rsidRPr="009925F8" w:rsidSect="009079A5">
      <w:headerReference w:type="even" r:id="rId14"/>
      <w:headerReference w:type="default" r:id="rId15"/>
      <w:footerReference w:type="default" r:id="rId16"/>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ADA30" w14:textId="77777777" w:rsidR="009079A5" w:rsidRDefault="009079A5" w:rsidP="00E45D1C">
      <w:pPr>
        <w:spacing w:after="0" w:line="240" w:lineRule="auto"/>
      </w:pPr>
      <w:r>
        <w:separator/>
      </w:r>
    </w:p>
  </w:endnote>
  <w:endnote w:type="continuationSeparator" w:id="0">
    <w:p w14:paraId="25F3F270" w14:textId="77777777" w:rsidR="009079A5" w:rsidRDefault="009079A5" w:rsidP="00E45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3464395"/>
      <w:docPartObj>
        <w:docPartGallery w:val="Page Numbers (Bottom of Page)"/>
        <w:docPartUnique/>
      </w:docPartObj>
    </w:sdtPr>
    <w:sdtEndPr>
      <w:rPr>
        <w:noProof/>
      </w:rPr>
    </w:sdtEndPr>
    <w:sdtContent>
      <w:p w14:paraId="4C41571C" w14:textId="7E3E47DF" w:rsidR="005E5080" w:rsidRDefault="005E50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584798" w14:textId="77777777" w:rsidR="005E5080" w:rsidRDefault="005E50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D1C13" w14:textId="77777777" w:rsidR="009079A5" w:rsidRDefault="009079A5" w:rsidP="00E45D1C">
      <w:pPr>
        <w:spacing w:after="0" w:line="240" w:lineRule="auto"/>
      </w:pPr>
      <w:r>
        <w:separator/>
      </w:r>
    </w:p>
  </w:footnote>
  <w:footnote w:type="continuationSeparator" w:id="0">
    <w:p w14:paraId="3AF1555B" w14:textId="77777777" w:rsidR="009079A5" w:rsidRDefault="009079A5" w:rsidP="00E45D1C">
      <w:pPr>
        <w:spacing w:after="0" w:line="240" w:lineRule="auto"/>
      </w:pPr>
      <w:r>
        <w:continuationSeparator/>
      </w:r>
    </w:p>
  </w:footnote>
  <w:footnote w:id="1">
    <w:p w14:paraId="2ADD815A" w14:textId="4402DDEB" w:rsidR="001316AA" w:rsidRDefault="001316AA">
      <w:pPr>
        <w:pStyle w:val="FootnoteText"/>
      </w:pPr>
      <w:r>
        <w:rPr>
          <w:rStyle w:val="FootnoteReference"/>
        </w:rPr>
        <w:footnoteRef/>
      </w:r>
      <w:r>
        <w:t xml:space="preserve"> </w:t>
      </w:r>
      <w:hyperlink r:id="rId1" w:history="1">
        <w:r w:rsidR="007D7590" w:rsidRPr="007D7590">
          <w:rPr>
            <w:rStyle w:val="Hyperlink"/>
            <w:color w:val="auto"/>
            <w:sz w:val="18"/>
            <w:szCs w:val="18"/>
            <w:u w:val="none"/>
          </w:rPr>
          <w:t>https://www.ascfocus.org/ascfocus/content/articles-content/articles/2023/digital-debut/sg2-2023-annual-report-forecasts-significant-growth-in-asc-volume#:~:text=GI%2C%20ophthalmology%20and%20orthopedic%20procedures%20will%20see%20the%20highest%20increases&amp;text=ASCs%20will%20see%2012%20percent,Impact%20of%20Change%20Forecast%20Highlights</w:t>
        </w:r>
      </w:hyperlink>
      <w:r w:rsidR="007D7590">
        <w:rPr>
          <w:sz w:val="18"/>
          <w:szCs w:val="18"/>
        </w:rPr>
        <w:t xml:space="preserve"> </w:t>
      </w:r>
      <w:r w:rsidRPr="00A1253B">
        <w:rPr>
          <w:sz w:val="18"/>
          <w:szCs w:val="18"/>
        </w:rPr>
        <w:t>.</w:t>
      </w:r>
      <w:r w:rsidR="00302D58" w:rsidRPr="00A1253B">
        <w:rPr>
          <w:sz w:val="18"/>
          <w:szCs w:val="18"/>
        </w:rPr>
        <w:t xml:space="preserve"> on 2/13/24</w:t>
      </w:r>
    </w:p>
  </w:footnote>
  <w:footnote w:id="2">
    <w:p w14:paraId="1C50C580" w14:textId="15A49C10" w:rsidR="007353B9" w:rsidRDefault="007353B9">
      <w:pPr>
        <w:pStyle w:val="FootnoteText"/>
      </w:pPr>
      <w:r>
        <w:rPr>
          <w:rStyle w:val="FootnoteReference"/>
        </w:rPr>
        <w:footnoteRef/>
      </w:r>
      <w:r>
        <w:t xml:space="preserve"> </w:t>
      </w:r>
      <w:hyperlink r:id="rId2" w:history="1">
        <w:r w:rsidR="007D7590" w:rsidRPr="007D7590">
          <w:rPr>
            <w:rStyle w:val="Hyperlink"/>
            <w:color w:val="auto"/>
            <w:sz w:val="18"/>
            <w:szCs w:val="18"/>
            <w:u w:val="none"/>
          </w:rPr>
          <w:t>https://wieck-vizient-production.s3.us-west-1.amazonaws.com/releaseInlineImages/00bd06595543eea0ae263e9e687235a61034a325?response-content-disposition=inline%3B%20filename%3D%22Sg2_2023.pdf%22%3B%20filename%2A%3DUTF-8%27%27Sg2_2023_Impact_of_Change_Forecast.pdf&amp;X-Amz-Algorithm=AWS4-HMAC-SHA256&amp;X-Amz-Date=20240213T172802Z&amp;X-Amz-SignedHeaders=host&amp;X-Amz-Expires=600&amp;X-Amz-Credential=AKIA36STRBJM3OJPFQWB%2F20240213%2Fus-west-1%2Fs3%2Faws4_request&amp;X-Amz-Signature=7f7976a899aa9d68c5758ed0678859b46d36fc334c41e6c30b2fb9e9594e82e5</w:t>
        </w:r>
      </w:hyperlink>
      <w:r w:rsidR="007D7590" w:rsidRPr="007D7590">
        <w:rPr>
          <w:sz w:val="18"/>
          <w:szCs w:val="18"/>
        </w:rPr>
        <w:t xml:space="preserve"> </w:t>
      </w:r>
      <w:r w:rsidRPr="007D7590">
        <w:rPr>
          <w:sz w:val="18"/>
          <w:szCs w:val="18"/>
        </w:rPr>
        <w:t xml:space="preserve"> </w:t>
      </w:r>
      <w:r w:rsidRPr="00A1253B">
        <w:rPr>
          <w:sz w:val="18"/>
          <w:szCs w:val="18"/>
        </w:rPr>
        <w:t>on 2/13/24</w:t>
      </w:r>
    </w:p>
  </w:footnote>
  <w:footnote w:id="3">
    <w:p w14:paraId="7CE4CE4B" w14:textId="2EBD4210" w:rsidR="002A1CEE" w:rsidRDefault="002A1CEE">
      <w:pPr>
        <w:pStyle w:val="FootnoteText"/>
      </w:pPr>
      <w:r>
        <w:rPr>
          <w:rStyle w:val="FootnoteReference"/>
        </w:rPr>
        <w:footnoteRef/>
      </w:r>
      <w:r>
        <w:t xml:space="preserve"> </w:t>
      </w:r>
      <w:hyperlink r:id="rId3" w:history="1">
        <w:r w:rsidR="007D0F53" w:rsidRPr="00A1253B">
          <w:rPr>
            <w:rStyle w:val="Hyperlink"/>
            <w:sz w:val="18"/>
            <w:szCs w:val="18"/>
          </w:rPr>
          <w:t>https://donahue.umass.edu/business-groups/economic-public-policy-research/massachusetts-population-estimates-program/population-projections</w:t>
        </w:r>
      </w:hyperlink>
      <w:r w:rsidR="007D0F53">
        <w:t xml:space="preserve"> </w:t>
      </w:r>
    </w:p>
  </w:footnote>
  <w:footnote w:id="4">
    <w:p w14:paraId="36AFD517" w14:textId="527E4E9A" w:rsidR="00AE72E6" w:rsidRPr="00A242FD" w:rsidRDefault="00AE72E6">
      <w:pPr>
        <w:pStyle w:val="FootnoteText"/>
      </w:pPr>
      <w:r>
        <w:rPr>
          <w:rStyle w:val="FootnoteReference"/>
        </w:rPr>
        <w:footnoteRef/>
      </w:r>
      <w:r>
        <w:t xml:space="preserve"> </w:t>
      </w:r>
      <w:hyperlink r:id="rId4" w:anchor="specialty-and-location-" w:history="1">
        <w:r w:rsidRPr="00A242FD">
          <w:rPr>
            <w:rStyle w:val="Hyperlink"/>
            <w:color w:val="auto"/>
            <w:sz w:val="18"/>
            <w:szCs w:val="18"/>
            <w:u w:val="none"/>
          </w:rPr>
          <w:t>Massachusetts Health Policy Commission, HPC Data Points</w:t>
        </w:r>
      </w:hyperlink>
      <w:r w:rsidRPr="00A242FD">
        <w:rPr>
          <w:sz w:val="18"/>
          <w:szCs w:val="18"/>
        </w:rPr>
        <w:t xml:space="preserve">, Issue 26, Trends in Ambulatory Surgical Centers in Massachusetts, accessed at </w:t>
      </w:r>
      <w:hyperlink r:id="rId5" w:history="1">
        <w:r w:rsidR="00FC5A0F" w:rsidRPr="00A242FD">
          <w:rPr>
            <w:rStyle w:val="Hyperlink"/>
            <w:color w:val="auto"/>
            <w:sz w:val="18"/>
            <w:szCs w:val="18"/>
            <w:u w:val="none"/>
          </w:rPr>
          <w:t>https://www.mass.gov/info-details/hpc-datapoints-issue-26#specialty-and-location-</w:t>
        </w:r>
      </w:hyperlink>
      <w:r w:rsidR="00FC5A0F" w:rsidRPr="00A242FD">
        <w:rPr>
          <w:sz w:val="18"/>
          <w:szCs w:val="18"/>
        </w:rPr>
        <w:t xml:space="preserve"> </w:t>
      </w:r>
      <w:r w:rsidRPr="00A242FD">
        <w:rPr>
          <w:sz w:val="18"/>
          <w:szCs w:val="18"/>
        </w:rPr>
        <w:t>, on February 16, 2024.</w:t>
      </w:r>
    </w:p>
  </w:footnote>
  <w:footnote w:id="5">
    <w:p w14:paraId="3BA4C133" w14:textId="5867BEC7" w:rsidR="003928AB" w:rsidRPr="00A242FD" w:rsidRDefault="003928AB">
      <w:pPr>
        <w:pStyle w:val="FootnoteText"/>
      </w:pPr>
      <w:r w:rsidRPr="00A242FD">
        <w:rPr>
          <w:rStyle w:val="FootnoteReference"/>
        </w:rPr>
        <w:footnoteRef/>
      </w:r>
      <w:r w:rsidRPr="00A242FD">
        <w:t xml:space="preserve"> </w:t>
      </w:r>
      <w:hyperlink r:id="rId6" w:anchor="specialty-and-location-" w:history="1">
        <w:r w:rsidR="00EA26E5" w:rsidRPr="00A242FD">
          <w:rPr>
            <w:rStyle w:val="Hyperlink"/>
            <w:color w:val="auto"/>
            <w:sz w:val="18"/>
            <w:szCs w:val="18"/>
            <w:u w:val="none"/>
          </w:rPr>
          <w:t>Massachusetts Health Policy Commission, HPC Data Points</w:t>
        </w:r>
      </w:hyperlink>
      <w:r w:rsidR="00EA26E5" w:rsidRPr="00A242FD">
        <w:rPr>
          <w:sz w:val="18"/>
          <w:szCs w:val="18"/>
        </w:rPr>
        <w:t xml:space="preserve">, Issue 26, Trends in Ambulatory Surgical Centers in Massachusetts, accessed at </w:t>
      </w:r>
      <w:hyperlink r:id="rId7" w:history="1">
        <w:r w:rsidR="00F3721E" w:rsidRPr="00A242FD">
          <w:rPr>
            <w:rStyle w:val="Hyperlink"/>
            <w:color w:val="auto"/>
            <w:sz w:val="18"/>
            <w:szCs w:val="18"/>
            <w:u w:val="none"/>
          </w:rPr>
          <w:t>https://www.mass.gov/info-details/hpc-datapoints-issue-26#specialty-and-location-</w:t>
        </w:r>
      </w:hyperlink>
      <w:r w:rsidR="00F3721E" w:rsidRPr="00A242FD">
        <w:rPr>
          <w:sz w:val="18"/>
          <w:szCs w:val="18"/>
        </w:rPr>
        <w:t xml:space="preserve"> </w:t>
      </w:r>
      <w:r w:rsidR="00EA26E5" w:rsidRPr="00A242FD">
        <w:rPr>
          <w:sz w:val="18"/>
          <w:szCs w:val="18"/>
        </w:rPr>
        <w:t>, on February 16, 2024.</w:t>
      </w:r>
    </w:p>
  </w:footnote>
  <w:footnote w:id="6">
    <w:p w14:paraId="694C9333" w14:textId="63E3F2DC" w:rsidR="00191A84" w:rsidRDefault="00191A84">
      <w:pPr>
        <w:pStyle w:val="FootnoteText"/>
      </w:pPr>
      <w:r w:rsidRPr="00A242FD">
        <w:rPr>
          <w:rStyle w:val="FootnoteReference"/>
        </w:rPr>
        <w:footnoteRef/>
      </w:r>
      <w:r w:rsidRPr="00A242FD">
        <w:t xml:space="preserve"> </w:t>
      </w:r>
      <w:r w:rsidRPr="00A242FD">
        <w:rPr>
          <w:sz w:val="18"/>
          <w:szCs w:val="18"/>
        </w:rPr>
        <w:t xml:space="preserve">Massachusetts Health Policy Commission, </w:t>
      </w:r>
      <w:r w:rsidR="00C01EC5" w:rsidRPr="00A242FD">
        <w:rPr>
          <w:sz w:val="18"/>
          <w:szCs w:val="18"/>
        </w:rPr>
        <w:t xml:space="preserve">Findings from the 2023 Health Care Cost Trends Report, </w:t>
      </w:r>
      <w:r w:rsidRPr="00A242FD">
        <w:rPr>
          <w:sz w:val="18"/>
          <w:szCs w:val="18"/>
        </w:rPr>
        <w:t>HPC Board Meeting slides, June 7, 2023, p.28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F4985" w14:textId="60F4AB92" w:rsidR="00101DAD" w:rsidRDefault="00000000">
    <w:pPr>
      <w:pStyle w:val="Header"/>
    </w:pPr>
    <w:r>
      <w:rPr>
        <w:noProof/>
      </w:rPr>
      <w:pict w14:anchorId="751EAC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78217" w14:textId="2566DAA1" w:rsidR="00ED1D5D" w:rsidRDefault="0045541D" w:rsidP="004B35D9">
    <w:pPr>
      <w:pStyle w:val="Header"/>
      <w:jc w:val="center"/>
      <w:rPr>
        <w:b/>
        <w:bCs/>
        <w:sz w:val="28"/>
        <w:szCs w:val="28"/>
      </w:rPr>
    </w:pPr>
    <w:r>
      <w:rPr>
        <w:b/>
        <w:bCs/>
        <w:sz w:val="28"/>
        <w:szCs w:val="28"/>
      </w:rPr>
      <w:t>Boston Outpatient Surgical Suites, LLC</w:t>
    </w:r>
    <w:r w:rsidR="00ED1D5D">
      <w:rPr>
        <w:b/>
        <w:bCs/>
        <w:sz w:val="28"/>
        <w:szCs w:val="28"/>
      </w:rPr>
      <w:t xml:space="preserve"> </w:t>
    </w:r>
  </w:p>
  <w:p w14:paraId="40DCA975" w14:textId="52C4AF42" w:rsidR="00ED1D5D" w:rsidRDefault="00ED1D5D" w:rsidP="004B35D9">
    <w:pPr>
      <w:pStyle w:val="Header"/>
      <w:jc w:val="center"/>
      <w:rPr>
        <w:b/>
        <w:bCs/>
        <w:sz w:val="28"/>
        <w:szCs w:val="28"/>
      </w:rPr>
    </w:pPr>
    <w:r>
      <w:rPr>
        <w:b/>
        <w:bCs/>
        <w:sz w:val="28"/>
        <w:szCs w:val="28"/>
      </w:rPr>
      <w:t xml:space="preserve">DoN # </w:t>
    </w:r>
    <w:r w:rsidR="0045541D">
      <w:rPr>
        <w:b/>
        <w:bCs/>
        <w:sz w:val="28"/>
        <w:szCs w:val="28"/>
      </w:rPr>
      <w:t>BOSS-22</w:t>
    </w:r>
    <w:r w:rsidR="00FE1D24">
      <w:rPr>
        <w:b/>
        <w:bCs/>
        <w:sz w:val="28"/>
        <w:szCs w:val="28"/>
      </w:rPr>
      <w:t>0</w:t>
    </w:r>
    <w:r w:rsidR="0045541D">
      <w:rPr>
        <w:b/>
        <w:bCs/>
        <w:sz w:val="28"/>
        <w:szCs w:val="28"/>
      </w:rPr>
      <w:t>51213-AS</w:t>
    </w:r>
  </w:p>
  <w:p w14:paraId="2E72C178" w14:textId="77777777" w:rsidR="008A0C7B" w:rsidRPr="00872E44" w:rsidRDefault="008A0C7B" w:rsidP="004B35D9">
    <w:pPr>
      <w:pStyle w:val="Header"/>
      <w:jc w:val="center"/>
      <w:rPr>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E24AF"/>
    <w:multiLevelType w:val="hybridMultilevel"/>
    <w:tmpl w:val="0B587142"/>
    <w:lvl w:ilvl="0" w:tplc="4B964EA2">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3220A4"/>
    <w:multiLevelType w:val="hybridMultilevel"/>
    <w:tmpl w:val="270C5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890564"/>
    <w:multiLevelType w:val="hybridMultilevel"/>
    <w:tmpl w:val="9454D19E"/>
    <w:lvl w:ilvl="0" w:tplc="4CA81EE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7D0C41"/>
    <w:multiLevelType w:val="hybridMultilevel"/>
    <w:tmpl w:val="8F1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633B48"/>
    <w:multiLevelType w:val="hybridMultilevel"/>
    <w:tmpl w:val="15E43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080CD8"/>
    <w:multiLevelType w:val="hybridMultilevel"/>
    <w:tmpl w:val="90A44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CA3199"/>
    <w:multiLevelType w:val="hybridMultilevel"/>
    <w:tmpl w:val="2A02E6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AC40B6"/>
    <w:multiLevelType w:val="hybridMultilevel"/>
    <w:tmpl w:val="0E8A0CF6"/>
    <w:lvl w:ilvl="0" w:tplc="4CA81EE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976FC6"/>
    <w:multiLevelType w:val="hybridMultilevel"/>
    <w:tmpl w:val="61905D34"/>
    <w:lvl w:ilvl="0" w:tplc="952C2846">
      <w:start w:val="1"/>
      <w:numFmt w:val="decimal"/>
      <w:lvlText w:val="%1."/>
      <w:lvlJc w:val="left"/>
      <w:pPr>
        <w:ind w:left="720" w:hanging="360"/>
      </w:pPr>
      <w:rPr>
        <w:rFonts w:hint="default"/>
        <w:b w:val="0"/>
        <w:bCs w:val="0"/>
      </w:rPr>
    </w:lvl>
    <w:lvl w:ilvl="1" w:tplc="04090001">
      <w:start w:val="1"/>
      <w:numFmt w:val="bullet"/>
      <w:lvlText w:val=""/>
      <w:lvlJc w:val="left"/>
      <w:pPr>
        <w:ind w:left="720" w:hanging="360"/>
      </w:pPr>
      <w:rPr>
        <w:rFonts w:ascii="Symbol" w:hAnsi="Symbol" w:hint="default"/>
      </w:rPr>
    </w:lvl>
    <w:lvl w:ilvl="2" w:tplc="0409000F">
      <w:start w:val="1"/>
      <w:numFmt w:val="decimal"/>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E51FC4"/>
    <w:multiLevelType w:val="hybridMultilevel"/>
    <w:tmpl w:val="9304922E"/>
    <w:lvl w:ilvl="0" w:tplc="04090001">
      <w:start w:val="1"/>
      <w:numFmt w:val="bullet"/>
      <w:lvlText w:val=""/>
      <w:lvlJc w:val="left"/>
      <w:pPr>
        <w:ind w:left="720" w:hanging="360"/>
      </w:pPr>
      <w:rPr>
        <w:rFonts w:ascii="Symbol" w:hAnsi="Symbol" w:hint="default"/>
        <w:b w:val="0"/>
        <w:bCs w:val="0"/>
      </w:rPr>
    </w:lvl>
    <w:lvl w:ilvl="1" w:tplc="FFFFFFFF">
      <w:start w:val="1"/>
      <w:numFmt w:val="bullet"/>
      <w:lvlText w:val=""/>
      <w:lvlJc w:val="left"/>
      <w:pPr>
        <w:ind w:left="720" w:hanging="360"/>
      </w:pPr>
      <w:rPr>
        <w:rFonts w:ascii="Symbol" w:hAnsi="Symbol" w:hint="default"/>
      </w:rPr>
    </w:lvl>
    <w:lvl w:ilvl="2" w:tplc="FFFFFFFF">
      <w:numFmt w:val="bullet"/>
      <w:lvlText w:val="-"/>
      <w:lvlJc w:val="left"/>
      <w:pPr>
        <w:ind w:left="2340" w:hanging="360"/>
      </w:pPr>
      <w:rPr>
        <w:rFonts w:ascii="Calibri" w:eastAsia="Times New Roman" w:hAnsi="Calibri" w:cs="Calibri"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83076BA"/>
    <w:multiLevelType w:val="multilevel"/>
    <w:tmpl w:val="3C981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0211642"/>
    <w:multiLevelType w:val="hybridMultilevel"/>
    <w:tmpl w:val="1B144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9B384F"/>
    <w:multiLevelType w:val="hybridMultilevel"/>
    <w:tmpl w:val="A98C0492"/>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6F935E7"/>
    <w:multiLevelType w:val="hybridMultilevel"/>
    <w:tmpl w:val="7C16D8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F8658D"/>
    <w:multiLevelType w:val="hybridMultilevel"/>
    <w:tmpl w:val="F55ED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1C4313"/>
    <w:multiLevelType w:val="hybridMultilevel"/>
    <w:tmpl w:val="E49E32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F8E752A"/>
    <w:multiLevelType w:val="hybridMultilevel"/>
    <w:tmpl w:val="ED42AE84"/>
    <w:lvl w:ilvl="0" w:tplc="7C40271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9A348E"/>
    <w:multiLevelType w:val="hybridMultilevel"/>
    <w:tmpl w:val="496C4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6B2B48"/>
    <w:multiLevelType w:val="hybridMultilevel"/>
    <w:tmpl w:val="A406F108"/>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251F02"/>
    <w:multiLevelType w:val="hybridMultilevel"/>
    <w:tmpl w:val="7C16D8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F11E21"/>
    <w:multiLevelType w:val="hybridMultilevel"/>
    <w:tmpl w:val="8AEAC3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7CCE2FD2"/>
    <w:multiLevelType w:val="hybridMultilevel"/>
    <w:tmpl w:val="918644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06376997">
    <w:abstractNumId w:val="16"/>
  </w:num>
  <w:num w:numId="2" w16cid:durableId="932784188">
    <w:abstractNumId w:val="3"/>
  </w:num>
  <w:num w:numId="3" w16cid:durableId="1126848382">
    <w:abstractNumId w:val="15"/>
  </w:num>
  <w:num w:numId="4" w16cid:durableId="419378893">
    <w:abstractNumId w:val="21"/>
  </w:num>
  <w:num w:numId="5" w16cid:durableId="708913339">
    <w:abstractNumId w:val="17"/>
  </w:num>
  <w:num w:numId="6" w16cid:durableId="1671249251">
    <w:abstractNumId w:val="19"/>
  </w:num>
  <w:num w:numId="7" w16cid:durableId="71966795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28749706">
    <w:abstractNumId w:val="13"/>
  </w:num>
  <w:num w:numId="9" w16cid:durableId="1993557713">
    <w:abstractNumId w:val="1"/>
  </w:num>
  <w:num w:numId="10" w16cid:durableId="2118131945">
    <w:abstractNumId w:val="6"/>
  </w:num>
  <w:num w:numId="11" w16cid:durableId="1217426226">
    <w:abstractNumId w:val="0"/>
  </w:num>
  <w:num w:numId="12" w16cid:durableId="316420133">
    <w:abstractNumId w:val="14"/>
  </w:num>
  <w:num w:numId="13" w16cid:durableId="1702827175">
    <w:abstractNumId w:val="7"/>
  </w:num>
  <w:num w:numId="14" w16cid:durableId="1791826894">
    <w:abstractNumId w:val="10"/>
  </w:num>
  <w:num w:numId="15" w16cid:durableId="1693409935">
    <w:abstractNumId w:val="2"/>
  </w:num>
  <w:num w:numId="16" w16cid:durableId="592205481">
    <w:abstractNumId w:val="8"/>
  </w:num>
  <w:num w:numId="17" w16cid:durableId="84494671">
    <w:abstractNumId w:val="5"/>
  </w:num>
  <w:num w:numId="18" w16cid:durableId="646204304">
    <w:abstractNumId w:val="12"/>
  </w:num>
  <w:num w:numId="19" w16cid:durableId="1805007457">
    <w:abstractNumId w:val="18"/>
  </w:num>
  <w:num w:numId="20" w16cid:durableId="569925433">
    <w:abstractNumId w:val="9"/>
  </w:num>
  <w:num w:numId="21" w16cid:durableId="1033044208">
    <w:abstractNumId w:val="4"/>
  </w:num>
  <w:num w:numId="22" w16cid:durableId="14670435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C7D"/>
    <w:rsid w:val="0000008F"/>
    <w:rsid w:val="00005003"/>
    <w:rsid w:val="00005616"/>
    <w:rsid w:val="00006750"/>
    <w:rsid w:val="000118E9"/>
    <w:rsid w:val="0001602B"/>
    <w:rsid w:val="00016630"/>
    <w:rsid w:val="0001718E"/>
    <w:rsid w:val="000201A4"/>
    <w:rsid w:val="000204BD"/>
    <w:rsid w:val="00020571"/>
    <w:rsid w:val="00023287"/>
    <w:rsid w:val="000247B9"/>
    <w:rsid w:val="00024A6F"/>
    <w:rsid w:val="00024F1D"/>
    <w:rsid w:val="00025270"/>
    <w:rsid w:val="00031271"/>
    <w:rsid w:val="00037DBC"/>
    <w:rsid w:val="00040F86"/>
    <w:rsid w:val="0004417D"/>
    <w:rsid w:val="000441F8"/>
    <w:rsid w:val="0005118D"/>
    <w:rsid w:val="00055D9B"/>
    <w:rsid w:val="00057914"/>
    <w:rsid w:val="00057BAA"/>
    <w:rsid w:val="00062F8C"/>
    <w:rsid w:val="00062FC0"/>
    <w:rsid w:val="000631D6"/>
    <w:rsid w:val="0006603E"/>
    <w:rsid w:val="00074284"/>
    <w:rsid w:val="000750FC"/>
    <w:rsid w:val="00075B8D"/>
    <w:rsid w:val="00077704"/>
    <w:rsid w:val="00080C65"/>
    <w:rsid w:val="000819BE"/>
    <w:rsid w:val="00084492"/>
    <w:rsid w:val="0008545A"/>
    <w:rsid w:val="00087B6E"/>
    <w:rsid w:val="00090684"/>
    <w:rsid w:val="00093B92"/>
    <w:rsid w:val="00095A0E"/>
    <w:rsid w:val="00096556"/>
    <w:rsid w:val="00096852"/>
    <w:rsid w:val="000968DB"/>
    <w:rsid w:val="000A33BD"/>
    <w:rsid w:val="000A3493"/>
    <w:rsid w:val="000A6E13"/>
    <w:rsid w:val="000B205E"/>
    <w:rsid w:val="000B4A13"/>
    <w:rsid w:val="000B4C1D"/>
    <w:rsid w:val="000B5594"/>
    <w:rsid w:val="000C0238"/>
    <w:rsid w:val="000C0FF4"/>
    <w:rsid w:val="000C1C37"/>
    <w:rsid w:val="000C4F63"/>
    <w:rsid w:val="000C5171"/>
    <w:rsid w:val="000C66FE"/>
    <w:rsid w:val="000C7D72"/>
    <w:rsid w:val="000D38A2"/>
    <w:rsid w:val="000D568B"/>
    <w:rsid w:val="000D59FE"/>
    <w:rsid w:val="000E045E"/>
    <w:rsid w:val="000E1A2B"/>
    <w:rsid w:val="000E3F88"/>
    <w:rsid w:val="000E4CC2"/>
    <w:rsid w:val="000E7B9E"/>
    <w:rsid w:val="000F00CE"/>
    <w:rsid w:val="000F1308"/>
    <w:rsid w:val="000F4352"/>
    <w:rsid w:val="000F6121"/>
    <w:rsid w:val="000F76B5"/>
    <w:rsid w:val="00101DAD"/>
    <w:rsid w:val="00102CAF"/>
    <w:rsid w:val="0010358C"/>
    <w:rsid w:val="001036A2"/>
    <w:rsid w:val="00106CCB"/>
    <w:rsid w:val="00106F8B"/>
    <w:rsid w:val="00107578"/>
    <w:rsid w:val="00111038"/>
    <w:rsid w:val="001111AD"/>
    <w:rsid w:val="001119A9"/>
    <w:rsid w:val="00111DCB"/>
    <w:rsid w:val="00114641"/>
    <w:rsid w:val="001147F0"/>
    <w:rsid w:val="00117D7A"/>
    <w:rsid w:val="001200A1"/>
    <w:rsid w:val="001202B4"/>
    <w:rsid w:val="0012138E"/>
    <w:rsid w:val="001215CE"/>
    <w:rsid w:val="00121E3F"/>
    <w:rsid w:val="00122AC1"/>
    <w:rsid w:val="00130034"/>
    <w:rsid w:val="001316AA"/>
    <w:rsid w:val="00137228"/>
    <w:rsid w:val="00137B92"/>
    <w:rsid w:val="0014085B"/>
    <w:rsid w:val="001418CE"/>
    <w:rsid w:val="00144AAB"/>
    <w:rsid w:val="0014570F"/>
    <w:rsid w:val="001478D7"/>
    <w:rsid w:val="00150334"/>
    <w:rsid w:val="0015105D"/>
    <w:rsid w:val="00153D55"/>
    <w:rsid w:val="001542DA"/>
    <w:rsid w:val="00154DFC"/>
    <w:rsid w:val="00157D38"/>
    <w:rsid w:val="00163B16"/>
    <w:rsid w:val="00163C19"/>
    <w:rsid w:val="001649EA"/>
    <w:rsid w:val="001651F7"/>
    <w:rsid w:val="00165215"/>
    <w:rsid w:val="0016653F"/>
    <w:rsid w:val="001665EA"/>
    <w:rsid w:val="00170092"/>
    <w:rsid w:val="0017525C"/>
    <w:rsid w:val="00175714"/>
    <w:rsid w:val="001773A8"/>
    <w:rsid w:val="00183328"/>
    <w:rsid w:val="001840D3"/>
    <w:rsid w:val="00184EE0"/>
    <w:rsid w:val="00186570"/>
    <w:rsid w:val="00187159"/>
    <w:rsid w:val="001873ED"/>
    <w:rsid w:val="001912C7"/>
    <w:rsid w:val="00191A84"/>
    <w:rsid w:val="00193038"/>
    <w:rsid w:val="0019409A"/>
    <w:rsid w:val="0019751B"/>
    <w:rsid w:val="0019763E"/>
    <w:rsid w:val="001A32EA"/>
    <w:rsid w:val="001A338F"/>
    <w:rsid w:val="001A441A"/>
    <w:rsid w:val="001A4A9C"/>
    <w:rsid w:val="001A539D"/>
    <w:rsid w:val="001B05E7"/>
    <w:rsid w:val="001B2BAE"/>
    <w:rsid w:val="001B4571"/>
    <w:rsid w:val="001B4F20"/>
    <w:rsid w:val="001B524B"/>
    <w:rsid w:val="001B685F"/>
    <w:rsid w:val="001B6DB7"/>
    <w:rsid w:val="001C05B6"/>
    <w:rsid w:val="001C1DD8"/>
    <w:rsid w:val="001C2650"/>
    <w:rsid w:val="001C2F80"/>
    <w:rsid w:val="001C4126"/>
    <w:rsid w:val="001C4B4A"/>
    <w:rsid w:val="001C58CB"/>
    <w:rsid w:val="001C6809"/>
    <w:rsid w:val="001C6825"/>
    <w:rsid w:val="001D14BE"/>
    <w:rsid w:val="001D3878"/>
    <w:rsid w:val="001D42BE"/>
    <w:rsid w:val="001D7789"/>
    <w:rsid w:val="001E4287"/>
    <w:rsid w:val="001E5239"/>
    <w:rsid w:val="001E62E1"/>
    <w:rsid w:val="001E739B"/>
    <w:rsid w:val="001E7CB4"/>
    <w:rsid w:val="001F1181"/>
    <w:rsid w:val="001F1E8A"/>
    <w:rsid w:val="001F2509"/>
    <w:rsid w:val="001F2A9C"/>
    <w:rsid w:val="001F6358"/>
    <w:rsid w:val="00200BEA"/>
    <w:rsid w:val="0020210C"/>
    <w:rsid w:val="002022F8"/>
    <w:rsid w:val="00203870"/>
    <w:rsid w:val="00205995"/>
    <w:rsid w:val="002059BD"/>
    <w:rsid w:val="002059E0"/>
    <w:rsid w:val="00210EBE"/>
    <w:rsid w:val="0021156F"/>
    <w:rsid w:val="00215F63"/>
    <w:rsid w:val="00216515"/>
    <w:rsid w:val="00216EFC"/>
    <w:rsid w:val="00220874"/>
    <w:rsid w:val="002272EE"/>
    <w:rsid w:val="0023173B"/>
    <w:rsid w:val="002318C5"/>
    <w:rsid w:val="00231A4A"/>
    <w:rsid w:val="00234610"/>
    <w:rsid w:val="002354C0"/>
    <w:rsid w:val="0023702D"/>
    <w:rsid w:val="00237494"/>
    <w:rsid w:val="00237FEF"/>
    <w:rsid w:val="002425A2"/>
    <w:rsid w:val="00245ECA"/>
    <w:rsid w:val="002468A2"/>
    <w:rsid w:val="00247513"/>
    <w:rsid w:val="00251C67"/>
    <w:rsid w:val="00253A90"/>
    <w:rsid w:val="002549E8"/>
    <w:rsid w:val="002554D8"/>
    <w:rsid w:val="00264904"/>
    <w:rsid w:val="002652EE"/>
    <w:rsid w:val="00272D23"/>
    <w:rsid w:val="002761A2"/>
    <w:rsid w:val="00277621"/>
    <w:rsid w:val="0028035A"/>
    <w:rsid w:val="0028203A"/>
    <w:rsid w:val="00282E35"/>
    <w:rsid w:val="00290185"/>
    <w:rsid w:val="00291B41"/>
    <w:rsid w:val="0029547F"/>
    <w:rsid w:val="002957A3"/>
    <w:rsid w:val="0029685E"/>
    <w:rsid w:val="00296A97"/>
    <w:rsid w:val="002A1CEE"/>
    <w:rsid w:val="002A3B81"/>
    <w:rsid w:val="002A47C0"/>
    <w:rsid w:val="002A4AB3"/>
    <w:rsid w:val="002A57BA"/>
    <w:rsid w:val="002A7141"/>
    <w:rsid w:val="002B007C"/>
    <w:rsid w:val="002B0B0C"/>
    <w:rsid w:val="002B2A72"/>
    <w:rsid w:val="002B79D0"/>
    <w:rsid w:val="002C0853"/>
    <w:rsid w:val="002C0F9E"/>
    <w:rsid w:val="002C531A"/>
    <w:rsid w:val="002C6757"/>
    <w:rsid w:val="002D0896"/>
    <w:rsid w:val="002D34F3"/>
    <w:rsid w:val="002D3A78"/>
    <w:rsid w:val="002D492A"/>
    <w:rsid w:val="002D5A45"/>
    <w:rsid w:val="002D7424"/>
    <w:rsid w:val="002E2029"/>
    <w:rsid w:val="002F2C0B"/>
    <w:rsid w:val="002F40F6"/>
    <w:rsid w:val="002F4542"/>
    <w:rsid w:val="002F5E31"/>
    <w:rsid w:val="00301E82"/>
    <w:rsid w:val="003025E1"/>
    <w:rsid w:val="00302D58"/>
    <w:rsid w:val="00302E21"/>
    <w:rsid w:val="003054CD"/>
    <w:rsid w:val="003065B2"/>
    <w:rsid w:val="00306967"/>
    <w:rsid w:val="00311F78"/>
    <w:rsid w:val="0031310D"/>
    <w:rsid w:val="00313D95"/>
    <w:rsid w:val="00313E62"/>
    <w:rsid w:val="0031511B"/>
    <w:rsid w:val="00315946"/>
    <w:rsid w:val="00316EC3"/>
    <w:rsid w:val="00317099"/>
    <w:rsid w:val="003237E9"/>
    <w:rsid w:val="003250DC"/>
    <w:rsid w:val="00325A64"/>
    <w:rsid w:val="00331A67"/>
    <w:rsid w:val="0033289B"/>
    <w:rsid w:val="0033773E"/>
    <w:rsid w:val="00342413"/>
    <w:rsid w:val="003431FE"/>
    <w:rsid w:val="00345661"/>
    <w:rsid w:val="0035405E"/>
    <w:rsid w:val="00355C2F"/>
    <w:rsid w:val="0036169E"/>
    <w:rsid w:val="003617ED"/>
    <w:rsid w:val="003662A0"/>
    <w:rsid w:val="00366CE7"/>
    <w:rsid w:val="0037508A"/>
    <w:rsid w:val="0037562D"/>
    <w:rsid w:val="003802D2"/>
    <w:rsid w:val="00381C32"/>
    <w:rsid w:val="003834AE"/>
    <w:rsid w:val="00386E15"/>
    <w:rsid w:val="00387467"/>
    <w:rsid w:val="003878E1"/>
    <w:rsid w:val="003922D2"/>
    <w:rsid w:val="003928AB"/>
    <w:rsid w:val="0039413B"/>
    <w:rsid w:val="003949CE"/>
    <w:rsid w:val="003A1DF2"/>
    <w:rsid w:val="003A2DC1"/>
    <w:rsid w:val="003A42C0"/>
    <w:rsid w:val="003A503E"/>
    <w:rsid w:val="003A5DE9"/>
    <w:rsid w:val="003A5F00"/>
    <w:rsid w:val="003B0E66"/>
    <w:rsid w:val="003B4486"/>
    <w:rsid w:val="003B472F"/>
    <w:rsid w:val="003B4A51"/>
    <w:rsid w:val="003C104B"/>
    <w:rsid w:val="003C18FA"/>
    <w:rsid w:val="003C4D0D"/>
    <w:rsid w:val="003C69D4"/>
    <w:rsid w:val="003D0850"/>
    <w:rsid w:val="003D1A1E"/>
    <w:rsid w:val="003D78E0"/>
    <w:rsid w:val="003E0065"/>
    <w:rsid w:val="003E1923"/>
    <w:rsid w:val="003E554A"/>
    <w:rsid w:val="003E561D"/>
    <w:rsid w:val="003E5DAD"/>
    <w:rsid w:val="003E787D"/>
    <w:rsid w:val="003F052A"/>
    <w:rsid w:val="003F3FD9"/>
    <w:rsid w:val="003F722F"/>
    <w:rsid w:val="00400B33"/>
    <w:rsid w:val="00404016"/>
    <w:rsid w:val="00405764"/>
    <w:rsid w:val="00416671"/>
    <w:rsid w:val="00416A5C"/>
    <w:rsid w:val="00421802"/>
    <w:rsid w:val="00422B3E"/>
    <w:rsid w:val="0042381E"/>
    <w:rsid w:val="00427798"/>
    <w:rsid w:val="00427BD5"/>
    <w:rsid w:val="00430115"/>
    <w:rsid w:val="004309CD"/>
    <w:rsid w:val="00430D4A"/>
    <w:rsid w:val="00431FF9"/>
    <w:rsid w:val="00432AEC"/>
    <w:rsid w:val="00432FAC"/>
    <w:rsid w:val="004340C2"/>
    <w:rsid w:val="00441B9C"/>
    <w:rsid w:val="00442170"/>
    <w:rsid w:val="00442E58"/>
    <w:rsid w:val="00444549"/>
    <w:rsid w:val="0044605E"/>
    <w:rsid w:val="004464D7"/>
    <w:rsid w:val="00452392"/>
    <w:rsid w:val="00452A64"/>
    <w:rsid w:val="00452BC1"/>
    <w:rsid w:val="00453A6F"/>
    <w:rsid w:val="00454856"/>
    <w:rsid w:val="0045541D"/>
    <w:rsid w:val="00460A29"/>
    <w:rsid w:val="00467022"/>
    <w:rsid w:val="00467E05"/>
    <w:rsid w:val="0047061C"/>
    <w:rsid w:val="004722DA"/>
    <w:rsid w:val="00472621"/>
    <w:rsid w:val="00476FA6"/>
    <w:rsid w:val="00483ECD"/>
    <w:rsid w:val="00486928"/>
    <w:rsid w:val="00487F71"/>
    <w:rsid w:val="004902C5"/>
    <w:rsid w:val="004904EB"/>
    <w:rsid w:val="00491C09"/>
    <w:rsid w:val="00492CE8"/>
    <w:rsid w:val="0049609A"/>
    <w:rsid w:val="004A023C"/>
    <w:rsid w:val="004A3DDB"/>
    <w:rsid w:val="004A4D80"/>
    <w:rsid w:val="004A7AC3"/>
    <w:rsid w:val="004A7D62"/>
    <w:rsid w:val="004B35D9"/>
    <w:rsid w:val="004B4C63"/>
    <w:rsid w:val="004B53ED"/>
    <w:rsid w:val="004B616C"/>
    <w:rsid w:val="004C3E58"/>
    <w:rsid w:val="004C40EF"/>
    <w:rsid w:val="004C4C0E"/>
    <w:rsid w:val="004C5FF3"/>
    <w:rsid w:val="004C6954"/>
    <w:rsid w:val="004D156A"/>
    <w:rsid w:val="004D3996"/>
    <w:rsid w:val="004D4F2A"/>
    <w:rsid w:val="004D5803"/>
    <w:rsid w:val="004D75EF"/>
    <w:rsid w:val="004D7C78"/>
    <w:rsid w:val="004E3CEE"/>
    <w:rsid w:val="004E4515"/>
    <w:rsid w:val="004E4580"/>
    <w:rsid w:val="004E68AD"/>
    <w:rsid w:val="004E6F4B"/>
    <w:rsid w:val="004F1F61"/>
    <w:rsid w:val="004F2E15"/>
    <w:rsid w:val="004F3E54"/>
    <w:rsid w:val="004F5731"/>
    <w:rsid w:val="004F64B3"/>
    <w:rsid w:val="004F6E02"/>
    <w:rsid w:val="004F788D"/>
    <w:rsid w:val="004F7FCC"/>
    <w:rsid w:val="00500425"/>
    <w:rsid w:val="005004E0"/>
    <w:rsid w:val="005012A9"/>
    <w:rsid w:val="005017E8"/>
    <w:rsid w:val="00502780"/>
    <w:rsid w:val="00503837"/>
    <w:rsid w:val="00503F57"/>
    <w:rsid w:val="00504B31"/>
    <w:rsid w:val="00504EE4"/>
    <w:rsid w:val="00505298"/>
    <w:rsid w:val="0050594A"/>
    <w:rsid w:val="00506308"/>
    <w:rsid w:val="00510EA1"/>
    <w:rsid w:val="005162D4"/>
    <w:rsid w:val="00530092"/>
    <w:rsid w:val="005320CC"/>
    <w:rsid w:val="005335A2"/>
    <w:rsid w:val="00533F7E"/>
    <w:rsid w:val="00535B9F"/>
    <w:rsid w:val="0054242A"/>
    <w:rsid w:val="00544B42"/>
    <w:rsid w:val="00545E14"/>
    <w:rsid w:val="005462CF"/>
    <w:rsid w:val="00547298"/>
    <w:rsid w:val="00550CD0"/>
    <w:rsid w:val="005541C0"/>
    <w:rsid w:val="005565A0"/>
    <w:rsid w:val="005660A2"/>
    <w:rsid w:val="005672AD"/>
    <w:rsid w:val="00571DB5"/>
    <w:rsid w:val="005723FC"/>
    <w:rsid w:val="00574B23"/>
    <w:rsid w:val="005751B8"/>
    <w:rsid w:val="005756F8"/>
    <w:rsid w:val="00576904"/>
    <w:rsid w:val="0057706F"/>
    <w:rsid w:val="00580403"/>
    <w:rsid w:val="005827E5"/>
    <w:rsid w:val="00587133"/>
    <w:rsid w:val="005902BA"/>
    <w:rsid w:val="00591E41"/>
    <w:rsid w:val="005934D4"/>
    <w:rsid w:val="00593BD5"/>
    <w:rsid w:val="00595F3F"/>
    <w:rsid w:val="00596586"/>
    <w:rsid w:val="00597C1C"/>
    <w:rsid w:val="005A2195"/>
    <w:rsid w:val="005A5571"/>
    <w:rsid w:val="005A5B88"/>
    <w:rsid w:val="005B2002"/>
    <w:rsid w:val="005B3EED"/>
    <w:rsid w:val="005B41AC"/>
    <w:rsid w:val="005B5F2F"/>
    <w:rsid w:val="005B719A"/>
    <w:rsid w:val="005C3F5B"/>
    <w:rsid w:val="005C6635"/>
    <w:rsid w:val="005C772F"/>
    <w:rsid w:val="005D0ED5"/>
    <w:rsid w:val="005D1437"/>
    <w:rsid w:val="005D6895"/>
    <w:rsid w:val="005E092F"/>
    <w:rsid w:val="005E16AB"/>
    <w:rsid w:val="005E1E6E"/>
    <w:rsid w:val="005E2B35"/>
    <w:rsid w:val="005E2DD7"/>
    <w:rsid w:val="005E3294"/>
    <w:rsid w:val="005E46BE"/>
    <w:rsid w:val="005E5080"/>
    <w:rsid w:val="005E5577"/>
    <w:rsid w:val="005E784A"/>
    <w:rsid w:val="005F159A"/>
    <w:rsid w:val="005F3A24"/>
    <w:rsid w:val="005F4572"/>
    <w:rsid w:val="00600810"/>
    <w:rsid w:val="00604B74"/>
    <w:rsid w:val="00606EE8"/>
    <w:rsid w:val="0060745D"/>
    <w:rsid w:val="00610861"/>
    <w:rsid w:val="00615146"/>
    <w:rsid w:val="00617612"/>
    <w:rsid w:val="00626439"/>
    <w:rsid w:val="00627715"/>
    <w:rsid w:val="00630C62"/>
    <w:rsid w:val="00631B65"/>
    <w:rsid w:val="006345D0"/>
    <w:rsid w:val="00634718"/>
    <w:rsid w:val="00634E18"/>
    <w:rsid w:val="00637B05"/>
    <w:rsid w:val="006414D7"/>
    <w:rsid w:val="006444B0"/>
    <w:rsid w:val="00646555"/>
    <w:rsid w:val="00646798"/>
    <w:rsid w:val="00651B37"/>
    <w:rsid w:val="00651DBC"/>
    <w:rsid w:val="00663ADC"/>
    <w:rsid w:val="0066604A"/>
    <w:rsid w:val="0066746F"/>
    <w:rsid w:val="00671A4C"/>
    <w:rsid w:val="00676C6C"/>
    <w:rsid w:val="00682421"/>
    <w:rsid w:val="006832D4"/>
    <w:rsid w:val="00684BA3"/>
    <w:rsid w:val="0068795C"/>
    <w:rsid w:val="006900CC"/>
    <w:rsid w:val="006907B2"/>
    <w:rsid w:val="006911C3"/>
    <w:rsid w:val="00694987"/>
    <w:rsid w:val="006A0E12"/>
    <w:rsid w:val="006A15F2"/>
    <w:rsid w:val="006A2082"/>
    <w:rsid w:val="006A680C"/>
    <w:rsid w:val="006C11B6"/>
    <w:rsid w:val="006C18E2"/>
    <w:rsid w:val="006C44F3"/>
    <w:rsid w:val="006C45DB"/>
    <w:rsid w:val="006C6F27"/>
    <w:rsid w:val="006D108D"/>
    <w:rsid w:val="006D5D0F"/>
    <w:rsid w:val="006D5FA5"/>
    <w:rsid w:val="006D61EB"/>
    <w:rsid w:val="006D6EFC"/>
    <w:rsid w:val="006D7B04"/>
    <w:rsid w:val="006E0E13"/>
    <w:rsid w:val="006E49A5"/>
    <w:rsid w:val="006E57F3"/>
    <w:rsid w:val="006F0FDE"/>
    <w:rsid w:val="006F158B"/>
    <w:rsid w:val="006F1833"/>
    <w:rsid w:val="006F6DDE"/>
    <w:rsid w:val="00702AC9"/>
    <w:rsid w:val="00702C83"/>
    <w:rsid w:val="00702CC4"/>
    <w:rsid w:val="00702D67"/>
    <w:rsid w:val="0070429A"/>
    <w:rsid w:val="0070488F"/>
    <w:rsid w:val="00705DB2"/>
    <w:rsid w:val="00705F72"/>
    <w:rsid w:val="007077C0"/>
    <w:rsid w:val="00710539"/>
    <w:rsid w:val="007111FF"/>
    <w:rsid w:val="00711F18"/>
    <w:rsid w:val="00712CF4"/>
    <w:rsid w:val="00714363"/>
    <w:rsid w:val="0071442D"/>
    <w:rsid w:val="007204F8"/>
    <w:rsid w:val="0072258B"/>
    <w:rsid w:val="007227E7"/>
    <w:rsid w:val="007231BB"/>
    <w:rsid w:val="00723B10"/>
    <w:rsid w:val="007245D3"/>
    <w:rsid w:val="007312C2"/>
    <w:rsid w:val="007353B9"/>
    <w:rsid w:val="007370C7"/>
    <w:rsid w:val="00740827"/>
    <w:rsid w:val="00740D4C"/>
    <w:rsid w:val="007439C4"/>
    <w:rsid w:val="00743FDA"/>
    <w:rsid w:val="007469D8"/>
    <w:rsid w:val="007503CE"/>
    <w:rsid w:val="00752C1B"/>
    <w:rsid w:val="007634F6"/>
    <w:rsid w:val="007639D9"/>
    <w:rsid w:val="007641EC"/>
    <w:rsid w:val="00766B15"/>
    <w:rsid w:val="00767ECB"/>
    <w:rsid w:val="007808E9"/>
    <w:rsid w:val="00781702"/>
    <w:rsid w:val="00782942"/>
    <w:rsid w:val="00784841"/>
    <w:rsid w:val="007860CC"/>
    <w:rsid w:val="0079003F"/>
    <w:rsid w:val="00791931"/>
    <w:rsid w:val="00793566"/>
    <w:rsid w:val="007A1963"/>
    <w:rsid w:val="007A5900"/>
    <w:rsid w:val="007A6756"/>
    <w:rsid w:val="007A6A36"/>
    <w:rsid w:val="007B0A64"/>
    <w:rsid w:val="007B0CBD"/>
    <w:rsid w:val="007B165C"/>
    <w:rsid w:val="007B1AF4"/>
    <w:rsid w:val="007B48AC"/>
    <w:rsid w:val="007C0787"/>
    <w:rsid w:val="007C1208"/>
    <w:rsid w:val="007C1CAE"/>
    <w:rsid w:val="007C2A52"/>
    <w:rsid w:val="007C3EC5"/>
    <w:rsid w:val="007C4499"/>
    <w:rsid w:val="007C4B61"/>
    <w:rsid w:val="007C6283"/>
    <w:rsid w:val="007D0B9E"/>
    <w:rsid w:val="007D0C4C"/>
    <w:rsid w:val="007D0F53"/>
    <w:rsid w:val="007D49B3"/>
    <w:rsid w:val="007D4B4A"/>
    <w:rsid w:val="007D4FB8"/>
    <w:rsid w:val="007D7590"/>
    <w:rsid w:val="007E1413"/>
    <w:rsid w:val="007E4E6B"/>
    <w:rsid w:val="007E515A"/>
    <w:rsid w:val="007E6663"/>
    <w:rsid w:val="007F02BE"/>
    <w:rsid w:val="007F18F5"/>
    <w:rsid w:val="007F3ABC"/>
    <w:rsid w:val="007F539B"/>
    <w:rsid w:val="007F5758"/>
    <w:rsid w:val="007F63B9"/>
    <w:rsid w:val="00800525"/>
    <w:rsid w:val="00805000"/>
    <w:rsid w:val="00814159"/>
    <w:rsid w:val="00816BF8"/>
    <w:rsid w:val="00816CF5"/>
    <w:rsid w:val="00820E1A"/>
    <w:rsid w:val="00820E37"/>
    <w:rsid w:val="00820F7B"/>
    <w:rsid w:val="008233CC"/>
    <w:rsid w:val="008249B3"/>
    <w:rsid w:val="00826C1D"/>
    <w:rsid w:val="00827990"/>
    <w:rsid w:val="00832690"/>
    <w:rsid w:val="008367BE"/>
    <w:rsid w:val="0084044F"/>
    <w:rsid w:val="00843E0E"/>
    <w:rsid w:val="00844887"/>
    <w:rsid w:val="00850E6A"/>
    <w:rsid w:val="00855011"/>
    <w:rsid w:val="008558AA"/>
    <w:rsid w:val="00856C65"/>
    <w:rsid w:val="0085741C"/>
    <w:rsid w:val="00857525"/>
    <w:rsid w:val="008628D0"/>
    <w:rsid w:val="00863DED"/>
    <w:rsid w:val="00865A56"/>
    <w:rsid w:val="008706D9"/>
    <w:rsid w:val="00870B9C"/>
    <w:rsid w:val="00871195"/>
    <w:rsid w:val="00872E44"/>
    <w:rsid w:val="00873480"/>
    <w:rsid w:val="0087532E"/>
    <w:rsid w:val="008762F6"/>
    <w:rsid w:val="00876B13"/>
    <w:rsid w:val="008816DE"/>
    <w:rsid w:val="0088493A"/>
    <w:rsid w:val="008853FE"/>
    <w:rsid w:val="008858B5"/>
    <w:rsid w:val="0088594F"/>
    <w:rsid w:val="0089463C"/>
    <w:rsid w:val="00897D89"/>
    <w:rsid w:val="008A0C7B"/>
    <w:rsid w:val="008A2D95"/>
    <w:rsid w:val="008A2F23"/>
    <w:rsid w:val="008A4BDD"/>
    <w:rsid w:val="008A5D59"/>
    <w:rsid w:val="008B0020"/>
    <w:rsid w:val="008B02DF"/>
    <w:rsid w:val="008B1A54"/>
    <w:rsid w:val="008B330C"/>
    <w:rsid w:val="008B4A42"/>
    <w:rsid w:val="008C0665"/>
    <w:rsid w:val="008C13D3"/>
    <w:rsid w:val="008C1BC1"/>
    <w:rsid w:val="008C1D6D"/>
    <w:rsid w:val="008C39F6"/>
    <w:rsid w:val="008C4A85"/>
    <w:rsid w:val="008C7F5C"/>
    <w:rsid w:val="008D187D"/>
    <w:rsid w:val="008D4DCA"/>
    <w:rsid w:val="008D648C"/>
    <w:rsid w:val="008D6AD4"/>
    <w:rsid w:val="008E1E28"/>
    <w:rsid w:val="008E63C4"/>
    <w:rsid w:val="008E6545"/>
    <w:rsid w:val="008F1063"/>
    <w:rsid w:val="008F1E32"/>
    <w:rsid w:val="008F4E7E"/>
    <w:rsid w:val="008F4EC3"/>
    <w:rsid w:val="008F5195"/>
    <w:rsid w:val="008F6C64"/>
    <w:rsid w:val="008F6DF2"/>
    <w:rsid w:val="0090315D"/>
    <w:rsid w:val="00903338"/>
    <w:rsid w:val="0090431E"/>
    <w:rsid w:val="009050B0"/>
    <w:rsid w:val="00905E05"/>
    <w:rsid w:val="009079A5"/>
    <w:rsid w:val="00910CA6"/>
    <w:rsid w:val="0091435E"/>
    <w:rsid w:val="00914722"/>
    <w:rsid w:val="00914F9C"/>
    <w:rsid w:val="00917ED9"/>
    <w:rsid w:val="00920051"/>
    <w:rsid w:val="009235C2"/>
    <w:rsid w:val="0092661C"/>
    <w:rsid w:val="009317C0"/>
    <w:rsid w:val="00932D2C"/>
    <w:rsid w:val="0093360D"/>
    <w:rsid w:val="00935F5B"/>
    <w:rsid w:val="00936D7D"/>
    <w:rsid w:val="009560DD"/>
    <w:rsid w:val="009565C2"/>
    <w:rsid w:val="00956827"/>
    <w:rsid w:val="00957375"/>
    <w:rsid w:val="0096109A"/>
    <w:rsid w:val="00963426"/>
    <w:rsid w:val="009648F0"/>
    <w:rsid w:val="00965110"/>
    <w:rsid w:val="00967B5B"/>
    <w:rsid w:val="009717FD"/>
    <w:rsid w:val="00972FFF"/>
    <w:rsid w:val="009764DF"/>
    <w:rsid w:val="009848DB"/>
    <w:rsid w:val="009925F8"/>
    <w:rsid w:val="00994F8B"/>
    <w:rsid w:val="009956EB"/>
    <w:rsid w:val="009961E1"/>
    <w:rsid w:val="009964C9"/>
    <w:rsid w:val="00997485"/>
    <w:rsid w:val="00997CAD"/>
    <w:rsid w:val="009A107B"/>
    <w:rsid w:val="009A19D4"/>
    <w:rsid w:val="009A305D"/>
    <w:rsid w:val="009A306A"/>
    <w:rsid w:val="009A36D7"/>
    <w:rsid w:val="009A3EB1"/>
    <w:rsid w:val="009A49D5"/>
    <w:rsid w:val="009A577C"/>
    <w:rsid w:val="009B0084"/>
    <w:rsid w:val="009B3AD9"/>
    <w:rsid w:val="009B3D14"/>
    <w:rsid w:val="009B3FB7"/>
    <w:rsid w:val="009B766D"/>
    <w:rsid w:val="009C0257"/>
    <w:rsid w:val="009C157F"/>
    <w:rsid w:val="009C45AB"/>
    <w:rsid w:val="009C49C8"/>
    <w:rsid w:val="009C6AC2"/>
    <w:rsid w:val="009C774C"/>
    <w:rsid w:val="009D134F"/>
    <w:rsid w:val="009D2693"/>
    <w:rsid w:val="009D2B01"/>
    <w:rsid w:val="009D4D27"/>
    <w:rsid w:val="009D5819"/>
    <w:rsid w:val="009D7FE4"/>
    <w:rsid w:val="009E02A5"/>
    <w:rsid w:val="009E4464"/>
    <w:rsid w:val="009E6944"/>
    <w:rsid w:val="009E6E41"/>
    <w:rsid w:val="009E7B07"/>
    <w:rsid w:val="009F0DC6"/>
    <w:rsid w:val="009F14A8"/>
    <w:rsid w:val="009F6AC5"/>
    <w:rsid w:val="009F7B96"/>
    <w:rsid w:val="00A005EA"/>
    <w:rsid w:val="00A032FE"/>
    <w:rsid w:val="00A03630"/>
    <w:rsid w:val="00A10811"/>
    <w:rsid w:val="00A1253B"/>
    <w:rsid w:val="00A12D89"/>
    <w:rsid w:val="00A13A35"/>
    <w:rsid w:val="00A15D95"/>
    <w:rsid w:val="00A169F5"/>
    <w:rsid w:val="00A17BDD"/>
    <w:rsid w:val="00A21051"/>
    <w:rsid w:val="00A2150D"/>
    <w:rsid w:val="00A21988"/>
    <w:rsid w:val="00A2358F"/>
    <w:rsid w:val="00A242FD"/>
    <w:rsid w:val="00A246F5"/>
    <w:rsid w:val="00A271BF"/>
    <w:rsid w:val="00A30B85"/>
    <w:rsid w:val="00A3177F"/>
    <w:rsid w:val="00A321CE"/>
    <w:rsid w:val="00A3290D"/>
    <w:rsid w:val="00A35790"/>
    <w:rsid w:val="00A35BBC"/>
    <w:rsid w:val="00A41C5A"/>
    <w:rsid w:val="00A4648C"/>
    <w:rsid w:val="00A53C2A"/>
    <w:rsid w:val="00A551BE"/>
    <w:rsid w:val="00A56887"/>
    <w:rsid w:val="00A57FC6"/>
    <w:rsid w:val="00A67BBD"/>
    <w:rsid w:val="00A700BA"/>
    <w:rsid w:val="00A702F7"/>
    <w:rsid w:val="00A70E69"/>
    <w:rsid w:val="00A725EF"/>
    <w:rsid w:val="00A725FF"/>
    <w:rsid w:val="00A73A09"/>
    <w:rsid w:val="00A760C1"/>
    <w:rsid w:val="00A766C3"/>
    <w:rsid w:val="00A76B88"/>
    <w:rsid w:val="00A808A9"/>
    <w:rsid w:val="00A81E16"/>
    <w:rsid w:val="00A82237"/>
    <w:rsid w:val="00A8227C"/>
    <w:rsid w:val="00A83D76"/>
    <w:rsid w:val="00A841BC"/>
    <w:rsid w:val="00A84952"/>
    <w:rsid w:val="00A84F18"/>
    <w:rsid w:val="00A851C8"/>
    <w:rsid w:val="00A90821"/>
    <w:rsid w:val="00A938EA"/>
    <w:rsid w:val="00A94D0C"/>
    <w:rsid w:val="00A951A6"/>
    <w:rsid w:val="00A97891"/>
    <w:rsid w:val="00AB09D9"/>
    <w:rsid w:val="00AB1604"/>
    <w:rsid w:val="00AB235E"/>
    <w:rsid w:val="00AB4E33"/>
    <w:rsid w:val="00AC08DF"/>
    <w:rsid w:val="00AD0749"/>
    <w:rsid w:val="00AD4C61"/>
    <w:rsid w:val="00AD56E8"/>
    <w:rsid w:val="00AE00DE"/>
    <w:rsid w:val="00AE07E6"/>
    <w:rsid w:val="00AE72E6"/>
    <w:rsid w:val="00AF2121"/>
    <w:rsid w:val="00AF4A4A"/>
    <w:rsid w:val="00AF5D07"/>
    <w:rsid w:val="00AF62B6"/>
    <w:rsid w:val="00B02F02"/>
    <w:rsid w:val="00B053B5"/>
    <w:rsid w:val="00B06C7D"/>
    <w:rsid w:val="00B17275"/>
    <w:rsid w:val="00B17E81"/>
    <w:rsid w:val="00B21DA0"/>
    <w:rsid w:val="00B21DC8"/>
    <w:rsid w:val="00B23485"/>
    <w:rsid w:val="00B25870"/>
    <w:rsid w:val="00B27A52"/>
    <w:rsid w:val="00B27ACA"/>
    <w:rsid w:val="00B30453"/>
    <w:rsid w:val="00B35BDB"/>
    <w:rsid w:val="00B369CD"/>
    <w:rsid w:val="00B450C2"/>
    <w:rsid w:val="00B4713F"/>
    <w:rsid w:val="00B4778C"/>
    <w:rsid w:val="00B51433"/>
    <w:rsid w:val="00B54D93"/>
    <w:rsid w:val="00B60C82"/>
    <w:rsid w:val="00B61620"/>
    <w:rsid w:val="00B701E0"/>
    <w:rsid w:val="00B71821"/>
    <w:rsid w:val="00B72114"/>
    <w:rsid w:val="00B7434C"/>
    <w:rsid w:val="00B74C9C"/>
    <w:rsid w:val="00B76741"/>
    <w:rsid w:val="00B80279"/>
    <w:rsid w:val="00B82AD4"/>
    <w:rsid w:val="00B845CB"/>
    <w:rsid w:val="00B845E2"/>
    <w:rsid w:val="00B861CC"/>
    <w:rsid w:val="00B870AC"/>
    <w:rsid w:val="00B90FBA"/>
    <w:rsid w:val="00B917E5"/>
    <w:rsid w:val="00B93F34"/>
    <w:rsid w:val="00B95BAE"/>
    <w:rsid w:val="00B9779C"/>
    <w:rsid w:val="00B97E48"/>
    <w:rsid w:val="00BA1744"/>
    <w:rsid w:val="00BA5E8C"/>
    <w:rsid w:val="00BA6BEA"/>
    <w:rsid w:val="00BA7969"/>
    <w:rsid w:val="00BB52C7"/>
    <w:rsid w:val="00BB76E3"/>
    <w:rsid w:val="00BC05CB"/>
    <w:rsid w:val="00BC491E"/>
    <w:rsid w:val="00BC6BB6"/>
    <w:rsid w:val="00BD0495"/>
    <w:rsid w:val="00BD0DF8"/>
    <w:rsid w:val="00BD50CA"/>
    <w:rsid w:val="00BD5574"/>
    <w:rsid w:val="00BD57B0"/>
    <w:rsid w:val="00BD6601"/>
    <w:rsid w:val="00BD7943"/>
    <w:rsid w:val="00BE2759"/>
    <w:rsid w:val="00BE3825"/>
    <w:rsid w:val="00BE44A0"/>
    <w:rsid w:val="00BE7404"/>
    <w:rsid w:val="00BE7935"/>
    <w:rsid w:val="00BF0140"/>
    <w:rsid w:val="00BF1098"/>
    <w:rsid w:val="00BF1270"/>
    <w:rsid w:val="00BF6977"/>
    <w:rsid w:val="00C01EC5"/>
    <w:rsid w:val="00C02728"/>
    <w:rsid w:val="00C03143"/>
    <w:rsid w:val="00C06284"/>
    <w:rsid w:val="00C067EA"/>
    <w:rsid w:val="00C0784A"/>
    <w:rsid w:val="00C10FE9"/>
    <w:rsid w:val="00C1425D"/>
    <w:rsid w:val="00C16186"/>
    <w:rsid w:val="00C16F44"/>
    <w:rsid w:val="00C17471"/>
    <w:rsid w:val="00C17ADD"/>
    <w:rsid w:val="00C20650"/>
    <w:rsid w:val="00C206A3"/>
    <w:rsid w:val="00C22980"/>
    <w:rsid w:val="00C25251"/>
    <w:rsid w:val="00C26A4D"/>
    <w:rsid w:val="00C35814"/>
    <w:rsid w:val="00C36AA8"/>
    <w:rsid w:val="00C37B96"/>
    <w:rsid w:val="00C4183A"/>
    <w:rsid w:val="00C4348D"/>
    <w:rsid w:val="00C44CC2"/>
    <w:rsid w:val="00C45E0F"/>
    <w:rsid w:val="00C46808"/>
    <w:rsid w:val="00C47053"/>
    <w:rsid w:val="00C5137E"/>
    <w:rsid w:val="00C54B87"/>
    <w:rsid w:val="00C620A0"/>
    <w:rsid w:val="00C62870"/>
    <w:rsid w:val="00C63FE7"/>
    <w:rsid w:val="00C63FF9"/>
    <w:rsid w:val="00C67427"/>
    <w:rsid w:val="00C675A0"/>
    <w:rsid w:val="00C7210E"/>
    <w:rsid w:val="00C743C9"/>
    <w:rsid w:val="00C74D28"/>
    <w:rsid w:val="00C75BD5"/>
    <w:rsid w:val="00C7660B"/>
    <w:rsid w:val="00C77F12"/>
    <w:rsid w:val="00C80667"/>
    <w:rsid w:val="00C81D4B"/>
    <w:rsid w:val="00C828C4"/>
    <w:rsid w:val="00C829BD"/>
    <w:rsid w:val="00C8546B"/>
    <w:rsid w:val="00C87FE0"/>
    <w:rsid w:val="00C933BA"/>
    <w:rsid w:val="00C949F2"/>
    <w:rsid w:val="00CA4F17"/>
    <w:rsid w:val="00CA68C1"/>
    <w:rsid w:val="00CB194B"/>
    <w:rsid w:val="00CB47AA"/>
    <w:rsid w:val="00CB5FD7"/>
    <w:rsid w:val="00CB64A6"/>
    <w:rsid w:val="00CC1E0F"/>
    <w:rsid w:val="00CC207F"/>
    <w:rsid w:val="00CC350B"/>
    <w:rsid w:val="00CC50AB"/>
    <w:rsid w:val="00CC7FD4"/>
    <w:rsid w:val="00CD5627"/>
    <w:rsid w:val="00CE0F2A"/>
    <w:rsid w:val="00CE2D9B"/>
    <w:rsid w:val="00CE38D9"/>
    <w:rsid w:val="00CE72D3"/>
    <w:rsid w:val="00CF310E"/>
    <w:rsid w:val="00CF33D3"/>
    <w:rsid w:val="00CF4088"/>
    <w:rsid w:val="00CF5E10"/>
    <w:rsid w:val="00CF6CE6"/>
    <w:rsid w:val="00D0283D"/>
    <w:rsid w:val="00D06A2B"/>
    <w:rsid w:val="00D07FD7"/>
    <w:rsid w:val="00D1263E"/>
    <w:rsid w:val="00D12F33"/>
    <w:rsid w:val="00D1364E"/>
    <w:rsid w:val="00D1497D"/>
    <w:rsid w:val="00D20720"/>
    <w:rsid w:val="00D2129E"/>
    <w:rsid w:val="00D21D57"/>
    <w:rsid w:val="00D22872"/>
    <w:rsid w:val="00D26554"/>
    <w:rsid w:val="00D308A3"/>
    <w:rsid w:val="00D329A6"/>
    <w:rsid w:val="00D34822"/>
    <w:rsid w:val="00D35A68"/>
    <w:rsid w:val="00D3735B"/>
    <w:rsid w:val="00D40145"/>
    <w:rsid w:val="00D418B0"/>
    <w:rsid w:val="00D42185"/>
    <w:rsid w:val="00D42BB5"/>
    <w:rsid w:val="00D42CC4"/>
    <w:rsid w:val="00D42E98"/>
    <w:rsid w:val="00D43E9B"/>
    <w:rsid w:val="00D45CF3"/>
    <w:rsid w:val="00D47F6A"/>
    <w:rsid w:val="00D50B19"/>
    <w:rsid w:val="00D5329D"/>
    <w:rsid w:val="00D551E8"/>
    <w:rsid w:val="00D55E02"/>
    <w:rsid w:val="00D570BE"/>
    <w:rsid w:val="00D57DA9"/>
    <w:rsid w:val="00D609DF"/>
    <w:rsid w:val="00D63837"/>
    <w:rsid w:val="00D661B8"/>
    <w:rsid w:val="00D67E1C"/>
    <w:rsid w:val="00D7689D"/>
    <w:rsid w:val="00D80CA4"/>
    <w:rsid w:val="00D82539"/>
    <w:rsid w:val="00D846E7"/>
    <w:rsid w:val="00D85BB3"/>
    <w:rsid w:val="00D90705"/>
    <w:rsid w:val="00D925D1"/>
    <w:rsid w:val="00D92955"/>
    <w:rsid w:val="00D93B6A"/>
    <w:rsid w:val="00D949B3"/>
    <w:rsid w:val="00D94F5E"/>
    <w:rsid w:val="00DA0274"/>
    <w:rsid w:val="00DA1F3A"/>
    <w:rsid w:val="00DA538C"/>
    <w:rsid w:val="00DA763B"/>
    <w:rsid w:val="00DB023D"/>
    <w:rsid w:val="00DB1027"/>
    <w:rsid w:val="00DB1D96"/>
    <w:rsid w:val="00DB2571"/>
    <w:rsid w:val="00DB2779"/>
    <w:rsid w:val="00DB33F9"/>
    <w:rsid w:val="00DB5C66"/>
    <w:rsid w:val="00DB70ED"/>
    <w:rsid w:val="00DC02B9"/>
    <w:rsid w:val="00DC099C"/>
    <w:rsid w:val="00DC3594"/>
    <w:rsid w:val="00DC3659"/>
    <w:rsid w:val="00DC3FF1"/>
    <w:rsid w:val="00DC591D"/>
    <w:rsid w:val="00DD129B"/>
    <w:rsid w:val="00DD2A02"/>
    <w:rsid w:val="00DD69AA"/>
    <w:rsid w:val="00DD7C1A"/>
    <w:rsid w:val="00DE4C98"/>
    <w:rsid w:val="00DE5271"/>
    <w:rsid w:val="00DE6EF5"/>
    <w:rsid w:val="00DE7F77"/>
    <w:rsid w:val="00DF1384"/>
    <w:rsid w:val="00DF23A5"/>
    <w:rsid w:val="00DF46ED"/>
    <w:rsid w:val="00DF69BB"/>
    <w:rsid w:val="00E003FA"/>
    <w:rsid w:val="00E061FA"/>
    <w:rsid w:val="00E076EE"/>
    <w:rsid w:val="00E10C57"/>
    <w:rsid w:val="00E14513"/>
    <w:rsid w:val="00E161B2"/>
    <w:rsid w:val="00E20641"/>
    <w:rsid w:val="00E226C4"/>
    <w:rsid w:val="00E23559"/>
    <w:rsid w:val="00E24FC7"/>
    <w:rsid w:val="00E300F6"/>
    <w:rsid w:val="00E30B76"/>
    <w:rsid w:val="00E30F62"/>
    <w:rsid w:val="00E316DB"/>
    <w:rsid w:val="00E320DD"/>
    <w:rsid w:val="00E37630"/>
    <w:rsid w:val="00E42F6C"/>
    <w:rsid w:val="00E4413E"/>
    <w:rsid w:val="00E44A0B"/>
    <w:rsid w:val="00E45D1C"/>
    <w:rsid w:val="00E45DFC"/>
    <w:rsid w:val="00E46C32"/>
    <w:rsid w:val="00E507AA"/>
    <w:rsid w:val="00E52965"/>
    <w:rsid w:val="00E561AE"/>
    <w:rsid w:val="00E64CA8"/>
    <w:rsid w:val="00E70E72"/>
    <w:rsid w:val="00E73330"/>
    <w:rsid w:val="00E74AA6"/>
    <w:rsid w:val="00E75E62"/>
    <w:rsid w:val="00E76111"/>
    <w:rsid w:val="00E76FC0"/>
    <w:rsid w:val="00E770EB"/>
    <w:rsid w:val="00E8254F"/>
    <w:rsid w:val="00E87852"/>
    <w:rsid w:val="00E901EB"/>
    <w:rsid w:val="00E91C99"/>
    <w:rsid w:val="00E93369"/>
    <w:rsid w:val="00E94536"/>
    <w:rsid w:val="00E950C2"/>
    <w:rsid w:val="00E951A6"/>
    <w:rsid w:val="00E957E5"/>
    <w:rsid w:val="00EA0592"/>
    <w:rsid w:val="00EA26E5"/>
    <w:rsid w:val="00EA739F"/>
    <w:rsid w:val="00EB1208"/>
    <w:rsid w:val="00EB7BCC"/>
    <w:rsid w:val="00EC36BE"/>
    <w:rsid w:val="00EC3700"/>
    <w:rsid w:val="00EC63FA"/>
    <w:rsid w:val="00EC7968"/>
    <w:rsid w:val="00EC799F"/>
    <w:rsid w:val="00ED0B38"/>
    <w:rsid w:val="00ED1D5D"/>
    <w:rsid w:val="00ED5446"/>
    <w:rsid w:val="00ED671D"/>
    <w:rsid w:val="00ED7726"/>
    <w:rsid w:val="00EE2200"/>
    <w:rsid w:val="00EE2326"/>
    <w:rsid w:val="00EE25C3"/>
    <w:rsid w:val="00EE744F"/>
    <w:rsid w:val="00EF4A86"/>
    <w:rsid w:val="00EF5B9C"/>
    <w:rsid w:val="00EF6C77"/>
    <w:rsid w:val="00F0265D"/>
    <w:rsid w:val="00F0324A"/>
    <w:rsid w:val="00F10AA4"/>
    <w:rsid w:val="00F113F0"/>
    <w:rsid w:val="00F132D2"/>
    <w:rsid w:val="00F1358D"/>
    <w:rsid w:val="00F1598A"/>
    <w:rsid w:val="00F2225E"/>
    <w:rsid w:val="00F22670"/>
    <w:rsid w:val="00F2571A"/>
    <w:rsid w:val="00F2757E"/>
    <w:rsid w:val="00F277EE"/>
    <w:rsid w:val="00F30C35"/>
    <w:rsid w:val="00F31732"/>
    <w:rsid w:val="00F32727"/>
    <w:rsid w:val="00F336A4"/>
    <w:rsid w:val="00F359E2"/>
    <w:rsid w:val="00F3721E"/>
    <w:rsid w:val="00F41A9D"/>
    <w:rsid w:val="00F42E48"/>
    <w:rsid w:val="00F4700E"/>
    <w:rsid w:val="00F47956"/>
    <w:rsid w:val="00F508D7"/>
    <w:rsid w:val="00F52FCD"/>
    <w:rsid w:val="00F57E75"/>
    <w:rsid w:val="00F6091C"/>
    <w:rsid w:val="00F61540"/>
    <w:rsid w:val="00F66B64"/>
    <w:rsid w:val="00F7158B"/>
    <w:rsid w:val="00F71A35"/>
    <w:rsid w:val="00F7226F"/>
    <w:rsid w:val="00F76A4C"/>
    <w:rsid w:val="00F801D9"/>
    <w:rsid w:val="00F82B3A"/>
    <w:rsid w:val="00F84F51"/>
    <w:rsid w:val="00F9408D"/>
    <w:rsid w:val="00F94FAE"/>
    <w:rsid w:val="00F9581E"/>
    <w:rsid w:val="00F95D48"/>
    <w:rsid w:val="00FA13E0"/>
    <w:rsid w:val="00FA1EDA"/>
    <w:rsid w:val="00FA3759"/>
    <w:rsid w:val="00FA40A9"/>
    <w:rsid w:val="00FA4F1B"/>
    <w:rsid w:val="00FB0A84"/>
    <w:rsid w:val="00FB258C"/>
    <w:rsid w:val="00FC3EBF"/>
    <w:rsid w:val="00FC492D"/>
    <w:rsid w:val="00FC5A0F"/>
    <w:rsid w:val="00FC610F"/>
    <w:rsid w:val="00FC67D7"/>
    <w:rsid w:val="00FC7B85"/>
    <w:rsid w:val="00FD0200"/>
    <w:rsid w:val="00FD629B"/>
    <w:rsid w:val="00FE0CCE"/>
    <w:rsid w:val="00FE1978"/>
    <w:rsid w:val="00FE1D24"/>
    <w:rsid w:val="00FE245E"/>
    <w:rsid w:val="00FE4D71"/>
    <w:rsid w:val="00FE5678"/>
    <w:rsid w:val="00FE6151"/>
    <w:rsid w:val="00FE6398"/>
    <w:rsid w:val="00FE7508"/>
    <w:rsid w:val="00FF204F"/>
    <w:rsid w:val="00FF7F68"/>
    <w:rsid w:val="6A391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43FFC"/>
  <w15:chartTrackingRefBased/>
  <w15:docId w15:val="{E78C5BD8-E1E7-49FA-BD20-02C8EB72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E45D1C"/>
    <w:pPr>
      <w:ind w:left="720"/>
      <w:contextualSpacing/>
    </w:pPr>
  </w:style>
  <w:style w:type="paragraph" w:styleId="Header">
    <w:name w:val="header"/>
    <w:basedOn w:val="Normal"/>
    <w:link w:val="HeaderChar"/>
    <w:uiPriority w:val="99"/>
    <w:unhideWhenUsed/>
    <w:rsid w:val="00E45D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5D1C"/>
  </w:style>
  <w:style w:type="paragraph" w:styleId="Footer">
    <w:name w:val="footer"/>
    <w:basedOn w:val="Normal"/>
    <w:link w:val="FooterChar"/>
    <w:uiPriority w:val="99"/>
    <w:unhideWhenUsed/>
    <w:rsid w:val="00E45D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D1C"/>
  </w:style>
  <w:style w:type="table" w:styleId="TableGrid">
    <w:name w:val="Table Grid"/>
    <w:basedOn w:val="TableNormal"/>
    <w:uiPriority w:val="39"/>
    <w:rsid w:val="00D45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45CF3"/>
    <w:rPr>
      <w:color w:val="0563C1" w:themeColor="hyperlink"/>
      <w:u w:val="single"/>
    </w:rPr>
  </w:style>
  <w:style w:type="paragraph" w:styleId="BalloonText">
    <w:name w:val="Balloon Text"/>
    <w:basedOn w:val="Normal"/>
    <w:link w:val="BalloonTextChar"/>
    <w:uiPriority w:val="99"/>
    <w:semiHidden/>
    <w:unhideWhenUsed/>
    <w:rsid w:val="005472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7298"/>
    <w:rPr>
      <w:rFonts w:ascii="Segoe UI" w:hAnsi="Segoe UI" w:cs="Segoe UI"/>
      <w:sz w:val="18"/>
      <w:szCs w:val="18"/>
    </w:rPr>
  </w:style>
  <w:style w:type="paragraph" w:styleId="FootnoteText">
    <w:name w:val="footnote text"/>
    <w:basedOn w:val="Normal"/>
    <w:link w:val="FootnoteTextChar"/>
    <w:uiPriority w:val="99"/>
    <w:semiHidden/>
    <w:unhideWhenUsed/>
    <w:rsid w:val="007227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27E7"/>
    <w:rPr>
      <w:sz w:val="20"/>
      <w:szCs w:val="20"/>
    </w:rPr>
  </w:style>
  <w:style w:type="character" w:styleId="FootnoteReference">
    <w:name w:val="footnote reference"/>
    <w:basedOn w:val="DefaultParagraphFont"/>
    <w:uiPriority w:val="99"/>
    <w:semiHidden/>
    <w:unhideWhenUsed/>
    <w:rsid w:val="007227E7"/>
    <w:rPr>
      <w:vertAlign w:val="superscript"/>
    </w:rPr>
  </w:style>
  <w:style w:type="character" w:styleId="CommentReference">
    <w:name w:val="annotation reference"/>
    <w:basedOn w:val="DefaultParagraphFont"/>
    <w:uiPriority w:val="99"/>
    <w:semiHidden/>
    <w:unhideWhenUsed/>
    <w:rsid w:val="006D7B04"/>
    <w:rPr>
      <w:sz w:val="16"/>
      <w:szCs w:val="16"/>
    </w:rPr>
  </w:style>
  <w:style w:type="paragraph" w:styleId="CommentText">
    <w:name w:val="annotation text"/>
    <w:basedOn w:val="Normal"/>
    <w:link w:val="CommentTextChar"/>
    <w:uiPriority w:val="99"/>
    <w:unhideWhenUsed/>
    <w:rsid w:val="006D7B04"/>
    <w:pPr>
      <w:spacing w:line="240" w:lineRule="auto"/>
    </w:pPr>
    <w:rPr>
      <w:sz w:val="20"/>
      <w:szCs w:val="20"/>
    </w:rPr>
  </w:style>
  <w:style w:type="character" w:customStyle="1" w:styleId="CommentTextChar">
    <w:name w:val="Comment Text Char"/>
    <w:basedOn w:val="DefaultParagraphFont"/>
    <w:link w:val="CommentText"/>
    <w:uiPriority w:val="99"/>
    <w:rsid w:val="006D7B04"/>
    <w:rPr>
      <w:sz w:val="20"/>
      <w:szCs w:val="20"/>
    </w:rPr>
  </w:style>
  <w:style w:type="paragraph" w:styleId="CommentSubject">
    <w:name w:val="annotation subject"/>
    <w:basedOn w:val="CommentText"/>
    <w:next w:val="CommentText"/>
    <w:link w:val="CommentSubjectChar"/>
    <w:uiPriority w:val="99"/>
    <w:semiHidden/>
    <w:unhideWhenUsed/>
    <w:rsid w:val="006D7B04"/>
    <w:rPr>
      <w:b/>
      <w:bCs/>
    </w:rPr>
  </w:style>
  <w:style w:type="character" w:customStyle="1" w:styleId="CommentSubjectChar">
    <w:name w:val="Comment Subject Char"/>
    <w:basedOn w:val="CommentTextChar"/>
    <w:link w:val="CommentSubject"/>
    <w:uiPriority w:val="99"/>
    <w:semiHidden/>
    <w:rsid w:val="006D7B04"/>
    <w:rPr>
      <w:b/>
      <w:bCs/>
      <w:sz w:val="20"/>
      <w:szCs w:val="20"/>
    </w:rPr>
  </w:style>
  <w:style w:type="character" w:styleId="UnresolvedMention">
    <w:name w:val="Unresolved Mention"/>
    <w:basedOn w:val="DefaultParagraphFont"/>
    <w:uiPriority w:val="99"/>
    <w:semiHidden/>
    <w:unhideWhenUsed/>
    <w:rsid w:val="005335A2"/>
    <w:rPr>
      <w:color w:val="605E5C"/>
      <w:shd w:val="clear" w:color="auto" w:fill="E1DFDD"/>
    </w:rPr>
  </w:style>
  <w:style w:type="character" w:styleId="FollowedHyperlink">
    <w:name w:val="FollowedHyperlink"/>
    <w:basedOn w:val="DefaultParagraphFont"/>
    <w:uiPriority w:val="99"/>
    <w:semiHidden/>
    <w:unhideWhenUsed/>
    <w:rsid w:val="00DE7F77"/>
    <w:rPr>
      <w:color w:val="954F72" w:themeColor="followedHyperlink"/>
      <w:u w:val="single"/>
    </w:rPr>
  </w:style>
  <w:style w:type="character" w:customStyle="1" w:styleId="apple-converted-space">
    <w:name w:val="apple-converted-space"/>
    <w:basedOn w:val="DefaultParagraphFont"/>
    <w:rsid w:val="001316AA"/>
  </w:style>
  <w:style w:type="paragraph" w:styleId="Revision">
    <w:name w:val="Revision"/>
    <w:hidden/>
    <w:uiPriority w:val="99"/>
    <w:semiHidden/>
    <w:rsid w:val="00476F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85274">
      <w:bodyDiv w:val="1"/>
      <w:marLeft w:val="0"/>
      <w:marRight w:val="0"/>
      <w:marTop w:val="0"/>
      <w:marBottom w:val="0"/>
      <w:divBdr>
        <w:top w:val="none" w:sz="0" w:space="0" w:color="auto"/>
        <w:left w:val="none" w:sz="0" w:space="0" w:color="auto"/>
        <w:bottom w:val="none" w:sz="0" w:space="0" w:color="auto"/>
        <w:right w:val="none" w:sz="0" w:space="0" w:color="auto"/>
      </w:divBdr>
    </w:div>
    <w:div w:id="391975029">
      <w:bodyDiv w:val="1"/>
      <w:marLeft w:val="0"/>
      <w:marRight w:val="0"/>
      <w:marTop w:val="0"/>
      <w:marBottom w:val="0"/>
      <w:divBdr>
        <w:top w:val="none" w:sz="0" w:space="0" w:color="auto"/>
        <w:left w:val="none" w:sz="0" w:space="0" w:color="auto"/>
        <w:bottom w:val="none" w:sz="0" w:space="0" w:color="auto"/>
        <w:right w:val="none" w:sz="0" w:space="0" w:color="auto"/>
      </w:divBdr>
    </w:div>
    <w:div w:id="625818125">
      <w:bodyDiv w:val="1"/>
      <w:marLeft w:val="0"/>
      <w:marRight w:val="0"/>
      <w:marTop w:val="0"/>
      <w:marBottom w:val="0"/>
      <w:divBdr>
        <w:top w:val="none" w:sz="0" w:space="0" w:color="auto"/>
        <w:left w:val="none" w:sz="0" w:space="0" w:color="auto"/>
        <w:bottom w:val="none" w:sz="0" w:space="0" w:color="auto"/>
        <w:right w:val="none" w:sz="0" w:space="0" w:color="auto"/>
      </w:divBdr>
    </w:div>
    <w:div w:id="1558858417">
      <w:bodyDiv w:val="1"/>
      <w:marLeft w:val="0"/>
      <w:marRight w:val="0"/>
      <w:marTop w:val="0"/>
      <w:marBottom w:val="0"/>
      <w:divBdr>
        <w:top w:val="none" w:sz="0" w:space="0" w:color="auto"/>
        <w:left w:val="none" w:sz="0" w:space="0" w:color="auto"/>
        <w:bottom w:val="none" w:sz="0" w:space="0" w:color="auto"/>
        <w:right w:val="none" w:sz="0" w:space="0" w:color="auto"/>
      </w:divBdr>
    </w:div>
    <w:div w:id="1738356076">
      <w:bodyDiv w:val="1"/>
      <w:marLeft w:val="0"/>
      <w:marRight w:val="0"/>
      <w:marTop w:val="0"/>
      <w:marBottom w:val="0"/>
      <w:divBdr>
        <w:top w:val="none" w:sz="0" w:space="0" w:color="auto"/>
        <w:left w:val="none" w:sz="0" w:space="0" w:color="auto"/>
        <w:bottom w:val="none" w:sz="0" w:space="0" w:color="auto"/>
        <w:right w:val="none" w:sz="0" w:space="0" w:color="auto"/>
      </w:divBdr>
    </w:div>
    <w:div w:id="196326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H.DON@State.MA.US" TargetMode="External"/><Relationship Id="rId13" Type="http://schemas.openxmlformats.org/officeDocument/2006/relationships/hyperlink" Target="https://www.mass.gov/lists/making-clas-happen-six-areas-for-actio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ccd.cdc.gov/BRFSSPrevalence/rdPage.aspx?rdReport=DPH_BRFSS.ExploreByLocation&amp;rdProcessAction=&amp;SaveFileGenerated=1&amp;irbLocationType=States&amp;islLocation=25&amp;islState=&amp;islCounty=&amp;islClass=CLASS01&amp;islTopic=TOPIC03&amp;islYear=2022&amp;hidLocationType=States&amp;hidLocation=25&amp;hidClass=CLASS01&amp;hidTopic=TOPIC03&amp;hidTopicName=Alcohol+Consumption&amp;hidYear=2022&amp;irbShowFootnotes=Show&amp;rdICL-iclIndicators=DRNKANY6&amp;iclIndicators_rdExpandedCollapsedHistory=&amp;iclIndicators=DRNKANY6&amp;hidPreviouslySelectedIndicators=&amp;DashboardColumnCount=2&amp;rdShowElementHistory=&amp;rdScrollX=0&amp;rdScrollY=0&amp;rdRnd=2403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nahue.umass.edu/business-groups/economic-public-policy-research/massachusetts-population-estimates-program/population-projection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newsroom.vizientinc.com/Sg2_2023_Impact_of_Change_Forecast-pdf" TargetMode="External"/><Relationship Id="rId4" Type="http://schemas.openxmlformats.org/officeDocument/2006/relationships/settings" Target="settings.xml"/><Relationship Id="rId9" Type="http://schemas.openxmlformats.org/officeDocument/2006/relationships/hyperlink" Target="https://www.sg2.com/"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donahue.umass.edu/business-groups/economic-public-policy-research/massachusetts-population-estimates-program/population-projections" TargetMode="External"/><Relationship Id="rId7" Type="http://schemas.openxmlformats.org/officeDocument/2006/relationships/hyperlink" Target="https://www.mass.gov/info-details/hpc-datapoints-issue-26#specialty-and-location-" TargetMode="External"/><Relationship Id="rId2" Type="http://schemas.openxmlformats.org/officeDocument/2006/relationships/hyperlink" Target="https://wieck-vizient-production.s3.us-west-1.amazonaws.com/releaseInlineImages/00bd06595543eea0ae263e9e687235a61034a325?response-content-disposition=inline%3B%20filename%3D%22Sg2_2023.pdf%22%3B%20filename%2A%3DUTF-8%27%27Sg2_2023_Impact_of_Change_Forecast.pdf&amp;X-Amz-Algorithm=AWS4-HMAC-SHA256&amp;X-Amz-Date=20240213T172802Z&amp;X-Amz-SignedHeaders=host&amp;X-Amz-Expires=600&amp;X-Amz-Credential=AKIA36STRBJM3OJPFQWB%2F20240213%2Fus-west-1%2Fs3%2Faws4_request&amp;X-Amz-Signature=7f7976a899aa9d68c5758ed0678859b46d36fc334c41e6c30b2fb9e9594e82e5" TargetMode="External"/><Relationship Id="rId1" Type="http://schemas.openxmlformats.org/officeDocument/2006/relationships/hyperlink" Target="https://www.ascfocus.org/ascfocus/content/articles-content/articles/2023/digital-debut/sg2-2023-annual-report-forecasts-significant-growth-in-asc-volume#:~:text=GI%2C%20ophthalmology%20and%20orthopedic%20procedures%20will%20see%20the%20highest%20increases&amp;text=ASCs%20will%20see%2012%20percent,Impact%20of%20Change%20Forecast%20Highlights" TargetMode="External"/><Relationship Id="rId6" Type="http://schemas.openxmlformats.org/officeDocument/2006/relationships/hyperlink" Target="https://www.mass.gov/info-details/hpc-datapoints-issue-26" TargetMode="External"/><Relationship Id="rId5" Type="http://schemas.openxmlformats.org/officeDocument/2006/relationships/hyperlink" Target="https://www.mass.gov/info-details/hpc-datapoints-issue-26#specialty-and-location-" TargetMode="External"/><Relationship Id="rId4" Type="http://schemas.openxmlformats.org/officeDocument/2006/relationships/hyperlink" Target="https://www.mass.gov/info-details/hpc-datapoints-issue-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ED8819-719C-4D55-963E-AE4FE60B0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4048</TotalTime>
  <Pages>15</Pages>
  <Words>4811</Words>
  <Characters>27426</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 Lucy (DPH)</dc:creator>
  <cp:keywords/>
  <dc:description/>
  <cp:lastModifiedBy>Marks, Brett (DPH)</cp:lastModifiedBy>
  <cp:revision>21</cp:revision>
  <cp:lastPrinted>2023-01-27T15:51:00Z</cp:lastPrinted>
  <dcterms:created xsi:type="dcterms:W3CDTF">2024-02-20T17:47:00Z</dcterms:created>
  <dcterms:modified xsi:type="dcterms:W3CDTF">2024-03-18T11:32:00Z</dcterms:modified>
</cp:coreProperties>
</file>