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ACC3" w14:textId="77777777" w:rsidR="0037290B" w:rsidRDefault="0037290B"/>
    <w:p w14:paraId="35F96A46" w14:textId="77777777" w:rsidR="0037290B" w:rsidRDefault="0037290B"/>
    <w:p w14:paraId="7A723E0B" w14:textId="525585C3" w:rsidR="002A5179" w:rsidRDefault="0040759E">
      <w:r>
        <w:t xml:space="preserve">TO:  </w:t>
      </w:r>
      <w:r>
        <w:tab/>
      </w:r>
      <w:r>
        <w:tab/>
        <w:t>Lucy Clarke, Analyst, Determination of Need Program</w:t>
      </w:r>
    </w:p>
    <w:p w14:paraId="45BC8382" w14:textId="5D22E001" w:rsidR="0040759E" w:rsidRDefault="0040759E">
      <w:r>
        <w:t>FROM:</w:t>
      </w:r>
      <w:r>
        <w:tab/>
      </w:r>
      <w:r>
        <w:tab/>
        <w:t>Boston Outpatient Surgical Suites, LLC</w:t>
      </w:r>
    </w:p>
    <w:p w14:paraId="2B769B79" w14:textId="21CDD029" w:rsidR="0040759E" w:rsidRDefault="0040759E">
      <w:r>
        <w:t>DATE:</w:t>
      </w:r>
      <w:r>
        <w:tab/>
      </w:r>
      <w:r>
        <w:tab/>
        <w:t>February 23, 2024</w:t>
      </w:r>
      <w:r>
        <w:tab/>
      </w:r>
    </w:p>
    <w:p w14:paraId="5EABE43F" w14:textId="076C53F9" w:rsidR="0040759E" w:rsidRDefault="0040759E">
      <w:r>
        <w:t>SUBJECT:</w:t>
      </w:r>
      <w:r>
        <w:tab/>
        <w:t>Response to clarifying questions, email February, 23, 2024</w:t>
      </w:r>
    </w:p>
    <w:p w14:paraId="030CBD2F" w14:textId="77777777" w:rsidR="0040759E" w:rsidRDefault="0040759E"/>
    <w:p w14:paraId="2D1CF424" w14:textId="0B78FD28" w:rsidR="0040759E" w:rsidRDefault="0040759E">
      <w:r>
        <w:t>______________________________________________________________________________</w:t>
      </w:r>
    </w:p>
    <w:p w14:paraId="0183B032" w14:textId="77777777" w:rsidR="0040759E" w:rsidRDefault="0040759E"/>
    <w:p w14:paraId="519DB846" w14:textId="77777777" w:rsidR="0040759E" w:rsidRDefault="0040759E"/>
    <w:p w14:paraId="2522EE25" w14:textId="77777777" w:rsidR="0040759E" w:rsidRDefault="0040759E" w:rsidP="0040759E">
      <w:pPr>
        <w:pStyle w:val="ListParagraph"/>
        <w:numPr>
          <w:ilvl w:val="0"/>
          <w:numId w:val="1"/>
        </w:numPr>
        <w:shd w:val="clear" w:color="auto" w:fill="FFFFFF"/>
        <w:tabs>
          <w:tab w:val="clear" w:pos="720"/>
        </w:tabs>
        <w:spacing w:before="0" w:beforeAutospacing="0" w:after="0" w:afterAutospacing="0"/>
        <w:contextualSpacing/>
        <w:rPr>
          <w:rFonts w:asciiTheme="minorHAnsi" w:hAnsiTheme="minorHAnsi" w:cstheme="minorHAnsi"/>
          <w:b/>
          <w:bCs/>
          <w:color w:val="000000"/>
          <w:sz w:val="22"/>
          <w:szCs w:val="22"/>
          <w:bdr w:val="none" w:sz="0" w:space="0" w:color="auto" w:frame="1"/>
        </w:rPr>
      </w:pPr>
      <w:r w:rsidRPr="0040759E">
        <w:rPr>
          <w:rFonts w:asciiTheme="minorHAnsi" w:hAnsiTheme="minorHAnsi" w:cstheme="minorHAnsi"/>
          <w:b/>
          <w:bCs/>
          <w:color w:val="000000"/>
          <w:sz w:val="22"/>
          <w:szCs w:val="22"/>
          <w:bdr w:val="none" w:sz="0" w:space="0" w:color="auto" w:frame="1"/>
        </w:rPr>
        <w:t>Cases vs. Procedures – Page 7 of the application narrative discusses 1,100 pain procedures. In the responses to DoN questions (pg.7), these are referred to as cases in the Table. Please clarify what you mean when you refer to cases and procedures in the application and responses. </w:t>
      </w:r>
    </w:p>
    <w:p w14:paraId="5A4CEF81" w14:textId="77777777" w:rsidR="0040759E" w:rsidRPr="00B233EC" w:rsidRDefault="0040759E" w:rsidP="00B233EC">
      <w:pPr>
        <w:shd w:val="clear" w:color="auto" w:fill="FFFFFF"/>
        <w:ind w:left="360"/>
        <w:rPr>
          <w:rFonts w:eastAsia="Times New Roman" w:cstheme="minorHAnsi"/>
          <w:b/>
          <w:bCs/>
          <w:color w:val="000000"/>
          <w:kern w:val="0"/>
          <w:sz w:val="22"/>
          <w:szCs w:val="22"/>
          <w:bdr w:val="none" w:sz="0" w:space="0" w:color="auto" w:frame="1"/>
          <w14:ligatures w14:val="none"/>
        </w:rPr>
      </w:pPr>
    </w:p>
    <w:p w14:paraId="40CC24F5" w14:textId="4F86AF9E" w:rsidR="0040759E" w:rsidRDefault="00B233EC" w:rsidP="00B233EC">
      <w:pPr>
        <w:pStyle w:val="ListParagraph"/>
        <w:numPr>
          <w:ilvl w:val="0"/>
          <w:numId w:val="2"/>
        </w:numPr>
        <w:shd w:val="clear" w:color="auto" w:fill="FFFFFF"/>
        <w:spacing w:before="0" w:beforeAutospacing="0" w:after="0" w:afterAutospacing="0"/>
        <w:contextualSpacing/>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reference to 1,100 pain "procedures" on page 7 of the application narrative is a typo and should read 1,100 pain "cases", consistent with the table on page 8 of the application narrative and the table on page 7 of the responses to DoN questions.</w:t>
      </w:r>
    </w:p>
    <w:p w14:paraId="2F71032E" w14:textId="77777777" w:rsidR="00B233EC" w:rsidRPr="00B233EC" w:rsidRDefault="00B233EC" w:rsidP="00B233EC">
      <w:pPr>
        <w:shd w:val="clear" w:color="auto" w:fill="FFFFFF"/>
        <w:ind w:left="360"/>
        <w:contextualSpacing/>
        <w:rPr>
          <w:rFonts w:cstheme="minorHAnsi"/>
          <w:color w:val="000000"/>
          <w:sz w:val="22"/>
          <w:szCs w:val="22"/>
          <w:bdr w:val="none" w:sz="0" w:space="0" w:color="auto" w:frame="1"/>
        </w:rPr>
      </w:pPr>
    </w:p>
    <w:p w14:paraId="4816D117" w14:textId="77777777" w:rsidR="0040759E" w:rsidRPr="0040759E" w:rsidRDefault="0040759E" w:rsidP="00932A70">
      <w:pPr>
        <w:pStyle w:val="ListParagraph"/>
        <w:numPr>
          <w:ilvl w:val="0"/>
          <w:numId w:val="1"/>
        </w:numPr>
        <w:shd w:val="clear" w:color="auto" w:fill="FFFFFF"/>
        <w:tabs>
          <w:tab w:val="clear" w:pos="720"/>
        </w:tabs>
        <w:spacing w:before="0" w:beforeAutospacing="0" w:after="0" w:afterAutospacing="0"/>
        <w:contextualSpacing/>
        <w:rPr>
          <w:rFonts w:asciiTheme="minorHAnsi" w:hAnsiTheme="minorHAnsi" w:cstheme="minorHAnsi"/>
          <w:b/>
          <w:bCs/>
          <w:color w:val="000000"/>
          <w:sz w:val="22"/>
          <w:szCs w:val="22"/>
          <w:bdr w:val="none" w:sz="0" w:space="0" w:color="auto" w:frame="1"/>
        </w:rPr>
      </w:pPr>
      <w:r w:rsidRPr="0040759E">
        <w:rPr>
          <w:rFonts w:asciiTheme="minorHAnsi" w:hAnsiTheme="minorHAnsi" w:cstheme="minorHAnsi"/>
          <w:b/>
          <w:bCs/>
          <w:color w:val="000000"/>
          <w:sz w:val="22"/>
          <w:szCs w:val="22"/>
          <w:bdr w:val="none" w:sz="0" w:space="0" w:color="auto" w:frame="1"/>
        </w:rPr>
        <w:t>Page 2 of the responses includes a Table with cases for 2023, but podiatry is not included, while it is included in the Table in the Application narrative (pg.7).</w:t>
      </w:r>
    </w:p>
    <w:p w14:paraId="3EAFDA4B" w14:textId="77777777" w:rsidR="00932A70" w:rsidRDefault="00932A70" w:rsidP="00932A70">
      <w:pPr>
        <w:shd w:val="clear" w:color="auto" w:fill="FFFFFF"/>
        <w:ind w:left="360"/>
        <w:rPr>
          <w:rFonts w:cstheme="minorHAnsi"/>
          <w:b/>
          <w:bCs/>
          <w:color w:val="000000"/>
          <w:sz w:val="22"/>
          <w:szCs w:val="22"/>
          <w:bdr w:val="none" w:sz="0" w:space="0" w:color="auto" w:frame="1"/>
        </w:rPr>
      </w:pPr>
    </w:p>
    <w:p w14:paraId="53BBFC3E" w14:textId="3009BE3F" w:rsidR="00932A70" w:rsidRDefault="00975789" w:rsidP="00932A70">
      <w:pPr>
        <w:pStyle w:val="ListParagraph"/>
        <w:numPr>
          <w:ilvl w:val="0"/>
          <w:numId w:val="2"/>
        </w:numPr>
        <w:shd w:val="clear" w:color="auto" w:fill="FFFFFF"/>
        <w:spacing w:before="0" w:beforeAutospacing="0" w:after="0" w:afterAutospacing="0"/>
        <w:contextualSpacing/>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Podiatry Cases </w:t>
      </w:r>
      <w:r w:rsidR="00C3524D">
        <w:rPr>
          <w:rFonts w:asciiTheme="minorHAnsi" w:hAnsiTheme="minorHAnsi" w:cstheme="minorHAnsi"/>
          <w:color w:val="000000"/>
          <w:sz w:val="22"/>
          <w:szCs w:val="22"/>
          <w:bdr w:val="none" w:sz="0" w:space="0" w:color="auto" w:frame="1"/>
        </w:rPr>
        <w:t>were</w:t>
      </w:r>
      <w:r>
        <w:rPr>
          <w:rFonts w:asciiTheme="minorHAnsi" w:hAnsiTheme="minorHAnsi" w:cstheme="minorHAnsi"/>
          <w:color w:val="000000"/>
          <w:sz w:val="22"/>
          <w:szCs w:val="22"/>
          <w:bdr w:val="none" w:sz="0" w:space="0" w:color="auto" w:frame="1"/>
        </w:rPr>
        <w:t xml:space="preserve"> inadvertently included with Orthopedics procedures and cases in the tables on page 2 of the response</w:t>
      </w:r>
      <w:r w:rsidR="00A349D2">
        <w:rPr>
          <w:rFonts w:asciiTheme="minorHAnsi" w:hAnsiTheme="minorHAnsi" w:cstheme="minorHAnsi"/>
          <w:color w:val="000000"/>
          <w:sz w:val="22"/>
          <w:szCs w:val="22"/>
          <w:bdr w:val="none" w:sz="0" w:space="0" w:color="auto" w:frame="1"/>
        </w:rPr>
        <w:t>s</w:t>
      </w:r>
      <w:r>
        <w:rPr>
          <w:rFonts w:asciiTheme="minorHAnsi" w:hAnsiTheme="minorHAnsi" w:cstheme="minorHAnsi"/>
          <w:color w:val="000000"/>
          <w:sz w:val="22"/>
          <w:szCs w:val="22"/>
          <w:bdr w:val="none" w:sz="0" w:space="0" w:color="auto" w:frame="1"/>
        </w:rPr>
        <w:t xml:space="preserve">.  </w:t>
      </w:r>
      <w:r w:rsidR="00C3524D">
        <w:rPr>
          <w:rFonts w:asciiTheme="minorHAnsi" w:hAnsiTheme="minorHAnsi" w:cstheme="minorHAnsi"/>
          <w:color w:val="000000"/>
          <w:sz w:val="22"/>
          <w:szCs w:val="22"/>
          <w:bdr w:val="none" w:sz="0" w:space="0" w:color="auto" w:frame="1"/>
        </w:rPr>
        <w:t>P</w:t>
      </w:r>
      <w:r>
        <w:rPr>
          <w:rFonts w:asciiTheme="minorHAnsi" w:hAnsiTheme="minorHAnsi" w:cstheme="minorHAnsi"/>
          <w:color w:val="000000"/>
          <w:sz w:val="22"/>
          <w:szCs w:val="22"/>
          <w:bdr w:val="none" w:sz="0" w:space="0" w:color="auto" w:frame="1"/>
        </w:rPr>
        <w:t>lease see corrected versions below:</w:t>
      </w:r>
    </w:p>
    <w:p w14:paraId="7DA41ADB" w14:textId="77777777" w:rsidR="00975789" w:rsidRPr="00975789" w:rsidRDefault="00975789" w:rsidP="00975789">
      <w:pPr>
        <w:shd w:val="clear" w:color="auto" w:fill="FFFFFF"/>
        <w:ind w:left="360"/>
        <w:contextualSpacing/>
        <w:rPr>
          <w:rFonts w:cstheme="minorHAnsi"/>
          <w:color w:val="000000"/>
          <w:sz w:val="22"/>
          <w:szCs w:val="22"/>
          <w:bdr w:val="none" w:sz="0" w:space="0" w:color="auto" w:frame="1"/>
        </w:rPr>
      </w:pPr>
    </w:p>
    <w:tbl>
      <w:tblPr>
        <w:tblStyle w:val="TableGrid"/>
        <w:tblW w:w="8990" w:type="dxa"/>
        <w:tblInd w:w="715" w:type="dxa"/>
        <w:tblLook w:val="04A0" w:firstRow="1" w:lastRow="0" w:firstColumn="1" w:lastColumn="0" w:noHBand="0" w:noVBand="1"/>
      </w:tblPr>
      <w:tblGrid>
        <w:gridCol w:w="3012"/>
        <w:gridCol w:w="2985"/>
        <w:gridCol w:w="2993"/>
      </w:tblGrid>
      <w:tr w:rsidR="00975789" w14:paraId="435FCC40" w14:textId="77777777" w:rsidTr="00310EAE">
        <w:trPr>
          <w:cantSplit/>
          <w:tblHeader/>
        </w:trPr>
        <w:tc>
          <w:tcPr>
            <w:tcW w:w="3012" w:type="dxa"/>
            <w:shd w:val="clear" w:color="auto" w:fill="D9E2F3" w:themeFill="accent1" w:themeFillTint="33"/>
          </w:tcPr>
          <w:p w14:paraId="40F55060" w14:textId="77777777" w:rsidR="00975789" w:rsidRPr="00AA7EBA" w:rsidRDefault="00975789" w:rsidP="00AA7EBA">
            <w:pPr>
              <w:pStyle w:val="ListParagraph"/>
              <w:rPr>
                <w:rFonts w:asciiTheme="minorHAnsi" w:hAnsiTheme="minorHAnsi" w:cstheme="minorHAnsi"/>
                <w:b/>
                <w:bCs/>
                <w:color w:val="000000"/>
                <w:bdr w:val="none" w:sz="0" w:space="0" w:color="auto" w:frame="1"/>
              </w:rPr>
            </w:pPr>
            <w:r w:rsidRPr="00AA7EBA">
              <w:rPr>
                <w:rFonts w:asciiTheme="minorHAnsi" w:hAnsiTheme="minorHAnsi" w:cstheme="minorHAnsi"/>
                <w:b/>
                <w:bCs/>
                <w:color w:val="000000"/>
                <w:bdr w:val="none" w:sz="0" w:space="0" w:color="auto" w:frame="1"/>
              </w:rPr>
              <w:t>Specialty</w:t>
            </w:r>
          </w:p>
        </w:tc>
        <w:tc>
          <w:tcPr>
            <w:tcW w:w="2985" w:type="dxa"/>
            <w:shd w:val="clear" w:color="auto" w:fill="D9E2F3" w:themeFill="accent1" w:themeFillTint="33"/>
          </w:tcPr>
          <w:p w14:paraId="1E195735" w14:textId="77777777" w:rsidR="00975789" w:rsidRPr="00AA7EBA" w:rsidRDefault="00975789" w:rsidP="00D50D07">
            <w:pPr>
              <w:spacing w:beforeAutospacing="1" w:afterAutospacing="1"/>
              <w:jc w:val="center"/>
              <w:rPr>
                <w:rFonts w:eastAsia="Times New Roman" w:cstheme="minorHAnsi"/>
                <w:b/>
                <w:bCs/>
                <w:color w:val="000000"/>
                <w:bdr w:val="none" w:sz="0" w:space="0" w:color="auto" w:frame="1"/>
              </w:rPr>
            </w:pPr>
            <w:r w:rsidRPr="00AA7EBA">
              <w:rPr>
                <w:rFonts w:eastAsia="Times New Roman" w:cstheme="minorHAnsi"/>
                <w:b/>
                <w:bCs/>
                <w:color w:val="000000"/>
                <w:bdr w:val="none" w:sz="0" w:space="0" w:color="auto" w:frame="1"/>
              </w:rPr>
              <w:t>2023 Cases</w:t>
            </w:r>
          </w:p>
        </w:tc>
        <w:tc>
          <w:tcPr>
            <w:tcW w:w="2993" w:type="dxa"/>
            <w:shd w:val="clear" w:color="auto" w:fill="D9E2F3" w:themeFill="accent1" w:themeFillTint="33"/>
          </w:tcPr>
          <w:p w14:paraId="4D33480C" w14:textId="77777777" w:rsidR="00975789" w:rsidRPr="00AA7EBA" w:rsidRDefault="00975789" w:rsidP="00D50D07">
            <w:pPr>
              <w:spacing w:beforeAutospacing="1" w:afterAutospacing="1"/>
              <w:jc w:val="center"/>
              <w:rPr>
                <w:rFonts w:eastAsia="Times New Roman" w:cstheme="minorHAnsi"/>
                <w:b/>
                <w:bCs/>
                <w:color w:val="000000"/>
                <w:bdr w:val="none" w:sz="0" w:space="0" w:color="auto" w:frame="1"/>
              </w:rPr>
            </w:pPr>
            <w:r w:rsidRPr="00AA7EBA">
              <w:rPr>
                <w:rFonts w:eastAsia="Times New Roman" w:cstheme="minorHAnsi"/>
                <w:b/>
                <w:bCs/>
                <w:color w:val="000000"/>
                <w:bdr w:val="none" w:sz="0" w:space="0" w:color="auto" w:frame="1"/>
              </w:rPr>
              <w:t>2023 % Cases</w:t>
            </w:r>
          </w:p>
        </w:tc>
      </w:tr>
      <w:tr w:rsidR="00975789" w14:paraId="290C4BBE" w14:textId="77777777" w:rsidTr="00310EAE">
        <w:trPr>
          <w:cantSplit/>
        </w:trPr>
        <w:tc>
          <w:tcPr>
            <w:tcW w:w="3012" w:type="dxa"/>
          </w:tcPr>
          <w:p w14:paraId="4D2B8F90" w14:textId="77777777" w:rsidR="00975789" w:rsidRPr="00AA7EBA" w:rsidRDefault="00975789" w:rsidP="00D50D07">
            <w:pPr>
              <w:spacing w:beforeAutospacing="1" w:afterAutospacing="1"/>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Orthopedic Surgery</w:t>
            </w:r>
          </w:p>
        </w:tc>
        <w:tc>
          <w:tcPr>
            <w:tcW w:w="2985" w:type="dxa"/>
          </w:tcPr>
          <w:p w14:paraId="1B2F58C3" w14:textId="0543A233"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3,1</w:t>
            </w:r>
            <w:r w:rsidR="00C3524D">
              <w:rPr>
                <w:rFonts w:eastAsia="Times New Roman" w:cstheme="minorHAnsi"/>
                <w:color w:val="000000"/>
                <w:bdr w:val="none" w:sz="0" w:space="0" w:color="auto" w:frame="1"/>
              </w:rPr>
              <w:t>03</w:t>
            </w:r>
          </w:p>
        </w:tc>
        <w:tc>
          <w:tcPr>
            <w:tcW w:w="2993" w:type="dxa"/>
          </w:tcPr>
          <w:p w14:paraId="026CF554" w14:textId="086F5143" w:rsidR="00975789" w:rsidRPr="00AA7EBA" w:rsidRDefault="00C3524D" w:rsidP="00D50D07">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91.6</w:t>
            </w:r>
            <w:r w:rsidR="00975789" w:rsidRPr="00AA7EBA">
              <w:rPr>
                <w:rFonts w:eastAsia="Times New Roman" w:cstheme="minorHAnsi"/>
                <w:color w:val="000000"/>
                <w:bdr w:val="none" w:sz="0" w:space="0" w:color="auto" w:frame="1"/>
              </w:rPr>
              <w:t>%</w:t>
            </w:r>
          </w:p>
        </w:tc>
      </w:tr>
      <w:tr w:rsidR="00AA7EBA" w14:paraId="47060F5F" w14:textId="77777777" w:rsidTr="00310EAE">
        <w:trPr>
          <w:cantSplit/>
        </w:trPr>
        <w:tc>
          <w:tcPr>
            <w:tcW w:w="3012" w:type="dxa"/>
          </w:tcPr>
          <w:p w14:paraId="32CAEB64" w14:textId="2A4C5EF2" w:rsidR="00AA7EBA" w:rsidRPr="00AA7EBA" w:rsidRDefault="00B26331" w:rsidP="00D50D07">
            <w:pPr>
              <w:spacing w:beforeAutospacing="1" w:afterAutospacing="1"/>
              <w:rPr>
                <w:rFonts w:eastAsia="Times New Roman" w:cstheme="minorHAnsi"/>
                <w:color w:val="000000"/>
                <w:bdr w:val="none" w:sz="0" w:space="0" w:color="auto" w:frame="1"/>
              </w:rPr>
            </w:pPr>
            <w:r>
              <w:rPr>
                <w:rFonts w:eastAsia="Times New Roman" w:cstheme="minorHAnsi"/>
                <w:color w:val="000000"/>
                <w:bdr w:val="none" w:sz="0" w:space="0" w:color="auto" w:frame="1"/>
              </w:rPr>
              <w:t>Podiatry</w:t>
            </w:r>
          </w:p>
        </w:tc>
        <w:tc>
          <w:tcPr>
            <w:tcW w:w="2985" w:type="dxa"/>
          </w:tcPr>
          <w:p w14:paraId="2DB51BFE" w14:textId="4F4855BA" w:rsidR="00AA7EBA" w:rsidRPr="00AA7EBA" w:rsidRDefault="00C3524D" w:rsidP="00D50D07">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42</w:t>
            </w:r>
          </w:p>
        </w:tc>
        <w:tc>
          <w:tcPr>
            <w:tcW w:w="2993" w:type="dxa"/>
          </w:tcPr>
          <w:p w14:paraId="17FFAFC0" w14:textId="0249346E" w:rsidR="00AA7EBA" w:rsidRPr="00AA7EBA" w:rsidRDefault="00C3524D" w:rsidP="00D50D07">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1.2%</w:t>
            </w:r>
          </w:p>
        </w:tc>
      </w:tr>
      <w:tr w:rsidR="00975789" w14:paraId="45032030" w14:textId="77777777" w:rsidTr="00310EAE">
        <w:trPr>
          <w:cantSplit/>
        </w:trPr>
        <w:tc>
          <w:tcPr>
            <w:tcW w:w="3012" w:type="dxa"/>
          </w:tcPr>
          <w:p w14:paraId="57C282A7" w14:textId="77777777" w:rsidR="00975789" w:rsidRPr="00AA7EBA" w:rsidRDefault="00975789" w:rsidP="00D50D07">
            <w:pPr>
              <w:spacing w:beforeAutospacing="1" w:afterAutospacing="1"/>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General Surgery</w:t>
            </w:r>
          </w:p>
        </w:tc>
        <w:tc>
          <w:tcPr>
            <w:tcW w:w="2985" w:type="dxa"/>
          </w:tcPr>
          <w:p w14:paraId="5C1B2E36" w14:textId="77777777"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157</w:t>
            </w:r>
          </w:p>
        </w:tc>
        <w:tc>
          <w:tcPr>
            <w:tcW w:w="2993" w:type="dxa"/>
          </w:tcPr>
          <w:p w14:paraId="19C8BCE3" w14:textId="77777777"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4.6%</w:t>
            </w:r>
          </w:p>
        </w:tc>
      </w:tr>
      <w:tr w:rsidR="00975789" w14:paraId="7FDDA78F" w14:textId="77777777" w:rsidTr="00310EAE">
        <w:trPr>
          <w:cantSplit/>
        </w:trPr>
        <w:tc>
          <w:tcPr>
            <w:tcW w:w="3012" w:type="dxa"/>
          </w:tcPr>
          <w:p w14:paraId="23F6B578" w14:textId="77777777" w:rsidR="00975789" w:rsidRPr="00AA7EBA" w:rsidRDefault="00975789" w:rsidP="00D50D07">
            <w:pPr>
              <w:spacing w:beforeAutospacing="1" w:afterAutospacing="1"/>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 xml:space="preserve">Pain </w:t>
            </w:r>
          </w:p>
        </w:tc>
        <w:tc>
          <w:tcPr>
            <w:tcW w:w="2985" w:type="dxa"/>
          </w:tcPr>
          <w:p w14:paraId="4A9C82E0" w14:textId="77777777"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86</w:t>
            </w:r>
          </w:p>
        </w:tc>
        <w:tc>
          <w:tcPr>
            <w:tcW w:w="2993" w:type="dxa"/>
          </w:tcPr>
          <w:p w14:paraId="7155B3BF" w14:textId="77777777"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2.6%</w:t>
            </w:r>
          </w:p>
        </w:tc>
      </w:tr>
      <w:tr w:rsidR="00975789" w14:paraId="3D244A89" w14:textId="77777777" w:rsidTr="00310EAE">
        <w:trPr>
          <w:cantSplit/>
        </w:trPr>
        <w:tc>
          <w:tcPr>
            <w:tcW w:w="3012" w:type="dxa"/>
          </w:tcPr>
          <w:p w14:paraId="75721ED8" w14:textId="77777777" w:rsidR="00975789" w:rsidRPr="00AA7EBA" w:rsidRDefault="00975789" w:rsidP="00D50D07">
            <w:pPr>
              <w:spacing w:beforeAutospacing="1" w:afterAutospacing="1"/>
              <w:rPr>
                <w:rFonts w:eastAsia="Times New Roman" w:cstheme="minorHAnsi"/>
                <w:b/>
                <w:bCs/>
                <w:color w:val="000000"/>
                <w:bdr w:val="none" w:sz="0" w:space="0" w:color="auto" w:frame="1"/>
              </w:rPr>
            </w:pPr>
            <w:r w:rsidRPr="00AA7EBA">
              <w:rPr>
                <w:rFonts w:eastAsia="Times New Roman" w:cstheme="minorHAnsi"/>
                <w:b/>
                <w:bCs/>
                <w:color w:val="000000"/>
                <w:bdr w:val="none" w:sz="0" w:space="0" w:color="auto" w:frame="1"/>
              </w:rPr>
              <w:t>Total 2023 Cases</w:t>
            </w:r>
          </w:p>
        </w:tc>
        <w:tc>
          <w:tcPr>
            <w:tcW w:w="2985" w:type="dxa"/>
          </w:tcPr>
          <w:p w14:paraId="36163516" w14:textId="77777777" w:rsidR="00975789" w:rsidRPr="00AA7EBA" w:rsidRDefault="00975789" w:rsidP="00D50D07">
            <w:pPr>
              <w:spacing w:beforeAutospacing="1" w:afterAutospacing="1"/>
              <w:jc w:val="center"/>
              <w:rPr>
                <w:rFonts w:eastAsia="Times New Roman" w:cstheme="minorHAnsi"/>
                <w:b/>
                <w:bCs/>
                <w:color w:val="000000"/>
                <w:bdr w:val="none" w:sz="0" w:space="0" w:color="auto" w:frame="1"/>
              </w:rPr>
            </w:pPr>
            <w:r w:rsidRPr="00AA7EBA">
              <w:rPr>
                <w:rFonts w:eastAsia="Times New Roman" w:cstheme="minorHAnsi"/>
                <w:b/>
                <w:bCs/>
                <w:color w:val="000000"/>
                <w:bdr w:val="none" w:sz="0" w:space="0" w:color="auto" w:frame="1"/>
              </w:rPr>
              <w:t>3,388</w:t>
            </w:r>
          </w:p>
        </w:tc>
        <w:tc>
          <w:tcPr>
            <w:tcW w:w="2993" w:type="dxa"/>
          </w:tcPr>
          <w:p w14:paraId="0CFF6722" w14:textId="77777777" w:rsidR="00975789" w:rsidRPr="00AA7EBA" w:rsidRDefault="00975789" w:rsidP="00D50D07">
            <w:pPr>
              <w:spacing w:beforeAutospacing="1" w:afterAutospacing="1"/>
              <w:jc w:val="center"/>
              <w:rPr>
                <w:rFonts w:eastAsia="Times New Roman" w:cstheme="minorHAnsi"/>
                <w:b/>
                <w:bCs/>
                <w:color w:val="000000"/>
                <w:bdr w:val="none" w:sz="0" w:space="0" w:color="auto" w:frame="1"/>
              </w:rPr>
            </w:pPr>
            <w:r w:rsidRPr="00AA7EBA">
              <w:rPr>
                <w:rFonts w:eastAsia="Times New Roman" w:cstheme="minorHAnsi"/>
                <w:b/>
                <w:bCs/>
                <w:color w:val="000000"/>
                <w:bdr w:val="none" w:sz="0" w:space="0" w:color="auto" w:frame="1"/>
              </w:rPr>
              <w:t>100.0%</w:t>
            </w:r>
          </w:p>
        </w:tc>
      </w:tr>
    </w:tbl>
    <w:p w14:paraId="344C32AD" w14:textId="77777777" w:rsidR="00975789" w:rsidRPr="00BD50CA" w:rsidRDefault="00975789" w:rsidP="00975789">
      <w:pPr>
        <w:shd w:val="clear" w:color="auto" w:fill="FFFFFF"/>
        <w:spacing w:beforeAutospacing="1" w:afterAutospacing="1"/>
        <w:ind w:left="720"/>
        <w:rPr>
          <w:rFonts w:eastAsia="Times New Roman" w:cstheme="minorHAnsi"/>
          <w:b/>
          <w:bCs/>
          <w:color w:val="000000"/>
          <w:sz w:val="20"/>
          <w:szCs w:val="20"/>
          <w:bdr w:val="none" w:sz="0" w:space="0" w:color="auto" w:frame="1"/>
        </w:rPr>
      </w:pPr>
      <w:r>
        <w:rPr>
          <w:rFonts w:eastAsia="Times New Roman" w:cstheme="minorHAnsi"/>
          <w:b/>
          <w:bCs/>
          <w:color w:val="000000"/>
          <w:sz w:val="20"/>
          <w:szCs w:val="20"/>
          <w:bdr w:val="none" w:sz="0" w:space="0" w:color="auto" w:frame="1"/>
        </w:rPr>
        <w:t>Applicant Procedures by Specialty (Jan - Dec 2023)</w:t>
      </w:r>
    </w:p>
    <w:tbl>
      <w:tblPr>
        <w:tblStyle w:val="TableGrid"/>
        <w:tblW w:w="8990" w:type="dxa"/>
        <w:tblInd w:w="715" w:type="dxa"/>
        <w:tblLook w:val="04A0" w:firstRow="1" w:lastRow="0" w:firstColumn="1" w:lastColumn="0" w:noHBand="0" w:noVBand="1"/>
      </w:tblPr>
      <w:tblGrid>
        <w:gridCol w:w="3012"/>
        <w:gridCol w:w="2985"/>
        <w:gridCol w:w="2993"/>
      </w:tblGrid>
      <w:tr w:rsidR="00975789" w:rsidRPr="00DB2571" w14:paraId="094D23AB" w14:textId="77777777" w:rsidTr="00042861">
        <w:trPr>
          <w:cantSplit/>
          <w:tblHeader/>
        </w:trPr>
        <w:tc>
          <w:tcPr>
            <w:tcW w:w="3012" w:type="dxa"/>
            <w:shd w:val="clear" w:color="auto" w:fill="D9E2F3" w:themeFill="accent1" w:themeFillTint="33"/>
          </w:tcPr>
          <w:p w14:paraId="6A40E692" w14:textId="77777777" w:rsidR="00975789" w:rsidRPr="00AA7EBA" w:rsidRDefault="00975789" w:rsidP="00D50D07">
            <w:pPr>
              <w:pStyle w:val="ListParagraph"/>
              <w:rPr>
                <w:rFonts w:asciiTheme="minorHAnsi" w:hAnsiTheme="minorHAnsi" w:cstheme="minorHAnsi"/>
                <w:b/>
                <w:bCs/>
                <w:color w:val="000000"/>
                <w:bdr w:val="none" w:sz="0" w:space="0" w:color="auto" w:frame="1"/>
              </w:rPr>
            </w:pPr>
            <w:r w:rsidRPr="00AA7EBA">
              <w:rPr>
                <w:rFonts w:asciiTheme="minorHAnsi" w:hAnsiTheme="minorHAnsi" w:cstheme="minorHAnsi"/>
                <w:b/>
                <w:bCs/>
                <w:color w:val="000000"/>
                <w:bdr w:val="none" w:sz="0" w:space="0" w:color="auto" w:frame="1"/>
              </w:rPr>
              <w:t>Specialty</w:t>
            </w:r>
          </w:p>
        </w:tc>
        <w:tc>
          <w:tcPr>
            <w:tcW w:w="2985" w:type="dxa"/>
            <w:shd w:val="clear" w:color="auto" w:fill="D9E2F3" w:themeFill="accent1" w:themeFillTint="33"/>
          </w:tcPr>
          <w:p w14:paraId="56DA5311" w14:textId="77777777" w:rsidR="00975789" w:rsidRPr="00AA7EBA" w:rsidRDefault="00975789" w:rsidP="00D50D07">
            <w:pPr>
              <w:pStyle w:val="ListParagraph"/>
              <w:rPr>
                <w:rFonts w:asciiTheme="minorHAnsi" w:hAnsiTheme="minorHAnsi" w:cstheme="minorHAnsi"/>
                <w:b/>
                <w:bCs/>
                <w:color w:val="000000"/>
                <w:bdr w:val="none" w:sz="0" w:space="0" w:color="auto" w:frame="1"/>
              </w:rPr>
            </w:pPr>
            <w:r w:rsidRPr="00AA7EBA">
              <w:rPr>
                <w:rFonts w:asciiTheme="minorHAnsi" w:hAnsiTheme="minorHAnsi" w:cstheme="minorHAnsi"/>
                <w:b/>
                <w:bCs/>
                <w:color w:val="000000"/>
                <w:bdr w:val="none" w:sz="0" w:space="0" w:color="auto" w:frame="1"/>
              </w:rPr>
              <w:t>2023 Procedures</w:t>
            </w:r>
          </w:p>
        </w:tc>
        <w:tc>
          <w:tcPr>
            <w:tcW w:w="2993" w:type="dxa"/>
            <w:shd w:val="clear" w:color="auto" w:fill="D9E2F3" w:themeFill="accent1" w:themeFillTint="33"/>
          </w:tcPr>
          <w:p w14:paraId="10B19FD3" w14:textId="77777777" w:rsidR="00975789" w:rsidRPr="00AA7EBA" w:rsidRDefault="00975789" w:rsidP="00D50D07">
            <w:pPr>
              <w:pStyle w:val="ListParagraph"/>
              <w:rPr>
                <w:rFonts w:asciiTheme="minorHAnsi" w:hAnsiTheme="minorHAnsi" w:cstheme="minorHAnsi"/>
                <w:b/>
                <w:bCs/>
                <w:color w:val="000000"/>
                <w:bdr w:val="none" w:sz="0" w:space="0" w:color="auto" w:frame="1"/>
              </w:rPr>
            </w:pPr>
            <w:r w:rsidRPr="00AA7EBA">
              <w:rPr>
                <w:rFonts w:asciiTheme="minorHAnsi" w:hAnsiTheme="minorHAnsi" w:cstheme="minorHAnsi"/>
                <w:b/>
                <w:bCs/>
                <w:color w:val="000000"/>
                <w:bdr w:val="none" w:sz="0" w:space="0" w:color="auto" w:frame="1"/>
              </w:rPr>
              <w:t>2023 % Procedures</w:t>
            </w:r>
          </w:p>
        </w:tc>
      </w:tr>
      <w:tr w:rsidR="00975789" w:rsidRPr="005827E5" w14:paraId="0E48EB19" w14:textId="77777777" w:rsidTr="00042861">
        <w:trPr>
          <w:cantSplit/>
        </w:trPr>
        <w:tc>
          <w:tcPr>
            <w:tcW w:w="3012" w:type="dxa"/>
          </w:tcPr>
          <w:p w14:paraId="6F5E0B91" w14:textId="77777777" w:rsidR="00975789" w:rsidRPr="00AA7EBA" w:rsidRDefault="00975789" w:rsidP="00D50D07">
            <w:pPr>
              <w:spacing w:beforeAutospacing="1" w:afterAutospacing="1"/>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Orthopedic Surgery</w:t>
            </w:r>
          </w:p>
        </w:tc>
        <w:tc>
          <w:tcPr>
            <w:tcW w:w="2985" w:type="dxa"/>
          </w:tcPr>
          <w:p w14:paraId="05EEBF94" w14:textId="59DF0526"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7,</w:t>
            </w:r>
            <w:r w:rsidR="00C3524D">
              <w:rPr>
                <w:rFonts w:eastAsia="Times New Roman" w:cstheme="minorHAnsi"/>
                <w:color w:val="000000"/>
                <w:bdr w:val="none" w:sz="0" w:space="0" w:color="auto" w:frame="1"/>
              </w:rPr>
              <w:t>466</w:t>
            </w:r>
          </w:p>
        </w:tc>
        <w:tc>
          <w:tcPr>
            <w:tcW w:w="2993" w:type="dxa"/>
          </w:tcPr>
          <w:p w14:paraId="333834A8" w14:textId="7361A34F"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9</w:t>
            </w:r>
            <w:r w:rsidR="00C3524D">
              <w:rPr>
                <w:rFonts w:eastAsia="Times New Roman" w:cstheme="minorHAnsi"/>
                <w:color w:val="000000"/>
                <w:bdr w:val="none" w:sz="0" w:space="0" w:color="auto" w:frame="1"/>
              </w:rPr>
              <w:t>4.6</w:t>
            </w:r>
            <w:r w:rsidRPr="00AA7EBA">
              <w:rPr>
                <w:rFonts w:eastAsia="Times New Roman" w:cstheme="minorHAnsi"/>
                <w:color w:val="000000"/>
                <w:bdr w:val="none" w:sz="0" w:space="0" w:color="auto" w:frame="1"/>
              </w:rPr>
              <w:t>%</w:t>
            </w:r>
          </w:p>
        </w:tc>
      </w:tr>
      <w:tr w:rsidR="00AA7EBA" w:rsidRPr="005827E5" w14:paraId="42C77302" w14:textId="77777777" w:rsidTr="00042861">
        <w:trPr>
          <w:cantSplit/>
        </w:trPr>
        <w:tc>
          <w:tcPr>
            <w:tcW w:w="3012" w:type="dxa"/>
          </w:tcPr>
          <w:p w14:paraId="35D2F58C" w14:textId="2194A1D7" w:rsidR="00AA7EBA" w:rsidRPr="00AA7EBA" w:rsidRDefault="00B26331" w:rsidP="00D50D07">
            <w:pPr>
              <w:spacing w:beforeAutospacing="1" w:afterAutospacing="1"/>
              <w:rPr>
                <w:rFonts w:eastAsia="Times New Roman" w:cstheme="minorHAnsi"/>
                <w:color w:val="000000"/>
                <w:bdr w:val="none" w:sz="0" w:space="0" w:color="auto" w:frame="1"/>
              </w:rPr>
            </w:pPr>
            <w:r>
              <w:rPr>
                <w:rFonts w:eastAsia="Times New Roman" w:cstheme="minorHAnsi"/>
                <w:color w:val="000000"/>
                <w:bdr w:val="none" w:sz="0" w:space="0" w:color="auto" w:frame="1"/>
              </w:rPr>
              <w:t>Podiatry</w:t>
            </w:r>
          </w:p>
        </w:tc>
        <w:tc>
          <w:tcPr>
            <w:tcW w:w="2985" w:type="dxa"/>
          </w:tcPr>
          <w:p w14:paraId="7922D8C4" w14:textId="236416B6" w:rsidR="00AA7EBA" w:rsidRPr="00AA7EBA" w:rsidRDefault="00C3524D" w:rsidP="00D50D07">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63</w:t>
            </w:r>
          </w:p>
        </w:tc>
        <w:tc>
          <w:tcPr>
            <w:tcW w:w="2993" w:type="dxa"/>
          </w:tcPr>
          <w:p w14:paraId="48E2E066" w14:textId="54EEA5FB" w:rsidR="00AA7EBA" w:rsidRPr="00AA7EBA" w:rsidRDefault="00C3524D" w:rsidP="00D50D07">
            <w:pPr>
              <w:spacing w:beforeAutospacing="1" w:afterAutospacing="1"/>
              <w:jc w:val="center"/>
              <w:rPr>
                <w:rFonts w:eastAsia="Times New Roman" w:cstheme="minorHAnsi"/>
                <w:color w:val="000000"/>
                <w:bdr w:val="none" w:sz="0" w:space="0" w:color="auto" w:frame="1"/>
              </w:rPr>
            </w:pPr>
            <w:r>
              <w:rPr>
                <w:rFonts w:eastAsia="Times New Roman" w:cstheme="minorHAnsi"/>
                <w:color w:val="000000"/>
                <w:bdr w:val="none" w:sz="0" w:space="0" w:color="auto" w:frame="1"/>
              </w:rPr>
              <w:t>.8%</w:t>
            </w:r>
          </w:p>
        </w:tc>
      </w:tr>
      <w:tr w:rsidR="00975789" w:rsidRPr="005827E5" w14:paraId="679E4DDC" w14:textId="77777777" w:rsidTr="00042861">
        <w:trPr>
          <w:cantSplit/>
        </w:trPr>
        <w:tc>
          <w:tcPr>
            <w:tcW w:w="3012" w:type="dxa"/>
          </w:tcPr>
          <w:p w14:paraId="1E6FDE4C" w14:textId="77777777" w:rsidR="00975789" w:rsidRPr="00AA7EBA" w:rsidRDefault="00975789" w:rsidP="00D50D07">
            <w:pPr>
              <w:spacing w:beforeAutospacing="1" w:afterAutospacing="1"/>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General Surgery</w:t>
            </w:r>
          </w:p>
        </w:tc>
        <w:tc>
          <w:tcPr>
            <w:tcW w:w="2985" w:type="dxa"/>
          </w:tcPr>
          <w:p w14:paraId="44AFD6A3" w14:textId="77777777"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217</w:t>
            </w:r>
          </w:p>
        </w:tc>
        <w:tc>
          <w:tcPr>
            <w:tcW w:w="2993" w:type="dxa"/>
          </w:tcPr>
          <w:p w14:paraId="28C9FA91" w14:textId="77777777"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2.7%</w:t>
            </w:r>
          </w:p>
        </w:tc>
      </w:tr>
      <w:tr w:rsidR="00975789" w:rsidRPr="005827E5" w14:paraId="61B05423" w14:textId="77777777" w:rsidTr="00042861">
        <w:trPr>
          <w:cantSplit/>
        </w:trPr>
        <w:tc>
          <w:tcPr>
            <w:tcW w:w="3012" w:type="dxa"/>
          </w:tcPr>
          <w:p w14:paraId="3F1DF22C" w14:textId="77777777" w:rsidR="00975789" w:rsidRPr="00AA7EBA" w:rsidRDefault="00975789" w:rsidP="00D50D07">
            <w:pPr>
              <w:spacing w:beforeAutospacing="1" w:afterAutospacing="1"/>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 xml:space="preserve">Pain </w:t>
            </w:r>
          </w:p>
        </w:tc>
        <w:tc>
          <w:tcPr>
            <w:tcW w:w="2985" w:type="dxa"/>
          </w:tcPr>
          <w:p w14:paraId="7AE0687C" w14:textId="77777777"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148</w:t>
            </w:r>
          </w:p>
        </w:tc>
        <w:tc>
          <w:tcPr>
            <w:tcW w:w="2993" w:type="dxa"/>
          </w:tcPr>
          <w:p w14:paraId="0E154979" w14:textId="77777777" w:rsidR="00975789" w:rsidRPr="00AA7EBA" w:rsidRDefault="00975789" w:rsidP="00D50D07">
            <w:pPr>
              <w:spacing w:beforeAutospacing="1" w:afterAutospacing="1"/>
              <w:jc w:val="center"/>
              <w:rPr>
                <w:rFonts w:eastAsia="Times New Roman" w:cstheme="minorHAnsi"/>
                <w:color w:val="000000"/>
                <w:bdr w:val="none" w:sz="0" w:space="0" w:color="auto" w:frame="1"/>
              </w:rPr>
            </w:pPr>
            <w:r w:rsidRPr="00AA7EBA">
              <w:rPr>
                <w:rFonts w:eastAsia="Times New Roman" w:cstheme="minorHAnsi"/>
                <w:color w:val="000000"/>
                <w:bdr w:val="none" w:sz="0" w:space="0" w:color="auto" w:frame="1"/>
              </w:rPr>
              <w:t>1.9%</w:t>
            </w:r>
          </w:p>
        </w:tc>
      </w:tr>
      <w:tr w:rsidR="00975789" w14:paraId="164A2153" w14:textId="77777777" w:rsidTr="00042861">
        <w:trPr>
          <w:cantSplit/>
        </w:trPr>
        <w:tc>
          <w:tcPr>
            <w:tcW w:w="3012" w:type="dxa"/>
          </w:tcPr>
          <w:p w14:paraId="4498B0DC" w14:textId="77777777" w:rsidR="00975789" w:rsidRPr="00AA7EBA" w:rsidRDefault="00975789" w:rsidP="00D50D07">
            <w:pPr>
              <w:spacing w:beforeAutospacing="1" w:afterAutospacing="1"/>
              <w:rPr>
                <w:rFonts w:eastAsia="Times New Roman" w:cstheme="minorHAnsi"/>
                <w:b/>
                <w:bCs/>
                <w:color w:val="000000"/>
                <w:bdr w:val="none" w:sz="0" w:space="0" w:color="auto" w:frame="1"/>
              </w:rPr>
            </w:pPr>
            <w:r w:rsidRPr="00AA7EBA">
              <w:rPr>
                <w:rFonts w:eastAsia="Times New Roman" w:cstheme="minorHAnsi"/>
                <w:b/>
                <w:bCs/>
                <w:color w:val="000000"/>
                <w:bdr w:val="none" w:sz="0" w:space="0" w:color="auto" w:frame="1"/>
              </w:rPr>
              <w:t>Total 2023 Procedures</w:t>
            </w:r>
          </w:p>
        </w:tc>
        <w:tc>
          <w:tcPr>
            <w:tcW w:w="2985" w:type="dxa"/>
          </w:tcPr>
          <w:p w14:paraId="30C5C236" w14:textId="77777777" w:rsidR="00975789" w:rsidRPr="00AA7EBA" w:rsidRDefault="00975789" w:rsidP="00D50D07">
            <w:pPr>
              <w:spacing w:beforeAutospacing="1" w:afterAutospacing="1"/>
              <w:jc w:val="center"/>
              <w:rPr>
                <w:rFonts w:eastAsia="Times New Roman" w:cstheme="minorHAnsi"/>
                <w:b/>
                <w:bCs/>
                <w:color w:val="000000"/>
                <w:bdr w:val="none" w:sz="0" w:space="0" w:color="auto" w:frame="1"/>
              </w:rPr>
            </w:pPr>
            <w:r w:rsidRPr="00AA7EBA">
              <w:rPr>
                <w:rFonts w:eastAsia="Times New Roman" w:cstheme="minorHAnsi"/>
                <w:b/>
                <w:bCs/>
                <w:color w:val="000000"/>
                <w:bdr w:val="none" w:sz="0" w:space="0" w:color="auto" w:frame="1"/>
              </w:rPr>
              <w:t>7,894</w:t>
            </w:r>
          </w:p>
        </w:tc>
        <w:tc>
          <w:tcPr>
            <w:tcW w:w="2993" w:type="dxa"/>
          </w:tcPr>
          <w:p w14:paraId="2DB866BD" w14:textId="77777777" w:rsidR="00975789" w:rsidRPr="00AA7EBA" w:rsidRDefault="00975789" w:rsidP="00D50D07">
            <w:pPr>
              <w:spacing w:beforeAutospacing="1" w:afterAutospacing="1"/>
              <w:jc w:val="center"/>
              <w:rPr>
                <w:rFonts w:eastAsia="Times New Roman" w:cstheme="minorHAnsi"/>
                <w:b/>
                <w:bCs/>
                <w:color w:val="000000"/>
                <w:bdr w:val="none" w:sz="0" w:space="0" w:color="auto" w:frame="1"/>
              </w:rPr>
            </w:pPr>
            <w:r w:rsidRPr="00AA7EBA">
              <w:rPr>
                <w:rFonts w:eastAsia="Times New Roman" w:cstheme="minorHAnsi"/>
                <w:b/>
                <w:bCs/>
                <w:color w:val="000000"/>
                <w:bdr w:val="none" w:sz="0" w:space="0" w:color="auto" w:frame="1"/>
              </w:rPr>
              <w:t>100.0%</w:t>
            </w:r>
          </w:p>
        </w:tc>
      </w:tr>
    </w:tbl>
    <w:p w14:paraId="117C7BE3" w14:textId="77777777" w:rsidR="00932A70" w:rsidRDefault="00932A70" w:rsidP="00AA7EBA">
      <w:pPr>
        <w:shd w:val="clear" w:color="auto" w:fill="FFFFFF"/>
        <w:ind w:left="360"/>
        <w:contextualSpacing/>
        <w:rPr>
          <w:rFonts w:cstheme="minorHAnsi"/>
          <w:color w:val="000000"/>
          <w:sz w:val="22"/>
          <w:szCs w:val="22"/>
          <w:bdr w:val="none" w:sz="0" w:space="0" w:color="auto" w:frame="1"/>
        </w:rPr>
      </w:pPr>
    </w:p>
    <w:p w14:paraId="6DED1FAD" w14:textId="77777777" w:rsidR="00DB22F7" w:rsidRDefault="00DB22F7" w:rsidP="00AA7EBA">
      <w:pPr>
        <w:shd w:val="clear" w:color="auto" w:fill="FFFFFF"/>
        <w:ind w:left="360"/>
        <w:contextualSpacing/>
        <w:rPr>
          <w:rFonts w:cstheme="minorHAnsi"/>
          <w:color w:val="000000"/>
          <w:sz w:val="22"/>
          <w:szCs w:val="22"/>
          <w:bdr w:val="none" w:sz="0" w:space="0" w:color="auto" w:frame="1"/>
        </w:rPr>
      </w:pPr>
    </w:p>
    <w:p w14:paraId="3C99F544" w14:textId="77777777" w:rsidR="00DB22F7" w:rsidRDefault="00DB22F7" w:rsidP="00AA7EBA">
      <w:pPr>
        <w:shd w:val="clear" w:color="auto" w:fill="FFFFFF"/>
        <w:ind w:left="360"/>
        <w:contextualSpacing/>
        <w:rPr>
          <w:rFonts w:cstheme="minorHAnsi"/>
          <w:color w:val="000000"/>
          <w:sz w:val="22"/>
          <w:szCs w:val="22"/>
          <w:bdr w:val="none" w:sz="0" w:space="0" w:color="auto" w:frame="1"/>
        </w:rPr>
      </w:pPr>
    </w:p>
    <w:p w14:paraId="6509E455" w14:textId="77777777" w:rsidR="00DB22F7" w:rsidRDefault="00DB22F7" w:rsidP="00AA7EBA">
      <w:pPr>
        <w:shd w:val="clear" w:color="auto" w:fill="FFFFFF"/>
        <w:ind w:left="360"/>
        <w:contextualSpacing/>
        <w:rPr>
          <w:rFonts w:cstheme="minorHAnsi"/>
          <w:color w:val="000000"/>
          <w:sz w:val="22"/>
          <w:szCs w:val="22"/>
          <w:bdr w:val="none" w:sz="0" w:space="0" w:color="auto" w:frame="1"/>
        </w:rPr>
      </w:pPr>
    </w:p>
    <w:p w14:paraId="79090C70" w14:textId="77777777" w:rsidR="00DB22F7" w:rsidRPr="00AA7EBA" w:rsidRDefault="00DB22F7" w:rsidP="00AA7EBA">
      <w:pPr>
        <w:shd w:val="clear" w:color="auto" w:fill="FFFFFF"/>
        <w:ind w:left="360"/>
        <w:contextualSpacing/>
        <w:rPr>
          <w:rFonts w:cstheme="minorHAnsi"/>
          <w:color w:val="000000"/>
          <w:sz w:val="22"/>
          <w:szCs w:val="22"/>
          <w:bdr w:val="none" w:sz="0" w:space="0" w:color="auto" w:frame="1"/>
        </w:rPr>
      </w:pPr>
    </w:p>
    <w:p w14:paraId="2E603C6B" w14:textId="013E3D48" w:rsidR="0040759E" w:rsidRPr="0040759E" w:rsidRDefault="0040759E" w:rsidP="00DB22F7">
      <w:pPr>
        <w:pStyle w:val="ListParagraph"/>
        <w:numPr>
          <w:ilvl w:val="0"/>
          <w:numId w:val="1"/>
        </w:numPr>
        <w:shd w:val="clear" w:color="auto" w:fill="FFFFFF"/>
        <w:tabs>
          <w:tab w:val="clear" w:pos="720"/>
        </w:tabs>
        <w:spacing w:before="0" w:beforeAutospacing="0" w:after="0" w:afterAutospacing="0"/>
        <w:contextualSpacing/>
        <w:rPr>
          <w:rFonts w:asciiTheme="minorHAnsi" w:hAnsiTheme="minorHAnsi" w:cstheme="minorHAnsi"/>
          <w:b/>
          <w:bCs/>
          <w:color w:val="000000"/>
          <w:sz w:val="22"/>
          <w:szCs w:val="22"/>
          <w:bdr w:val="none" w:sz="0" w:space="0" w:color="auto" w:frame="1"/>
        </w:rPr>
      </w:pPr>
      <w:r w:rsidRPr="0040759E">
        <w:rPr>
          <w:rFonts w:asciiTheme="minorHAnsi" w:hAnsiTheme="minorHAnsi" w:cstheme="minorHAnsi"/>
          <w:b/>
          <w:bCs/>
          <w:color w:val="000000"/>
          <w:sz w:val="22"/>
          <w:szCs w:val="22"/>
          <w:bdr w:val="none" w:sz="0" w:space="0" w:color="auto" w:frame="1"/>
        </w:rPr>
        <w:lastRenderedPageBreak/>
        <w:t>I came up with different numbers (highlighted</w:t>
      </w:r>
      <w:r w:rsidR="009108A8">
        <w:rPr>
          <w:rFonts w:asciiTheme="minorHAnsi" w:hAnsiTheme="minorHAnsi" w:cstheme="minorHAnsi"/>
          <w:b/>
          <w:bCs/>
          <w:color w:val="000000"/>
          <w:sz w:val="22"/>
          <w:szCs w:val="22"/>
          <w:bdr w:val="none" w:sz="0" w:space="0" w:color="auto" w:frame="1"/>
        </w:rPr>
        <w:t xml:space="preserve"> [and underlined]</w:t>
      </w:r>
      <w:r w:rsidRPr="0040759E">
        <w:rPr>
          <w:rFonts w:asciiTheme="minorHAnsi" w:hAnsiTheme="minorHAnsi" w:cstheme="minorHAnsi"/>
          <w:b/>
          <w:bCs/>
          <w:color w:val="000000"/>
          <w:sz w:val="22"/>
          <w:szCs w:val="22"/>
          <w:bdr w:val="none" w:sz="0" w:space="0" w:color="auto" w:frame="1"/>
        </w:rPr>
        <w:t>) when calculating the 2020 PSA population Age 20+, which is I believe due to differing numbers for the 55-64 age group. Please confirm.</w:t>
      </w:r>
    </w:p>
    <w:p w14:paraId="3CFA9F47" w14:textId="77777777" w:rsidR="0040759E" w:rsidRPr="0040759E" w:rsidRDefault="0040759E" w:rsidP="0040759E">
      <w:pPr>
        <w:rPr>
          <w:rFonts w:ascii="Calibri" w:eastAsia="Times New Roman" w:hAnsi="Calibri" w:cs="Calibri"/>
          <w:color w:val="000000"/>
          <w:kern w:val="0"/>
          <w:sz w:val="22"/>
          <w:szCs w:val="22"/>
          <w14:ligatures w14:val="none"/>
        </w:rPr>
      </w:pPr>
      <w:r w:rsidRPr="0040759E">
        <w:rPr>
          <w:rFonts w:ascii="Aptos" w:eastAsia="Times New Roman" w:hAnsi="Aptos" w:cs="Calibri"/>
          <w:color w:val="000000"/>
          <w:kern w:val="0"/>
          <w:sz w:val="22"/>
          <w:szCs w:val="22"/>
          <w14:ligatures w14:val="none"/>
        </w:rPr>
        <w:t> </w:t>
      </w:r>
    </w:p>
    <w:tbl>
      <w:tblPr>
        <w:tblW w:w="10620" w:type="dxa"/>
        <w:tblCellMar>
          <w:left w:w="0" w:type="dxa"/>
          <w:right w:w="0" w:type="dxa"/>
        </w:tblCellMar>
        <w:tblLook w:val="04A0" w:firstRow="1" w:lastRow="0" w:firstColumn="1" w:lastColumn="0" w:noHBand="0" w:noVBand="1"/>
      </w:tblPr>
      <w:tblGrid>
        <w:gridCol w:w="2800"/>
        <w:gridCol w:w="1107"/>
        <w:gridCol w:w="1180"/>
        <w:gridCol w:w="1140"/>
        <w:gridCol w:w="1100"/>
        <w:gridCol w:w="1120"/>
        <w:gridCol w:w="1080"/>
        <w:gridCol w:w="1100"/>
      </w:tblGrid>
      <w:tr w:rsidR="0040759E" w:rsidRPr="0040759E" w14:paraId="453043AC" w14:textId="77777777" w:rsidTr="0040759E">
        <w:trPr>
          <w:trHeight w:val="290"/>
        </w:trPr>
        <w:tc>
          <w:tcPr>
            <w:tcW w:w="2800" w:type="dxa"/>
            <w:tcBorders>
              <w:top w:val="single" w:sz="8" w:space="0" w:color="auto"/>
              <w:left w:val="single" w:sz="8" w:space="0" w:color="auto"/>
              <w:bottom w:val="nil"/>
              <w:right w:val="nil"/>
            </w:tcBorders>
            <w:noWrap/>
            <w:tcMar>
              <w:top w:w="0" w:type="dxa"/>
              <w:left w:w="108" w:type="dxa"/>
              <w:bottom w:w="0" w:type="dxa"/>
              <w:right w:w="108" w:type="dxa"/>
            </w:tcMar>
            <w:vAlign w:val="bottom"/>
            <w:hideMark/>
          </w:tcPr>
          <w:p w14:paraId="75BD286D"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74C4E24B"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Age 20+</w:t>
            </w:r>
          </w:p>
        </w:tc>
        <w:tc>
          <w:tcPr>
            <w:tcW w:w="1180" w:type="dxa"/>
            <w:tcBorders>
              <w:top w:val="single" w:sz="8" w:space="0" w:color="auto"/>
              <w:left w:val="nil"/>
              <w:bottom w:val="nil"/>
              <w:right w:val="nil"/>
            </w:tcBorders>
            <w:noWrap/>
            <w:tcMar>
              <w:top w:w="0" w:type="dxa"/>
              <w:left w:w="108" w:type="dxa"/>
              <w:bottom w:w="0" w:type="dxa"/>
              <w:right w:w="108" w:type="dxa"/>
            </w:tcMar>
            <w:vAlign w:val="bottom"/>
            <w:hideMark/>
          </w:tcPr>
          <w:p w14:paraId="402A4B76"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20-24</w:t>
            </w:r>
          </w:p>
        </w:tc>
        <w:tc>
          <w:tcPr>
            <w:tcW w:w="114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319DBD38"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25-34</w:t>
            </w:r>
          </w:p>
        </w:tc>
        <w:tc>
          <w:tcPr>
            <w:tcW w:w="1100" w:type="dxa"/>
            <w:tcBorders>
              <w:top w:val="single" w:sz="8" w:space="0" w:color="auto"/>
              <w:left w:val="nil"/>
              <w:bottom w:val="nil"/>
              <w:right w:val="nil"/>
            </w:tcBorders>
            <w:noWrap/>
            <w:tcMar>
              <w:top w:w="0" w:type="dxa"/>
              <w:left w:w="108" w:type="dxa"/>
              <w:bottom w:w="0" w:type="dxa"/>
              <w:right w:w="108" w:type="dxa"/>
            </w:tcMar>
            <w:vAlign w:val="bottom"/>
            <w:hideMark/>
          </w:tcPr>
          <w:p w14:paraId="0B70CE89"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35-44</w:t>
            </w:r>
          </w:p>
        </w:tc>
        <w:tc>
          <w:tcPr>
            <w:tcW w:w="112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01B0124C"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45-54</w:t>
            </w:r>
          </w:p>
        </w:tc>
        <w:tc>
          <w:tcPr>
            <w:tcW w:w="1080" w:type="dxa"/>
            <w:tcBorders>
              <w:top w:val="single" w:sz="8" w:space="0" w:color="auto"/>
              <w:left w:val="nil"/>
              <w:bottom w:val="nil"/>
              <w:right w:val="nil"/>
            </w:tcBorders>
            <w:noWrap/>
            <w:tcMar>
              <w:top w:w="0" w:type="dxa"/>
              <w:left w:w="108" w:type="dxa"/>
              <w:bottom w:w="0" w:type="dxa"/>
              <w:right w:w="108" w:type="dxa"/>
            </w:tcMar>
            <w:vAlign w:val="bottom"/>
            <w:hideMark/>
          </w:tcPr>
          <w:p w14:paraId="5ABAADBF"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55-64</w:t>
            </w:r>
          </w:p>
        </w:tc>
        <w:tc>
          <w:tcPr>
            <w:tcW w:w="110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46A864CF"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65+</w:t>
            </w:r>
          </w:p>
        </w:tc>
      </w:tr>
      <w:tr w:rsidR="0040759E" w:rsidRPr="0040759E" w14:paraId="607E8219" w14:textId="77777777" w:rsidTr="0040759E">
        <w:trPr>
          <w:trHeight w:val="290"/>
        </w:trPr>
        <w:tc>
          <w:tcPr>
            <w:tcW w:w="2800" w:type="dxa"/>
            <w:tcBorders>
              <w:top w:val="nil"/>
              <w:left w:val="single" w:sz="8" w:space="0" w:color="auto"/>
              <w:bottom w:val="nil"/>
              <w:right w:val="nil"/>
            </w:tcBorders>
            <w:shd w:val="clear" w:color="auto" w:fill="D9E1F2"/>
            <w:noWrap/>
            <w:tcMar>
              <w:top w:w="0" w:type="dxa"/>
              <w:left w:w="108" w:type="dxa"/>
              <w:bottom w:w="0" w:type="dxa"/>
              <w:right w:w="108" w:type="dxa"/>
            </w:tcMar>
            <w:vAlign w:val="bottom"/>
            <w:hideMark/>
          </w:tcPr>
          <w:p w14:paraId="67A0FB98"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Obesity Rates</w:t>
            </w:r>
          </w:p>
        </w:tc>
        <w:tc>
          <w:tcPr>
            <w:tcW w:w="110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25E0D574"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shd w:val="clear" w:color="auto" w:fill="D9E1F2"/>
            <w:noWrap/>
            <w:tcMar>
              <w:top w:w="0" w:type="dxa"/>
              <w:left w:w="108" w:type="dxa"/>
              <w:bottom w:w="0" w:type="dxa"/>
              <w:right w:w="108" w:type="dxa"/>
            </w:tcMar>
            <w:vAlign w:val="bottom"/>
            <w:hideMark/>
          </w:tcPr>
          <w:p w14:paraId="3D6997CF"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4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16F1C3C8"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shd w:val="clear" w:color="auto" w:fill="D9E1F2"/>
            <w:noWrap/>
            <w:tcMar>
              <w:top w:w="0" w:type="dxa"/>
              <w:left w:w="108" w:type="dxa"/>
              <w:bottom w:w="0" w:type="dxa"/>
              <w:right w:w="108" w:type="dxa"/>
            </w:tcMar>
            <w:vAlign w:val="bottom"/>
            <w:hideMark/>
          </w:tcPr>
          <w:p w14:paraId="53F0927E"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2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4F30C683"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080" w:type="dxa"/>
            <w:shd w:val="clear" w:color="auto" w:fill="D9E1F2"/>
            <w:noWrap/>
            <w:tcMar>
              <w:top w:w="0" w:type="dxa"/>
              <w:left w:w="108" w:type="dxa"/>
              <w:bottom w:w="0" w:type="dxa"/>
              <w:right w:w="108" w:type="dxa"/>
            </w:tcMar>
            <w:vAlign w:val="bottom"/>
            <w:hideMark/>
          </w:tcPr>
          <w:p w14:paraId="1D3C6828"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317494D5"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r>
      <w:tr w:rsidR="0040759E" w:rsidRPr="0040759E" w14:paraId="5C61342A" w14:textId="77777777" w:rsidTr="0040759E">
        <w:trPr>
          <w:trHeight w:val="290"/>
        </w:trPr>
        <w:tc>
          <w:tcPr>
            <w:tcW w:w="2800" w:type="dxa"/>
            <w:tcBorders>
              <w:top w:val="nil"/>
              <w:left w:val="single" w:sz="8" w:space="0" w:color="auto"/>
              <w:bottom w:val="nil"/>
              <w:right w:val="nil"/>
            </w:tcBorders>
            <w:noWrap/>
            <w:tcMar>
              <w:top w:w="0" w:type="dxa"/>
              <w:left w:w="108" w:type="dxa"/>
              <w:bottom w:w="0" w:type="dxa"/>
              <w:right w:w="108" w:type="dxa"/>
            </w:tcMar>
            <w:vAlign w:val="bottom"/>
            <w:hideMark/>
          </w:tcPr>
          <w:p w14:paraId="7051E74D"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US</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123563C"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noWrap/>
            <w:tcMar>
              <w:top w:w="0" w:type="dxa"/>
              <w:left w:w="108" w:type="dxa"/>
              <w:bottom w:w="0" w:type="dxa"/>
              <w:right w:w="108" w:type="dxa"/>
            </w:tcMar>
            <w:vAlign w:val="bottom"/>
            <w:hideMark/>
          </w:tcPr>
          <w:p w14:paraId="13AFE695"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19.50%</w:t>
            </w:r>
          </w:p>
        </w:tc>
        <w:tc>
          <w:tcPr>
            <w:tcW w:w="114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E2DB11A"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30.90%</w:t>
            </w:r>
          </w:p>
        </w:tc>
        <w:tc>
          <w:tcPr>
            <w:tcW w:w="1100" w:type="dxa"/>
            <w:noWrap/>
            <w:tcMar>
              <w:top w:w="0" w:type="dxa"/>
              <w:left w:w="108" w:type="dxa"/>
              <w:bottom w:w="0" w:type="dxa"/>
              <w:right w:w="108" w:type="dxa"/>
            </w:tcMar>
            <w:vAlign w:val="bottom"/>
            <w:hideMark/>
          </w:tcPr>
          <w:p w14:paraId="19F01D85"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35.50%</w:t>
            </w:r>
          </w:p>
        </w:tc>
        <w:tc>
          <w:tcPr>
            <w:tcW w:w="11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BA94073"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38.10%</w:t>
            </w:r>
          </w:p>
        </w:tc>
        <w:tc>
          <w:tcPr>
            <w:tcW w:w="1080" w:type="dxa"/>
            <w:noWrap/>
            <w:tcMar>
              <w:top w:w="0" w:type="dxa"/>
              <w:left w:w="108" w:type="dxa"/>
              <w:bottom w:w="0" w:type="dxa"/>
              <w:right w:w="108" w:type="dxa"/>
            </w:tcMar>
            <w:vAlign w:val="bottom"/>
            <w:hideMark/>
          </w:tcPr>
          <w:p w14:paraId="171A3A0C"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36.30%</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4318FA9"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29.30%</w:t>
            </w:r>
          </w:p>
        </w:tc>
      </w:tr>
      <w:tr w:rsidR="0040759E" w:rsidRPr="0040759E" w14:paraId="22A5286F" w14:textId="77777777" w:rsidTr="0040759E">
        <w:trPr>
          <w:trHeight w:val="290"/>
        </w:trPr>
        <w:tc>
          <w:tcPr>
            <w:tcW w:w="2800" w:type="dxa"/>
            <w:tcBorders>
              <w:top w:val="nil"/>
              <w:left w:val="single" w:sz="8" w:space="0" w:color="auto"/>
              <w:bottom w:val="nil"/>
              <w:right w:val="nil"/>
            </w:tcBorders>
            <w:noWrap/>
            <w:tcMar>
              <w:top w:w="0" w:type="dxa"/>
              <w:left w:w="108" w:type="dxa"/>
              <w:bottom w:w="0" w:type="dxa"/>
              <w:right w:w="108" w:type="dxa"/>
            </w:tcMar>
            <w:vAlign w:val="bottom"/>
            <w:hideMark/>
          </w:tcPr>
          <w:p w14:paraId="181B0D12"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MA</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0D12EE6"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noWrap/>
            <w:tcMar>
              <w:top w:w="0" w:type="dxa"/>
              <w:left w:w="108" w:type="dxa"/>
              <w:bottom w:w="0" w:type="dxa"/>
              <w:right w:w="108" w:type="dxa"/>
            </w:tcMar>
            <w:vAlign w:val="bottom"/>
            <w:hideMark/>
          </w:tcPr>
          <w:p w14:paraId="540112B5"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12.60%</w:t>
            </w:r>
          </w:p>
        </w:tc>
        <w:tc>
          <w:tcPr>
            <w:tcW w:w="114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8378BD6"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21.40%</w:t>
            </w:r>
          </w:p>
        </w:tc>
        <w:tc>
          <w:tcPr>
            <w:tcW w:w="1100" w:type="dxa"/>
            <w:noWrap/>
            <w:tcMar>
              <w:top w:w="0" w:type="dxa"/>
              <w:left w:w="108" w:type="dxa"/>
              <w:bottom w:w="0" w:type="dxa"/>
              <w:right w:w="108" w:type="dxa"/>
            </w:tcMar>
            <w:vAlign w:val="bottom"/>
            <w:hideMark/>
          </w:tcPr>
          <w:p w14:paraId="15FC61AB"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28.90%</w:t>
            </w:r>
          </w:p>
        </w:tc>
        <w:tc>
          <w:tcPr>
            <w:tcW w:w="11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E3B9732"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26.10%</w:t>
            </w:r>
          </w:p>
        </w:tc>
        <w:tc>
          <w:tcPr>
            <w:tcW w:w="1080" w:type="dxa"/>
            <w:noWrap/>
            <w:tcMar>
              <w:top w:w="0" w:type="dxa"/>
              <w:left w:w="108" w:type="dxa"/>
              <w:bottom w:w="0" w:type="dxa"/>
              <w:right w:w="108" w:type="dxa"/>
            </w:tcMar>
            <w:vAlign w:val="bottom"/>
            <w:hideMark/>
          </w:tcPr>
          <w:p w14:paraId="1F2403E0"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29.60%</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3B57062"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24.90%</w:t>
            </w:r>
          </w:p>
        </w:tc>
      </w:tr>
      <w:tr w:rsidR="0040759E" w:rsidRPr="0040759E" w14:paraId="04B07249" w14:textId="77777777" w:rsidTr="0040759E">
        <w:trPr>
          <w:trHeight w:val="290"/>
        </w:trPr>
        <w:tc>
          <w:tcPr>
            <w:tcW w:w="2800" w:type="dxa"/>
            <w:tcBorders>
              <w:top w:val="nil"/>
              <w:left w:val="single" w:sz="8" w:space="0" w:color="auto"/>
              <w:bottom w:val="nil"/>
              <w:right w:val="nil"/>
            </w:tcBorders>
            <w:shd w:val="clear" w:color="auto" w:fill="D9E1F2"/>
            <w:noWrap/>
            <w:tcMar>
              <w:top w:w="0" w:type="dxa"/>
              <w:left w:w="108" w:type="dxa"/>
              <w:bottom w:w="0" w:type="dxa"/>
              <w:right w:w="108" w:type="dxa"/>
            </w:tcMar>
            <w:vAlign w:val="bottom"/>
            <w:hideMark/>
          </w:tcPr>
          <w:p w14:paraId="350CF315"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2020 PSA Population</w:t>
            </w:r>
          </w:p>
        </w:tc>
        <w:tc>
          <w:tcPr>
            <w:tcW w:w="110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4CD62E6A"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shd w:val="clear" w:color="auto" w:fill="D9E1F2"/>
            <w:noWrap/>
            <w:tcMar>
              <w:top w:w="0" w:type="dxa"/>
              <w:left w:w="108" w:type="dxa"/>
              <w:bottom w:w="0" w:type="dxa"/>
              <w:right w:w="108" w:type="dxa"/>
            </w:tcMar>
            <w:vAlign w:val="bottom"/>
            <w:hideMark/>
          </w:tcPr>
          <w:p w14:paraId="4FBF84C7"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4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0155B232"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shd w:val="clear" w:color="auto" w:fill="D9E1F2"/>
            <w:noWrap/>
            <w:tcMar>
              <w:top w:w="0" w:type="dxa"/>
              <w:left w:w="108" w:type="dxa"/>
              <w:bottom w:w="0" w:type="dxa"/>
              <w:right w:w="108" w:type="dxa"/>
            </w:tcMar>
            <w:vAlign w:val="bottom"/>
            <w:hideMark/>
          </w:tcPr>
          <w:p w14:paraId="4FA1CADB"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2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0CF01139"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080" w:type="dxa"/>
            <w:shd w:val="clear" w:color="auto" w:fill="D9E1F2"/>
            <w:noWrap/>
            <w:tcMar>
              <w:top w:w="0" w:type="dxa"/>
              <w:left w:w="108" w:type="dxa"/>
              <w:bottom w:w="0" w:type="dxa"/>
              <w:right w:w="108" w:type="dxa"/>
            </w:tcMar>
            <w:vAlign w:val="bottom"/>
            <w:hideMark/>
          </w:tcPr>
          <w:p w14:paraId="70D17898"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2F0C4499"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r>
      <w:tr w:rsidR="0040759E" w:rsidRPr="0040759E" w14:paraId="62297472" w14:textId="77777777" w:rsidTr="0040759E">
        <w:trPr>
          <w:trHeight w:val="290"/>
        </w:trPr>
        <w:tc>
          <w:tcPr>
            <w:tcW w:w="2800" w:type="dxa"/>
            <w:tcBorders>
              <w:top w:val="nil"/>
              <w:left w:val="single" w:sz="8" w:space="0" w:color="auto"/>
              <w:bottom w:val="nil"/>
              <w:right w:val="nil"/>
            </w:tcBorders>
            <w:noWrap/>
            <w:tcMar>
              <w:top w:w="0" w:type="dxa"/>
              <w:left w:w="108" w:type="dxa"/>
              <w:bottom w:w="0" w:type="dxa"/>
              <w:right w:w="108" w:type="dxa"/>
            </w:tcMar>
            <w:vAlign w:val="bottom"/>
            <w:hideMark/>
          </w:tcPr>
          <w:p w14:paraId="001CFFB0"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2020 Population</w:t>
            </w:r>
          </w:p>
        </w:tc>
        <w:tc>
          <w:tcPr>
            <w:tcW w:w="1100" w:type="dxa"/>
            <w:tcBorders>
              <w:top w:val="nil"/>
              <w:left w:val="single" w:sz="8" w:space="0" w:color="auto"/>
              <w:bottom w:val="nil"/>
              <w:right w:val="single" w:sz="8" w:space="0" w:color="auto"/>
            </w:tcBorders>
            <w:shd w:val="clear" w:color="auto" w:fill="FFFF00"/>
            <w:noWrap/>
            <w:tcMar>
              <w:top w:w="0" w:type="dxa"/>
              <w:left w:w="108" w:type="dxa"/>
              <w:bottom w:w="0" w:type="dxa"/>
              <w:right w:w="108" w:type="dxa"/>
            </w:tcMar>
            <w:vAlign w:val="bottom"/>
            <w:hideMark/>
          </w:tcPr>
          <w:p w14:paraId="7389BA02" w14:textId="77777777" w:rsidR="0040759E" w:rsidRPr="009108A8" w:rsidRDefault="0040759E" w:rsidP="0040759E">
            <w:pPr>
              <w:jc w:val="right"/>
              <w:rPr>
                <w:rFonts w:ascii="Calibri" w:eastAsia="Times New Roman" w:hAnsi="Calibri" w:cs="Calibri"/>
                <w:kern w:val="0"/>
                <w:sz w:val="22"/>
                <w:szCs w:val="22"/>
                <w:u w:val="single"/>
                <w14:ligatures w14:val="none"/>
              </w:rPr>
            </w:pPr>
            <w:r w:rsidRPr="009108A8">
              <w:rPr>
                <w:rFonts w:ascii="Calibri" w:eastAsia="Times New Roman" w:hAnsi="Calibri" w:cs="Calibri"/>
                <w:color w:val="000000"/>
                <w:kern w:val="0"/>
                <w:sz w:val="22"/>
                <w:szCs w:val="22"/>
                <w:u w:val="single"/>
                <w14:ligatures w14:val="none"/>
              </w:rPr>
              <w:t>3,478,415</w:t>
            </w:r>
          </w:p>
        </w:tc>
        <w:tc>
          <w:tcPr>
            <w:tcW w:w="1180" w:type="dxa"/>
            <w:noWrap/>
            <w:tcMar>
              <w:top w:w="0" w:type="dxa"/>
              <w:left w:w="108" w:type="dxa"/>
              <w:bottom w:w="0" w:type="dxa"/>
              <w:right w:w="108" w:type="dxa"/>
            </w:tcMar>
            <w:vAlign w:val="bottom"/>
            <w:hideMark/>
          </w:tcPr>
          <w:p w14:paraId="05B1CBFA"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329,413</w:t>
            </w:r>
          </w:p>
        </w:tc>
        <w:tc>
          <w:tcPr>
            <w:tcW w:w="114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0EAF13E"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696,332</w:t>
            </w:r>
          </w:p>
        </w:tc>
        <w:tc>
          <w:tcPr>
            <w:tcW w:w="1100" w:type="dxa"/>
            <w:noWrap/>
            <w:tcMar>
              <w:top w:w="0" w:type="dxa"/>
              <w:left w:w="108" w:type="dxa"/>
              <w:bottom w:w="0" w:type="dxa"/>
              <w:right w:w="108" w:type="dxa"/>
            </w:tcMar>
            <w:vAlign w:val="bottom"/>
            <w:hideMark/>
          </w:tcPr>
          <w:p w14:paraId="20358C93"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566,055</w:t>
            </w:r>
          </w:p>
        </w:tc>
        <w:tc>
          <w:tcPr>
            <w:tcW w:w="11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15EADF5"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576,824</w:t>
            </w:r>
          </w:p>
        </w:tc>
        <w:tc>
          <w:tcPr>
            <w:tcW w:w="1080" w:type="dxa"/>
            <w:shd w:val="clear" w:color="auto" w:fill="FFFF00"/>
            <w:noWrap/>
            <w:tcMar>
              <w:top w:w="0" w:type="dxa"/>
              <w:left w:w="108" w:type="dxa"/>
              <w:bottom w:w="0" w:type="dxa"/>
              <w:right w:w="108" w:type="dxa"/>
            </w:tcMar>
            <w:vAlign w:val="bottom"/>
            <w:hideMark/>
          </w:tcPr>
          <w:p w14:paraId="68445F93" w14:textId="77777777" w:rsidR="0040759E" w:rsidRPr="009108A8" w:rsidRDefault="0040759E" w:rsidP="0040759E">
            <w:pPr>
              <w:jc w:val="right"/>
              <w:rPr>
                <w:rFonts w:ascii="Calibri" w:eastAsia="Times New Roman" w:hAnsi="Calibri" w:cs="Calibri"/>
                <w:kern w:val="0"/>
                <w:sz w:val="22"/>
                <w:szCs w:val="22"/>
                <w:u w:val="single"/>
                <w14:ligatures w14:val="none"/>
              </w:rPr>
            </w:pPr>
            <w:r w:rsidRPr="009108A8">
              <w:rPr>
                <w:rFonts w:ascii="Calibri" w:eastAsia="Times New Roman" w:hAnsi="Calibri" w:cs="Calibri"/>
                <w:color w:val="000000"/>
                <w:kern w:val="0"/>
                <w:sz w:val="22"/>
                <w:szCs w:val="22"/>
                <w:u w:val="single"/>
                <w14:ligatures w14:val="none"/>
              </w:rPr>
              <w:t>592,424</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21386DC"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717,367</w:t>
            </w:r>
          </w:p>
        </w:tc>
      </w:tr>
      <w:tr w:rsidR="0040759E" w:rsidRPr="0040759E" w14:paraId="4A62636A" w14:textId="77777777" w:rsidTr="0040759E">
        <w:trPr>
          <w:trHeight w:val="290"/>
        </w:trPr>
        <w:tc>
          <w:tcPr>
            <w:tcW w:w="2800" w:type="dxa"/>
            <w:tcBorders>
              <w:top w:val="nil"/>
              <w:left w:val="single" w:sz="8" w:space="0" w:color="auto"/>
              <w:bottom w:val="nil"/>
              <w:right w:val="nil"/>
            </w:tcBorders>
            <w:noWrap/>
            <w:tcMar>
              <w:top w:w="0" w:type="dxa"/>
              <w:left w:w="108" w:type="dxa"/>
              <w:bottom w:w="0" w:type="dxa"/>
              <w:right w:w="108" w:type="dxa"/>
            </w:tcMar>
            <w:vAlign w:val="bottom"/>
            <w:hideMark/>
          </w:tcPr>
          <w:p w14:paraId="6B65210A"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Estimated Having Obesity</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1B15E7E"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noWrap/>
            <w:tcMar>
              <w:top w:w="0" w:type="dxa"/>
              <w:left w:w="108" w:type="dxa"/>
              <w:bottom w:w="0" w:type="dxa"/>
              <w:right w:w="108" w:type="dxa"/>
            </w:tcMar>
            <w:vAlign w:val="bottom"/>
            <w:hideMark/>
          </w:tcPr>
          <w:p w14:paraId="2C82C3F1" w14:textId="77777777" w:rsidR="0040759E" w:rsidRPr="0040759E" w:rsidRDefault="0040759E" w:rsidP="0040759E">
            <w:pPr>
              <w:rPr>
                <w:rFonts w:ascii="Calibri" w:eastAsia="Times New Roman" w:hAnsi="Calibri" w:cs="Calibri"/>
                <w:kern w:val="0"/>
                <w:sz w:val="22"/>
                <w:szCs w:val="22"/>
                <w14:ligatures w14:val="none"/>
              </w:rPr>
            </w:pPr>
          </w:p>
        </w:tc>
        <w:tc>
          <w:tcPr>
            <w:tcW w:w="114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FA3C8EC"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noWrap/>
            <w:tcMar>
              <w:top w:w="0" w:type="dxa"/>
              <w:left w:w="108" w:type="dxa"/>
              <w:bottom w:w="0" w:type="dxa"/>
              <w:right w:w="108" w:type="dxa"/>
            </w:tcMar>
            <w:vAlign w:val="bottom"/>
            <w:hideMark/>
          </w:tcPr>
          <w:p w14:paraId="395FCD71" w14:textId="77777777" w:rsidR="0040759E" w:rsidRPr="0040759E" w:rsidRDefault="0040759E" w:rsidP="0040759E">
            <w:pPr>
              <w:rPr>
                <w:rFonts w:ascii="Calibri" w:eastAsia="Times New Roman" w:hAnsi="Calibri" w:cs="Calibri"/>
                <w:kern w:val="0"/>
                <w:sz w:val="22"/>
                <w:szCs w:val="22"/>
                <w14:ligatures w14:val="none"/>
              </w:rPr>
            </w:pPr>
          </w:p>
        </w:tc>
        <w:tc>
          <w:tcPr>
            <w:tcW w:w="11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B593B5F"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080" w:type="dxa"/>
            <w:noWrap/>
            <w:tcMar>
              <w:top w:w="0" w:type="dxa"/>
              <w:left w:w="108" w:type="dxa"/>
              <w:bottom w:w="0" w:type="dxa"/>
              <w:right w:w="108" w:type="dxa"/>
            </w:tcMar>
            <w:vAlign w:val="bottom"/>
            <w:hideMark/>
          </w:tcPr>
          <w:p w14:paraId="194784C1" w14:textId="77777777" w:rsidR="0040759E" w:rsidRPr="0040759E" w:rsidRDefault="0040759E" w:rsidP="0040759E">
            <w:pPr>
              <w:rPr>
                <w:rFonts w:ascii="Calibri" w:eastAsia="Times New Roman" w:hAnsi="Calibri" w:cs="Calibri"/>
                <w:kern w:val="0"/>
                <w:sz w:val="22"/>
                <w:szCs w:val="22"/>
                <w14:ligatures w14:val="none"/>
              </w:rPr>
            </w:pP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7BCA066"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r>
      <w:tr w:rsidR="0040759E" w:rsidRPr="0040759E" w14:paraId="2B089CD2" w14:textId="77777777" w:rsidTr="0040759E">
        <w:trPr>
          <w:trHeight w:val="290"/>
        </w:trPr>
        <w:tc>
          <w:tcPr>
            <w:tcW w:w="2800" w:type="dxa"/>
            <w:tcBorders>
              <w:top w:val="nil"/>
              <w:left w:val="single" w:sz="8" w:space="0" w:color="auto"/>
              <w:bottom w:val="nil"/>
              <w:right w:val="nil"/>
            </w:tcBorders>
            <w:shd w:val="clear" w:color="auto" w:fill="D9E1F2"/>
            <w:noWrap/>
            <w:tcMar>
              <w:top w:w="0" w:type="dxa"/>
              <w:left w:w="108" w:type="dxa"/>
              <w:bottom w:w="0" w:type="dxa"/>
              <w:right w:w="108" w:type="dxa"/>
            </w:tcMar>
            <w:vAlign w:val="bottom"/>
            <w:hideMark/>
          </w:tcPr>
          <w:p w14:paraId="3B8CA4BD"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2025 PSA Population</w:t>
            </w:r>
          </w:p>
        </w:tc>
        <w:tc>
          <w:tcPr>
            <w:tcW w:w="110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1D98A83A"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shd w:val="clear" w:color="auto" w:fill="D9E1F2"/>
            <w:noWrap/>
            <w:tcMar>
              <w:top w:w="0" w:type="dxa"/>
              <w:left w:w="108" w:type="dxa"/>
              <w:bottom w:w="0" w:type="dxa"/>
              <w:right w:w="108" w:type="dxa"/>
            </w:tcMar>
            <w:vAlign w:val="bottom"/>
            <w:hideMark/>
          </w:tcPr>
          <w:p w14:paraId="047A6A14"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4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67442CCC"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shd w:val="clear" w:color="auto" w:fill="D9E1F2"/>
            <w:noWrap/>
            <w:tcMar>
              <w:top w:w="0" w:type="dxa"/>
              <w:left w:w="108" w:type="dxa"/>
              <w:bottom w:w="0" w:type="dxa"/>
              <w:right w:w="108" w:type="dxa"/>
            </w:tcMar>
            <w:vAlign w:val="bottom"/>
            <w:hideMark/>
          </w:tcPr>
          <w:p w14:paraId="3D777C68"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2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2BEC63A5"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080" w:type="dxa"/>
            <w:shd w:val="clear" w:color="auto" w:fill="D9E1F2"/>
            <w:noWrap/>
            <w:tcMar>
              <w:top w:w="0" w:type="dxa"/>
              <w:left w:w="108" w:type="dxa"/>
              <w:bottom w:w="0" w:type="dxa"/>
              <w:right w:w="108" w:type="dxa"/>
            </w:tcMar>
            <w:vAlign w:val="bottom"/>
            <w:hideMark/>
          </w:tcPr>
          <w:p w14:paraId="26B77DD2"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6862A2B3"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r>
      <w:tr w:rsidR="0040759E" w:rsidRPr="0040759E" w14:paraId="2BF7065F" w14:textId="77777777" w:rsidTr="0040759E">
        <w:trPr>
          <w:trHeight w:val="290"/>
        </w:trPr>
        <w:tc>
          <w:tcPr>
            <w:tcW w:w="2800" w:type="dxa"/>
            <w:tcBorders>
              <w:top w:val="nil"/>
              <w:left w:val="single" w:sz="8" w:space="0" w:color="auto"/>
              <w:bottom w:val="nil"/>
              <w:right w:val="nil"/>
            </w:tcBorders>
            <w:noWrap/>
            <w:tcMar>
              <w:top w:w="0" w:type="dxa"/>
              <w:left w:w="108" w:type="dxa"/>
              <w:bottom w:w="0" w:type="dxa"/>
              <w:right w:w="108" w:type="dxa"/>
            </w:tcMar>
            <w:vAlign w:val="bottom"/>
            <w:hideMark/>
          </w:tcPr>
          <w:p w14:paraId="0474FE6F"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2025 Population</w:t>
            </w:r>
          </w:p>
        </w:tc>
        <w:tc>
          <w:tcPr>
            <w:tcW w:w="1100" w:type="dxa"/>
            <w:tcBorders>
              <w:top w:val="nil"/>
              <w:left w:val="single" w:sz="8" w:space="0" w:color="auto"/>
              <w:bottom w:val="nil"/>
              <w:right w:val="single" w:sz="8" w:space="0" w:color="auto"/>
            </w:tcBorders>
            <w:shd w:val="clear" w:color="auto" w:fill="FFFF00"/>
            <w:noWrap/>
            <w:tcMar>
              <w:top w:w="0" w:type="dxa"/>
              <w:left w:w="108" w:type="dxa"/>
              <w:bottom w:w="0" w:type="dxa"/>
              <w:right w:w="108" w:type="dxa"/>
            </w:tcMar>
            <w:vAlign w:val="bottom"/>
            <w:hideMark/>
          </w:tcPr>
          <w:p w14:paraId="17518925" w14:textId="77777777" w:rsidR="0040759E" w:rsidRPr="009108A8" w:rsidRDefault="0040759E" w:rsidP="0040759E">
            <w:pPr>
              <w:jc w:val="right"/>
              <w:rPr>
                <w:rFonts w:ascii="Calibri" w:eastAsia="Times New Roman" w:hAnsi="Calibri" w:cs="Calibri"/>
                <w:kern w:val="0"/>
                <w:sz w:val="22"/>
                <w:szCs w:val="22"/>
                <w:u w:val="single"/>
                <w14:ligatures w14:val="none"/>
              </w:rPr>
            </w:pPr>
            <w:r w:rsidRPr="009108A8">
              <w:rPr>
                <w:rFonts w:ascii="Calibri" w:eastAsia="Times New Roman" w:hAnsi="Calibri" w:cs="Calibri"/>
                <w:color w:val="000000"/>
                <w:kern w:val="0"/>
                <w:sz w:val="22"/>
                <w:szCs w:val="22"/>
                <w:u w:val="single"/>
                <w14:ligatures w14:val="none"/>
              </w:rPr>
              <w:t>3,577,167</w:t>
            </w:r>
          </w:p>
        </w:tc>
        <w:tc>
          <w:tcPr>
            <w:tcW w:w="1180" w:type="dxa"/>
            <w:noWrap/>
            <w:tcMar>
              <w:top w:w="0" w:type="dxa"/>
              <w:left w:w="108" w:type="dxa"/>
              <w:bottom w:w="0" w:type="dxa"/>
              <w:right w:w="108" w:type="dxa"/>
            </w:tcMar>
            <w:vAlign w:val="bottom"/>
            <w:hideMark/>
          </w:tcPr>
          <w:p w14:paraId="2E071959"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290,875</w:t>
            </w:r>
          </w:p>
        </w:tc>
        <w:tc>
          <w:tcPr>
            <w:tcW w:w="114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1643B0E"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688,932</w:t>
            </w:r>
          </w:p>
        </w:tc>
        <w:tc>
          <w:tcPr>
            <w:tcW w:w="1100" w:type="dxa"/>
            <w:noWrap/>
            <w:tcMar>
              <w:top w:w="0" w:type="dxa"/>
              <w:left w:w="108" w:type="dxa"/>
              <w:bottom w:w="0" w:type="dxa"/>
              <w:right w:w="108" w:type="dxa"/>
            </w:tcMar>
            <w:vAlign w:val="bottom"/>
            <w:hideMark/>
          </w:tcPr>
          <w:p w14:paraId="5D3A6C1D"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634,425</w:t>
            </w:r>
          </w:p>
        </w:tc>
        <w:tc>
          <w:tcPr>
            <w:tcW w:w="11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552812F"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541,733</w:t>
            </w:r>
          </w:p>
        </w:tc>
        <w:tc>
          <w:tcPr>
            <w:tcW w:w="1080" w:type="dxa"/>
            <w:shd w:val="clear" w:color="auto" w:fill="FFFF00"/>
            <w:noWrap/>
            <w:tcMar>
              <w:top w:w="0" w:type="dxa"/>
              <w:left w:w="108" w:type="dxa"/>
              <w:bottom w:w="0" w:type="dxa"/>
              <w:right w:w="108" w:type="dxa"/>
            </w:tcMar>
            <w:vAlign w:val="bottom"/>
            <w:hideMark/>
          </w:tcPr>
          <w:p w14:paraId="6932AA15" w14:textId="77777777" w:rsidR="0040759E" w:rsidRPr="009108A8" w:rsidRDefault="0040759E" w:rsidP="0040759E">
            <w:pPr>
              <w:jc w:val="right"/>
              <w:rPr>
                <w:rFonts w:ascii="Calibri" w:eastAsia="Times New Roman" w:hAnsi="Calibri" w:cs="Calibri"/>
                <w:kern w:val="0"/>
                <w:sz w:val="22"/>
                <w:szCs w:val="22"/>
                <w:u w:val="single"/>
                <w14:ligatures w14:val="none"/>
              </w:rPr>
            </w:pPr>
            <w:r w:rsidRPr="009108A8">
              <w:rPr>
                <w:rFonts w:ascii="Calibri" w:eastAsia="Times New Roman" w:hAnsi="Calibri" w:cs="Calibri"/>
                <w:color w:val="000000"/>
                <w:kern w:val="0"/>
                <w:sz w:val="22"/>
                <w:szCs w:val="22"/>
                <w:u w:val="single"/>
                <w14:ligatures w14:val="none"/>
              </w:rPr>
              <w:t>584,605</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7B3E8CE"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836,597</w:t>
            </w:r>
          </w:p>
        </w:tc>
      </w:tr>
      <w:tr w:rsidR="0040759E" w:rsidRPr="0040759E" w14:paraId="400111B7" w14:textId="77777777" w:rsidTr="0040759E">
        <w:trPr>
          <w:trHeight w:val="290"/>
        </w:trPr>
        <w:tc>
          <w:tcPr>
            <w:tcW w:w="2800" w:type="dxa"/>
            <w:tcBorders>
              <w:top w:val="nil"/>
              <w:left w:val="single" w:sz="8" w:space="0" w:color="auto"/>
              <w:bottom w:val="nil"/>
              <w:right w:val="nil"/>
            </w:tcBorders>
            <w:noWrap/>
            <w:tcMar>
              <w:top w:w="0" w:type="dxa"/>
              <w:left w:w="108" w:type="dxa"/>
              <w:bottom w:w="0" w:type="dxa"/>
              <w:right w:w="108" w:type="dxa"/>
            </w:tcMar>
            <w:vAlign w:val="bottom"/>
            <w:hideMark/>
          </w:tcPr>
          <w:p w14:paraId="3EBC34B1"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Estimated Having Obesity</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53E3D65"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noWrap/>
            <w:tcMar>
              <w:top w:w="0" w:type="dxa"/>
              <w:left w:w="108" w:type="dxa"/>
              <w:bottom w:w="0" w:type="dxa"/>
              <w:right w:w="108" w:type="dxa"/>
            </w:tcMar>
            <w:vAlign w:val="bottom"/>
            <w:hideMark/>
          </w:tcPr>
          <w:p w14:paraId="4FC63663" w14:textId="77777777" w:rsidR="0040759E" w:rsidRPr="0040759E" w:rsidRDefault="0040759E" w:rsidP="0040759E">
            <w:pPr>
              <w:rPr>
                <w:rFonts w:ascii="Calibri" w:eastAsia="Times New Roman" w:hAnsi="Calibri" w:cs="Calibri"/>
                <w:kern w:val="0"/>
                <w:sz w:val="22"/>
                <w:szCs w:val="22"/>
                <w14:ligatures w14:val="none"/>
              </w:rPr>
            </w:pPr>
          </w:p>
        </w:tc>
        <w:tc>
          <w:tcPr>
            <w:tcW w:w="114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22166FC"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noWrap/>
            <w:tcMar>
              <w:top w:w="0" w:type="dxa"/>
              <w:left w:w="108" w:type="dxa"/>
              <w:bottom w:w="0" w:type="dxa"/>
              <w:right w:w="108" w:type="dxa"/>
            </w:tcMar>
            <w:vAlign w:val="bottom"/>
            <w:hideMark/>
          </w:tcPr>
          <w:p w14:paraId="56787E0E" w14:textId="77777777" w:rsidR="0040759E" w:rsidRPr="0040759E" w:rsidRDefault="0040759E" w:rsidP="0040759E">
            <w:pPr>
              <w:rPr>
                <w:rFonts w:ascii="Calibri" w:eastAsia="Times New Roman" w:hAnsi="Calibri" w:cs="Calibri"/>
                <w:kern w:val="0"/>
                <w:sz w:val="22"/>
                <w:szCs w:val="22"/>
                <w14:ligatures w14:val="none"/>
              </w:rPr>
            </w:pPr>
          </w:p>
        </w:tc>
        <w:tc>
          <w:tcPr>
            <w:tcW w:w="11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788B4E1"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080" w:type="dxa"/>
            <w:noWrap/>
            <w:tcMar>
              <w:top w:w="0" w:type="dxa"/>
              <w:left w:w="108" w:type="dxa"/>
              <w:bottom w:w="0" w:type="dxa"/>
              <w:right w:w="108" w:type="dxa"/>
            </w:tcMar>
            <w:vAlign w:val="bottom"/>
            <w:hideMark/>
          </w:tcPr>
          <w:p w14:paraId="02900BC3" w14:textId="77777777" w:rsidR="0040759E" w:rsidRPr="0040759E" w:rsidRDefault="0040759E" w:rsidP="0040759E">
            <w:pPr>
              <w:rPr>
                <w:rFonts w:ascii="Calibri" w:eastAsia="Times New Roman" w:hAnsi="Calibri" w:cs="Calibri"/>
                <w:kern w:val="0"/>
                <w:sz w:val="22"/>
                <w:szCs w:val="22"/>
                <w14:ligatures w14:val="none"/>
              </w:rPr>
            </w:pP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B1FDA28"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r>
      <w:tr w:rsidR="0040759E" w:rsidRPr="0040759E" w14:paraId="5EA9A796" w14:textId="77777777" w:rsidTr="0040759E">
        <w:trPr>
          <w:trHeight w:val="290"/>
        </w:trPr>
        <w:tc>
          <w:tcPr>
            <w:tcW w:w="2800" w:type="dxa"/>
            <w:tcBorders>
              <w:top w:val="nil"/>
              <w:left w:val="single" w:sz="8" w:space="0" w:color="auto"/>
              <w:bottom w:val="nil"/>
              <w:right w:val="nil"/>
            </w:tcBorders>
            <w:noWrap/>
            <w:tcMar>
              <w:top w:w="0" w:type="dxa"/>
              <w:left w:w="108" w:type="dxa"/>
              <w:bottom w:w="0" w:type="dxa"/>
              <w:right w:w="108" w:type="dxa"/>
            </w:tcMar>
            <w:vAlign w:val="bottom"/>
            <w:hideMark/>
          </w:tcPr>
          <w:p w14:paraId="04117A84"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5-Year Change in Obesity</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D95D60C"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noWrap/>
            <w:tcMar>
              <w:top w:w="0" w:type="dxa"/>
              <w:left w:w="108" w:type="dxa"/>
              <w:bottom w:w="0" w:type="dxa"/>
              <w:right w:w="108" w:type="dxa"/>
            </w:tcMar>
            <w:vAlign w:val="bottom"/>
            <w:hideMark/>
          </w:tcPr>
          <w:p w14:paraId="684157C2" w14:textId="77777777" w:rsidR="0040759E" w:rsidRPr="0040759E" w:rsidRDefault="0040759E" w:rsidP="0040759E">
            <w:pPr>
              <w:rPr>
                <w:rFonts w:ascii="Calibri" w:eastAsia="Times New Roman" w:hAnsi="Calibri" w:cs="Calibri"/>
                <w:kern w:val="0"/>
                <w:sz w:val="22"/>
                <w:szCs w:val="22"/>
                <w14:ligatures w14:val="none"/>
              </w:rPr>
            </w:pPr>
          </w:p>
        </w:tc>
        <w:tc>
          <w:tcPr>
            <w:tcW w:w="114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DD09FAB"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noWrap/>
            <w:tcMar>
              <w:top w:w="0" w:type="dxa"/>
              <w:left w:w="108" w:type="dxa"/>
              <w:bottom w:w="0" w:type="dxa"/>
              <w:right w:w="108" w:type="dxa"/>
            </w:tcMar>
            <w:vAlign w:val="bottom"/>
            <w:hideMark/>
          </w:tcPr>
          <w:p w14:paraId="378A3611" w14:textId="77777777" w:rsidR="0040759E" w:rsidRPr="0040759E" w:rsidRDefault="0040759E" w:rsidP="0040759E">
            <w:pPr>
              <w:rPr>
                <w:rFonts w:ascii="Calibri" w:eastAsia="Times New Roman" w:hAnsi="Calibri" w:cs="Calibri"/>
                <w:kern w:val="0"/>
                <w:sz w:val="22"/>
                <w:szCs w:val="22"/>
                <w14:ligatures w14:val="none"/>
              </w:rPr>
            </w:pPr>
          </w:p>
        </w:tc>
        <w:tc>
          <w:tcPr>
            <w:tcW w:w="11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C4906F0"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080" w:type="dxa"/>
            <w:noWrap/>
            <w:tcMar>
              <w:top w:w="0" w:type="dxa"/>
              <w:left w:w="108" w:type="dxa"/>
              <w:bottom w:w="0" w:type="dxa"/>
              <w:right w:w="108" w:type="dxa"/>
            </w:tcMar>
            <w:vAlign w:val="bottom"/>
            <w:hideMark/>
          </w:tcPr>
          <w:p w14:paraId="289BFA15" w14:textId="77777777" w:rsidR="0040759E" w:rsidRPr="0040759E" w:rsidRDefault="0040759E" w:rsidP="0040759E">
            <w:pPr>
              <w:rPr>
                <w:rFonts w:ascii="Calibri" w:eastAsia="Times New Roman" w:hAnsi="Calibri" w:cs="Calibri"/>
                <w:kern w:val="0"/>
                <w:sz w:val="22"/>
                <w:szCs w:val="22"/>
                <w14:ligatures w14:val="none"/>
              </w:rPr>
            </w:pP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02D5C9C1"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r>
      <w:tr w:rsidR="0040759E" w:rsidRPr="0040759E" w14:paraId="721CABC1" w14:textId="77777777" w:rsidTr="0040759E">
        <w:trPr>
          <w:trHeight w:val="290"/>
        </w:trPr>
        <w:tc>
          <w:tcPr>
            <w:tcW w:w="2800" w:type="dxa"/>
            <w:tcBorders>
              <w:top w:val="nil"/>
              <w:left w:val="single" w:sz="8" w:space="0" w:color="auto"/>
              <w:bottom w:val="nil"/>
              <w:right w:val="nil"/>
            </w:tcBorders>
            <w:noWrap/>
            <w:tcMar>
              <w:top w:w="0" w:type="dxa"/>
              <w:left w:w="108" w:type="dxa"/>
              <w:bottom w:w="0" w:type="dxa"/>
              <w:right w:w="108" w:type="dxa"/>
            </w:tcMar>
            <w:vAlign w:val="bottom"/>
            <w:hideMark/>
          </w:tcPr>
          <w:p w14:paraId="2D8F015C"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5-Year Change in Obesity %</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6233E50F"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noWrap/>
            <w:tcMar>
              <w:top w:w="0" w:type="dxa"/>
              <w:left w:w="108" w:type="dxa"/>
              <w:bottom w:w="0" w:type="dxa"/>
              <w:right w:w="108" w:type="dxa"/>
            </w:tcMar>
            <w:vAlign w:val="bottom"/>
            <w:hideMark/>
          </w:tcPr>
          <w:p w14:paraId="7BE76AF4" w14:textId="77777777" w:rsidR="0040759E" w:rsidRPr="0040759E" w:rsidRDefault="0040759E" w:rsidP="0040759E">
            <w:pPr>
              <w:rPr>
                <w:rFonts w:ascii="Calibri" w:eastAsia="Times New Roman" w:hAnsi="Calibri" w:cs="Calibri"/>
                <w:kern w:val="0"/>
                <w:sz w:val="22"/>
                <w:szCs w:val="22"/>
                <w14:ligatures w14:val="none"/>
              </w:rPr>
            </w:pPr>
          </w:p>
        </w:tc>
        <w:tc>
          <w:tcPr>
            <w:tcW w:w="114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7FF122A"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noWrap/>
            <w:tcMar>
              <w:top w:w="0" w:type="dxa"/>
              <w:left w:w="108" w:type="dxa"/>
              <w:bottom w:w="0" w:type="dxa"/>
              <w:right w:w="108" w:type="dxa"/>
            </w:tcMar>
            <w:vAlign w:val="bottom"/>
            <w:hideMark/>
          </w:tcPr>
          <w:p w14:paraId="0F68DB75" w14:textId="77777777" w:rsidR="0040759E" w:rsidRPr="0040759E" w:rsidRDefault="0040759E" w:rsidP="0040759E">
            <w:pPr>
              <w:rPr>
                <w:rFonts w:ascii="Calibri" w:eastAsia="Times New Roman" w:hAnsi="Calibri" w:cs="Calibri"/>
                <w:kern w:val="0"/>
                <w:sz w:val="22"/>
                <w:szCs w:val="22"/>
                <w14:ligatures w14:val="none"/>
              </w:rPr>
            </w:pPr>
          </w:p>
        </w:tc>
        <w:tc>
          <w:tcPr>
            <w:tcW w:w="11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4B7D745"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080" w:type="dxa"/>
            <w:noWrap/>
            <w:tcMar>
              <w:top w:w="0" w:type="dxa"/>
              <w:left w:w="108" w:type="dxa"/>
              <w:bottom w:w="0" w:type="dxa"/>
              <w:right w:w="108" w:type="dxa"/>
            </w:tcMar>
            <w:vAlign w:val="bottom"/>
            <w:hideMark/>
          </w:tcPr>
          <w:p w14:paraId="5BCA3BA5" w14:textId="77777777" w:rsidR="0040759E" w:rsidRPr="0040759E" w:rsidRDefault="0040759E" w:rsidP="0040759E">
            <w:pPr>
              <w:rPr>
                <w:rFonts w:ascii="Calibri" w:eastAsia="Times New Roman" w:hAnsi="Calibri" w:cs="Calibri"/>
                <w:kern w:val="0"/>
                <w:sz w:val="22"/>
                <w:szCs w:val="22"/>
                <w14:ligatures w14:val="none"/>
              </w:rPr>
            </w:pP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85F1104"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r>
      <w:tr w:rsidR="0040759E" w:rsidRPr="0040759E" w14:paraId="6D2B02F5" w14:textId="77777777" w:rsidTr="0040759E">
        <w:trPr>
          <w:trHeight w:val="290"/>
        </w:trPr>
        <w:tc>
          <w:tcPr>
            <w:tcW w:w="2800" w:type="dxa"/>
            <w:tcBorders>
              <w:top w:val="nil"/>
              <w:left w:val="single" w:sz="8" w:space="0" w:color="auto"/>
              <w:bottom w:val="nil"/>
              <w:right w:val="nil"/>
            </w:tcBorders>
            <w:shd w:val="clear" w:color="auto" w:fill="D9E1F2"/>
            <w:noWrap/>
            <w:tcMar>
              <w:top w:w="0" w:type="dxa"/>
              <w:left w:w="108" w:type="dxa"/>
              <w:bottom w:w="0" w:type="dxa"/>
              <w:right w:w="108" w:type="dxa"/>
            </w:tcMar>
            <w:vAlign w:val="bottom"/>
            <w:hideMark/>
          </w:tcPr>
          <w:p w14:paraId="50F5FB21"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b/>
                <w:bCs/>
                <w:color w:val="000000"/>
                <w:kern w:val="0"/>
                <w:sz w:val="22"/>
                <w:szCs w:val="22"/>
                <w14:ligatures w14:val="none"/>
              </w:rPr>
              <w:t>2030 PSA Population</w:t>
            </w:r>
          </w:p>
        </w:tc>
        <w:tc>
          <w:tcPr>
            <w:tcW w:w="110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07B0101C"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80" w:type="dxa"/>
            <w:shd w:val="clear" w:color="auto" w:fill="D9E1F2"/>
            <w:noWrap/>
            <w:tcMar>
              <w:top w:w="0" w:type="dxa"/>
              <w:left w:w="108" w:type="dxa"/>
              <w:bottom w:w="0" w:type="dxa"/>
              <w:right w:w="108" w:type="dxa"/>
            </w:tcMar>
            <w:vAlign w:val="bottom"/>
            <w:hideMark/>
          </w:tcPr>
          <w:p w14:paraId="0866C3F6"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4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69787A46"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shd w:val="clear" w:color="auto" w:fill="D9E1F2"/>
            <w:noWrap/>
            <w:tcMar>
              <w:top w:w="0" w:type="dxa"/>
              <w:left w:w="108" w:type="dxa"/>
              <w:bottom w:w="0" w:type="dxa"/>
              <w:right w:w="108" w:type="dxa"/>
            </w:tcMar>
            <w:vAlign w:val="bottom"/>
            <w:hideMark/>
          </w:tcPr>
          <w:p w14:paraId="4DF7BB53"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2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33DA4E92"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080" w:type="dxa"/>
            <w:shd w:val="clear" w:color="auto" w:fill="D9E1F2"/>
            <w:noWrap/>
            <w:tcMar>
              <w:top w:w="0" w:type="dxa"/>
              <w:left w:w="108" w:type="dxa"/>
              <w:bottom w:w="0" w:type="dxa"/>
              <w:right w:w="108" w:type="dxa"/>
            </w:tcMar>
            <w:vAlign w:val="bottom"/>
            <w:hideMark/>
          </w:tcPr>
          <w:p w14:paraId="590514B3"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c>
          <w:tcPr>
            <w:tcW w:w="1100" w:type="dxa"/>
            <w:tcBorders>
              <w:top w:val="nil"/>
              <w:left w:val="single" w:sz="8" w:space="0" w:color="auto"/>
              <w:bottom w:val="nil"/>
              <w:right w:val="single" w:sz="8" w:space="0" w:color="auto"/>
            </w:tcBorders>
            <w:shd w:val="clear" w:color="auto" w:fill="D9E1F2"/>
            <w:noWrap/>
            <w:tcMar>
              <w:top w:w="0" w:type="dxa"/>
              <w:left w:w="108" w:type="dxa"/>
              <w:bottom w:w="0" w:type="dxa"/>
              <w:right w:w="108" w:type="dxa"/>
            </w:tcMar>
            <w:vAlign w:val="bottom"/>
            <w:hideMark/>
          </w:tcPr>
          <w:p w14:paraId="32F7F2D1"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 </w:t>
            </w:r>
          </w:p>
        </w:tc>
      </w:tr>
      <w:tr w:rsidR="0040759E" w:rsidRPr="0040759E" w14:paraId="1A0E86FA" w14:textId="77777777" w:rsidTr="0040759E">
        <w:trPr>
          <w:trHeight w:val="290"/>
        </w:trPr>
        <w:tc>
          <w:tcPr>
            <w:tcW w:w="2800" w:type="dxa"/>
            <w:tcBorders>
              <w:top w:val="nil"/>
              <w:left w:val="single" w:sz="8" w:space="0" w:color="auto"/>
              <w:bottom w:val="nil"/>
              <w:right w:val="nil"/>
            </w:tcBorders>
            <w:noWrap/>
            <w:tcMar>
              <w:top w:w="0" w:type="dxa"/>
              <w:left w:w="108" w:type="dxa"/>
              <w:bottom w:w="0" w:type="dxa"/>
              <w:right w:w="108" w:type="dxa"/>
            </w:tcMar>
            <w:vAlign w:val="bottom"/>
            <w:hideMark/>
          </w:tcPr>
          <w:p w14:paraId="261D5256" w14:textId="77777777" w:rsidR="0040759E" w:rsidRPr="0040759E" w:rsidRDefault="0040759E" w:rsidP="0040759E">
            <w:pPr>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2030 Population</w:t>
            </w:r>
          </w:p>
        </w:tc>
        <w:tc>
          <w:tcPr>
            <w:tcW w:w="1100" w:type="dxa"/>
            <w:tcBorders>
              <w:top w:val="nil"/>
              <w:left w:val="single" w:sz="8" w:space="0" w:color="auto"/>
              <w:bottom w:val="nil"/>
              <w:right w:val="single" w:sz="8" w:space="0" w:color="auto"/>
            </w:tcBorders>
            <w:shd w:val="clear" w:color="auto" w:fill="FFFF00"/>
            <w:noWrap/>
            <w:tcMar>
              <w:top w:w="0" w:type="dxa"/>
              <w:left w:w="108" w:type="dxa"/>
              <w:bottom w:w="0" w:type="dxa"/>
              <w:right w:w="108" w:type="dxa"/>
            </w:tcMar>
            <w:vAlign w:val="bottom"/>
            <w:hideMark/>
          </w:tcPr>
          <w:p w14:paraId="4DEC8548" w14:textId="77777777" w:rsidR="0040759E" w:rsidRPr="009108A8" w:rsidRDefault="0040759E" w:rsidP="0040759E">
            <w:pPr>
              <w:jc w:val="right"/>
              <w:rPr>
                <w:rFonts w:ascii="Calibri" w:eastAsia="Times New Roman" w:hAnsi="Calibri" w:cs="Calibri"/>
                <w:kern w:val="0"/>
                <w:sz w:val="22"/>
                <w:szCs w:val="22"/>
                <w:u w:val="single"/>
                <w14:ligatures w14:val="none"/>
              </w:rPr>
            </w:pPr>
            <w:r w:rsidRPr="009108A8">
              <w:rPr>
                <w:rFonts w:ascii="Calibri" w:eastAsia="Times New Roman" w:hAnsi="Calibri" w:cs="Calibri"/>
                <w:color w:val="000000"/>
                <w:kern w:val="0"/>
                <w:sz w:val="22"/>
                <w:szCs w:val="22"/>
                <w:u w:val="single"/>
                <w14:ligatures w14:val="none"/>
              </w:rPr>
              <w:t>3,661,550</w:t>
            </w:r>
          </w:p>
        </w:tc>
        <w:tc>
          <w:tcPr>
            <w:tcW w:w="1180" w:type="dxa"/>
            <w:noWrap/>
            <w:tcMar>
              <w:top w:w="0" w:type="dxa"/>
              <w:left w:w="108" w:type="dxa"/>
              <w:bottom w:w="0" w:type="dxa"/>
              <w:right w:w="108" w:type="dxa"/>
            </w:tcMar>
            <w:vAlign w:val="bottom"/>
            <w:hideMark/>
          </w:tcPr>
          <w:p w14:paraId="05C20569"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275,280</w:t>
            </w:r>
          </w:p>
        </w:tc>
        <w:tc>
          <w:tcPr>
            <w:tcW w:w="114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7F562FFC"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664,113</w:t>
            </w:r>
          </w:p>
        </w:tc>
        <w:tc>
          <w:tcPr>
            <w:tcW w:w="1100" w:type="dxa"/>
            <w:noWrap/>
            <w:tcMar>
              <w:top w:w="0" w:type="dxa"/>
              <w:left w:w="108" w:type="dxa"/>
              <w:bottom w:w="0" w:type="dxa"/>
              <w:right w:w="108" w:type="dxa"/>
            </w:tcMar>
            <w:vAlign w:val="bottom"/>
            <w:hideMark/>
          </w:tcPr>
          <w:p w14:paraId="287BC225"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675,822</w:t>
            </w:r>
          </w:p>
        </w:tc>
        <w:tc>
          <w:tcPr>
            <w:tcW w:w="112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ED3D8FD"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564,137</w:t>
            </w:r>
          </w:p>
        </w:tc>
        <w:tc>
          <w:tcPr>
            <w:tcW w:w="1080" w:type="dxa"/>
            <w:shd w:val="clear" w:color="auto" w:fill="FFFF00"/>
            <w:noWrap/>
            <w:tcMar>
              <w:top w:w="0" w:type="dxa"/>
              <w:left w:w="108" w:type="dxa"/>
              <w:bottom w:w="0" w:type="dxa"/>
              <w:right w:w="108" w:type="dxa"/>
            </w:tcMar>
            <w:vAlign w:val="bottom"/>
            <w:hideMark/>
          </w:tcPr>
          <w:p w14:paraId="103829B2" w14:textId="77777777" w:rsidR="0040759E" w:rsidRPr="009108A8" w:rsidRDefault="0040759E" w:rsidP="0040759E">
            <w:pPr>
              <w:jc w:val="right"/>
              <w:rPr>
                <w:rFonts w:ascii="Calibri" w:eastAsia="Times New Roman" w:hAnsi="Calibri" w:cs="Calibri"/>
                <w:kern w:val="0"/>
                <w:sz w:val="22"/>
                <w:szCs w:val="22"/>
                <w:u w:val="single"/>
                <w14:ligatures w14:val="none"/>
              </w:rPr>
            </w:pPr>
            <w:r w:rsidRPr="009108A8">
              <w:rPr>
                <w:rFonts w:ascii="Calibri" w:eastAsia="Times New Roman" w:hAnsi="Calibri" w:cs="Calibri"/>
                <w:color w:val="000000"/>
                <w:kern w:val="0"/>
                <w:sz w:val="22"/>
                <w:szCs w:val="22"/>
                <w:u w:val="single"/>
                <w14:ligatures w14:val="none"/>
              </w:rPr>
              <w:t>542,667</w:t>
            </w:r>
          </w:p>
        </w:tc>
        <w:tc>
          <w:tcPr>
            <w:tcW w:w="11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5A44597" w14:textId="77777777" w:rsidR="0040759E" w:rsidRPr="0040759E" w:rsidRDefault="0040759E" w:rsidP="0040759E">
            <w:pPr>
              <w:jc w:val="right"/>
              <w:rPr>
                <w:rFonts w:ascii="Calibri" w:eastAsia="Times New Roman" w:hAnsi="Calibri" w:cs="Calibri"/>
                <w:kern w:val="0"/>
                <w:sz w:val="22"/>
                <w:szCs w:val="22"/>
                <w14:ligatures w14:val="none"/>
              </w:rPr>
            </w:pPr>
            <w:r w:rsidRPr="0040759E">
              <w:rPr>
                <w:rFonts w:ascii="Calibri" w:eastAsia="Times New Roman" w:hAnsi="Calibri" w:cs="Calibri"/>
                <w:color w:val="000000"/>
                <w:kern w:val="0"/>
                <w:sz w:val="22"/>
                <w:szCs w:val="22"/>
                <w14:ligatures w14:val="none"/>
              </w:rPr>
              <w:t>939,531</w:t>
            </w:r>
          </w:p>
        </w:tc>
      </w:tr>
    </w:tbl>
    <w:p w14:paraId="3A5CE57C" w14:textId="77777777" w:rsidR="0040759E" w:rsidRPr="0040759E" w:rsidRDefault="0040759E" w:rsidP="0040759E">
      <w:pPr>
        <w:rPr>
          <w:rFonts w:ascii="Calibri" w:eastAsia="Times New Roman" w:hAnsi="Calibri" w:cs="Calibri"/>
          <w:color w:val="000000"/>
          <w:kern w:val="0"/>
          <w:sz w:val="22"/>
          <w:szCs w:val="22"/>
          <w14:ligatures w14:val="none"/>
        </w:rPr>
      </w:pPr>
      <w:r w:rsidRPr="0040759E">
        <w:rPr>
          <w:rFonts w:ascii="Aptos" w:eastAsia="Times New Roman" w:hAnsi="Aptos" w:cs="Calibri"/>
          <w:color w:val="000000"/>
          <w:kern w:val="0"/>
          <w:sz w:val="22"/>
          <w:szCs w:val="22"/>
          <w14:ligatures w14:val="none"/>
        </w:rPr>
        <w:t> </w:t>
      </w:r>
    </w:p>
    <w:p w14:paraId="2876AAC0" w14:textId="1D6CA130" w:rsidR="00DB22F7" w:rsidRDefault="0037290B" w:rsidP="00DB22F7">
      <w:pPr>
        <w:pStyle w:val="ListParagraph"/>
        <w:numPr>
          <w:ilvl w:val="0"/>
          <w:numId w:val="2"/>
        </w:numPr>
        <w:shd w:val="clear" w:color="auto" w:fill="FFFFFF"/>
        <w:spacing w:before="0" w:beforeAutospacing="0" w:after="0" w:afterAutospacing="0"/>
        <w:contextualSpacing/>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Due</w:t>
      </w:r>
      <w:r w:rsidR="00DB22F7">
        <w:rPr>
          <w:rFonts w:asciiTheme="minorHAnsi" w:hAnsiTheme="minorHAnsi" w:cstheme="minorHAnsi"/>
          <w:color w:val="000000"/>
          <w:sz w:val="22"/>
          <w:szCs w:val="22"/>
          <w:bdr w:val="none" w:sz="0" w:space="0" w:color="auto" w:frame="1"/>
        </w:rPr>
        <w:t xml:space="preserve"> to an error in a formula</w:t>
      </w:r>
      <w:r>
        <w:rPr>
          <w:rFonts w:asciiTheme="minorHAnsi" w:hAnsiTheme="minorHAnsi" w:cstheme="minorHAnsi"/>
          <w:color w:val="000000"/>
          <w:sz w:val="22"/>
          <w:szCs w:val="22"/>
          <w:bdr w:val="none" w:sz="0" w:space="0" w:color="auto" w:frame="1"/>
        </w:rPr>
        <w:t xml:space="preserve"> used to create this table</w:t>
      </w:r>
      <w:r w:rsidR="00DB22F7">
        <w:rPr>
          <w:rFonts w:asciiTheme="minorHAnsi" w:hAnsiTheme="minorHAnsi" w:cstheme="minorHAnsi"/>
          <w:color w:val="000000"/>
          <w:sz w:val="22"/>
          <w:szCs w:val="22"/>
          <w:bdr w:val="none" w:sz="0" w:space="0" w:color="auto" w:frame="1"/>
        </w:rPr>
        <w:t xml:space="preserve">, the 55-64 age group population was incorrectly reported, causing the 20+ age group to be calculated incorrectly as well.  The numbers highlighted </w:t>
      </w:r>
      <w:r w:rsidR="00E21A9B">
        <w:rPr>
          <w:rFonts w:asciiTheme="minorHAnsi" w:hAnsiTheme="minorHAnsi" w:cstheme="minorHAnsi"/>
          <w:color w:val="000000"/>
          <w:sz w:val="22"/>
          <w:szCs w:val="22"/>
          <w:bdr w:val="none" w:sz="0" w:space="0" w:color="auto" w:frame="1"/>
        </w:rPr>
        <w:t xml:space="preserve">[and underlined] </w:t>
      </w:r>
      <w:r w:rsidR="00DB22F7">
        <w:rPr>
          <w:rFonts w:asciiTheme="minorHAnsi" w:hAnsiTheme="minorHAnsi" w:cstheme="minorHAnsi"/>
          <w:color w:val="000000"/>
          <w:sz w:val="22"/>
          <w:szCs w:val="22"/>
          <w:bdr w:val="none" w:sz="0" w:space="0" w:color="auto" w:frame="1"/>
        </w:rPr>
        <w:t>in your table above are correct.</w:t>
      </w:r>
    </w:p>
    <w:p w14:paraId="3A62369F" w14:textId="77777777" w:rsidR="0040759E" w:rsidRDefault="0040759E"/>
    <w:sectPr w:rsidR="0040759E" w:rsidSect="004E7B0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55FA" w14:textId="77777777" w:rsidR="004E7B0B" w:rsidRDefault="004E7B0B" w:rsidP="0040759E">
      <w:r>
        <w:separator/>
      </w:r>
    </w:p>
  </w:endnote>
  <w:endnote w:type="continuationSeparator" w:id="0">
    <w:p w14:paraId="781B3AA8" w14:textId="77777777" w:rsidR="004E7B0B" w:rsidRDefault="004E7B0B" w:rsidP="0040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230594"/>
      <w:docPartObj>
        <w:docPartGallery w:val="Page Numbers (Bottom of Page)"/>
        <w:docPartUnique/>
      </w:docPartObj>
    </w:sdtPr>
    <w:sdtEndPr>
      <w:rPr>
        <w:rStyle w:val="PageNumber"/>
      </w:rPr>
    </w:sdtEndPr>
    <w:sdtContent>
      <w:p w14:paraId="2ACDC44F" w14:textId="5D7C7F50" w:rsidR="0037290B" w:rsidRDefault="0037290B" w:rsidP="00F30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13BA39" w14:textId="77777777" w:rsidR="0037290B" w:rsidRDefault="0037290B" w:rsidP="003729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3622702"/>
      <w:docPartObj>
        <w:docPartGallery w:val="Page Numbers (Bottom of Page)"/>
        <w:docPartUnique/>
      </w:docPartObj>
    </w:sdtPr>
    <w:sdtEndPr>
      <w:rPr>
        <w:rStyle w:val="PageNumber"/>
      </w:rPr>
    </w:sdtEndPr>
    <w:sdtContent>
      <w:p w14:paraId="4EAAE64A" w14:textId="6455F074" w:rsidR="0037290B" w:rsidRDefault="0037290B" w:rsidP="00F30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25AA33" w14:textId="77777777" w:rsidR="0037290B" w:rsidRDefault="0037290B" w:rsidP="003729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39E3" w14:textId="77777777" w:rsidR="004E7B0B" w:rsidRDefault="004E7B0B" w:rsidP="0040759E">
      <w:r>
        <w:separator/>
      </w:r>
    </w:p>
  </w:footnote>
  <w:footnote w:type="continuationSeparator" w:id="0">
    <w:p w14:paraId="7C5BBF89" w14:textId="77777777" w:rsidR="004E7B0B" w:rsidRDefault="004E7B0B" w:rsidP="00407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51B6" w14:textId="77777777" w:rsidR="0040759E" w:rsidRDefault="0040759E" w:rsidP="0040759E">
    <w:pPr>
      <w:pStyle w:val="Header"/>
      <w:jc w:val="center"/>
      <w:rPr>
        <w:b/>
        <w:bCs/>
        <w:sz w:val="28"/>
        <w:szCs w:val="28"/>
      </w:rPr>
    </w:pPr>
    <w:r>
      <w:rPr>
        <w:b/>
        <w:bCs/>
        <w:sz w:val="28"/>
        <w:szCs w:val="28"/>
      </w:rPr>
      <w:t xml:space="preserve">Boston Outpatient Surgical Suites, LLC </w:t>
    </w:r>
  </w:p>
  <w:p w14:paraId="05607AD4" w14:textId="77777777" w:rsidR="0040759E" w:rsidRDefault="0040759E" w:rsidP="0040759E">
    <w:pPr>
      <w:pStyle w:val="Header"/>
      <w:jc w:val="center"/>
      <w:rPr>
        <w:b/>
        <w:bCs/>
        <w:sz w:val="28"/>
        <w:szCs w:val="28"/>
      </w:rPr>
    </w:pPr>
    <w:r>
      <w:rPr>
        <w:b/>
        <w:bCs/>
        <w:sz w:val="28"/>
        <w:szCs w:val="28"/>
      </w:rPr>
      <w:t>DoN # BOSS-22051213-AS</w:t>
    </w:r>
  </w:p>
  <w:p w14:paraId="2FB122F5" w14:textId="77777777" w:rsidR="0040759E" w:rsidRDefault="004075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BC03BE"/>
    <w:multiLevelType w:val="multilevel"/>
    <w:tmpl w:val="8BDA97F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D67C4B"/>
    <w:multiLevelType w:val="multilevel"/>
    <w:tmpl w:val="2580E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787552">
    <w:abstractNumId w:val="1"/>
  </w:num>
  <w:num w:numId="2" w16cid:durableId="1243297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9E"/>
    <w:rsid w:val="00042861"/>
    <w:rsid w:val="002A5179"/>
    <w:rsid w:val="002C3817"/>
    <w:rsid w:val="00310EAE"/>
    <w:rsid w:val="0037290B"/>
    <w:rsid w:val="0040759E"/>
    <w:rsid w:val="004846E9"/>
    <w:rsid w:val="004E7B0B"/>
    <w:rsid w:val="009108A8"/>
    <w:rsid w:val="00932A70"/>
    <w:rsid w:val="00975789"/>
    <w:rsid w:val="00A349D2"/>
    <w:rsid w:val="00AA7EBA"/>
    <w:rsid w:val="00B233EC"/>
    <w:rsid w:val="00B26331"/>
    <w:rsid w:val="00C3524D"/>
    <w:rsid w:val="00CE579C"/>
    <w:rsid w:val="00DB22F7"/>
    <w:rsid w:val="00E2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6B78F"/>
  <w15:chartTrackingRefBased/>
  <w15:docId w15:val="{96D82109-6A30-AE42-BA56-FEA7C83DE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759E"/>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0759E"/>
  </w:style>
  <w:style w:type="paragraph" w:styleId="Header">
    <w:name w:val="header"/>
    <w:basedOn w:val="Normal"/>
    <w:link w:val="HeaderChar"/>
    <w:uiPriority w:val="99"/>
    <w:unhideWhenUsed/>
    <w:rsid w:val="0040759E"/>
    <w:pPr>
      <w:tabs>
        <w:tab w:val="center" w:pos="4680"/>
        <w:tab w:val="right" w:pos="9360"/>
      </w:tabs>
    </w:pPr>
  </w:style>
  <w:style w:type="character" w:customStyle="1" w:styleId="HeaderChar">
    <w:name w:val="Header Char"/>
    <w:basedOn w:val="DefaultParagraphFont"/>
    <w:link w:val="Header"/>
    <w:uiPriority w:val="99"/>
    <w:rsid w:val="0040759E"/>
  </w:style>
  <w:style w:type="paragraph" w:styleId="Footer">
    <w:name w:val="footer"/>
    <w:basedOn w:val="Normal"/>
    <w:link w:val="FooterChar"/>
    <w:uiPriority w:val="99"/>
    <w:unhideWhenUsed/>
    <w:rsid w:val="0040759E"/>
    <w:pPr>
      <w:tabs>
        <w:tab w:val="center" w:pos="4680"/>
        <w:tab w:val="right" w:pos="9360"/>
      </w:tabs>
    </w:pPr>
  </w:style>
  <w:style w:type="character" w:customStyle="1" w:styleId="FooterChar">
    <w:name w:val="Footer Char"/>
    <w:basedOn w:val="DefaultParagraphFont"/>
    <w:link w:val="Footer"/>
    <w:uiPriority w:val="99"/>
    <w:rsid w:val="0040759E"/>
  </w:style>
  <w:style w:type="table" w:styleId="TableGrid">
    <w:name w:val="Table Grid"/>
    <w:basedOn w:val="TableNormal"/>
    <w:uiPriority w:val="39"/>
    <w:rsid w:val="0097578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7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5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Fiumedora</dc:creator>
  <cp:keywords/>
  <dc:description/>
  <cp:lastModifiedBy>Marks, Brett (DPH)</cp:lastModifiedBy>
  <cp:revision>13</cp:revision>
  <dcterms:created xsi:type="dcterms:W3CDTF">2024-02-23T18:21:00Z</dcterms:created>
  <dcterms:modified xsi:type="dcterms:W3CDTF">2024-03-18T12:14:00Z</dcterms:modified>
</cp:coreProperties>
</file>