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DEB1A" w14:textId="77777777" w:rsidR="0060745D" w:rsidRPr="00FD729B" w:rsidRDefault="0060745D" w:rsidP="00D45CF3">
      <w:pPr>
        <w:jc w:val="center"/>
        <w:rPr>
          <w:rFonts w:cstheme="minorHAnsi"/>
          <w:b/>
          <w:bCs/>
          <w:sz w:val="24"/>
          <w:szCs w:val="24"/>
        </w:rPr>
      </w:pPr>
    </w:p>
    <w:p w14:paraId="26D9C4F2" w14:textId="7B06B6F4" w:rsidR="00D45CF3" w:rsidRPr="00FD729B" w:rsidRDefault="001348C0" w:rsidP="00BC585A">
      <w:pPr>
        <w:pStyle w:val="Heading1"/>
        <w:rPr>
          <w:sz w:val="24"/>
          <w:szCs w:val="24"/>
        </w:rPr>
      </w:pPr>
      <w:r w:rsidRPr="00FD729B">
        <w:rPr>
          <w:sz w:val="24"/>
          <w:szCs w:val="24"/>
        </w:rPr>
        <w:t xml:space="preserve"> </w:t>
      </w:r>
      <w:r w:rsidR="004B0FB1" w:rsidRPr="00FD729B">
        <w:rPr>
          <w:sz w:val="24"/>
          <w:szCs w:val="24"/>
        </w:rPr>
        <w:t>Determination of Need (</w:t>
      </w:r>
      <w:proofErr w:type="spellStart"/>
      <w:r w:rsidRPr="00FD729B">
        <w:rPr>
          <w:sz w:val="24"/>
          <w:szCs w:val="24"/>
        </w:rPr>
        <w:t>DoN</w:t>
      </w:r>
      <w:proofErr w:type="spellEnd"/>
      <w:r w:rsidR="004B0FB1" w:rsidRPr="00FD729B">
        <w:rPr>
          <w:sz w:val="24"/>
          <w:szCs w:val="24"/>
        </w:rPr>
        <w:t>)</w:t>
      </w:r>
      <w:r w:rsidRPr="00FD729B">
        <w:rPr>
          <w:sz w:val="24"/>
          <w:szCs w:val="24"/>
        </w:rPr>
        <w:t xml:space="preserve"> </w:t>
      </w:r>
      <w:r w:rsidR="002E1648" w:rsidRPr="00FD729B">
        <w:rPr>
          <w:sz w:val="24"/>
          <w:szCs w:val="24"/>
        </w:rPr>
        <w:t xml:space="preserve">Questions </w:t>
      </w:r>
      <w:r w:rsidR="00C82388" w:rsidRPr="00FD729B">
        <w:rPr>
          <w:sz w:val="24"/>
          <w:szCs w:val="24"/>
        </w:rPr>
        <w:t>2</w:t>
      </w:r>
    </w:p>
    <w:p w14:paraId="0B653DC0" w14:textId="77777777" w:rsidR="00D45CF3" w:rsidRPr="00FD729B" w:rsidRDefault="00D45CF3" w:rsidP="00D45CF3">
      <w:pPr>
        <w:jc w:val="center"/>
        <w:rPr>
          <w:rFonts w:cstheme="minorHAnsi"/>
          <w:sz w:val="24"/>
          <w:szCs w:val="24"/>
        </w:rPr>
      </w:pPr>
      <w:r w:rsidRPr="00FD729B">
        <w:rPr>
          <w:rFonts w:cstheme="minorHAnsi"/>
          <w:i/>
          <w:iCs/>
          <w:sz w:val="24"/>
          <w:szCs w:val="24"/>
        </w:rPr>
        <w:t xml:space="preserve">Responses should be sent to </w:t>
      </w:r>
      <w:proofErr w:type="spellStart"/>
      <w:r w:rsidRPr="00FD729B">
        <w:rPr>
          <w:rFonts w:cstheme="minorHAnsi"/>
          <w:i/>
          <w:iCs/>
          <w:sz w:val="24"/>
          <w:szCs w:val="24"/>
        </w:rPr>
        <w:t>DoN</w:t>
      </w:r>
      <w:proofErr w:type="spellEnd"/>
      <w:r w:rsidRPr="00FD729B">
        <w:rPr>
          <w:rFonts w:cstheme="minorHAnsi"/>
          <w:i/>
          <w:iCs/>
          <w:sz w:val="24"/>
          <w:szCs w:val="24"/>
        </w:rPr>
        <w:t xml:space="preserve"> staff at </w:t>
      </w:r>
      <w:hyperlink r:id="rId8" w:history="1">
        <w:r w:rsidRPr="00FD729B">
          <w:rPr>
            <w:rStyle w:val="Hyperlink"/>
            <w:rFonts w:cstheme="minorHAnsi"/>
            <w:sz w:val="24"/>
            <w:szCs w:val="24"/>
          </w:rPr>
          <w:t>DPH.DON@State.MA.US</w:t>
        </w:r>
      </w:hyperlink>
    </w:p>
    <w:p w14:paraId="6A25E0F0" w14:textId="77777777" w:rsidR="004B0FB1" w:rsidRPr="00FD729B" w:rsidRDefault="004B0FB1" w:rsidP="004B0FB1">
      <w:pPr>
        <w:rPr>
          <w:rFonts w:cstheme="minorHAnsi"/>
          <w:bCs/>
          <w:sz w:val="24"/>
          <w:szCs w:val="24"/>
        </w:rPr>
      </w:pPr>
      <w:proofErr w:type="gramStart"/>
      <w:r w:rsidRPr="00FD729B">
        <w:rPr>
          <w:rFonts w:cstheme="minorHAnsi"/>
          <w:bCs/>
          <w:sz w:val="24"/>
          <w:szCs w:val="24"/>
        </w:rPr>
        <w:t>While</w:t>
      </w:r>
      <w:proofErr w:type="gramEnd"/>
      <w:r w:rsidRPr="00FD729B">
        <w:rPr>
          <w:rFonts w:cstheme="minorHAnsi"/>
          <w:bCs/>
          <w:sz w:val="24"/>
          <w:szCs w:val="24"/>
        </w:rPr>
        <w:t xml:space="preserve"> you may submit each answer as available, please </w:t>
      </w:r>
    </w:p>
    <w:p w14:paraId="4A33378C" w14:textId="77777777" w:rsidR="004B0FB1" w:rsidRPr="00FD729B" w:rsidRDefault="004B0FB1" w:rsidP="004B0FB1">
      <w:pPr>
        <w:pStyle w:val="ListParagraph"/>
        <w:numPr>
          <w:ilvl w:val="0"/>
          <w:numId w:val="2"/>
        </w:numPr>
        <w:rPr>
          <w:rFonts w:cstheme="minorHAnsi"/>
          <w:bCs/>
          <w:sz w:val="24"/>
          <w:szCs w:val="24"/>
        </w:rPr>
      </w:pPr>
      <w:r w:rsidRPr="00FD729B">
        <w:rPr>
          <w:rFonts w:cstheme="minorHAnsi"/>
          <w:bCs/>
          <w:sz w:val="24"/>
          <w:szCs w:val="24"/>
        </w:rPr>
        <w:t xml:space="preserve">List question number and question for each answer you provide </w:t>
      </w:r>
    </w:p>
    <w:p w14:paraId="29E6BFF7" w14:textId="77777777" w:rsidR="004B0FB1" w:rsidRPr="00FD729B" w:rsidRDefault="004B0FB1" w:rsidP="004B0FB1">
      <w:pPr>
        <w:pStyle w:val="ListParagraph"/>
        <w:numPr>
          <w:ilvl w:val="0"/>
          <w:numId w:val="2"/>
        </w:numPr>
        <w:rPr>
          <w:rFonts w:cstheme="minorHAnsi"/>
          <w:bCs/>
          <w:sz w:val="24"/>
          <w:szCs w:val="24"/>
        </w:rPr>
      </w:pPr>
      <w:r w:rsidRPr="00FD729B">
        <w:rPr>
          <w:rFonts w:cstheme="minorHAnsi"/>
          <w:bCs/>
          <w:sz w:val="24"/>
          <w:szCs w:val="24"/>
        </w:rPr>
        <w:t xml:space="preserve">Submit responses as a separate word document, using the above application title and number as a running header and page numbers in the footer </w:t>
      </w:r>
    </w:p>
    <w:p w14:paraId="145F32DC" w14:textId="77777777" w:rsidR="004B0FB1" w:rsidRPr="00FD729B" w:rsidRDefault="004B0FB1" w:rsidP="004B0FB1">
      <w:pPr>
        <w:pStyle w:val="ListParagraph"/>
        <w:numPr>
          <w:ilvl w:val="0"/>
          <w:numId w:val="2"/>
        </w:numPr>
        <w:rPr>
          <w:rFonts w:cstheme="minorHAnsi"/>
          <w:bCs/>
          <w:sz w:val="24"/>
          <w:szCs w:val="24"/>
        </w:rPr>
      </w:pPr>
      <w:r w:rsidRPr="00FD729B">
        <w:rPr>
          <w:rFonts w:cstheme="minorHAnsi"/>
          <w:bCs/>
          <w:sz w:val="24"/>
          <w:szCs w:val="24"/>
        </w:rPr>
        <w:t xml:space="preserve">When providing the answer to the final question, submit all questions and answers in one final document </w:t>
      </w:r>
    </w:p>
    <w:p w14:paraId="232EEA61" w14:textId="77777777" w:rsidR="004B0FB1" w:rsidRPr="00FD729B" w:rsidRDefault="004B0FB1" w:rsidP="004B0FB1">
      <w:pPr>
        <w:pStyle w:val="ListParagraph"/>
        <w:numPr>
          <w:ilvl w:val="0"/>
          <w:numId w:val="2"/>
        </w:numPr>
        <w:rPr>
          <w:rFonts w:cstheme="minorHAnsi"/>
          <w:bCs/>
          <w:sz w:val="24"/>
          <w:szCs w:val="24"/>
        </w:rPr>
      </w:pPr>
      <w:r w:rsidRPr="00FD729B">
        <w:rPr>
          <w:rFonts w:cstheme="minorHAnsi"/>
          <w:bCs/>
          <w:sz w:val="24"/>
          <w:szCs w:val="24"/>
        </w:rPr>
        <w:t xml:space="preserve">Submit responses in Word or Excel; only use pdf’s if </w:t>
      </w:r>
      <w:proofErr w:type="gramStart"/>
      <w:r w:rsidRPr="00FD729B">
        <w:rPr>
          <w:rFonts w:cstheme="minorHAnsi"/>
          <w:bCs/>
          <w:sz w:val="24"/>
          <w:szCs w:val="24"/>
        </w:rPr>
        <w:t>absolutely necessary</w:t>
      </w:r>
      <w:proofErr w:type="gramEnd"/>
      <w:r w:rsidRPr="00FD729B">
        <w:rPr>
          <w:rFonts w:cstheme="minorHAnsi"/>
          <w:bCs/>
          <w:sz w:val="24"/>
          <w:szCs w:val="24"/>
        </w:rPr>
        <w:t>. If “cutting and pasting” charts, provide them in a pdf so they can be clearly seen</w:t>
      </w:r>
    </w:p>
    <w:p w14:paraId="59E25784" w14:textId="77777777" w:rsidR="004B0FB1" w:rsidRPr="00FD729B" w:rsidRDefault="004B0FB1" w:rsidP="004B0FB1">
      <w:pPr>
        <w:pStyle w:val="ListParagraph"/>
        <w:numPr>
          <w:ilvl w:val="0"/>
          <w:numId w:val="2"/>
        </w:numPr>
        <w:rPr>
          <w:rFonts w:cstheme="minorHAnsi"/>
          <w:b/>
          <w:sz w:val="24"/>
          <w:szCs w:val="24"/>
        </w:rPr>
      </w:pPr>
      <w:r w:rsidRPr="00FD729B">
        <w:rPr>
          <w:rFonts w:cstheme="minorHAnsi"/>
          <w:b/>
          <w:sz w:val="24"/>
          <w:szCs w:val="24"/>
        </w:rPr>
        <w:t>Whenever possible, include a table with the response</w:t>
      </w:r>
    </w:p>
    <w:p w14:paraId="5B443958" w14:textId="77777777" w:rsidR="004B0FB1" w:rsidRPr="00FD729B" w:rsidRDefault="004B0FB1" w:rsidP="004B0FB1">
      <w:pPr>
        <w:pStyle w:val="ListParagraph"/>
        <w:numPr>
          <w:ilvl w:val="0"/>
          <w:numId w:val="2"/>
        </w:numPr>
        <w:rPr>
          <w:rFonts w:cstheme="minorHAnsi"/>
          <w:b/>
          <w:sz w:val="24"/>
          <w:szCs w:val="24"/>
        </w:rPr>
      </w:pPr>
      <w:r w:rsidRPr="00FD729B">
        <w:rPr>
          <w:rFonts w:cstheme="minorHAnsi"/>
          <w:b/>
          <w:sz w:val="24"/>
          <w:szCs w:val="24"/>
        </w:rPr>
        <w:t>For Health Insurance Portability and Accountability Act (HIPAA) compliance Do not include numbers &lt;11.</w:t>
      </w:r>
    </w:p>
    <w:p w14:paraId="0A81B0B9" w14:textId="2966E733" w:rsidR="0066604A" w:rsidRPr="00FD729B" w:rsidRDefault="0066604A">
      <w:pPr>
        <w:rPr>
          <w:rFonts w:cstheme="minorHAnsi"/>
          <w:sz w:val="24"/>
          <w:szCs w:val="24"/>
        </w:rPr>
      </w:pPr>
    </w:p>
    <w:p w14:paraId="16D0DC6D" w14:textId="2B163FF3" w:rsidR="00912B45" w:rsidRPr="00FD729B" w:rsidRDefault="00C82388" w:rsidP="00BC585A">
      <w:pPr>
        <w:pStyle w:val="Heading2"/>
        <w:rPr>
          <w:sz w:val="24"/>
          <w:szCs w:val="24"/>
        </w:rPr>
      </w:pPr>
      <w:r w:rsidRPr="00FD729B">
        <w:rPr>
          <w:sz w:val="24"/>
          <w:szCs w:val="24"/>
        </w:rPr>
        <w:t xml:space="preserve">Why </w:t>
      </w:r>
      <w:r w:rsidR="00ED495F" w:rsidRPr="00FD729B">
        <w:rPr>
          <w:sz w:val="24"/>
          <w:szCs w:val="24"/>
        </w:rPr>
        <w:t>do</w:t>
      </w:r>
      <w:r w:rsidR="00DC75F0" w:rsidRPr="00FD729B">
        <w:rPr>
          <w:sz w:val="24"/>
          <w:szCs w:val="24"/>
        </w:rPr>
        <w:t xml:space="preserve"> </w:t>
      </w:r>
      <w:r w:rsidRPr="00FD729B">
        <w:rPr>
          <w:sz w:val="24"/>
          <w:szCs w:val="24"/>
        </w:rPr>
        <w:t>the payer mix total</w:t>
      </w:r>
      <w:r w:rsidR="002E0DBB" w:rsidRPr="00FD729B">
        <w:rPr>
          <w:sz w:val="24"/>
          <w:szCs w:val="24"/>
        </w:rPr>
        <w:t xml:space="preserve"> counts</w:t>
      </w:r>
      <w:r w:rsidRPr="00FD729B">
        <w:rPr>
          <w:sz w:val="24"/>
          <w:szCs w:val="24"/>
        </w:rPr>
        <w:t xml:space="preserve"> </w:t>
      </w:r>
      <w:r w:rsidR="001209CE" w:rsidRPr="00FD729B">
        <w:rPr>
          <w:sz w:val="24"/>
          <w:szCs w:val="24"/>
        </w:rPr>
        <w:t xml:space="preserve">differ from </w:t>
      </w:r>
      <w:r w:rsidRPr="00FD729B">
        <w:rPr>
          <w:sz w:val="24"/>
          <w:szCs w:val="24"/>
        </w:rPr>
        <w:t xml:space="preserve">the </w:t>
      </w:r>
      <w:r w:rsidR="00DC75F0" w:rsidRPr="00FD729B">
        <w:rPr>
          <w:sz w:val="24"/>
          <w:szCs w:val="24"/>
        </w:rPr>
        <w:t>Unique</w:t>
      </w:r>
      <w:r w:rsidR="00561886" w:rsidRPr="00FD729B">
        <w:rPr>
          <w:sz w:val="24"/>
          <w:szCs w:val="24"/>
        </w:rPr>
        <w:t xml:space="preserve"> Panel total</w:t>
      </w:r>
      <w:r w:rsidR="002E0DBB" w:rsidRPr="00FD729B">
        <w:rPr>
          <w:sz w:val="24"/>
          <w:szCs w:val="24"/>
        </w:rPr>
        <w:t xml:space="preserve"> counts</w:t>
      </w:r>
      <w:r w:rsidR="00561886" w:rsidRPr="00FD729B">
        <w:rPr>
          <w:sz w:val="24"/>
          <w:szCs w:val="24"/>
        </w:rPr>
        <w:t>?</w:t>
      </w:r>
    </w:p>
    <w:tbl>
      <w:tblPr>
        <w:tblW w:w="9000" w:type="dxa"/>
        <w:tblInd w:w="355" w:type="dxa"/>
        <w:tblLook w:val="04A0" w:firstRow="1" w:lastRow="0" w:firstColumn="1" w:lastColumn="0" w:noHBand="0" w:noVBand="1"/>
        <w:tblCaption w:val="Payer Mix FY23-25"/>
      </w:tblPr>
      <w:tblGrid>
        <w:gridCol w:w="2745"/>
        <w:gridCol w:w="1035"/>
        <w:gridCol w:w="1133"/>
        <w:gridCol w:w="990"/>
        <w:gridCol w:w="1133"/>
        <w:gridCol w:w="990"/>
        <w:gridCol w:w="1133"/>
      </w:tblGrid>
      <w:tr w:rsidR="008A6D78" w:rsidRPr="00FD729B" w14:paraId="4CF4E356" w14:textId="77777777" w:rsidTr="00112B85">
        <w:trPr>
          <w:cantSplit/>
          <w:trHeight w:val="290"/>
          <w:tblHeader/>
        </w:trPr>
        <w:tc>
          <w:tcPr>
            <w:tcW w:w="2745" w:type="dxa"/>
            <w:tcBorders>
              <w:top w:val="single" w:sz="4" w:space="0" w:color="auto"/>
              <w:left w:val="single" w:sz="4" w:space="0" w:color="auto"/>
              <w:bottom w:val="single" w:sz="4" w:space="0" w:color="auto"/>
              <w:right w:val="single" w:sz="4" w:space="0" w:color="auto"/>
            </w:tcBorders>
            <w:shd w:val="clear" w:color="000000" w:fill="D9E2F3"/>
            <w:noWrap/>
            <w:vAlign w:val="center"/>
            <w:hideMark/>
          </w:tcPr>
          <w:p w14:paraId="65072019" w14:textId="3D7838B6" w:rsidR="008A6D78" w:rsidRPr="00FD729B" w:rsidRDefault="008A6D78" w:rsidP="008A6D78">
            <w:pPr>
              <w:spacing w:after="0" w:line="240" w:lineRule="auto"/>
              <w:rPr>
                <w:rFonts w:ascii="Calibri" w:eastAsia="Times New Roman" w:hAnsi="Calibri" w:cs="Calibri"/>
                <w:b/>
                <w:bCs/>
                <w:color w:val="000000"/>
                <w:sz w:val="24"/>
                <w:szCs w:val="24"/>
              </w:rPr>
            </w:pPr>
            <w:r w:rsidRPr="00FD729B">
              <w:rPr>
                <w:rFonts w:ascii="Calibri" w:eastAsia="Times New Roman" w:hAnsi="Calibri" w:cs="Calibri"/>
                <w:b/>
                <w:bCs/>
                <w:color w:val="000000"/>
                <w:sz w:val="24"/>
                <w:szCs w:val="24"/>
              </w:rPr>
              <w:t>Sturdy OP Ortho Payer Mix</w:t>
            </w:r>
          </w:p>
        </w:tc>
        <w:tc>
          <w:tcPr>
            <w:tcW w:w="1035" w:type="dxa"/>
            <w:tcBorders>
              <w:top w:val="single" w:sz="4" w:space="0" w:color="auto"/>
              <w:left w:val="nil"/>
              <w:bottom w:val="single" w:sz="4" w:space="0" w:color="auto"/>
              <w:right w:val="single" w:sz="4" w:space="0" w:color="auto"/>
            </w:tcBorders>
            <w:shd w:val="clear" w:color="000000" w:fill="D9E2F3"/>
            <w:noWrap/>
            <w:vAlign w:val="center"/>
            <w:hideMark/>
          </w:tcPr>
          <w:p w14:paraId="5D674E59" w14:textId="31FA2192" w:rsidR="008A6D78" w:rsidRPr="00FD729B" w:rsidRDefault="0039365A" w:rsidP="008A6D78">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Fiscal Year (</w:t>
            </w:r>
            <w:r w:rsidR="008A6D78" w:rsidRPr="00FD729B">
              <w:rPr>
                <w:rFonts w:ascii="Calibri" w:eastAsia="Times New Roman" w:hAnsi="Calibri" w:cs="Calibri"/>
                <w:b/>
                <w:bCs/>
                <w:color w:val="000000"/>
                <w:sz w:val="24"/>
                <w:szCs w:val="24"/>
              </w:rPr>
              <w:t>FY</w:t>
            </w:r>
            <w:r>
              <w:rPr>
                <w:rFonts w:ascii="Calibri" w:eastAsia="Times New Roman" w:hAnsi="Calibri" w:cs="Calibri"/>
                <w:b/>
                <w:bCs/>
                <w:color w:val="000000"/>
                <w:sz w:val="24"/>
                <w:szCs w:val="24"/>
              </w:rPr>
              <w:t xml:space="preserve">) </w:t>
            </w:r>
            <w:r w:rsidR="008A6D78" w:rsidRPr="00FD729B">
              <w:rPr>
                <w:rFonts w:ascii="Calibri" w:eastAsia="Times New Roman" w:hAnsi="Calibri" w:cs="Calibri"/>
                <w:b/>
                <w:bCs/>
                <w:color w:val="000000"/>
                <w:sz w:val="24"/>
                <w:szCs w:val="24"/>
              </w:rPr>
              <w:t>23 (</w:t>
            </w:r>
            <w:r w:rsidR="00E45A69">
              <w:rPr>
                <w:rFonts w:ascii="Calibri" w:eastAsia="Times New Roman" w:hAnsi="Calibri" w:cs="Calibri"/>
                <w:b/>
                <w:bCs/>
                <w:color w:val="000000"/>
                <w:sz w:val="24"/>
                <w:szCs w:val="24"/>
              </w:rPr>
              <w:t>Count</w:t>
            </w:r>
            <w:r w:rsidR="008A6D78" w:rsidRPr="00FD729B">
              <w:rPr>
                <w:rFonts w:ascii="Calibri" w:eastAsia="Times New Roman" w:hAnsi="Calibri" w:cs="Calibri"/>
                <w:b/>
                <w:bCs/>
                <w:color w:val="000000"/>
                <w:sz w:val="24"/>
                <w:szCs w:val="24"/>
              </w:rPr>
              <w:t>)</w:t>
            </w:r>
          </w:p>
        </w:tc>
        <w:tc>
          <w:tcPr>
            <w:tcW w:w="1080" w:type="dxa"/>
            <w:tcBorders>
              <w:top w:val="single" w:sz="4" w:space="0" w:color="auto"/>
              <w:left w:val="nil"/>
              <w:bottom w:val="single" w:sz="4" w:space="0" w:color="auto"/>
              <w:right w:val="single" w:sz="4" w:space="0" w:color="auto"/>
            </w:tcBorders>
            <w:shd w:val="clear" w:color="000000" w:fill="D9E2F3"/>
            <w:noWrap/>
            <w:vAlign w:val="center"/>
            <w:hideMark/>
          </w:tcPr>
          <w:p w14:paraId="5F35A26B" w14:textId="0D2FABCE" w:rsidR="008A6D78" w:rsidRPr="00FD729B" w:rsidRDefault="008A6D78" w:rsidP="008A6D78">
            <w:pPr>
              <w:spacing w:after="0" w:line="240" w:lineRule="auto"/>
              <w:rPr>
                <w:rFonts w:ascii="Calibri" w:eastAsia="Times New Roman" w:hAnsi="Calibri" w:cs="Calibri"/>
                <w:b/>
                <w:bCs/>
                <w:color w:val="000000"/>
                <w:sz w:val="24"/>
                <w:szCs w:val="24"/>
              </w:rPr>
            </w:pPr>
            <w:r w:rsidRPr="00FD729B">
              <w:rPr>
                <w:rFonts w:ascii="Calibri" w:eastAsia="Times New Roman" w:hAnsi="Calibri" w:cs="Calibri"/>
                <w:b/>
                <w:bCs/>
                <w:color w:val="000000"/>
                <w:sz w:val="24"/>
                <w:szCs w:val="24"/>
              </w:rPr>
              <w:t>FY23 (</w:t>
            </w:r>
            <w:r w:rsidR="00E45A69">
              <w:rPr>
                <w:rFonts w:ascii="Calibri" w:eastAsia="Times New Roman" w:hAnsi="Calibri" w:cs="Calibri"/>
                <w:b/>
                <w:bCs/>
                <w:color w:val="000000"/>
                <w:sz w:val="24"/>
                <w:szCs w:val="24"/>
              </w:rPr>
              <w:t>Percent</w:t>
            </w:r>
            <w:r w:rsidRPr="00FD729B">
              <w:rPr>
                <w:rFonts w:ascii="Calibri" w:eastAsia="Times New Roman" w:hAnsi="Calibri" w:cs="Calibri"/>
                <w:b/>
                <w:bCs/>
                <w:color w:val="000000"/>
                <w:sz w:val="24"/>
                <w:szCs w:val="24"/>
              </w:rPr>
              <w:t>)</w:t>
            </w:r>
          </w:p>
        </w:tc>
        <w:tc>
          <w:tcPr>
            <w:tcW w:w="990" w:type="dxa"/>
            <w:tcBorders>
              <w:top w:val="single" w:sz="4" w:space="0" w:color="auto"/>
              <w:left w:val="nil"/>
              <w:bottom w:val="single" w:sz="4" w:space="0" w:color="auto"/>
              <w:right w:val="single" w:sz="4" w:space="0" w:color="auto"/>
            </w:tcBorders>
            <w:shd w:val="clear" w:color="000000" w:fill="D9E2F3"/>
            <w:vAlign w:val="center"/>
            <w:hideMark/>
          </w:tcPr>
          <w:p w14:paraId="27A4C6E7" w14:textId="6B37582B" w:rsidR="008A6D78" w:rsidRPr="00FD729B" w:rsidRDefault="008A6D78" w:rsidP="008A6D78">
            <w:pPr>
              <w:spacing w:after="0" w:line="240" w:lineRule="auto"/>
              <w:rPr>
                <w:rFonts w:ascii="Calibri" w:eastAsia="Times New Roman" w:hAnsi="Calibri" w:cs="Calibri"/>
                <w:b/>
                <w:bCs/>
                <w:color w:val="000000"/>
                <w:sz w:val="24"/>
                <w:szCs w:val="24"/>
              </w:rPr>
            </w:pPr>
            <w:r w:rsidRPr="00FD729B">
              <w:rPr>
                <w:rFonts w:ascii="Calibri" w:eastAsia="Times New Roman" w:hAnsi="Calibri" w:cs="Calibri"/>
                <w:b/>
                <w:bCs/>
                <w:color w:val="000000"/>
                <w:sz w:val="24"/>
                <w:szCs w:val="24"/>
              </w:rPr>
              <w:t>FY24 (</w:t>
            </w:r>
            <w:r w:rsidR="00E45A69">
              <w:rPr>
                <w:rFonts w:ascii="Calibri" w:eastAsia="Times New Roman" w:hAnsi="Calibri" w:cs="Calibri"/>
                <w:b/>
                <w:bCs/>
                <w:color w:val="000000"/>
                <w:sz w:val="24"/>
                <w:szCs w:val="24"/>
              </w:rPr>
              <w:t>Count</w:t>
            </w:r>
            <w:r w:rsidRPr="00FD729B">
              <w:rPr>
                <w:rFonts w:ascii="Calibri" w:eastAsia="Times New Roman" w:hAnsi="Calibri" w:cs="Calibri"/>
                <w:b/>
                <w:bCs/>
                <w:color w:val="000000"/>
                <w:sz w:val="24"/>
                <w:szCs w:val="24"/>
              </w:rPr>
              <w:t>)</w:t>
            </w:r>
          </w:p>
        </w:tc>
        <w:tc>
          <w:tcPr>
            <w:tcW w:w="1080" w:type="dxa"/>
            <w:tcBorders>
              <w:top w:val="single" w:sz="4" w:space="0" w:color="auto"/>
              <w:left w:val="nil"/>
              <w:bottom w:val="single" w:sz="4" w:space="0" w:color="auto"/>
              <w:right w:val="single" w:sz="4" w:space="0" w:color="auto"/>
            </w:tcBorders>
            <w:shd w:val="clear" w:color="000000" w:fill="D9E2F3"/>
            <w:vAlign w:val="center"/>
            <w:hideMark/>
          </w:tcPr>
          <w:p w14:paraId="776F5233" w14:textId="3D1198A0" w:rsidR="008A6D78" w:rsidRPr="00FD729B" w:rsidRDefault="008A6D78" w:rsidP="008A6D78">
            <w:pPr>
              <w:spacing w:after="0" w:line="240" w:lineRule="auto"/>
              <w:rPr>
                <w:rFonts w:ascii="Calibri" w:eastAsia="Times New Roman" w:hAnsi="Calibri" w:cs="Calibri"/>
                <w:b/>
                <w:bCs/>
                <w:color w:val="000000"/>
                <w:sz w:val="24"/>
                <w:szCs w:val="24"/>
              </w:rPr>
            </w:pPr>
            <w:r w:rsidRPr="00FD729B">
              <w:rPr>
                <w:rFonts w:ascii="Calibri" w:eastAsia="Times New Roman" w:hAnsi="Calibri" w:cs="Calibri"/>
                <w:b/>
                <w:bCs/>
                <w:color w:val="000000"/>
                <w:sz w:val="24"/>
                <w:szCs w:val="24"/>
              </w:rPr>
              <w:t>FY24 (</w:t>
            </w:r>
            <w:r w:rsidR="00E45A69">
              <w:rPr>
                <w:rFonts w:ascii="Calibri" w:eastAsia="Times New Roman" w:hAnsi="Calibri" w:cs="Calibri"/>
                <w:b/>
                <w:bCs/>
                <w:color w:val="000000"/>
                <w:sz w:val="24"/>
                <w:szCs w:val="24"/>
              </w:rPr>
              <w:t>Percent</w:t>
            </w:r>
            <w:r w:rsidRPr="00FD729B">
              <w:rPr>
                <w:rFonts w:ascii="Calibri" w:eastAsia="Times New Roman" w:hAnsi="Calibri" w:cs="Calibri"/>
                <w:b/>
                <w:bCs/>
                <w:color w:val="000000"/>
                <w:sz w:val="24"/>
                <w:szCs w:val="24"/>
              </w:rPr>
              <w:t>)</w:t>
            </w:r>
          </w:p>
        </w:tc>
        <w:tc>
          <w:tcPr>
            <w:tcW w:w="990" w:type="dxa"/>
            <w:tcBorders>
              <w:top w:val="single" w:sz="4" w:space="0" w:color="auto"/>
              <w:left w:val="nil"/>
              <w:bottom w:val="single" w:sz="4" w:space="0" w:color="auto"/>
              <w:right w:val="single" w:sz="4" w:space="0" w:color="auto"/>
            </w:tcBorders>
            <w:shd w:val="clear" w:color="000000" w:fill="D9E2F3"/>
            <w:vAlign w:val="center"/>
            <w:hideMark/>
          </w:tcPr>
          <w:p w14:paraId="04B156E8" w14:textId="5E5AB60A" w:rsidR="008A6D78" w:rsidRPr="00FD729B" w:rsidRDefault="008A6D78" w:rsidP="008A6D78">
            <w:pPr>
              <w:spacing w:after="0" w:line="240" w:lineRule="auto"/>
              <w:rPr>
                <w:rFonts w:ascii="Calibri" w:eastAsia="Times New Roman" w:hAnsi="Calibri" w:cs="Calibri"/>
                <w:b/>
                <w:bCs/>
                <w:color w:val="000000"/>
                <w:sz w:val="24"/>
                <w:szCs w:val="24"/>
              </w:rPr>
            </w:pPr>
            <w:r w:rsidRPr="00FD729B">
              <w:rPr>
                <w:rFonts w:ascii="Calibri" w:eastAsia="Times New Roman" w:hAnsi="Calibri" w:cs="Calibri"/>
                <w:b/>
                <w:bCs/>
                <w:color w:val="000000"/>
                <w:sz w:val="24"/>
                <w:szCs w:val="24"/>
              </w:rPr>
              <w:t>FY25 (</w:t>
            </w:r>
            <w:r w:rsidR="00E45A69">
              <w:rPr>
                <w:rFonts w:ascii="Calibri" w:eastAsia="Times New Roman" w:hAnsi="Calibri" w:cs="Calibri"/>
                <w:b/>
                <w:bCs/>
                <w:color w:val="000000"/>
                <w:sz w:val="24"/>
                <w:szCs w:val="24"/>
              </w:rPr>
              <w:t>Count</w:t>
            </w:r>
            <w:r w:rsidRPr="00FD729B">
              <w:rPr>
                <w:rFonts w:ascii="Calibri" w:eastAsia="Times New Roman" w:hAnsi="Calibri" w:cs="Calibri"/>
                <w:b/>
                <w:bCs/>
                <w:color w:val="000000"/>
                <w:sz w:val="24"/>
                <w:szCs w:val="24"/>
              </w:rPr>
              <w:t>)</w:t>
            </w:r>
          </w:p>
        </w:tc>
        <w:tc>
          <w:tcPr>
            <w:tcW w:w="1080" w:type="dxa"/>
            <w:tcBorders>
              <w:top w:val="single" w:sz="4" w:space="0" w:color="auto"/>
              <w:left w:val="nil"/>
              <w:bottom w:val="single" w:sz="4" w:space="0" w:color="auto"/>
              <w:right w:val="single" w:sz="4" w:space="0" w:color="auto"/>
            </w:tcBorders>
            <w:shd w:val="clear" w:color="000000" w:fill="D9E2F3"/>
            <w:vAlign w:val="center"/>
            <w:hideMark/>
          </w:tcPr>
          <w:p w14:paraId="225FB6CF" w14:textId="7F46DE04" w:rsidR="008A6D78" w:rsidRPr="00FD729B" w:rsidRDefault="008A6D78" w:rsidP="008A6D78">
            <w:pPr>
              <w:spacing w:after="0" w:line="240" w:lineRule="auto"/>
              <w:rPr>
                <w:rFonts w:ascii="Calibri" w:eastAsia="Times New Roman" w:hAnsi="Calibri" w:cs="Calibri"/>
                <w:b/>
                <w:bCs/>
                <w:color w:val="000000"/>
                <w:sz w:val="24"/>
                <w:szCs w:val="24"/>
              </w:rPr>
            </w:pPr>
            <w:r w:rsidRPr="00FD729B">
              <w:rPr>
                <w:rFonts w:ascii="Calibri" w:eastAsia="Times New Roman" w:hAnsi="Calibri" w:cs="Calibri"/>
                <w:b/>
                <w:bCs/>
                <w:color w:val="000000"/>
                <w:sz w:val="24"/>
                <w:szCs w:val="24"/>
              </w:rPr>
              <w:t>FY25 (</w:t>
            </w:r>
            <w:r w:rsidR="00E45A69">
              <w:rPr>
                <w:rFonts w:ascii="Calibri" w:eastAsia="Times New Roman" w:hAnsi="Calibri" w:cs="Calibri"/>
                <w:b/>
                <w:bCs/>
                <w:color w:val="000000"/>
                <w:sz w:val="24"/>
                <w:szCs w:val="24"/>
              </w:rPr>
              <w:t>Percent</w:t>
            </w:r>
            <w:r w:rsidRPr="00FD729B">
              <w:rPr>
                <w:rFonts w:ascii="Calibri" w:eastAsia="Times New Roman" w:hAnsi="Calibri" w:cs="Calibri"/>
                <w:b/>
                <w:bCs/>
                <w:color w:val="000000"/>
                <w:sz w:val="24"/>
                <w:szCs w:val="24"/>
              </w:rPr>
              <w:t>)</w:t>
            </w:r>
          </w:p>
        </w:tc>
      </w:tr>
      <w:tr w:rsidR="008A6D78" w:rsidRPr="00FD729B" w14:paraId="13A07310" w14:textId="77777777" w:rsidTr="00112B85">
        <w:trPr>
          <w:cantSplit/>
          <w:trHeight w:val="290"/>
        </w:trPr>
        <w:tc>
          <w:tcPr>
            <w:tcW w:w="2745" w:type="dxa"/>
            <w:tcBorders>
              <w:top w:val="nil"/>
              <w:left w:val="single" w:sz="4" w:space="0" w:color="auto"/>
              <w:bottom w:val="single" w:sz="4" w:space="0" w:color="auto"/>
              <w:right w:val="single" w:sz="4" w:space="0" w:color="auto"/>
            </w:tcBorders>
            <w:noWrap/>
            <w:vAlign w:val="center"/>
            <w:hideMark/>
          </w:tcPr>
          <w:p w14:paraId="69C246A9" w14:textId="77777777" w:rsidR="008A6D78" w:rsidRPr="00FD729B" w:rsidRDefault="008A6D78" w:rsidP="008A6D78">
            <w:pPr>
              <w:spacing w:after="0" w:line="240" w:lineRule="auto"/>
              <w:rPr>
                <w:rFonts w:ascii="Calibri" w:eastAsia="Times New Roman" w:hAnsi="Calibri" w:cs="Calibri"/>
                <w:color w:val="000000"/>
                <w:sz w:val="24"/>
                <w:szCs w:val="24"/>
              </w:rPr>
            </w:pPr>
            <w:r w:rsidRPr="00FD729B">
              <w:rPr>
                <w:rFonts w:ascii="Calibri" w:eastAsia="Times New Roman" w:hAnsi="Calibri" w:cs="Calibri"/>
                <w:color w:val="000000"/>
                <w:sz w:val="24"/>
                <w:szCs w:val="24"/>
              </w:rPr>
              <w:t>Payer: Commercial</w:t>
            </w:r>
          </w:p>
        </w:tc>
        <w:tc>
          <w:tcPr>
            <w:tcW w:w="1035" w:type="dxa"/>
            <w:tcBorders>
              <w:top w:val="nil"/>
              <w:left w:val="nil"/>
              <w:bottom w:val="single" w:sz="4" w:space="0" w:color="auto"/>
              <w:right w:val="single" w:sz="4" w:space="0" w:color="auto"/>
            </w:tcBorders>
            <w:noWrap/>
            <w:vAlign w:val="center"/>
            <w:hideMark/>
          </w:tcPr>
          <w:p w14:paraId="5D1DBB3A" w14:textId="77777777" w:rsidR="008A6D78" w:rsidRPr="00FD729B" w:rsidRDefault="008A6D78" w:rsidP="008A6D78">
            <w:pPr>
              <w:spacing w:after="0" w:line="240" w:lineRule="auto"/>
              <w:rPr>
                <w:rFonts w:ascii="Calibri" w:eastAsia="Times New Roman" w:hAnsi="Calibri" w:cs="Calibri"/>
                <w:color w:val="000000"/>
                <w:sz w:val="24"/>
                <w:szCs w:val="24"/>
              </w:rPr>
            </w:pPr>
            <w:r w:rsidRPr="00FD729B">
              <w:rPr>
                <w:rFonts w:ascii="Calibri" w:eastAsia="Times New Roman" w:hAnsi="Calibri" w:cs="Calibri"/>
                <w:color w:val="000000"/>
                <w:sz w:val="24"/>
                <w:szCs w:val="24"/>
              </w:rPr>
              <w:t>412</w:t>
            </w:r>
          </w:p>
        </w:tc>
        <w:tc>
          <w:tcPr>
            <w:tcW w:w="1080" w:type="dxa"/>
            <w:tcBorders>
              <w:top w:val="nil"/>
              <w:left w:val="nil"/>
              <w:bottom w:val="single" w:sz="4" w:space="0" w:color="auto"/>
              <w:right w:val="single" w:sz="4" w:space="0" w:color="auto"/>
            </w:tcBorders>
            <w:noWrap/>
            <w:vAlign w:val="center"/>
            <w:hideMark/>
          </w:tcPr>
          <w:p w14:paraId="58A4873F" w14:textId="77777777" w:rsidR="008A6D78" w:rsidRPr="00FD729B" w:rsidRDefault="008A6D78" w:rsidP="008A6D78">
            <w:pPr>
              <w:spacing w:after="0" w:line="240" w:lineRule="auto"/>
              <w:rPr>
                <w:rFonts w:ascii="Calibri" w:eastAsia="Times New Roman" w:hAnsi="Calibri" w:cs="Calibri"/>
                <w:color w:val="000000"/>
                <w:sz w:val="24"/>
                <w:szCs w:val="24"/>
              </w:rPr>
            </w:pPr>
            <w:r w:rsidRPr="00FD729B">
              <w:rPr>
                <w:rFonts w:ascii="Calibri" w:eastAsia="Times New Roman" w:hAnsi="Calibri" w:cs="Calibri"/>
                <w:color w:val="000000"/>
                <w:sz w:val="24"/>
                <w:szCs w:val="24"/>
              </w:rPr>
              <w:t>42%</w:t>
            </w:r>
          </w:p>
        </w:tc>
        <w:tc>
          <w:tcPr>
            <w:tcW w:w="990" w:type="dxa"/>
            <w:tcBorders>
              <w:top w:val="nil"/>
              <w:left w:val="nil"/>
              <w:bottom w:val="single" w:sz="4" w:space="0" w:color="auto"/>
              <w:right w:val="single" w:sz="4" w:space="0" w:color="auto"/>
            </w:tcBorders>
            <w:vAlign w:val="center"/>
            <w:hideMark/>
          </w:tcPr>
          <w:p w14:paraId="3AE55A4C" w14:textId="77777777" w:rsidR="008A6D78" w:rsidRPr="00FD729B" w:rsidRDefault="008A6D78" w:rsidP="008A6D78">
            <w:pPr>
              <w:spacing w:after="0" w:line="240" w:lineRule="auto"/>
              <w:rPr>
                <w:rFonts w:ascii="Calibri" w:eastAsia="Times New Roman" w:hAnsi="Calibri" w:cs="Calibri"/>
                <w:color w:val="000000"/>
                <w:sz w:val="24"/>
                <w:szCs w:val="24"/>
              </w:rPr>
            </w:pPr>
            <w:r w:rsidRPr="00FD729B">
              <w:rPr>
                <w:rFonts w:ascii="Calibri" w:eastAsia="Times New Roman" w:hAnsi="Calibri" w:cs="Calibri"/>
                <w:color w:val="000000"/>
                <w:sz w:val="24"/>
                <w:szCs w:val="24"/>
              </w:rPr>
              <w:t>569</w:t>
            </w:r>
          </w:p>
        </w:tc>
        <w:tc>
          <w:tcPr>
            <w:tcW w:w="1080" w:type="dxa"/>
            <w:tcBorders>
              <w:top w:val="nil"/>
              <w:left w:val="nil"/>
              <w:bottom w:val="single" w:sz="4" w:space="0" w:color="auto"/>
              <w:right w:val="single" w:sz="4" w:space="0" w:color="auto"/>
            </w:tcBorders>
            <w:vAlign w:val="center"/>
            <w:hideMark/>
          </w:tcPr>
          <w:p w14:paraId="0BC5EA5B" w14:textId="77777777" w:rsidR="008A6D78" w:rsidRPr="00FD729B" w:rsidRDefault="008A6D78" w:rsidP="008A6D78">
            <w:pPr>
              <w:spacing w:after="0" w:line="240" w:lineRule="auto"/>
              <w:rPr>
                <w:rFonts w:ascii="Calibri" w:eastAsia="Times New Roman" w:hAnsi="Calibri" w:cs="Calibri"/>
                <w:color w:val="000000"/>
                <w:sz w:val="24"/>
                <w:szCs w:val="24"/>
              </w:rPr>
            </w:pPr>
            <w:r w:rsidRPr="00FD729B">
              <w:rPr>
                <w:rFonts w:ascii="Calibri" w:eastAsia="Times New Roman" w:hAnsi="Calibri" w:cs="Calibri"/>
                <w:color w:val="000000"/>
                <w:sz w:val="24"/>
                <w:szCs w:val="24"/>
              </w:rPr>
              <w:t>43%</w:t>
            </w:r>
          </w:p>
        </w:tc>
        <w:tc>
          <w:tcPr>
            <w:tcW w:w="990" w:type="dxa"/>
            <w:tcBorders>
              <w:top w:val="nil"/>
              <w:left w:val="nil"/>
              <w:bottom w:val="single" w:sz="4" w:space="0" w:color="auto"/>
              <w:right w:val="single" w:sz="4" w:space="0" w:color="auto"/>
            </w:tcBorders>
            <w:vAlign w:val="center"/>
            <w:hideMark/>
          </w:tcPr>
          <w:p w14:paraId="42BC693E" w14:textId="77777777" w:rsidR="008A6D78" w:rsidRPr="00FD729B" w:rsidRDefault="008A6D78" w:rsidP="008A6D78">
            <w:pPr>
              <w:spacing w:after="0" w:line="240" w:lineRule="auto"/>
              <w:rPr>
                <w:rFonts w:ascii="Calibri" w:eastAsia="Times New Roman" w:hAnsi="Calibri" w:cs="Calibri"/>
                <w:color w:val="000000"/>
                <w:sz w:val="24"/>
                <w:szCs w:val="24"/>
              </w:rPr>
            </w:pPr>
            <w:r w:rsidRPr="00FD729B">
              <w:rPr>
                <w:rFonts w:ascii="Calibri" w:eastAsia="Times New Roman" w:hAnsi="Calibri" w:cs="Calibri"/>
                <w:color w:val="000000"/>
                <w:sz w:val="24"/>
                <w:szCs w:val="24"/>
              </w:rPr>
              <w:t>542</w:t>
            </w:r>
          </w:p>
        </w:tc>
        <w:tc>
          <w:tcPr>
            <w:tcW w:w="1080" w:type="dxa"/>
            <w:tcBorders>
              <w:top w:val="nil"/>
              <w:left w:val="nil"/>
              <w:bottom w:val="single" w:sz="4" w:space="0" w:color="auto"/>
              <w:right w:val="single" w:sz="4" w:space="0" w:color="auto"/>
            </w:tcBorders>
            <w:noWrap/>
            <w:vAlign w:val="bottom"/>
            <w:hideMark/>
          </w:tcPr>
          <w:p w14:paraId="511E549A" w14:textId="77777777" w:rsidR="008A6D78" w:rsidRPr="00FD729B" w:rsidRDefault="008A6D78" w:rsidP="008A6D78">
            <w:pPr>
              <w:spacing w:after="0" w:line="240" w:lineRule="auto"/>
              <w:rPr>
                <w:rFonts w:ascii="Aptos Narrow" w:eastAsia="Times New Roman" w:hAnsi="Aptos Narrow" w:cs="Times New Roman"/>
                <w:color w:val="000000"/>
                <w:sz w:val="24"/>
                <w:szCs w:val="24"/>
              </w:rPr>
            </w:pPr>
            <w:r w:rsidRPr="00FD729B">
              <w:rPr>
                <w:rFonts w:ascii="Aptos Narrow" w:eastAsia="Times New Roman" w:hAnsi="Aptos Narrow" w:cs="Times New Roman"/>
                <w:color w:val="000000"/>
                <w:sz w:val="24"/>
                <w:szCs w:val="24"/>
              </w:rPr>
              <w:t>40%</w:t>
            </w:r>
          </w:p>
        </w:tc>
      </w:tr>
      <w:tr w:rsidR="008A6D78" w:rsidRPr="00FD729B" w14:paraId="2A002E66" w14:textId="77777777" w:rsidTr="00112B85">
        <w:trPr>
          <w:cantSplit/>
          <w:trHeight w:val="290"/>
        </w:trPr>
        <w:tc>
          <w:tcPr>
            <w:tcW w:w="2745" w:type="dxa"/>
            <w:tcBorders>
              <w:top w:val="nil"/>
              <w:left w:val="single" w:sz="4" w:space="0" w:color="auto"/>
              <w:bottom w:val="single" w:sz="4" w:space="0" w:color="auto"/>
              <w:right w:val="single" w:sz="4" w:space="0" w:color="auto"/>
            </w:tcBorders>
            <w:noWrap/>
            <w:vAlign w:val="center"/>
            <w:hideMark/>
          </w:tcPr>
          <w:p w14:paraId="0D6ADB7F" w14:textId="77777777" w:rsidR="008A6D78" w:rsidRPr="00FD729B" w:rsidRDefault="008A6D78" w:rsidP="008A6D78">
            <w:pPr>
              <w:spacing w:after="0" w:line="240" w:lineRule="auto"/>
              <w:rPr>
                <w:rFonts w:ascii="Calibri" w:eastAsia="Times New Roman" w:hAnsi="Calibri" w:cs="Calibri"/>
                <w:color w:val="000000"/>
                <w:sz w:val="24"/>
                <w:szCs w:val="24"/>
              </w:rPr>
            </w:pPr>
            <w:r w:rsidRPr="00FD729B">
              <w:rPr>
                <w:rFonts w:ascii="Calibri" w:eastAsia="Times New Roman" w:hAnsi="Calibri" w:cs="Calibri"/>
                <w:color w:val="000000"/>
                <w:sz w:val="24"/>
                <w:szCs w:val="24"/>
              </w:rPr>
              <w:t>Payer: Medicare</w:t>
            </w:r>
          </w:p>
        </w:tc>
        <w:tc>
          <w:tcPr>
            <w:tcW w:w="1035" w:type="dxa"/>
            <w:tcBorders>
              <w:top w:val="nil"/>
              <w:left w:val="nil"/>
              <w:bottom w:val="single" w:sz="4" w:space="0" w:color="auto"/>
              <w:right w:val="single" w:sz="4" w:space="0" w:color="auto"/>
            </w:tcBorders>
            <w:noWrap/>
            <w:vAlign w:val="center"/>
            <w:hideMark/>
          </w:tcPr>
          <w:p w14:paraId="577350D5" w14:textId="77777777" w:rsidR="008A6D78" w:rsidRPr="00FD729B" w:rsidRDefault="008A6D78" w:rsidP="008A6D78">
            <w:pPr>
              <w:spacing w:after="0" w:line="240" w:lineRule="auto"/>
              <w:rPr>
                <w:rFonts w:ascii="Calibri" w:eastAsia="Times New Roman" w:hAnsi="Calibri" w:cs="Calibri"/>
                <w:color w:val="000000"/>
                <w:sz w:val="24"/>
                <w:szCs w:val="24"/>
              </w:rPr>
            </w:pPr>
            <w:r w:rsidRPr="00FD729B">
              <w:rPr>
                <w:rFonts w:ascii="Calibri" w:eastAsia="Times New Roman" w:hAnsi="Calibri" w:cs="Calibri"/>
                <w:color w:val="000000"/>
                <w:sz w:val="24"/>
                <w:szCs w:val="24"/>
              </w:rPr>
              <w:t>333</w:t>
            </w:r>
          </w:p>
        </w:tc>
        <w:tc>
          <w:tcPr>
            <w:tcW w:w="1080" w:type="dxa"/>
            <w:tcBorders>
              <w:top w:val="nil"/>
              <w:left w:val="nil"/>
              <w:bottom w:val="single" w:sz="4" w:space="0" w:color="auto"/>
              <w:right w:val="single" w:sz="4" w:space="0" w:color="auto"/>
            </w:tcBorders>
            <w:noWrap/>
            <w:vAlign w:val="center"/>
            <w:hideMark/>
          </w:tcPr>
          <w:p w14:paraId="7DF0CFF8" w14:textId="77777777" w:rsidR="008A6D78" w:rsidRPr="00FD729B" w:rsidRDefault="008A6D78" w:rsidP="008A6D78">
            <w:pPr>
              <w:spacing w:after="0" w:line="240" w:lineRule="auto"/>
              <w:rPr>
                <w:rFonts w:ascii="Calibri" w:eastAsia="Times New Roman" w:hAnsi="Calibri" w:cs="Calibri"/>
                <w:color w:val="000000"/>
                <w:sz w:val="24"/>
                <w:szCs w:val="24"/>
              </w:rPr>
            </w:pPr>
            <w:r w:rsidRPr="00FD729B">
              <w:rPr>
                <w:rFonts w:ascii="Calibri" w:eastAsia="Times New Roman" w:hAnsi="Calibri" w:cs="Calibri"/>
                <w:color w:val="000000"/>
                <w:sz w:val="24"/>
                <w:szCs w:val="24"/>
              </w:rPr>
              <w:t>34%</w:t>
            </w:r>
          </w:p>
        </w:tc>
        <w:tc>
          <w:tcPr>
            <w:tcW w:w="990" w:type="dxa"/>
            <w:tcBorders>
              <w:top w:val="nil"/>
              <w:left w:val="nil"/>
              <w:bottom w:val="single" w:sz="4" w:space="0" w:color="auto"/>
              <w:right w:val="single" w:sz="4" w:space="0" w:color="auto"/>
            </w:tcBorders>
            <w:vAlign w:val="center"/>
            <w:hideMark/>
          </w:tcPr>
          <w:p w14:paraId="1A676012" w14:textId="77777777" w:rsidR="008A6D78" w:rsidRPr="00FD729B" w:rsidRDefault="008A6D78" w:rsidP="008A6D78">
            <w:pPr>
              <w:spacing w:after="0" w:line="240" w:lineRule="auto"/>
              <w:rPr>
                <w:rFonts w:ascii="Calibri" w:eastAsia="Times New Roman" w:hAnsi="Calibri" w:cs="Calibri"/>
                <w:color w:val="000000"/>
                <w:sz w:val="24"/>
                <w:szCs w:val="24"/>
              </w:rPr>
            </w:pPr>
            <w:r w:rsidRPr="00FD729B">
              <w:rPr>
                <w:rFonts w:ascii="Calibri" w:eastAsia="Times New Roman" w:hAnsi="Calibri" w:cs="Calibri"/>
                <w:color w:val="000000"/>
                <w:sz w:val="24"/>
                <w:szCs w:val="24"/>
              </w:rPr>
              <w:t>443</w:t>
            </w:r>
          </w:p>
        </w:tc>
        <w:tc>
          <w:tcPr>
            <w:tcW w:w="1080" w:type="dxa"/>
            <w:tcBorders>
              <w:top w:val="nil"/>
              <w:left w:val="nil"/>
              <w:bottom w:val="single" w:sz="4" w:space="0" w:color="auto"/>
              <w:right w:val="single" w:sz="4" w:space="0" w:color="auto"/>
            </w:tcBorders>
            <w:vAlign w:val="center"/>
            <w:hideMark/>
          </w:tcPr>
          <w:p w14:paraId="0ADD5980" w14:textId="77777777" w:rsidR="008A6D78" w:rsidRPr="00FD729B" w:rsidRDefault="008A6D78" w:rsidP="008A6D78">
            <w:pPr>
              <w:spacing w:after="0" w:line="240" w:lineRule="auto"/>
              <w:rPr>
                <w:rFonts w:ascii="Calibri" w:eastAsia="Times New Roman" w:hAnsi="Calibri" w:cs="Calibri"/>
                <w:color w:val="000000"/>
                <w:sz w:val="24"/>
                <w:szCs w:val="24"/>
              </w:rPr>
            </w:pPr>
            <w:r w:rsidRPr="00FD729B">
              <w:rPr>
                <w:rFonts w:ascii="Calibri" w:eastAsia="Times New Roman" w:hAnsi="Calibri" w:cs="Calibri"/>
                <w:color w:val="000000"/>
                <w:sz w:val="24"/>
                <w:szCs w:val="24"/>
              </w:rPr>
              <w:t>33%</w:t>
            </w:r>
          </w:p>
        </w:tc>
        <w:tc>
          <w:tcPr>
            <w:tcW w:w="990" w:type="dxa"/>
            <w:tcBorders>
              <w:top w:val="nil"/>
              <w:left w:val="nil"/>
              <w:bottom w:val="single" w:sz="4" w:space="0" w:color="auto"/>
              <w:right w:val="single" w:sz="4" w:space="0" w:color="auto"/>
            </w:tcBorders>
            <w:vAlign w:val="center"/>
            <w:hideMark/>
          </w:tcPr>
          <w:p w14:paraId="68BF3780" w14:textId="77777777" w:rsidR="008A6D78" w:rsidRPr="00FD729B" w:rsidRDefault="008A6D78" w:rsidP="008A6D78">
            <w:pPr>
              <w:spacing w:after="0" w:line="240" w:lineRule="auto"/>
              <w:rPr>
                <w:rFonts w:ascii="Calibri" w:eastAsia="Times New Roman" w:hAnsi="Calibri" w:cs="Calibri"/>
                <w:color w:val="000000"/>
                <w:sz w:val="24"/>
                <w:szCs w:val="24"/>
              </w:rPr>
            </w:pPr>
            <w:r w:rsidRPr="00FD729B">
              <w:rPr>
                <w:rFonts w:ascii="Calibri" w:eastAsia="Times New Roman" w:hAnsi="Calibri" w:cs="Calibri"/>
                <w:color w:val="000000"/>
                <w:sz w:val="24"/>
                <w:szCs w:val="24"/>
              </w:rPr>
              <w:t>491</w:t>
            </w:r>
          </w:p>
        </w:tc>
        <w:tc>
          <w:tcPr>
            <w:tcW w:w="1080" w:type="dxa"/>
            <w:tcBorders>
              <w:top w:val="nil"/>
              <w:left w:val="nil"/>
              <w:bottom w:val="single" w:sz="4" w:space="0" w:color="auto"/>
              <w:right w:val="single" w:sz="4" w:space="0" w:color="auto"/>
            </w:tcBorders>
            <w:noWrap/>
            <w:vAlign w:val="bottom"/>
            <w:hideMark/>
          </w:tcPr>
          <w:p w14:paraId="0AC10597" w14:textId="77777777" w:rsidR="008A6D78" w:rsidRPr="00FD729B" w:rsidRDefault="008A6D78" w:rsidP="008A6D78">
            <w:pPr>
              <w:spacing w:after="0" w:line="240" w:lineRule="auto"/>
              <w:rPr>
                <w:rFonts w:ascii="Aptos Narrow" w:eastAsia="Times New Roman" w:hAnsi="Aptos Narrow" w:cs="Times New Roman"/>
                <w:color w:val="000000"/>
                <w:sz w:val="24"/>
                <w:szCs w:val="24"/>
              </w:rPr>
            </w:pPr>
            <w:r w:rsidRPr="00FD729B">
              <w:rPr>
                <w:rFonts w:ascii="Aptos Narrow" w:eastAsia="Times New Roman" w:hAnsi="Aptos Narrow" w:cs="Times New Roman"/>
                <w:color w:val="000000"/>
                <w:sz w:val="24"/>
                <w:szCs w:val="24"/>
              </w:rPr>
              <w:t>37%</w:t>
            </w:r>
          </w:p>
        </w:tc>
      </w:tr>
      <w:tr w:rsidR="008A6D78" w:rsidRPr="00FD729B" w14:paraId="4117946B" w14:textId="77777777" w:rsidTr="00112B85">
        <w:trPr>
          <w:cantSplit/>
          <w:trHeight w:val="290"/>
        </w:trPr>
        <w:tc>
          <w:tcPr>
            <w:tcW w:w="2745" w:type="dxa"/>
            <w:tcBorders>
              <w:top w:val="nil"/>
              <w:left w:val="single" w:sz="4" w:space="0" w:color="auto"/>
              <w:bottom w:val="single" w:sz="4" w:space="0" w:color="auto"/>
              <w:right w:val="single" w:sz="4" w:space="0" w:color="auto"/>
            </w:tcBorders>
            <w:noWrap/>
            <w:vAlign w:val="center"/>
            <w:hideMark/>
          </w:tcPr>
          <w:p w14:paraId="6400CFE7" w14:textId="77777777" w:rsidR="008A6D78" w:rsidRPr="00FD729B" w:rsidRDefault="008A6D78" w:rsidP="008A6D78">
            <w:pPr>
              <w:spacing w:after="0" w:line="240" w:lineRule="auto"/>
              <w:rPr>
                <w:rFonts w:ascii="Calibri" w:eastAsia="Times New Roman" w:hAnsi="Calibri" w:cs="Calibri"/>
                <w:color w:val="000000"/>
                <w:sz w:val="24"/>
                <w:szCs w:val="24"/>
              </w:rPr>
            </w:pPr>
            <w:r w:rsidRPr="00FD729B">
              <w:rPr>
                <w:rFonts w:ascii="Calibri" w:eastAsia="Times New Roman" w:hAnsi="Calibri" w:cs="Calibri"/>
                <w:color w:val="000000"/>
                <w:sz w:val="24"/>
                <w:szCs w:val="24"/>
              </w:rPr>
              <w:t>Payer: Medicaid</w:t>
            </w:r>
          </w:p>
        </w:tc>
        <w:tc>
          <w:tcPr>
            <w:tcW w:w="1035" w:type="dxa"/>
            <w:tcBorders>
              <w:top w:val="nil"/>
              <w:left w:val="nil"/>
              <w:bottom w:val="single" w:sz="4" w:space="0" w:color="auto"/>
              <w:right w:val="single" w:sz="4" w:space="0" w:color="auto"/>
            </w:tcBorders>
            <w:noWrap/>
            <w:vAlign w:val="center"/>
            <w:hideMark/>
          </w:tcPr>
          <w:p w14:paraId="0E34AA63" w14:textId="77777777" w:rsidR="008A6D78" w:rsidRPr="00FD729B" w:rsidRDefault="008A6D78" w:rsidP="008A6D78">
            <w:pPr>
              <w:spacing w:after="0" w:line="240" w:lineRule="auto"/>
              <w:rPr>
                <w:rFonts w:ascii="Calibri" w:eastAsia="Times New Roman" w:hAnsi="Calibri" w:cs="Calibri"/>
                <w:color w:val="000000"/>
                <w:sz w:val="24"/>
                <w:szCs w:val="24"/>
              </w:rPr>
            </w:pPr>
            <w:r w:rsidRPr="00FD729B">
              <w:rPr>
                <w:rFonts w:ascii="Calibri" w:eastAsia="Times New Roman" w:hAnsi="Calibri" w:cs="Calibri"/>
                <w:color w:val="000000"/>
                <w:sz w:val="24"/>
                <w:szCs w:val="24"/>
              </w:rPr>
              <w:t>159</w:t>
            </w:r>
          </w:p>
        </w:tc>
        <w:tc>
          <w:tcPr>
            <w:tcW w:w="1080" w:type="dxa"/>
            <w:tcBorders>
              <w:top w:val="nil"/>
              <w:left w:val="nil"/>
              <w:bottom w:val="single" w:sz="4" w:space="0" w:color="auto"/>
              <w:right w:val="single" w:sz="4" w:space="0" w:color="auto"/>
            </w:tcBorders>
            <w:noWrap/>
            <w:vAlign w:val="center"/>
            <w:hideMark/>
          </w:tcPr>
          <w:p w14:paraId="157946CC" w14:textId="77777777" w:rsidR="008A6D78" w:rsidRPr="00FD729B" w:rsidRDefault="008A6D78" w:rsidP="008A6D78">
            <w:pPr>
              <w:spacing w:after="0" w:line="240" w:lineRule="auto"/>
              <w:rPr>
                <w:rFonts w:ascii="Calibri" w:eastAsia="Times New Roman" w:hAnsi="Calibri" w:cs="Calibri"/>
                <w:color w:val="000000"/>
                <w:sz w:val="24"/>
                <w:szCs w:val="24"/>
              </w:rPr>
            </w:pPr>
            <w:r w:rsidRPr="00FD729B">
              <w:rPr>
                <w:rFonts w:ascii="Calibri" w:eastAsia="Times New Roman" w:hAnsi="Calibri" w:cs="Calibri"/>
                <w:color w:val="000000"/>
                <w:sz w:val="24"/>
                <w:szCs w:val="24"/>
              </w:rPr>
              <w:t>16%</w:t>
            </w:r>
          </w:p>
        </w:tc>
        <w:tc>
          <w:tcPr>
            <w:tcW w:w="990" w:type="dxa"/>
            <w:tcBorders>
              <w:top w:val="nil"/>
              <w:left w:val="nil"/>
              <w:bottom w:val="single" w:sz="4" w:space="0" w:color="auto"/>
              <w:right w:val="single" w:sz="4" w:space="0" w:color="auto"/>
            </w:tcBorders>
            <w:vAlign w:val="center"/>
            <w:hideMark/>
          </w:tcPr>
          <w:p w14:paraId="689DC7BD" w14:textId="77777777" w:rsidR="008A6D78" w:rsidRPr="00FD729B" w:rsidRDefault="008A6D78" w:rsidP="008A6D78">
            <w:pPr>
              <w:spacing w:after="0" w:line="240" w:lineRule="auto"/>
              <w:rPr>
                <w:rFonts w:ascii="Calibri" w:eastAsia="Times New Roman" w:hAnsi="Calibri" w:cs="Calibri"/>
                <w:color w:val="000000"/>
                <w:sz w:val="24"/>
                <w:szCs w:val="24"/>
              </w:rPr>
            </w:pPr>
            <w:r w:rsidRPr="00FD729B">
              <w:rPr>
                <w:rFonts w:ascii="Calibri" w:eastAsia="Times New Roman" w:hAnsi="Calibri" w:cs="Calibri"/>
                <w:color w:val="000000"/>
                <w:sz w:val="24"/>
                <w:szCs w:val="24"/>
              </w:rPr>
              <w:t>204</w:t>
            </w:r>
          </w:p>
        </w:tc>
        <w:tc>
          <w:tcPr>
            <w:tcW w:w="1080" w:type="dxa"/>
            <w:tcBorders>
              <w:top w:val="nil"/>
              <w:left w:val="nil"/>
              <w:bottom w:val="single" w:sz="4" w:space="0" w:color="auto"/>
              <w:right w:val="single" w:sz="4" w:space="0" w:color="auto"/>
            </w:tcBorders>
            <w:vAlign w:val="center"/>
            <w:hideMark/>
          </w:tcPr>
          <w:p w14:paraId="08049061" w14:textId="77777777" w:rsidR="008A6D78" w:rsidRPr="00FD729B" w:rsidRDefault="008A6D78" w:rsidP="008A6D78">
            <w:pPr>
              <w:spacing w:after="0" w:line="240" w:lineRule="auto"/>
              <w:rPr>
                <w:rFonts w:ascii="Calibri" w:eastAsia="Times New Roman" w:hAnsi="Calibri" w:cs="Calibri"/>
                <w:color w:val="000000"/>
                <w:sz w:val="24"/>
                <w:szCs w:val="24"/>
              </w:rPr>
            </w:pPr>
            <w:r w:rsidRPr="00FD729B">
              <w:rPr>
                <w:rFonts w:ascii="Calibri" w:eastAsia="Times New Roman" w:hAnsi="Calibri" w:cs="Calibri"/>
                <w:color w:val="000000"/>
                <w:sz w:val="24"/>
                <w:szCs w:val="24"/>
              </w:rPr>
              <w:t>15%</w:t>
            </w:r>
          </w:p>
        </w:tc>
        <w:tc>
          <w:tcPr>
            <w:tcW w:w="990" w:type="dxa"/>
            <w:tcBorders>
              <w:top w:val="nil"/>
              <w:left w:val="nil"/>
              <w:bottom w:val="single" w:sz="4" w:space="0" w:color="auto"/>
              <w:right w:val="single" w:sz="4" w:space="0" w:color="auto"/>
            </w:tcBorders>
            <w:vAlign w:val="center"/>
            <w:hideMark/>
          </w:tcPr>
          <w:p w14:paraId="3223903D" w14:textId="77777777" w:rsidR="008A6D78" w:rsidRPr="00FD729B" w:rsidRDefault="008A6D78" w:rsidP="008A6D78">
            <w:pPr>
              <w:spacing w:after="0" w:line="240" w:lineRule="auto"/>
              <w:rPr>
                <w:rFonts w:ascii="Calibri" w:eastAsia="Times New Roman" w:hAnsi="Calibri" w:cs="Calibri"/>
                <w:color w:val="000000"/>
                <w:sz w:val="24"/>
                <w:szCs w:val="24"/>
              </w:rPr>
            </w:pPr>
            <w:r w:rsidRPr="00FD729B">
              <w:rPr>
                <w:rFonts w:ascii="Calibri" w:eastAsia="Times New Roman" w:hAnsi="Calibri" w:cs="Calibri"/>
                <w:color w:val="000000"/>
                <w:sz w:val="24"/>
                <w:szCs w:val="24"/>
              </w:rPr>
              <w:t>193</w:t>
            </w:r>
          </w:p>
        </w:tc>
        <w:tc>
          <w:tcPr>
            <w:tcW w:w="1080" w:type="dxa"/>
            <w:tcBorders>
              <w:top w:val="nil"/>
              <w:left w:val="nil"/>
              <w:bottom w:val="single" w:sz="4" w:space="0" w:color="auto"/>
              <w:right w:val="single" w:sz="4" w:space="0" w:color="auto"/>
            </w:tcBorders>
            <w:noWrap/>
            <w:vAlign w:val="bottom"/>
            <w:hideMark/>
          </w:tcPr>
          <w:p w14:paraId="19613414" w14:textId="77777777" w:rsidR="008A6D78" w:rsidRPr="00FD729B" w:rsidRDefault="008A6D78" w:rsidP="008A6D78">
            <w:pPr>
              <w:spacing w:after="0" w:line="240" w:lineRule="auto"/>
              <w:rPr>
                <w:rFonts w:ascii="Aptos Narrow" w:eastAsia="Times New Roman" w:hAnsi="Aptos Narrow" w:cs="Times New Roman"/>
                <w:color w:val="000000"/>
                <w:sz w:val="24"/>
                <w:szCs w:val="24"/>
              </w:rPr>
            </w:pPr>
            <w:r w:rsidRPr="00FD729B">
              <w:rPr>
                <w:rFonts w:ascii="Aptos Narrow" w:eastAsia="Times New Roman" w:hAnsi="Aptos Narrow" w:cs="Times New Roman"/>
                <w:color w:val="000000"/>
                <w:sz w:val="24"/>
                <w:szCs w:val="24"/>
              </w:rPr>
              <w:t>14%</w:t>
            </w:r>
          </w:p>
        </w:tc>
      </w:tr>
      <w:tr w:rsidR="008A6D78" w:rsidRPr="00FD729B" w14:paraId="2A257814" w14:textId="77777777" w:rsidTr="00112B85">
        <w:trPr>
          <w:cantSplit/>
          <w:trHeight w:val="290"/>
        </w:trPr>
        <w:tc>
          <w:tcPr>
            <w:tcW w:w="2745" w:type="dxa"/>
            <w:tcBorders>
              <w:top w:val="nil"/>
              <w:left w:val="single" w:sz="4" w:space="0" w:color="auto"/>
              <w:bottom w:val="single" w:sz="4" w:space="0" w:color="auto"/>
              <w:right w:val="single" w:sz="4" w:space="0" w:color="auto"/>
            </w:tcBorders>
            <w:shd w:val="clear" w:color="000000" w:fill="FFFFFF"/>
            <w:noWrap/>
            <w:vAlign w:val="center"/>
            <w:hideMark/>
          </w:tcPr>
          <w:p w14:paraId="40A5ACB4" w14:textId="77777777" w:rsidR="008A6D78" w:rsidRPr="00FD729B" w:rsidRDefault="008A6D78" w:rsidP="008A6D78">
            <w:pPr>
              <w:spacing w:after="0" w:line="240" w:lineRule="auto"/>
              <w:rPr>
                <w:rFonts w:ascii="Calibri" w:eastAsia="Times New Roman" w:hAnsi="Calibri" w:cs="Calibri"/>
                <w:color w:val="000000"/>
                <w:sz w:val="24"/>
                <w:szCs w:val="24"/>
              </w:rPr>
            </w:pPr>
            <w:r w:rsidRPr="00FD729B">
              <w:rPr>
                <w:rFonts w:ascii="Calibri" w:eastAsia="Times New Roman" w:hAnsi="Calibri" w:cs="Calibri"/>
                <w:color w:val="000000"/>
                <w:sz w:val="24"/>
                <w:szCs w:val="24"/>
              </w:rPr>
              <w:t>Payer: Other</w:t>
            </w:r>
          </w:p>
        </w:tc>
        <w:tc>
          <w:tcPr>
            <w:tcW w:w="1035" w:type="dxa"/>
            <w:tcBorders>
              <w:top w:val="nil"/>
              <w:left w:val="nil"/>
              <w:bottom w:val="single" w:sz="4" w:space="0" w:color="auto"/>
              <w:right w:val="single" w:sz="4" w:space="0" w:color="auto"/>
            </w:tcBorders>
            <w:noWrap/>
            <w:vAlign w:val="center"/>
            <w:hideMark/>
          </w:tcPr>
          <w:p w14:paraId="2EDF5B72" w14:textId="77777777" w:rsidR="008A6D78" w:rsidRPr="00FD729B" w:rsidRDefault="008A6D78" w:rsidP="008A6D78">
            <w:pPr>
              <w:spacing w:after="0" w:line="240" w:lineRule="auto"/>
              <w:rPr>
                <w:rFonts w:ascii="Calibri" w:eastAsia="Times New Roman" w:hAnsi="Calibri" w:cs="Calibri"/>
                <w:color w:val="000000"/>
                <w:sz w:val="24"/>
                <w:szCs w:val="24"/>
              </w:rPr>
            </w:pPr>
            <w:r w:rsidRPr="00FD729B">
              <w:rPr>
                <w:rFonts w:ascii="Calibri" w:eastAsia="Times New Roman" w:hAnsi="Calibri" w:cs="Calibri"/>
                <w:color w:val="000000"/>
                <w:sz w:val="24"/>
                <w:szCs w:val="24"/>
              </w:rPr>
              <w:t>83</w:t>
            </w:r>
          </w:p>
        </w:tc>
        <w:tc>
          <w:tcPr>
            <w:tcW w:w="1080" w:type="dxa"/>
            <w:tcBorders>
              <w:top w:val="nil"/>
              <w:left w:val="nil"/>
              <w:bottom w:val="single" w:sz="4" w:space="0" w:color="auto"/>
              <w:right w:val="single" w:sz="4" w:space="0" w:color="auto"/>
            </w:tcBorders>
            <w:noWrap/>
            <w:vAlign w:val="center"/>
            <w:hideMark/>
          </w:tcPr>
          <w:p w14:paraId="49C3E706" w14:textId="77777777" w:rsidR="008A6D78" w:rsidRPr="00FD729B" w:rsidRDefault="008A6D78" w:rsidP="008A6D78">
            <w:pPr>
              <w:spacing w:after="0" w:line="240" w:lineRule="auto"/>
              <w:rPr>
                <w:rFonts w:ascii="Calibri" w:eastAsia="Times New Roman" w:hAnsi="Calibri" w:cs="Calibri"/>
                <w:color w:val="000000"/>
                <w:sz w:val="24"/>
                <w:szCs w:val="24"/>
              </w:rPr>
            </w:pPr>
            <w:r w:rsidRPr="00FD729B">
              <w:rPr>
                <w:rFonts w:ascii="Calibri" w:eastAsia="Times New Roman" w:hAnsi="Calibri" w:cs="Calibri"/>
                <w:color w:val="000000"/>
                <w:sz w:val="24"/>
                <w:szCs w:val="24"/>
              </w:rPr>
              <w:t>8%</w:t>
            </w:r>
          </w:p>
        </w:tc>
        <w:tc>
          <w:tcPr>
            <w:tcW w:w="990" w:type="dxa"/>
            <w:tcBorders>
              <w:top w:val="nil"/>
              <w:left w:val="nil"/>
              <w:bottom w:val="single" w:sz="4" w:space="0" w:color="auto"/>
              <w:right w:val="single" w:sz="4" w:space="0" w:color="auto"/>
            </w:tcBorders>
            <w:vAlign w:val="center"/>
            <w:hideMark/>
          </w:tcPr>
          <w:p w14:paraId="7B82BD5F" w14:textId="77777777" w:rsidR="008A6D78" w:rsidRPr="00FD729B" w:rsidRDefault="008A6D78" w:rsidP="008A6D78">
            <w:pPr>
              <w:spacing w:after="0" w:line="240" w:lineRule="auto"/>
              <w:rPr>
                <w:rFonts w:ascii="Calibri" w:eastAsia="Times New Roman" w:hAnsi="Calibri" w:cs="Calibri"/>
                <w:color w:val="000000"/>
                <w:sz w:val="24"/>
                <w:szCs w:val="24"/>
              </w:rPr>
            </w:pPr>
            <w:r w:rsidRPr="00FD729B">
              <w:rPr>
                <w:rFonts w:ascii="Calibri" w:eastAsia="Times New Roman" w:hAnsi="Calibri" w:cs="Calibri"/>
                <w:color w:val="000000"/>
                <w:sz w:val="24"/>
                <w:szCs w:val="24"/>
              </w:rPr>
              <w:t>107</w:t>
            </w:r>
          </w:p>
        </w:tc>
        <w:tc>
          <w:tcPr>
            <w:tcW w:w="1080" w:type="dxa"/>
            <w:tcBorders>
              <w:top w:val="nil"/>
              <w:left w:val="nil"/>
              <w:bottom w:val="single" w:sz="4" w:space="0" w:color="auto"/>
              <w:right w:val="single" w:sz="4" w:space="0" w:color="auto"/>
            </w:tcBorders>
            <w:vAlign w:val="center"/>
            <w:hideMark/>
          </w:tcPr>
          <w:p w14:paraId="61A7F0CD" w14:textId="77777777" w:rsidR="008A6D78" w:rsidRPr="00FD729B" w:rsidRDefault="008A6D78" w:rsidP="008A6D78">
            <w:pPr>
              <w:spacing w:after="0" w:line="240" w:lineRule="auto"/>
              <w:rPr>
                <w:rFonts w:ascii="Calibri" w:eastAsia="Times New Roman" w:hAnsi="Calibri" w:cs="Calibri"/>
                <w:color w:val="000000"/>
                <w:sz w:val="24"/>
                <w:szCs w:val="24"/>
              </w:rPr>
            </w:pPr>
            <w:r w:rsidRPr="00FD729B">
              <w:rPr>
                <w:rFonts w:ascii="Calibri" w:eastAsia="Times New Roman" w:hAnsi="Calibri" w:cs="Calibri"/>
                <w:color w:val="000000"/>
                <w:sz w:val="24"/>
                <w:szCs w:val="24"/>
              </w:rPr>
              <w:t>8%</w:t>
            </w:r>
          </w:p>
        </w:tc>
        <w:tc>
          <w:tcPr>
            <w:tcW w:w="990" w:type="dxa"/>
            <w:tcBorders>
              <w:top w:val="nil"/>
              <w:left w:val="nil"/>
              <w:bottom w:val="single" w:sz="4" w:space="0" w:color="auto"/>
              <w:right w:val="single" w:sz="4" w:space="0" w:color="auto"/>
            </w:tcBorders>
            <w:vAlign w:val="center"/>
            <w:hideMark/>
          </w:tcPr>
          <w:p w14:paraId="02CDDC17" w14:textId="77777777" w:rsidR="008A6D78" w:rsidRPr="00FD729B" w:rsidRDefault="008A6D78" w:rsidP="008A6D78">
            <w:pPr>
              <w:spacing w:after="0" w:line="240" w:lineRule="auto"/>
              <w:rPr>
                <w:rFonts w:ascii="Calibri" w:eastAsia="Times New Roman" w:hAnsi="Calibri" w:cs="Calibri"/>
                <w:color w:val="000000"/>
                <w:sz w:val="24"/>
                <w:szCs w:val="24"/>
              </w:rPr>
            </w:pPr>
            <w:r w:rsidRPr="00FD729B">
              <w:rPr>
                <w:rFonts w:ascii="Calibri" w:eastAsia="Times New Roman" w:hAnsi="Calibri" w:cs="Calibri"/>
                <w:color w:val="000000"/>
                <w:sz w:val="24"/>
                <w:szCs w:val="24"/>
              </w:rPr>
              <w:t>115</w:t>
            </w:r>
          </w:p>
        </w:tc>
        <w:tc>
          <w:tcPr>
            <w:tcW w:w="1080" w:type="dxa"/>
            <w:tcBorders>
              <w:top w:val="nil"/>
              <w:left w:val="nil"/>
              <w:bottom w:val="single" w:sz="4" w:space="0" w:color="auto"/>
              <w:right w:val="single" w:sz="4" w:space="0" w:color="auto"/>
            </w:tcBorders>
            <w:noWrap/>
            <w:vAlign w:val="bottom"/>
            <w:hideMark/>
          </w:tcPr>
          <w:p w14:paraId="2E811C3F" w14:textId="77777777" w:rsidR="008A6D78" w:rsidRPr="00FD729B" w:rsidRDefault="008A6D78" w:rsidP="008A6D78">
            <w:pPr>
              <w:spacing w:after="0" w:line="240" w:lineRule="auto"/>
              <w:rPr>
                <w:rFonts w:ascii="Aptos Narrow" w:eastAsia="Times New Roman" w:hAnsi="Aptos Narrow" w:cs="Times New Roman"/>
                <w:color w:val="000000"/>
                <w:sz w:val="24"/>
                <w:szCs w:val="24"/>
              </w:rPr>
            </w:pPr>
            <w:r w:rsidRPr="00FD729B">
              <w:rPr>
                <w:rFonts w:ascii="Aptos Narrow" w:eastAsia="Times New Roman" w:hAnsi="Aptos Narrow" w:cs="Times New Roman"/>
                <w:color w:val="000000"/>
                <w:sz w:val="24"/>
                <w:szCs w:val="24"/>
              </w:rPr>
              <w:t>9%</w:t>
            </w:r>
          </w:p>
        </w:tc>
      </w:tr>
      <w:tr w:rsidR="008A6D78" w:rsidRPr="00FD729B" w14:paraId="2A2B0D60" w14:textId="77777777" w:rsidTr="00112B85">
        <w:trPr>
          <w:cantSplit/>
          <w:trHeight w:val="290"/>
        </w:trPr>
        <w:tc>
          <w:tcPr>
            <w:tcW w:w="2745" w:type="dxa"/>
            <w:tcBorders>
              <w:top w:val="nil"/>
              <w:left w:val="single" w:sz="4" w:space="0" w:color="auto"/>
              <w:bottom w:val="single" w:sz="4" w:space="0" w:color="auto"/>
              <w:right w:val="single" w:sz="4" w:space="0" w:color="auto"/>
            </w:tcBorders>
            <w:noWrap/>
            <w:vAlign w:val="center"/>
            <w:hideMark/>
          </w:tcPr>
          <w:p w14:paraId="7A7C63EA" w14:textId="77777777" w:rsidR="008A6D78" w:rsidRPr="00FD729B" w:rsidRDefault="008A6D78" w:rsidP="008A6D78">
            <w:pPr>
              <w:spacing w:after="0" w:line="240" w:lineRule="auto"/>
              <w:rPr>
                <w:rFonts w:ascii="Calibri" w:eastAsia="Times New Roman" w:hAnsi="Calibri" w:cs="Calibri"/>
                <w:b/>
                <w:bCs/>
                <w:color w:val="000000"/>
                <w:sz w:val="24"/>
                <w:szCs w:val="24"/>
              </w:rPr>
            </w:pPr>
            <w:r w:rsidRPr="00FD729B">
              <w:rPr>
                <w:rFonts w:ascii="Calibri" w:eastAsia="Times New Roman" w:hAnsi="Calibri" w:cs="Calibri"/>
                <w:b/>
                <w:bCs/>
                <w:color w:val="000000"/>
                <w:sz w:val="24"/>
                <w:szCs w:val="24"/>
              </w:rPr>
              <w:t xml:space="preserve">Total </w:t>
            </w:r>
          </w:p>
        </w:tc>
        <w:tc>
          <w:tcPr>
            <w:tcW w:w="1035" w:type="dxa"/>
            <w:tcBorders>
              <w:top w:val="nil"/>
              <w:left w:val="nil"/>
              <w:bottom w:val="single" w:sz="4" w:space="0" w:color="auto"/>
              <w:right w:val="single" w:sz="4" w:space="0" w:color="auto"/>
            </w:tcBorders>
            <w:noWrap/>
            <w:vAlign w:val="center"/>
            <w:hideMark/>
          </w:tcPr>
          <w:p w14:paraId="1112013F" w14:textId="77777777" w:rsidR="008A6D78" w:rsidRPr="00FD729B" w:rsidRDefault="008A6D78" w:rsidP="008A6D78">
            <w:pPr>
              <w:spacing w:after="0" w:line="240" w:lineRule="auto"/>
              <w:rPr>
                <w:rFonts w:ascii="Calibri" w:eastAsia="Times New Roman" w:hAnsi="Calibri" w:cs="Calibri"/>
                <w:b/>
                <w:bCs/>
                <w:color w:val="000000"/>
                <w:sz w:val="24"/>
                <w:szCs w:val="24"/>
              </w:rPr>
            </w:pPr>
            <w:r w:rsidRPr="00FD729B">
              <w:rPr>
                <w:rFonts w:ascii="Calibri" w:eastAsia="Times New Roman" w:hAnsi="Calibri" w:cs="Calibri"/>
                <w:b/>
                <w:bCs/>
                <w:color w:val="000000"/>
                <w:sz w:val="24"/>
                <w:szCs w:val="24"/>
              </w:rPr>
              <w:t>987</w:t>
            </w:r>
          </w:p>
        </w:tc>
        <w:tc>
          <w:tcPr>
            <w:tcW w:w="1080" w:type="dxa"/>
            <w:tcBorders>
              <w:top w:val="nil"/>
              <w:left w:val="nil"/>
              <w:bottom w:val="single" w:sz="4" w:space="0" w:color="auto"/>
              <w:right w:val="single" w:sz="4" w:space="0" w:color="auto"/>
            </w:tcBorders>
            <w:noWrap/>
            <w:vAlign w:val="center"/>
            <w:hideMark/>
          </w:tcPr>
          <w:p w14:paraId="7AC67D77" w14:textId="77777777" w:rsidR="008A6D78" w:rsidRPr="00FD729B" w:rsidRDefault="008A6D78" w:rsidP="008A6D78">
            <w:pPr>
              <w:spacing w:after="0" w:line="240" w:lineRule="auto"/>
              <w:rPr>
                <w:rFonts w:ascii="Calibri" w:eastAsia="Times New Roman" w:hAnsi="Calibri" w:cs="Calibri"/>
                <w:b/>
                <w:bCs/>
                <w:color w:val="000000"/>
                <w:sz w:val="24"/>
                <w:szCs w:val="24"/>
              </w:rPr>
            </w:pPr>
            <w:r w:rsidRPr="00FD729B">
              <w:rPr>
                <w:rFonts w:ascii="Calibri" w:eastAsia="Times New Roman" w:hAnsi="Calibri" w:cs="Calibri"/>
                <w:b/>
                <w:bCs/>
                <w:color w:val="000000"/>
                <w:sz w:val="24"/>
                <w:szCs w:val="24"/>
              </w:rPr>
              <w:t>100%</w:t>
            </w:r>
          </w:p>
        </w:tc>
        <w:tc>
          <w:tcPr>
            <w:tcW w:w="990" w:type="dxa"/>
            <w:tcBorders>
              <w:top w:val="nil"/>
              <w:left w:val="nil"/>
              <w:bottom w:val="single" w:sz="4" w:space="0" w:color="auto"/>
              <w:right w:val="single" w:sz="4" w:space="0" w:color="auto"/>
            </w:tcBorders>
            <w:noWrap/>
            <w:vAlign w:val="center"/>
            <w:hideMark/>
          </w:tcPr>
          <w:p w14:paraId="2BC8252F" w14:textId="77777777" w:rsidR="008A6D78" w:rsidRPr="00FD729B" w:rsidRDefault="008A6D78" w:rsidP="008A6D78">
            <w:pPr>
              <w:spacing w:after="0" w:line="240" w:lineRule="auto"/>
              <w:rPr>
                <w:rFonts w:ascii="Calibri" w:eastAsia="Times New Roman" w:hAnsi="Calibri" w:cs="Calibri"/>
                <w:b/>
                <w:bCs/>
                <w:color w:val="000000"/>
                <w:sz w:val="24"/>
                <w:szCs w:val="24"/>
              </w:rPr>
            </w:pPr>
            <w:r w:rsidRPr="00FD729B">
              <w:rPr>
                <w:rFonts w:ascii="Calibri" w:eastAsia="Times New Roman" w:hAnsi="Calibri" w:cs="Calibri"/>
                <w:b/>
                <w:bCs/>
                <w:color w:val="000000"/>
                <w:sz w:val="24"/>
                <w:szCs w:val="24"/>
              </w:rPr>
              <w:t>1,323</w:t>
            </w:r>
          </w:p>
        </w:tc>
        <w:tc>
          <w:tcPr>
            <w:tcW w:w="1080" w:type="dxa"/>
            <w:tcBorders>
              <w:top w:val="nil"/>
              <w:left w:val="nil"/>
              <w:bottom w:val="single" w:sz="4" w:space="0" w:color="auto"/>
              <w:right w:val="single" w:sz="4" w:space="0" w:color="auto"/>
            </w:tcBorders>
            <w:vAlign w:val="center"/>
            <w:hideMark/>
          </w:tcPr>
          <w:p w14:paraId="384745BB" w14:textId="77777777" w:rsidR="008A6D78" w:rsidRPr="00FD729B" w:rsidRDefault="008A6D78" w:rsidP="008A6D78">
            <w:pPr>
              <w:spacing w:after="0" w:line="240" w:lineRule="auto"/>
              <w:rPr>
                <w:rFonts w:ascii="Calibri" w:eastAsia="Times New Roman" w:hAnsi="Calibri" w:cs="Calibri"/>
                <w:b/>
                <w:bCs/>
                <w:color w:val="000000"/>
                <w:sz w:val="24"/>
                <w:szCs w:val="24"/>
              </w:rPr>
            </w:pPr>
            <w:r w:rsidRPr="00FD729B">
              <w:rPr>
                <w:rFonts w:ascii="Calibri" w:eastAsia="Times New Roman" w:hAnsi="Calibri" w:cs="Calibri"/>
                <w:b/>
                <w:bCs/>
                <w:color w:val="000000"/>
                <w:sz w:val="24"/>
                <w:szCs w:val="24"/>
              </w:rPr>
              <w:t>100%</w:t>
            </w:r>
          </w:p>
        </w:tc>
        <w:tc>
          <w:tcPr>
            <w:tcW w:w="990" w:type="dxa"/>
            <w:tcBorders>
              <w:top w:val="nil"/>
              <w:left w:val="nil"/>
              <w:bottom w:val="single" w:sz="4" w:space="0" w:color="auto"/>
              <w:right w:val="single" w:sz="4" w:space="0" w:color="auto"/>
            </w:tcBorders>
            <w:noWrap/>
            <w:vAlign w:val="center"/>
            <w:hideMark/>
          </w:tcPr>
          <w:p w14:paraId="214ADF9E" w14:textId="77777777" w:rsidR="008A6D78" w:rsidRPr="00FD729B" w:rsidRDefault="008A6D78" w:rsidP="008A6D78">
            <w:pPr>
              <w:spacing w:after="0" w:line="240" w:lineRule="auto"/>
              <w:rPr>
                <w:rFonts w:ascii="Calibri" w:eastAsia="Times New Roman" w:hAnsi="Calibri" w:cs="Calibri"/>
                <w:b/>
                <w:bCs/>
                <w:color w:val="000000"/>
                <w:sz w:val="24"/>
                <w:szCs w:val="24"/>
              </w:rPr>
            </w:pPr>
            <w:r w:rsidRPr="00FD729B">
              <w:rPr>
                <w:rFonts w:ascii="Calibri" w:eastAsia="Times New Roman" w:hAnsi="Calibri" w:cs="Calibri"/>
                <w:b/>
                <w:bCs/>
                <w:color w:val="000000"/>
                <w:sz w:val="24"/>
                <w:szCs w:val="24"/>
              </w:rPr>
              <w:t>1,341</w:t>
            </w:r>
          </w:p>
        </w:tc>
        <w:tc>
          <w:tcPr>
            <w:tcW w:w="1080" w:type="dxa"/>
            <w:tcBorders>
              <w:top w:val="nil"/>
              <w:left w:val="nil"/>
              <w:bottom w:val="single" w:sz="4" w:space="0" w:color="auto"/>
              <w:right w:val="single" w:sz="4" w:space="0" w:color="auto"/>
            </w:tcBorders>
            <w:noWrap/>
            <w:vAlign w:val="bottom"/>
            <w:hideMark/>
          </w:tcPr>
          <w:p w14:paraId="50716B37" w14:textId="77777777" w:rsidR="008A6D78" w:rsidRPr="00FD729B" w:rsidRDefault="008A6D78" w:rsidP="008A6D78">
            <w:pPr>
              <w:spacing w:after="0" w:line="240" w:lineRule="auto"/>
              <w:rPr>
                <w:rFonts w:ascii="Aptos Narrow" w:eastAsia="Times New Roman" w:hAnsi="Aptos Narrow" w:cs="Times New Roman"/>
                <w:b/>
                <w:bCs/>
                <w:color w:val="000000"/>
                <w:sz w:val="24"/>
                <w:szCs w:val="24"/>
              </w:rPr>
            </w:pPr>
            <w:r w:rsidRPr="00FD729B">
              <w:rPr>
                <w:rFonts w:ascii="Aptos Narrow" w:eastAsia="Times New Roman" w:hAnsi="Aptos Narrow" w:cs="Times New Roman"/>
                <w:b/>
                <w:bCs/>
                <w:color w:val="000000"/>
                <w:sz w:val="24"/>
                <w:szCs w:val="24"/>
              </w:rPr>
              <w:t>100%</w:t>
            </w:r>
          </w:p>
        </w:tc>
      </w:tr>
      <w:tr w:rsidR="008A6D78" w:rsidRPr="00FD729B" w14:paraId="158D5FB8" w14:textId="77777777" w:rsidTr="00112B85">
        <w:trPr>
          <w:cantSplit/>
          <w:trHeight w:val="290"/>
        </w:trPr>
        <w:tc>
          <w:tcPr>
            <w:tcW w:w="2745" w:type="dxa"/>
            <w:tcBorders>
              <w:top w:val="nil"/>
              <w:left w:val="single" w:sz="4" w:space="0" w:color="auto"/>
              <w:bottom w:val="single" w:sz="4" w:space="0" w:color="auto"/>
              <w:right w:val="single" w:sz="4" w:space="0" w:color="auto"/>
            </w:tcBorders>
            <w:noWrap/>
            <w:vAlign w:val="center"/>
            <w:hideMark/>
          </w:tcPr>
          <w:p w14:paraId="50ACE108" w14:textId="77777777" w:rsidR="008A6D78" w:rsidRPr="00FD729B" w:rsidRDefault="008A6D78" w:rsidP="008A6D78">
            <w:pPr>
              <w:spacing w:after="0" w:line="240" w:lineRule="auto"/>
              <w:rPr>
                <w:rFonts w:ascii="Calibri" w:eastAsia="Times New Roman" w:hAnsi="Calibri" w:cs="Calibri"/>
                <w:b/>
                <w:bCs/>
                <w:color w:val="000000"/>
                <w:sz w:val="24"/>
                <w:szCs w:val="24"/>
              </w:rPr>
            </w:pPr>
            <w:r w:rsidRPr="00FD729B">
              <w:rPr>
                <w:rFonts w:ascii="Calibri" w:eastAsia="Times New Roman" w:hAnsi="Calibri" w:cstheme="minorHAnsi"/>
                <w:b/>
                <w:bCs/>
                <w:color w:val="000000"/>
                <w:sz w:val="24"/>
                <w:szCs w:val="24"/>
              </w:rPr>
              <w:t>Unique Patients</w:t>
            </w:r>
          </w:p>
        </w:tc>
        <w:tc>
          <w:tcPr>
            <w:tcW w:w="1035" w:type="dxa"/>
            <w:tcBorders>
              <w:top w:val="nil"/>
              <w:left w:val="nil"/>
              <w:bottom w:val="single" w:sz="4" w:space="0" w:color="auto"/>
              <w:right w:val="single" w:sz="4" w:space="0" w:color="auto"/>
            </w:tcBorders>
            <w:noWrap/>
            <w:vAlign w:val="center"/>
            <w:hideMark/>
          </w:tcPr>
          <w:p w14:paraId="1341E2D9" w14:textId="77777777" w:rsidR="008A6D78" w:rsidRPr="00FD729B" w:rsidRDefault="008A6D78" w:rsidP="008A6D78">
            <w:pPr>
              <w:spacing w:after="0" w:line="240" w:lineRule="auto"/>
              <w:rPr>
                <w:rFonts w:ascii="Calibri" w:eastAsia="Times New Roman" w:hAnsi="Calibri" w:cs="Calibri"/>
                <w:b/>
                <w:bCs/>
                <w:color w:val="000000"/>
                <w:sz w:val="24"/>
                <w:szCs w:val="24"/>
              </w:rPr>
            </w:pPr>
            <w:r w:rsidRPr="00FD729B">
              <w:rPr>
                <w:rFonts w:ascii="Calibri" w:eastAsia="Times New Roman" w:hAnsi="Calibri" w:cstheme="minorHAnsi"/>
                <w:b/>
                <w:bCs/>
                <w:color w:val="000000"/>
                <w:sz w:val="24"/>
                <w:szCs w:val="24"/>
              </w:rPr>
              <w:t>914</w:t>
            </w:r>
          </w:p>
        </w:tc>
        <w:tc>
          <w:tcPr>
            <w:tcW w:w="1080" w:type="dxa"/>
            <w:tcBorders>
              <w:top w:val="nil"/>
              <w:left w:val="nil"/>
              <w:bottom w:val="single" w:sz="4" w:space="0" w:color="auto"/>
              <w:right w:val="single" w:sz="4" w:space="0" w:color="auto"/>
            </w:tcBorders>
            <w:noWrap/>
            <w:vAlign w:val="center"/>
            <w:hideMark/>
          </w:tcPr>
          <w:p w14:paraId="61A86ABC" w14:textId="77777777" w:rsidR="008A6D78" w:rsidRPr="00FD729B" w:rsidRDefault="008A6D78" w:rsidP="008A6D78">
            <w:pPr>
              <w:spacing w:after="0" w:line="240" w:lineRule="auto"/>
              <w:rPr>
                <w:rFonts w:ascii="Calibri" w:eastAsia="Times New Roman" w:hAnsi="Calibri" w:cs="Calibri"/>
                <w:b/>
                <w:bCs/>
                <w:color w:val="000000"/>
                <w:sz w:val="24"/>
                <w:szCs w:val="24"/>
              </w:rPr>
            </w:pPr>
            <w:r w:rsidRPr="00FD729B">
              <w:rPr>
                <w:rFonts w:ascii="Calibri" w:eastAsia="Times New Roman" w:hAnsi="Calibri" w:cs="Calibri"/>
                <w:b/>
                <w:bCs/>
                <w:color w:val="000000"/>
                <w:sz w:val="24"/>
                <w:szCs w:val="24"/>
              </w:rPr>
              <w:t>100%</w:t>
            </w:r>
          </w:p>
        </w:tc>
        <w:tc>
          <w:tcPr>
            <w:tcW w:w="990" w:type="dxa"/>
            <w:tcBorders>
              <w:top w:val="nil"/>
              <w:left w:val="nil"/>
              <w:bottom w:val="single" w:sz="4" w:space="0" w:color="auto"/>
              <w:right w:val="single" w:sz="4" w:space="0" w:color="auto"/>
            </w:tcBorders>
            <w:noWrap/>
            <w:vAlign w:val="center"/>
            <w:hideMark/>
          </w:tcPr>
          <w:p w14:paraId="15138837" w14:textId="77777777" w:rsidR="008A6D78" w:rsidRPr="00FD729B" w:rsidRDefault="008A6D78" w:rsidP="008A6D78">
            <w:pPr>
              <w:spacing w:after="0" w:line="240" w:lineRule="auto"/>
              <w:rPr>
                <w:rFonts w:ascii="Calibri" w:eastAsia="Times New Roman" w:hAnsi="Calibri" w:cs="Calibri"/>
                <w:b/>
                <w:bCs/>
                <w:color w:val="000000"/>
                <w:sz w:val="24"/>
                <w:szCs w:val="24"/>
              </w:rPr>
            </w:pPr>
            <w:r w:rsidRPr="00FD729B">
              <w:rPr>
                <w:rFonts w:ascii="Calibri" w:eastAsia="Times New Roman" w:hAnsi="Calibri" w:cstheme="minorHAnsi"/>
                <w:b/>
                <w:bCs/>
                <w:color w:val="000000"/>
                <w:sz w:val="24"/>
                <w:szCs w:val="24"/>
              </w:rPr>
              <w:t>1,241</w:t>
            </w:r>
          </w:p>
        </w:tc>
        <w:tc>
          <w:tcPr>
            <w:tcW w:w="1080" w:type="dxa"/>
            <w:tcBorders>
              <w:top w:val="nil"/>
              <w:left w:val="nil"/>
              <w:bottom w:val="single" w:sz="4" w:space="0" w:color="auto"/>
              <w:right w:val="single" w:sz="4" w:space="0" w:color="auto"/>
            </w:tcBorders>
            <w:vAlign w:val="center"/>
            <w:hideMark/>
          </w:tcPr>
          <w:p w14:paraId="295D5842" w14:textId="77777777" w:rsidR="008A6D78" w:rsidRPr="00FD729B" w:rsidRDefault="008A6D78" w:rsidP="008A6D78">
            <w:pPr>
              <w:spacing w:after="0" w:line="240" w:lineRule="auto"/>
              <w:rPr>
                <w:rFonts w:ascii="Calibri" w:eastAsia="Times New Roman" w:hAnsi="Calibri" w:cs="Calibri"/>
                <w:b/>
                <w:bCs/>
                <w:color w:val="000000"/>
                <w:sz w:val="24"/>
                <w:szCs w:val="24"/>
              </w:rPr>
            </w:pPr>
            <w:r w:rsidRPr="00FD729B">
              <w:rPr>
                <w:rFonts w:ascii="Calibri" w:eastAsia="Times New Roman" w:hAnsi="Calibri" w:cs="Calibri"/>
                <w:b/>
                <w:bCs/>
                <w:color w:val="000000"/>
                <w:sz w:val="24"/>
                <w:szCs w:val="24"/>
              </w:rPr>
              <w:t>100%</w:t>
            </w:r>
          </w:p>
        </w:tc>
        <w:tc>
          <w:tcPr>
            <w:tcW w:w="990" w:type="dxa"/>
            <w:tcBorders>
              <w:top w:val="nil"/>
              <w:left w:val="nil"/>
              <w:bottom w:val="single" w:sz="4" w:space="0" w:color="auto"/>
              <w:right w:val="single" w:sz="4" w:space="0" w:color="auto"/>
            </w:tcBorders>
            <w:noWrap/>
            <w:vAlign w:val="center"/>
            <w:hideMark/>
          </w:tcPr>
          <w:p w14:paraId="7D0FB13E" w14:textId="77777777" w:rsidR="008A6D78" w:rsidRPr="00FD729B" w:rsidRDefault="008A6D78" w:rsidP="008A6D78">
            <w:pPr>
              <w:spacing w:after="0" w:line="240" w:lineRule="auto"/>
              <w:rPr>
                <w:rFonts w:ascii="Calibri" w:eastAsia="Times New Roman" w:hAnsi="Calibri" w:cs="Calibri"/>
                <w:b/>
                <w:bCs/>
                <w:color w:val="000000"/>
                <w:sz w:val="24"/>
                <w:szCs w:val="24"/>
              </w:rPr>
            </w:pPr>
            <w:r w:rsidRPr="00FD729B">
              <w:rPr>
                <w:rFonts w:ascii="Calibri" w:eastAsia="Times New Roman" w:hAnsi="Calibri" w:cstheme="minorHAnsi"/>
                <w:b/>
                <w:bCs/>
                <w:color w:val="000000"/>
                <w:sz w:val="24"/>
                <w:szCs w:val="24"/>
              </w:rPr>
              <w:t>1,258</w:t>
            </w:r>
          </w:p>
        </w:tc>
        <w:tc>
          <w:tcPr>
            <w:tcW w:w="1080" w:type="dxa"/>
            <w:tcBorders>
              <w:top w:val="nil"/>
              <w:left w:val="nil"/>
              <w:bottom w:val="single" w:sz="4" w:space="0" w:color="auto"/>
              <w:right w:val="single" w:sz="4" w:space="0" w:color="auto"/>
            </w:tcBorders>
            <w:noWrap/>
            <w:vAlign w:val="bottom"/>
            <w:hideMark/>
          </w:tcPr>
          <w:p w14:paraId="5E0F8C7C" w14:textId="77777777" w:rsidR="008A6D78" w:rsidRPr="00FD729B" w:rsidRDefault="008A6D78" w:rsidP="008A6D78">
            <w:pPr>
              <w:spacing w:after="0" w:line="240" w:lineRule="auto"/>
              <w:rPr>
                <w:rFonts w:ascii="Aptos Narrow" w:eastAsia="Times New Roman" w:hAnsi="Aptos Narrow" w:cs="Times New Roman"/>
                <w:b/>
                <w:bCs/>
                <w:color w:val="000000"/>
                <w:sz w:val="24"/>
                <w:szCs w:val="24"/>
              </w:rPr>
            </w:pPr>
            <w:r w:rsidRPr="00FD729B">
              <w:rPr>
                <w:rFonts w:ascii="Aptos Narrow" w:eastAsia="Times New Roman" w:hAnsi="Aptos Narrow" w:cs="Times New Roman"/>
                <w:b/>
                <w:bCs/>
                <w:color w:val="000000"/>
                <w:sz w:val="24"/>
                <w:szCs w:val="24"/>
              </w:rPr>
              <w:t>100%</w:t>
            </w:r>
          </w:p>
        </w:tc>
      </w:tr>
    </w:tbl>
    <w:p w14:paraId="28D59F81" w14:textId="77777777" w:rsidR="00DC75F0" w:rsidRPr="00FD729B" w:rsidRDefault="00DC75F0" w:rsidP="00DC75F0">
      <w:pPr>
        <w:rPr>
          <w:rFonts w:cstheme="minorHAnsi"/>
          <w:sz w:val="24"/>
          <w:szCs w:val="24"/>
        </w:rPr>
      </w:pPr>
    </w:p>
    <w:p w14:paraId="16AFC3CE" w14:textId="13E3CD5E" w:rsidR="00461200" w:rsidRPr="00FD729B" w:rsidRDefault="00461200" w:rsidP="006D23F0">
      <w:pPr>
        <w:spacing w:before="120"/>
        <w:ind w:firstLine="720"/>
        <w:rPr>
          <w:rFonts w:cstheme="minorHAnsi"/>
          <w:b/>
          <w:bCs/>
          <w:sz w:val="24"/>
          <w:szCs w:val="24"/>
        </w:rPr>
      </w:pPr>
      <w:r w:rsidRPr="00FD729B">
        <w:rPr>
          <w:rFonts w:cstheme="minorHAnsi"/>
          <w:b/>
          <w:bCs/>
          <w:sz w:val="24"/>
          <w:szCs w:val="24"/>
        </w:rPr>
        <w:t xml:space="preserve">Response: Payer mix was pulled based on </w:t>
      </w:r>
      <w:r w:rsidR="00D60CB6" w:rsidRPr="00FD729B">
        <w:rPr>
          <w:rFonts w:cstheme="minorHAnsi"/>
          <w:b/>
          <w:bCs/>
          <w:sz w:val="24"/>
          <w:szCs w:val="24"/>
        </w:rPr>
        <w:t xml:space="preserve">total procedures. </w:t>
      </w:r>
    </w:p>
    <w:p w14:paraId="584B92F7" w14:textId="77777777" w:rsidR="002C3720" w:rsidRPr="00FD729B" w:rsidRDefault="002C3720" w:rsidP="002C3720">
      <w:pPr>
        <w:pStyle w:val="ListParagraph"/>
        <w:rPr>
          <w:rFonts w:cstheme="minorHAnsi"/>
          <w:sz w:val="24"/>
          <w:szCs w:val="24"/>
        </w:rPr>
      </w:pPr>
    </w:p>
    <w:p w14:paraId="70B78A35" w14:textId="53EC767A" w:rsidR="002C3720" w:rsidRPr="00FD729B" w:rsidRDefault="002C3720" w:rsidP="006076AB">
      <w:pPr>
        <w:pStyle w:val="Heading2"/>
        <w:rPr>
          <w:sz w:val="24"/>
          <w:szCs w:val="24"/>
        </w:rPr>
      </w:pPr>
      <w:r w:rsidRPr="00FD729B">
        <w:rPr>
          <w:sz w:val="24"/>
          <w:szCs w:val="24"/>
        </w:rPr>
        <w:t xml:space="preserve">Explain the reason for the decrease in Medicaid </w:t>
      </w:r>
      <w:r w:rsidR="00CB2D7B" w:rsidRPr="00FD729B">
        <w:rPr>
          <w:sz w:val="24"/>
          <w:szCs w:val="24"/>
        </w:rPr>
        <w:t xml:space="preserve">and increase in Medicare </w:t>
      </w:r>
      <w:r w:rsidRPr="00FD729B">
        <w:rPr>
          <w:sz w:val="24"/>
          <w:szCs w:val="24"/>
        </w:rPr>
        <w:t>in the Sturdy OP Ortho Payer Mix from FY2</w:t>
      </w:r>
      <w:r w:rsidR="008C2EC1" w:rsidRPr="00FD729B">
        <w:rPr>
          <w:sz w:val="24"/>
          <w:szCs w:val="24"/>
        </w:rPr>
        <w:t>4</w:t>
      </w:r>
      <w:r w:rsidRPr="00FD729B">
        <w:rPr>
          <w:sz w:val="24"/>
          <w:szCs w:val="24"/>
        </w:rPr>
        <w:t xml:space="preserve"> to FY25. </w:t>
      </w:r>
    </w:p>
    <w:p w14:paraId="231E0981" w14:textId="4644725F" w:rsidR="002C3720" w:rsidRPr="00FD729B" w:rsidRDefault="002C3720" w:rsidP="002C3720">
      <w:pPr>
        <w:pStyle w:val="ListParagraph"/>
        <w:numPr>
          <w:ilvl w:val="1"/>
          <w:numId w:val="38"/>
        </w:numPr>
        <w:rPr>
          <w:rFonts w:cstheme="minorHAnsi"/>
          <w:sz w:val="24"/>
          <w:szCs w:val="24"/>
        </w:rPr>
      </w:pPr>
      <w:r w:rsidRPr="00FD729B">
        <w:rPr>
          <w:rFonts w:cstheme="minorHAnsi"/>
          <w:sz w:val="24"/>
          <w:szCs w:val="24"/>
        </w:rPr>
        <w:t xml:space="preserve">Describe any strategies in place to increase Medicaid in the payer mix as well as any strategies that will be implemented at the proposed </w:t>
      </w:r>
      <w:r w:rsidR="00A81CAD">
        <w:rPr>
          <w:rFonts w:cstheme="minorHAnsi"/>
          <w:sz w:val="24"/>
          <w:szCs w:val="24"/>
        </w:rPr>
        <w:t>ambulatory surgery center (</w:t>
      </w:r>
      <w:r w:rsidRPr="00FD729B">
        <w:rPr>
          <w:rFonts w:cstheme="minorHAnsi"/>
          <w:sz w:val="24"/>
          <w:szCs w:val="24"/>
        </w:rPr>
        <w:t>ASC</w:t>
      </w:r>
      <w:r w:rsidR="00A81CAD">
        <w:rPr>
          <w:rFonts w:cstheme="minorHAnsi"/>
          <w:sz w:val="24"/>
          <w:szCs w:val="24"/>
        </w:rPr>
        <w:t>)</w:t>
      </w:r>
      <w:r w:rsidRPr="00FD729B">
        <w:rPr>
          <w:rFonts w:cstheme="minorHAnsi"/>
          <w:sz w:val="24"/>
          <w:szCs w:val="24"/>
        </w:rPr>
        <w:t xml:space="preserve">. </w:t>
      </w:r>
    </w:p>
    <w:p w14:paraId="38E753E5" w14:textId="77777777" w:rsidR="00C051A6" w:rsidRPr="00FD729B" w:rsidRDefault="00C051A6" w:rsidP="00C051A6">
      <w:pPr>
        <w:pStyle w:val="ListParagraph"/>
        <w:rPr>
          <w:rFonts w:cstheme="minorHAnsi"/>
          <w:sz w:val="24"/>
          <w:szCs w:val="24"/>
          <w:highlight w:val="yellow"/>
        </w:rPr>
      </w:pPr>
    </w:p>
    <w:p w14:paraId="2BEFAB4A" w14:textId="29BC43AF" w:rsidR="002F480C" w:rsidRPr="00FD729B" w:rsidRDefault="003079D8" w:rsidP="002F480C">
      <w:pPr>
        <w:pStyle w:val="ListParagraph"/>
        <w:spacing w:line="240" w:lineRule="auto"/>
        <w:jc w:val="both"/>
        <w:rPr>
          <w:rFonts w:cstheme="minorHAnsi"/>
          <w:b/>
          <w:bCs/>
          <w:sz w:val="24"/>
          <w:szCs w:val="24"/>
        </w:rPr>
      </w:pPr>
      <w:r w:rsidRPr="00FD729B">
        <w:rPr>
          <w:rFonts w:cstheme="minorHAnsi"/>
          <w:b/>
          <w:bCs/>
          <w:sz w:val="24"/>
          <w:szCs w:val="24"/>
        </w:rPr>
        <w:lastRenderedPageBreak/>
        <w:t xml:space="preserve">The increase in Medicare as a percent of payer mix is a result of </w:t>
      </w:r>
      <w:proofErr w:type="gramStart"/>
      <w:r w:rsidRPr="00FD729B">
        <w:rPr>
          <w:rFonts w:cstheme="minorHAnsi"/>
          <w:b/>
          <w:bCs/>
          <w:sz w:val="24"/>
          <w:szCs w:val="24"/>
        </w:rPr>
        <w:t>more older</w:t>
      </w:r>
      <w:proofErr w:type="gramEnd"/>
      <w:r w:rsidRPr="00FD729B">
        <w:rPr>
          <w:rFonts w:cstheme="minorHAnsi"/>
          <w:b/>
          <w:bCs/>
          <w:sz w:val="24"/>
          <w:szCs w:val="24"/>
        </w:rPr>
        <w:t xml:space="preserve"> adults receiving orthopedic surgery as detailed in the Application (see F1.b.i). </w:t>
      </w:r>
      <w:proofErr w:type="gramStart"/>
      <w:r w:rsidR="00237680" w:rsidRPr="00FD729B">
        <w:rPr>
          <w:rFonts w:cstheme="minorHAnsi"/>
          <w:b/>
          <w:bCs/>
          <w:sz w:val="24"/>
          <w:szCs w:val="24"/>
        </w:rPr>
        <w:t>Specific to the Patient Panel</w:t>
      </w:r>
      <w:proofErr w:type="gramEnd"/>
      <w:r w:rsidR="002F480C" w:rsidRPr="00FD729B">
        <w:rPr>
          <w:rFonts w:cstheme="minorHAnsi"/>
          <w:b/>
          <w:bCs/>
          <w:sz w:val="24"/>
          <w:szCs w:val="24"/>
        </w:rPr>
        <w:t>, the increase is likely influenced by a 4.1</w:t>
      </w:r>
      <w:r w:rsidR="00B55FFA">
        <w:rPr>
          <w:rFonts w:cstheme="minorHAnsi"/>
          <w:b/>
          <w:bCs/>
          <w:sz w:val="24"/>
          <w:szCs w:val="24"/>
        </w:rPr>
        <w:t xml:space="preserve"> percent</w:t>
      </w:r>
      <w:r w:rsidR="002F480C" w:rsidRPr="00FD729B">
        <w:rPr>
          <w:rFonts w:cstheme="minorHAnsi"/>
          <w:b/>
          <w:bCs/>
          <w:sz w:val="24"/>
          <w:szCs w:val="24"/>
        </w:rPr>
        <w:t xml:space="preserve"> increase in Medicare enrollment in Bristol County residents,</w:t>
      </w:r>
      <w:r w:rsidR="002F480C" w:rsidRPr="00FD729B">
        <w:rPr>
          <w:rStyle w:val="FootnoteReference"/>
          <w:rFonts w:cstheme="minorHAnsi"/>
          <w:b/>
          <w:bCs/>
          <w:sz w:val="24"/>
          <w:szCs w:val="24"/>
        </w:rPr>
        <w:footnoteReference w:id="2"/>
      </w:r>
      <w:r w:rsidR="002F480C" w:rsidRPr="00FD729B">
        <w:rPr>
          <w:rFonts w:cstheme="minorHAnsi"/>
          <w:b/>
          <w:bCs/>
          <w:sz w:val="24"/>
          <w:szCs w:val="24"/>
        </w:rPr>
        <w:t xml:space="preserve"> </w:t>
      </w:r>
      <w:r w:rsidR="00AD3F16" w:rsidRPr="00FD729B">
        <w:rPr>
          <w:rFonts w:cstheme="minorHAnsi"/>
          <w:b/>
          <w:bCs/>
          <w:sz w:val="24"/>
          <w:szCs w:val="24"/>
        </w:rPr>
        <w:t xml:space="preserve">as well as the continued shift away from inpatient-only surgeries. </w:t>
      </w:r>
    </w:p>
    <w:p w14:paraId="0759DACB" w14:textId="222B360A" w:rsidR="002F480C" w:rsidRPr="00FD729B" w:rsidRDefault="00AD3F16" w:rsidP="00AD3F16">
      <w:pPr>
        <w:spacing w:line="240" w:lineRule="auto"/>
        <w:ind w:left="720"/>
        <w:jc w:val="both"/>
        <w:rPr>
          <w:rFonts w:cstheme="minorHAnsi"/>
          <w:b/>
          <w:bCs/>
          <w:sz w:val="24"/>
          <w:szCs w:val="24"/>
        </w:rPr>
      </w:pPr>
      <w:r w:rsidRPr="00FD729B">
        <w:rPr>
          <w:rFonts w:cstheme="minorHAnsi"/>
          <w:b/>
          <w:bCs/>
          <w:sz w:val="24"/>
          <w:szCs w:val="24"/>
        </w:rPr>
        <w:t>The decrease in Medicaid as a percentage of payer mix is reflective of payer mix in Massachusetts overall. In 2025, fewer patients were enrolled with MassHealth statewide compared to 2023. For reference, 1,590,000 individuals were enrolled in MassHealth in 2023 and the number decreased to 1,270,000 in 2025, reflecting a 20</w:t>
      </w:r>
      <w:r w:rsidR="000A5244">
        <w:rPr>
          <w:rFonts w:cstheme="minorHAnsi"/>
          <w:b/>
          <w:bCs/>
          <w:sz w:val="24"/>
          <w:szCs w:val="24"/>
        </w:rPr>
        <w:t xml:space="preserve"> percent</w:t>
      </w:r>
      <w:r w:rsidRPr="00FD729B">
        <w:rPr>
          <w:rFonts w:cstheme="minorHAnsi"/>
          <w:b/>
          <w:bCs/>
          <w:sz w:val="24"/>
          <w:szCs w:val="24"/>
        </w:rPr>
        <w:t xml:space="preserve"> decline.</w:t>
      </w:r>
      <w:r w:rsidRPr="00FD729B">
        <w:rPr>
          <w:sz w:val="24"/>
          <w:szCs w:val="24"/>
          <w:vertAlign w:val="superscript"/>
        </w:rPr>
        <w:footnoteReference w:id="3"/>
      </w:r>
      <w:r w:rsidRPr="00FD729B">
        <w:rPr>
          <w:rFonts w:cstheme="minorHAnsi"/>
          <w:b/>
          <w:bCs/>
          <w:sz w:val="24"/>
          <w:szCs w:val="24"/>
        </w:rPr>
        <w:t xml:space="preserve"> The </w:t>
      </w:r>
      <w:proofErr w:type="gramStart"/>
      <w:r w:rsidRPr="00FD729B">
        <w:rPr>
          <w:rFonts w:cstheme="minorHAnsi"/>
          <w:b/>
          <w:bCs/>
          <w:sz w:val="24"/>
          <w:szCs w:val="24"/>
        </w:rPr>
        <w:t>decreased</w:t>
      </w:r>
      <w:proofErr w:type="gramEnd"/>
      <w:r w:rsidRPr="00FD729B">
        <w:rPr>
          <w:rFonts w:cstheme="minorHAnsi"/>
          <w:b/>
          <w:bCs/>
          <w:sz w:val="24"/>
          <w:szCs w:val="24"/>
        </w:rPr>
        <w:t xml:space="preserve"> in MassHealth from FY24 to FY25 is reflect</w:t>
      </w:r>
      <w:r w:rsidR="00C408EB" w:rsidRPr="00FD729B">
        <w:rPr>
          <w:rFonts w:cstheme="minorHAnsi"/>
          <w:b/>
          <w:bCs/>
          <w:sz w:val="24"/>
          <w:szCs w:val="24"/>
        </w:rPr>
        <w:t>ive</w:t>
      </w:r>
      <w:r w:rsidRPr="00FD729B">
        <w:rPr>
          <w:rFonts w:cstheme="minorHAnsi"/>
          <w:b/>
          <w:bCs/>
          <w:sz w:val="24"/>
          <w:szCs w:val="24"/>
        </w:rPr>
        <w:t xml:space="preserve"> of the decline at the state level. Moreover, </w:t>
      </w:r>
      <w:r w:rsidR="002F480C" w:rsidRPr="00FD729B">
        <w:rPr>
          <w:rFonts w:cstheme="minorHAnsi"/>
          <w:b/>
          <w:bCs/>
          <w:sz w:val="24"/>
          <w:szCs w:val="24"/>
        </w:rPr>
        <w:t xml:space="preserve">the percent of </w:t>
      </w:r>
      <w:r w:rsidR="00C408EB" w:rsidRPr="00FD729B">
        <w:rPr>
          <w:rFonts w:cstheme="minorHAnsi"/>
          <w:b/>
          <w:bCs/>
          <w:sz w:val="24"/>
          <w:szCs w:val="24"/>
        </w:rPr>
        <w:t xml:space="preserve">Sturdy OP Ortho </w:t>
      </w:r>
      <w:r w:rsidR="002F480C" w:rsidRPr="00FD729B">
        <w:rPr>
          <w:rFonts w:cstheme="minorHAnsi"/>
          <w:b/>
          <w:bCs/>
          <w:sz w:val="24"/>
          <w:szCs w:val="24"/>
        </w:rPr>
        <w:t>patients insured through MassHealth increases to 23</w:t>
      </w:r>
      <w:r w:rsidR="002858E4">
        <w:rPr>
          <w:rFonts w:cstheme="minorHAnsi"/>
          <w:b/>
          <w:bCs/>
          <w:sz w:val="24"/>
          <w:szCs w:val="24"/>
        </w:rPr>
        <w:t xml:space="preserve"> percent</w:t>
      </w:r>
      <w:r w:rsidR="00237680" w:rsidRPr="00FD729B">
        <w:rPr>
          <w:rFonts w:cstheme="minorHAnsi"/>
          <w:b/>
          <w:bCs/>
          <w:sz w:val="24"/>
          <w:szCs w:val="24"/>
        </w:rPr>
        <w:t xml:space="preserve"> </w:t>
      </w:r>
      <w:r w:rsidRPr="00FD729B">
        <w:rPr>
          <w:rFonts w:cstheme="minorHAnsi"/>
          <w:b/>
          <w:bCs/>
          <w:sz w:val="24"/>
          <w:szCs w:val="24"/>
        </w:rPr>
        <w:t xml:space="preserve">in FY25 </w:t>
      </w:r>
      <w:r w:rsidR="00237680" w:rsidRPr="00FD729B">
        <w:rPr>
          <w:rFonts w:cstheme="minorHAnsi"/>
          <w:b/>
          <w:bCs/>
          <w:sz w:val="24"/>
          <w:szCs w:val="24"/>
        </w:rPr>
        <w:t>when adults over the age of 65 are excluded from payer mix</w:t>
      </w:r>
      <w:r w:rsidR="002F480C" w:rsidRPr="00FD729B">
        <w:rPr>
          <w:rFonts w:cstheme="minorHAnsi"/>
          <w:b/>
          <w:bCs/>
          <w:sz w:val="24"/>
          <w:szCs w:val="24"/>
        </w:rPr>
        <w:t>, which is slightly higher than the statewide rate for adults 19-65.</w:t>
      </w:r>
      <w:r w:rsidR="002F480C" w:rsidRPr="00FD729B">
        <w:rPr>
          <w:rStyle w:val="FootnoteReference"/>
          <w:rFonts w:cstheme="minorHAnsi"/>
          <w:b/>
          <w:bCs/>
          <w:sz w:val="24"/>
          <w:szCs w:val="24"/>
        </w:rPr>
        <w:footnoteReference w:id="4"/>
      </w:r>
      <w:r w:rsidR="002F480C" w:rsidRPr="00FD729B">
        <w:rPr>
          <w:rFonts w:cstheme="minorHAnsi"/>
          <w:b/>
          <w:bCs/>
          <w:sz w:val="24"/>
          <w:szCs w:val="24"/>
        </w:rPr>
        <w:t xml:space="preserve"> </w:t>
      </w:r>
    </w:p>
    <w:p w14:paraId="62148C7E" w14:textId="4B24BFB1" w:rsidR="00C051A6" w:rsidRPr="00FD729B" w:rsidRDefault="00C051A6" w:rsidP="00237680">
      <w:pPr>
        <w:pStyle w:val="ListParagraph"/>
        <w:spacing w:line="240" w:lineRule="auto"/>
        <w:contextualSpacing w:val="0"/>
        <w:jc w:val="both"/>
        <w:rPr>
          <w:rFonts w:cstheme="minorHAnsi"/>
          <w:b/>
          <w:bCs/>
          <w:sz w:val="24"/>
          <w:szCs w:val="24"/>
        </w:rPr>
      </w:pPr>
      <w:r w:rsidRPr="00FD729B">
        <w:rPr>
          <w:rFonts w:cstheme="minorHAnsi"/>
          <w:b/>
          <w:bCs/>
          <w:sz w:val="24"/>
          <w:szCs w:val="24"/>
        </w:rPr>
        <w:t xml:space="preserve">To </w:t>
      </w:r>
      <w:r w:rsidR="00237680" w:rsidRPr="00FD729B">
        <w:rPr>
          <w:rFonts w:cstheme="minorHAnsi"/>
          <w:b/>
          <w:bCs/>
          <w:sz w:val="24"/>
          <w:szCs w:val="24"/>
        </w:rPr>
        <w:t xml:space="preserve">maintain access to orthopedic surgery for patients with MassHealth, </w:t>
      </w:r>
      <w:r w:rsidRPr="00FD729B">
        <w:rPr>
          <w:rFonts w:cstheme="minorHAnsi"/>
          <w:b/>
          <w:bCs/>
          <w:sz w:val="24"/>
          <w:szCs w:val="24"/>
        </w:rPr>
        <w:t xml:space="preserve">the ASC (and its related organizations) will work with its Medicaid </w:t>
      </w:r>
      <w:r w:rsidR="00463094" w:rsidRPr="00463094">
        <w:rPr>
          <w:rFonts w:cstheme="minorHAnsi"/>
          <w:b/>
          <w:bCs/>
          <w:sz w:val="24"/>
          <w:szCs w:val="24"/>
        </w:rPr>
        <w:t>Accountable Care Organization</w:t>
      </w:r>
      <w:r w:rsidR="00463094">
        <w:rPr>
          <w:rFonts w:cstheme="minorHAnsi"/>
          <w:b/>
          <w:bCs/>
          <w:sz w:val="24"/>
          <w:szCs w:val="24"/>
        </w:rPr>
        <w:t xml:space="preserve"> (</w:t>
      </w:r>
      <w:r w:rsidRPr="00FD729B">
        <w:rPr>
          <w:rFonts w:cstheme="minorHAnsi"/>
          <w:b/>
          <w:bCs/>
          <w:sz w:val="24"/>
          <w:szCs w:val="24"/>
        </w:rPr>
        <w:t>ACO</w:t>
      </w:r>
      <w:r w:rsidR="00463094">
        <w:rPr>
          <w:rFonts w:cstheme="minorHAnsi"/>
          <w:b/>
          <w:bCs/>
          <w:sz w:val="24"/>
          <w:szCs w:val="24"/>
        </w:rPr>
        <w:t>)</w:t>
      </w:r>
      <w:r w:rsidRPr="00FD729B">
        <w:rPr>
          <w:rFonts w:cstheme="minorHAnsi"/>
          <w:b/>
          <w:bCs/>
          <w:sz w:val="24"/>
          <w:szCs w:val="24"/>
        </w:rPr>
        <w:t xml:space="preserve"> partners (BACO) </w:t>
      </w:r>
      <w:r w:rsidR="00237680" w:rsidRPr="00FD729B">
        <w:rPr>
          <w:rFonts w:cstheme="minorHAnsi"/>
          <w:b/>
          <w:bCs/>
          <w:sz w:val="24"/>
          <w:szCs w:val="24"/>
        </w:rPr>
        <w:t xml:space="preserve">to address the current regulatory environment and increasing barriers to maintaining MassHealth eligibility. Specifically, there are plans to </w:t>
      </w:r>
      <w:proofErr w:type="gramStart"/>
      <w:r w:rsidRPr="00FD729B">
        <w:rPr>
          <w:rFonts w:cstheme="minorHAnsi"/>
          <w:b/>
          <w:bCs/>
          <w:sz w:val="24"/>
          <w:szCs w:val="24"/>
        </w:rPr>
        <w:t>outreach to</w:t>
      </w:r>
      <w:proofErr w:type="gramEnd"/>
      <w:r w:rsidRPr="00FD729B">
        <w:rPr>
          <w:rFonts w:cstheme="minorHAnsi"/>
          <w:b/>
          <w:bCs/>
          <w:sz w:val="24"/>
          <w:szCs w:val="24"/>
        </w:rPr>
        <w:t xml:space="preserve"> existing MassHealth members if work requirements to maintain eligibility are implemented.  Uninsured patients will continue to be referred to Financial Counselors at the hospital to help them find available insurance options.  </w:t>
      </w:r>
    </w:p>
    <w:p w14:paraId="65B2D465" w14:textId="77777777" w:rsidR="00F368A2" w:rsidRPr="00FD729B" w:rsidRDefault="00F368A2" w:rsidP="00F368A2">
      <w:pPr>
        <w:pStyle w:val="ListParagraph"/>
        <w:rPr>
          <w:rFonts w:cstheme="minorHAnsi"/>
          <w:sz w:val="24"/>
          <w:szCs w:val="24"/>
        </w:rPr>
      </w:pPr>
    </w:p>
    <w:p w14:paraId="37C8C8F4" w14:textId="2DF91B67" w:rsidR="00F368A2" w:rsidRPr="00FD729B" w:rsidRDefault="00F368A2" w:rsidP="004534EB">
      <w:pPr>
        <w:pStyle w:val="Heading2"/>
        <w:rPr>
          <w:sz w:val="24"/>
          <w:szCs w:val="24"/>
        </w:rPr>
      </w:pPr>
      <w:r w:rsidRPr="00FD729B">
        <w:rPr>
          <w:sz w:val="24"/>
          <w:szCs w:val="24"/>
        </w:rPr>
        <w:t xml:space="preserve">Responses to </w:t>
      </w:r>
      <w:proofErr w:type="spellStart"/>
      <w:r w:rsidRPr="00FD729B">
        <w:rPr>
          <w:sz w:val="24"/>
          <w:szCs w:val="24"/>
        </w:rPr>
        <w:t>DoN</w:t>
      </w:r>
      <w:proofErr w:type="spellEnd"/>
      <w:r w:rsidRPr="00FD729B">
        <w:rPr>
          <w:sz w:val="24"/>
          <w:szCs w:val="24"/>
        </w:rPr>
        <w:t xml:space="preserve"> Questions 1, provides wait times by specialty (</w:t>
      </w:r>
      <w:r w:rsidR="002A49B2">
        <w:rPr>
          <w:sz w:val="24"/>
          <w:szCs w:val="24"/>
        </w:rPr>
        <w:t>page (</w:t>
      </w:r>
      <w:proofErr w:type="spellStart"/>
      <w:r w:rsidRPr="00FD729B">
        <w:rPr>
          <w:sz w:val="24"/>
          <w:szCs w:val="24"/>
        </w:rPr>
        <w:t>pg</w:t>
      </w:r>
      <w:proofErr w:type="spellEnd"/>
      <w:r w:rsidR="002A49B2">
        <w:rPr>
          <w:sz w:val="24"/>
          <w:szCs w:val="24"/>
        </w:rPr>
        <w:t>)</w:t>
      </w:r>
      <w:r w:rsidRPr="00FD729B">
        <w:rPr>
          <w:sz w:val="24"/>
          <w:szCs w:val="24"/>
        </w:rPr>
        <w:t xml:space="preserve">.3). Why do wait times differ </w:t>
      </w:r>
      <w:r w:rsidR="009C4524" w:rsidRPr="00FD729B">
        <w:rPr>
          <w:sz w:val="24"/>
          <w:szCs w:val="24"/>
        </w:rPr>
        <w:t>for</w:t>
      </w:r>
      <w:r w:rsidRPr="00FD729B">
        <w:rPr>
          <w:sz w:val="24"/>
          <w:szCs w:val="24"/>
        </w:rPr>
        <w:t xml:space="preserve"> Sturdy and University providers?</w:t>
      </w:r>
    </w:p>
    <w:p w14:paraId="6913FA4B" w14:textId="5A9A5E01" w:rsidR="006D23F0" w:rsidRPr="00FD729B" w:rsidRDefault="00BC7CEF" w:rsidP="002F480C">
      <w:pPr>
        <w:ind w:left="720"/>
        <w:rPr>
          <w:rFonts w:eastAsia="Times New Roman"/>
          <w:b/>
          <w:bCs/>
          <w:color w:val="000000"/>
          <w:sz w:val="24"/>
          <w:szCs w:val="24"/>
        </w:rPr>
      </w:pPr>
      <w:r w:rsidRPr="00FD729B">
        <w:rPr>
          <w:rFonts w:eastAsia="Times New Roman"/>
          <w:b/>
          <w:bCs/>
          <w:color w:val="000000"/>
          <w:sz w:val="24"/>
          <w:szCs w:val="24"/>
        </w:rPr>
        <w:t>The wait times vary between the Sturdy and University Orthopedic physicians due to several variables.  Physician variances are a result of available physician block time</w:t>
      </w:r>
      <w:r w:rsidR="00F0248A" w:rsidRPr="00FD729B">
        <w:rPr>
          <w:rFonts w:eastAsia="Times New Roman"/>
          <w:b/>
          <w:bCs/>
          <w:color w:val="000000"/>
          <w:sz w:val="24"/>
          <w:szCs w:val="24"/>
        </w:rPr>
        <w:t xml:space="preserve"> by provider</w:t>
      </w:r>
      <w:r w:rsidRPr="00FD729B">
        <w:rPr>
          <w:rFonts w:eastAsia="Times New Roman"/>
          <w:b/>
          <w:bCs/>
          <w:color w:val="000000"/>
          <w:sz w:val="24"/>
          <w:szCs w:val="24"/>
        </w:rPr>
        <w:t>, the size of each physician’s patient panel, total weekly clinical and surgery days by physician, and case lengths that differ by specialty.</w:t>
      </w:r>
    </w:p>
    <w:p w14:paraId="0498F9D0" w14:textId="04BE0D2E" w:rsidR="006E1034" w:rsidRPr="00FD729B" w:rsidRDefault="006E1034" w:rsidP="004534EB">
      <w:pPr>
        <w:pStyle w:val="Heading2"/>
        <w:rPr>
          <w:sz w:val="24"/>
          <w:szCs w:val="24"/>
        </w:rPr>
      </w:pPr>
      <w:r w:rsidRPr="00FD729B">
        <w:rPr>
          <w:sz w:val="24"/>
          <w:szCs w:val="24"/>
        </w:rPr>
        <w:t xml:space="preserve">Please confirm </w:t>
      </w:r>
      <w:r w:rsidR="00FF51CC" w:rsidRPr="00FD729B">
        <w:rPr>
          <w:sz w:val="24"/>
          <w:szCs w:val="24"/>
        </w:rPr>
        <w:t>whether</w:t>
      </w:r>
      <w:r w:rsidR="00A42534" w:rsidRPr="00FD729B">
        <w:rPr>
          <w:sz w:val="24"/>
          <w:szCs w:val="24"/>
        </w:rPr>
        <w:t xml:space="preserve"> </w:t>
      </w:r>
      <w:r w:rsidRPr="00FD729B">
        <w:rPr>
          <w:sz w:val="24"/>
          <w:szCs w:val="24"/>
        </w:rPr>
        <w:t>the calculation of total minutes in the Table is correct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olume and Case Time by Specialty"/>
      </w:tblPr>
      <w:tblGrid>
        <w:gridCol w:w="1142"/>
        <w:gridCol w:w="978"/>
        <w:gridCol w:w="2842"/>
        <w:gridCol w:w="1551"/>
      </w:tblGrid>
      <w:tr w:rsidR="00721430" w:rsidRPr="00FD729B" w14:paraId="66968852" w14:textId="77777777" w:rsidTr="0037120E">
        <w:trPr>
          <w:cantSplit/>
          <w:trHeight w:val="300"/>
          <w:tblHeader/>
          <w:jc w:val="center"/>
        </w:trPr>
        <w:tc>
          <w:tcPr>
            <w:tcW w:w="0" w:type="auto"/>
            <w:shd w:val="clear" w:color="000000" w:fill="D9E2F3"/>
            <w:vAlign w:val="center"/>
            <w:hideMark/>
          </w:tcPr>
          <w:p w14:paraId="65CAAE42" w14:textId="77777777" w:rsidR="00721430" w:rsidRPr="00FD729B" w:rsidRDefault="00721430" w:rsidP="00A76112">
            <w:pPr>
              <w:spacing w:after="0" w:line="240" w:lineRule="auto"/>
              <w:jc w:val="both"/>
              <w:rPr>
                <w:rFonts w:ascii="Aptos Narrow" w:eastAsia="Times New Roman" w:hAnsi="Aptos Narrow" w:cs="Times New Roman"/>
                <w:b/>
                <w:bCs/>
                <w:color w:val="000000"/>
                <w:sz w:val="24"/>
                <w:szCs w:val="24"/>
              </w:rPr>
            </w:pPr>
            <w:r w:rsidRPr="00FD729B">
              <w:rPr>
                <w:rFonts w:ascii="Aptos Narrow" w:eastAsia="Times New Roman" w:hAnsi="Aptos Narrow" w:cs="Times New Roman"/>
                <w:b/>
                <w:bCs/>
                <w:color w:val="000000"/>
                <w:sz w:val="24"/>
                <w:szCs w:val="24"/>
              </w:rPr>
              <w:t>Specialty</w:t>
            </w:r>
          </w:p>
        </w:tc>
        <w:tc>
          <w:tcPr>
            <w:tcW w:w="0" w:type="auto"/>
            <w:shd w:val="clear" w:color="000000" w:fill="D9E2F3"/>
            <w:noWrap/>
            <w:vAlign w:val="center"/>
            <w:hideMark/>
          </w:tcPr>
          <w:p w14:paraId="2B8BFA56" w14:textId="77777777" w:rsidR="00721430" w:rsidRPr="00FD729B" w:rsidRDefault="00721430" w:rsidP="00A76112">
            <w:pPr>
              <w:spacing w:after="0" w:line="240" w:lineRule="auto"/>
              <w:jc w:val="center"/>
              <w:rPr>
                <w:rFonts w:ascii="Aptos Narrow" w:eastAsia="Times New Roman" w:hAnsi="Aptos Narrow" w:cs="Times New Roman"/>
                <w:b/>
                <w:bCs/>
                <w:color w:val="000000"/>
                <w:sz w:val="24"/>
                <w:szCs w:val="24"/>
              </w:rPr>
            </w:pPr>
            <w:r w:rsidRPr="00FD729B">
              <w:rPr>
                <w:rFonts w:ascii="Aptos Narrow" w:eastAsia="Times New Roman" w:hAnsi="Aptos Narrow" w:cs="Times New Roman"/>
                <w:b/>
                <w:bCs/>
                <w:color w:val="000000"/>
                <w:sz w:val="24"/>
                <w:szCs w:val="24"/>
              </w:rPr>
              <w:t xml:space="preserve">Volume </w:t>
            </w:r>
          </w:p>
        </w:tc>
        <w:tc>
          <w:tcPr>
            <w:tcW w:w="0" w:type="auto"/>
            <w:shd w:val="clear" w:color="000000" w:fill="D9E2F3"/>
            <w:noWrap/>
            <w:vAlign w:val="center"/>
            <w:hideMark/>
          </w:tcPr>
          <w:p w14:paraId="340F7F59" w14:textId="77777777" w:rsidR="00721430" w:rsidRPr="00FD729B" w:rsidRDefault="00721430" w:rsidP="00A76112">
            <w:pPr>
              <w:spacing w:after="0" w:line="240" w:lineRule="auto"/>
              <w:jc w:val="center"/>
              <w:rPr>
                <w:rFonts w:ascii="Aptos Narrow" w:eastAsia="Times New Roman" w:hAnsi="Aptos Narrow" w:cs="Times New Roman"/>
                <w:b/>
                <w:bCs/>
                <w:color w:val="000000"/>
                <w:sz w:val="24"/>
                <w:szCs w:val="24"/>
              </w:rPr>
            </w:pPr>
            <w:r w:rsidRPr="00FD729B">
              <w:rPr>
                <w:rFonts w:ascii="Aptos Narrow" w:eastAsia="Times New Roman" w:hAnsi="Aptos Narrow" w:cs="Times New Roman"/>
                <w:b/>
                <w:bCs/>
                <w:color w:val="000000"/>
                <w:sz w:val="24"/>
                <w:szCs w:val="24"/>
              </w:rPr>
              <w:t>Average Case Length (min)</w:t>
            </w:r>
          </w:p>
        </w:tc>
        <w:tc>
          <w:tcPr>
            <w:tcW w:w="0" w:type="auto"/>
            <w:shd w:val="clear" w:color="000000" w:fill="D9E2F3"/>
            <w:noWrap/>
            <w:vAlign w:val="center"/>
            <w:hideMark/>
          </w:tcPr>
          <w:p w14:paraId="51954575" w14:textId="77777777" w:rsidR="00721430" w:rsidRPr="00FD729B" w:rsidRDefault="00721430" w:rsidP="00A76112">
            <w:pPr>
              <w:spacing w:after="0" w:line="240" w:lineRule="auto"/>
              <w:jc w:val="center"/>
              <w:rPr>
                <w:rFonts w:ascii="Aptos Narrow" w:eastAsia="Times New Roman" w:hAnsi="Aptos Narrow" w:cs="Times New Roman"/>
                <w:b/>
                <w:bCs/>
                <w:color w:val="000000"/>
                <w:sz w:val="24"/>
                <w:szCs w:val="24"/>
              </w:rPr>
            </w:pPr>
            <w:r w:rsidRPr="00FD729B">
              <w:rPr>
                <w:rFonts w:ascii="Aptos Narrow" w:eastAsia="Times New Roman" w:hAnsi="Aptos Narrow" w:cs="Times New Roman"/>
                <w:b/>
                <w:bCs/>
                <w:color w:val="000000"/>
                <w:sz w:val="24"/>
                <w:szCs w:val="24"/>
              </w:rPr>
              <w:t xml:space="preserve">Total Minutes </w:t>
            </w:r>
          </w:p>
        </w:tc>
      </w:tr>
      <w:tr w:rsidR="00721430" w:rsidRPr="00FD729B" w14:paraId="41028B47" w14:textId="77777777" w:rsidTr="0037120E">
        <w:trPr>
          <w:cantSplit/>
          <w:trHeight w:val="300"/>
          <w:jc w:val="center"/>
        </w:trPr>
        <w:tc>
          <w:tcPr>
            <w:tcW w:w="0" w:type="auto"/>
            <w:vAlign w:val="center"/>
            <w:hideMark/>
          </w:tcPr>
          <w:p w14:paraId="37F8A46E" w14:textId="77777777" w:rsidR="00721430" w:rsidRPr="00FD729B" w:rsidRDefault="00721430" w:rsidP="00A76112">
            <w:pPr>
              <w:spacing w:after="0" w:line="240" w:lineRule="auto"/>
              <w:jc w:val="both"/>
              <w:rPr>
                <w:rFonts w:ascii="Aptos Narrow" w:eastAsia="Times New Roman" w:hAnsi="Aptos Narrow" w:cs="Times New Roman"/>
                <w:color w:val="000000"/>
                <w:sz w:val="24"/>
                <w:szCs w:val="24"/>
              </w:rPr>
            </w:pPr>
            <w:r w:rsidRPr="00FD729B">
              <w:rPr>
                <w:rFonts w:ascii="Aptos Narrow" w:eastAsia="Times New Roman" w:hAnsi="Aptos Narrow" w:cs="Times New Roman"/>
                <w:color w:val="000000"/>
                <w:sz w:val="24"/>
                <w:szCs w:val="24"/>
              </w:rPr>
              <w:t>Hand</w:t>
            </w:r>
          </w:p>
        </w:tc>
        <w:tc>
          <w:tcPr>
            <w:tcW w:w="0" w:type="auto"/>
            <w:noWrap/>
            <w:vAlign w:val="center"/>
            <w:hideMark/>
          </w:tcPr>
          <w:p w14:paraId="58C8E65A" w14:textId="77777777" w:rsidR="00721430" w:rsidRPr="00FD729B" w:rsidRDefault="00721430" w:rsidP="00A76112">
            <w:pPr>
              <w:spacing w:after="0" w:line="240" w:lineRule="auto"/>
              <w:jc w:val="center"/>
              <w:rPr>
                <w:rFonts w:ascii="Aptos Narrow" w:eastAsia="Times New Roman" w:hAnsi="Aptos Narrow" w:cs="Times New Roman"/>
                <w:color w:val="000000"/>
                <w:sz w:val="24"/>
                <w:szCs w:val="24"/>
              </w:rPr>
            </w:pPr>
            <w:r w:rsidRPr="00FD729B">
              <w:rPr>
                <w:rFonts w:ascii="Aptos Narrow" w:eastAsia="Times New Roman" w:hAnsi="Aptos Narrow" w:cs="Times New Roman"/>
                <w:color w:val="000000"/>
                <w:sz w:val="24"/>
                <w:szCs w:val="24"/>
              </w:rPr>
              <w:t>608</w:t>
            </w:r>
          </w:p>
        </w:tc>
        <w:tc>
          <w:tcPr>
            <w:tcW w:w="0" w:type="auto"/>
            <w:noWrap/>
            <w:vAlign w:val="center"/>
            <w:hideMark/>
          </w:tcPr>
          <w:p w14:paraId="2E39F518" w14:textId="77777777" w:rsidR="00721430" w:rsidRPr="00FD729B" w:rsidRDefault="00721430" w:rsidP="00A76112">
            <w:pPr>
              <w:spacing w:after="0" w:line="240" w:lineRule="auto"/>
              <w:jc w:val="center"/>
              <w:rPr>
                <w:rFonts w:ascii="Aptos Narrow" w:eastAsia="Times New Roman" w:hAnsi="Aptos Narrow" w:cs="Times New Roman"/>
                <w:color w:val="000000"/>
                <w:sz w:val="24"/>
                <w:szCs w:val="24"/>
              </w:rPr>
            </w:pPr>
            <w:r w:rsidRPr="00FD729B">
              <w:rPr>
                <w:rFonts w:ascii="Aptos Narrow" w:eastAsia="Times New Roman" w:hAnsi="Aptos Narrow" w:cs="Times New Roman"/>
                <w:color w:val="000000"/>
                <w:sz w:val="24"/>
                <w:szCs w:val="24"/>
              </w:rPr>
              <w:t>128.13</w:t>
            </w:r>
          </w:p>
        </w:tc>
        <w:tc>
          <w:tcPr>
            <w:tcW w:w="0" w:type="auto"/>
            <w:shd w:val="clear" w:color="auto" w:fill="FFFF00"/>
            <w:noWrap/>
            <w:vAlign w:val="center"/>
            <w:hideMark/>
          </w:tcPr>
          <w:p w14:paraId="007C70DD" w14:textId="77777777" w:rsidR="00721430" w:rsidRPr="00FD729B" w:rsidRDefault="00721430" w:rsidP="00A76112">
            <w:pPr>
              <w:spacing w:after="0" w:line="240" w:lineRule="auto"/>
              <w:jc w:val="center"/>
              <w:rPr>
                <w:rFonts w:ascii="Aptos Narrow" w:eastAsia="Times New Roman" w:hAnsi="Aptos Narrow" w:cs="Times New Roman"/>
                <w:color w:val="000000"/>
                <w:sz w:val="24"/>
                <w:szCs w:val="24"/>
              </w:rPr>
            </w:pPr>
            <w:r w:rsidRPr="00FD729B">
              <w:rPr>
                <w:rFonts w:ascii="Aptos Narrow" w:eastAsia="Times New Roman" w:hAnsi="Aptos Narrow" w:cs="Times New Roman"/>
                <w:color w:val="000000"/>
                <w:sz w:val="24"/>
                <w:szCs w:val="24"/>
              </w:rPr>
              <w:t>77,903.04</w:t>
            </w:r>
          </w:p>
        </w:tc>
      </w:tr>
      <w:tr w:rsidR="00721430" w:rsidRPr="00FD729B" w14:paraId="7CDA6AAB" w14:textId="77777777" w:rsidTr="0037120E">
        <w:trPr>
          <w:cantSplit/>
          <w:trHeight w:val="300"/>
          <w:jc w:val="center"/>
        </w:trPr>
        <w:tc>
          <w:tcPr>
            <w:tcW w:w="0" w:type="auto"/>
            <w:vAlign w:val="center"/>
            <w:hideMark/>
          </w:tcPr>
          <w:p w14:paraId="19A5F717" w14:textId="77777777" w:rsidR="00721430" w:rsidRPr="00FD729B" w:rsidRDefault="00721430" w:rsidP="00A76112">
            <w:pPr>
              <w:spacing w:after="0" w:line="240" w:lineRule="auto"/>
              <w:rPr>
                <w:rFonts w:ascii="Aptos Narrow" w:eastAsia="Times New Roman" w:hAnsi="Aptos Narrow" w:cs="Times New Roman"/>
                <w:color w:val="000000"/>
                <w:sz w:val="24"/>
                <w:szCs w:val="24"/>
              </w:rPr>
            </w:pPr>
            <w:r w:rsidRPr="00FD729B">
              <w:rPr>
                <w:rFonts w:ascii="Aptos Narrow" w:eastAsia="Times New Roman" w:hAnsi="Aptos Narrow" w:cs="Times New Roman"/>
                <w:color w:val="000000"/>
                <w:sz w:val="24"/>
                <w:szCs w:val="24"/>
              </w:rPr>
              <w:t>Adult</w:t>
            </w:r>
          </w:p>
        </w:tc>
        <w:tc>
          <w:tcPr>
            <w:tcW w:w="0" w:type="auto"/>
            <w:noWrap/>
            <w:vAlign w:val="center"/>
            <w:hideMark/>
          </w:tcPr>
          <w:p w14:paraId="0F04F990" w14:textId="77777777" w:rsidR="00721430" w:rsidRPr="00FD729B" w:rsidRDefault="00721430" w:rsidP="00A76112">
            <w:pPr>
              <w:spacing w:after="0" w:line="240" w:lineRule="auto"/>
              <w:jc w:val="center"/>
              <w:rPr>
                <w:rFonts w:ascii="Aptos Narrow" w:eastAsia="Times New Roman" w:hAnsi="Aptos Narrow" w:cs="Times New Roman"/>
                <w:color w:val="000000"/>
                <w:sz w:val="24"/>
                <w:szCs w:val="24"/>
              </w:rPr>
            </w:pPr>
            <w:r w:rsidRPr="00FD729B">
              <w:rPr>
                <w:rFonts w:ascii="Aptos Narrow" w:eastAsia="Times New Roman" w:hAnsi="Aptos Narrow" w:cs="Times New Roman"/>
                <w:color w:val="000000"/>
                <w:sz w:val="24"/>
                <w:szCs w:val="24"/>
              </w:rPr>
              <w:t>321</w:t>
            </w:r>
          </w:p>
        </w:tc>
        <w:tc>
          <w:tcPr>
            <w:tcW w:w="0" w:type="auto"/>
            <w:noWrap/>
            <w:vAlign w:val="center"/>
            <w:hideMark/>
          </w:tcPr>
          <w:p w14:paraId="4CE6B25F" w14:textId="77777777" w:rsidR="00721430" w:rsidRPr="00FD729B" w:rsidRDefault="00721430" w:rsidP="00A76112">
            <w:pPr>
              <w:spacing w:after="0" w:line="240" w:lineRule="auto"/>
              <w:jc w:val="center"/>
              <w:rPr>
                <w:rFonts w:ascii="Aptos Narrow" w:eastAsia="Times New Roman" w:hAnsi="Aptos Narrow" w:cs="Times New Roman"/>
                <w:color w:val="000000"/>
                <w:sz w:val="24"/>
                <w:szCs w:val="24"/>
              </w:rPr>
            </w:pPr>
            <w:r w:rsidRPr="00FD729B">
              <w:rPr>
                <w:rFonts w:ascii="Aptos Narrow" w:eastAsia="Times New Roman" w:hAnsi="Aptos Narrow" w:cs="Times New Roman"/>
                <w:color w:val="000000"/>
                <w:sz w:val="24"/>
                <w:szCs w:val="24"/>
              </w:rPr>
              <w:t>382.61</w:t>
            </w:r>
          </w:p>
        </w:tc>
        <w:tc>
          <w:tcPr>
            <w:tcW w:w="0" w:type="auto"/>
            <w:shd w:val="clear" w:color="auto" w:fill="FFFF00"/>
            <w:noWrap/>
            <w:vAlign w:val="center"/>
            <w:hideMark/>
          </w:tcPr>
          <w:p w14:paraId="4955D508" w14:textId="77777777" w:rsidR="00721430" w:rsidRPr="00FD729B" w:rsidRDefault="00721430" w:rsidP="00A76112">
            <w:pPr>
              <w:spacing w:after="0" w:line="240" w:lineRule="auto"/>
              <w:jc w:val="center"/>
              <w:rPr>
                <w:rFonts w:ascii="Aptos Narrow" w:eastAsia="Times New Roman" w:hAnsi="Aptos Narrow" w:cs="Times New Roman"/>
                <w:color w:val="000000"/>
                <w:sz w:val="24"/>
                <w:szCs w:val="24"/>
              </w:rPr>
            </w:pPr>
            <w:r w:rsidRPr="00FD729B">
              <w:rPr>
                <w:rFonts w:ascii="Aptos Narrow" w:eastAsia="Times New Roman" w:hAnsi="Aptos Narrow" w:cs="Times New Roman"/>
                <w:color w:val="000000"/>
                <w:sz w:val="24"/>
                <w:szCs w:val="24"/>
              </w:rPr>
              <w:t>122,817.81</w:t>
            </w:r>
          </w:p>
        </w:tc>
      </w:tr>
      <w:tr w:rsidR="00721430" w:rsidRPr="00FD729B" w14:paraId="5DE96BDE" w14:textId="77777777" w:rsidTr="0037120E">
        <w:trPr>
          <w:cantSplit/>
          <w:trHeight w:val="300"/>
          <w:jc w:val="center"/>
        </w:trPr>
        <w:tc>
          <w:tcPr>
            <w:tcW w:w="0" w:type="auto"/>
            <w:vAlign w:val="center"/>
            <w:hideMark/>
          </w:tcPr>
          <w:p w14:paraId="623B2F5C" w14:textId="77777777" w:rsidR="00721430" w:rsidRPr="00FD729B" w:rsidRDefault="00721430" w:rsidP="00A76112">
            <w:pPr>
              <w:spacing w:after="0" w:line="240" w:lineRule="auto"/>
              <w:rPr>
                <w:rFonts w:ascii="Aptos Narrow" w:eastAsia="Times New Roman" w:hAnsi="Aptos Narrow" w:cs="Times New Roman"/>
                <w:color w:val="000000"/>
                <w:sz w:val="24"/>
                <w:szCs w:val="24"/>
              </w:rPr>
            </w:pPr>
            <w:r w:rsidRPr="00FD729B">
              <w:rPr>
                <w:rFonts w:ascii="Aptos Narrow" w:eastAsia="Times New Roman" w:hAnsi="Aptos Narrow" w:cs="Times New Roman"/>
                <w:color w:val="000000"/>
                <w:sz w:val="24"/>
                <w:szCs w:val="24"/>
              </w:rPr>
              <w:t>General</w:t>
            </w:r>
          </w:p>
        </w:tc>
        <w:tc>
          <w:tcPr>
            <w:tcW w:w="0" w:type="auto"/>
            <w:noWrap/>
            <w:vAlign w:val="center"/>
            <w:hideMark/>
          </w:tcPr>
          <w:p w14:paraId="1394C566" w14:textId="77777777" w:rsidR="00721430" w:rsidRPr="00FD729B" w:rsidRDefault="00721430" w:rsidP="00A76112">
            <w:pPr>
              <w:spacing w:after="0" w:line="240" w:lineRule="auto"/>
              <w:jc w:val="center"/>
              <w:rPr>
                <w:rFonts w:ascii="Aptos Narrow" w:eastAsia="Times New Roman" w:hAnsi="Aptos Narrow" w:cs="Times New Roman"/>
                <w:color w:val="000000"/>
                <w:sz w:val="24"/>
                <w:szCs w:val="24"/>
              </w:rPr>
            </w:pPr>
            <w:r w:rsidRPr="00FD729B">
              <w:rPr>
                <w:rFonts w:ascii="Aptos Narrow" w:eastAsia="Times New Roman" w:hAnsi="Aptos Narrow" w:cs="Times New Roman"/>
                <w:color w:val="000000"/>
                <w:sz w:val="24"/>
                <w:szCs w:val="24"/>
              </w:rPr>
              <w:t>36</w:t>
            </w:r>
          </w:p>
        </w:tc>
        <w:tc>
          <w:tcPr>
            <w:tcW w:w="0" w:type="auto"/>
            <w:noWrap/>
            <w:vAlign w:val="center"/>
            <w:hideMark/>
          </w:tcPr>
          <w:p w14:paraId="4D659FE3" w14:textId="77777777" w:rsidR="00721430" w:rsidRPr="00FD729B" w:rsidRDefault="00721430" w:rsidP="00A76112">
            <w:pPr>
              <w:spacing w:after="0" w:line="240" w:lineRule="auto"/>
              <w:jc w:val="center"/>
              <w:rPr>
                <w:rFonts w:ascii="Aptos Narrow" w:eastAsia="Times New Roman" w:hAnsi="Aptos Narrow" w:cs="Times New Roman"/>
                <w:color w:val="000000"/>
                <w:sz w:val="24"/>
                <w:szCs w:val="24"/>
              </w:rPr>
            </w:pPr>
            <w:r w:rsidRPr="00FD729B">
              <w:rPr>
                <w:rFonts w:ascii="Aptos Narrow" w:eastAsia="Times New Roman" w:hAnsi="Aptos Narrow" w:cs="Times New Roman"/>
                <w:color w:val="000000"/>
                <w:sz w:val="24"/>
                <w:szCs w:val="24"/>
              </w:rPr>
              <w:t>219.85</w:t>
            </w:r>
          </w:p>
        </w:tc>
        <w:tc>
          <w:tcPr>
            <w:tcW w:w="0" w:type="auto"/>
            <w:shd w:val="clear" w:color="auto" w:fill="FFFF00"/>
            <w:noWrap/>
            <w:vAlign w:val="center"/>
            <w:hideMark/>
          </w:tcPr>
          <w:p w14:paraId="4EB3AC65" w14:textId="77777777" w:rsidR="00721430" w:rsidRPr="00FD729B" w:rsidRDefault="00721430" w:rsidP="00A76112">
            <w:pPr>
              <w:spacing w:after="0" w:line="240" w:lineRule="auto"/>
              <w:jc w:val="center"/>
              <w:rPr>
                <w:rFonts w:ascii="Aptos Narrow" w:eastAsia="Times New Roman" w:hAnsi="Aptos Narrow" w:cs="Times New Roman"/>
                <w:color w:val="000000"/>
                <w:sz w:val="24"/>
                <w:szCs w:val="24"/>
              </w:rPr>
            </w:pPr>
            <w:r w:rsidRPr="00FD729B">
              <w:rPr>
                <w:rFonts w:ascii="Aptos Narrow" w:eastAsia="Times New Roman" w:hAnsi="Aptos Narrow" w:cs="Times New Roman"/>
                <w:color w:val="000000"/>
                <w:sz w:val="24"/>
                <w:szCs w:val="24"/>
              </w:rPr>
              <w:t>7,914.60</w:t>
            </w:r>
          </w:p>
        </w:tc>
      </w:tr>
      <w:tr w:rsidR="00721430" w:rsidRPr="00FD729B" w14:paraId="6BF23FB8" w14:textId="77777777" w:rsidTr="0037120E">
        <w:trPr>
          <w:cantSplit/>
          <w:trHeight w:val="300"/>
          <w:jc w:val="center"/>
        </w:trPr>
        <w:tc>
          <w:tcPr>
            <w:tcW w:w="0" w:type="auto"/>
            <w:vAlign w:val="center"/>
            <w:hideMark/>
          </w:tcPr>
          <w:p w14:paraId="5EDC00EF" w14:textId="77777777" w:rsidR="00721430" w:rsidRPr="00FD729B" w:rsidRDefault="00721430" w:rsidP="00A76112">
            <w:pPr>
              <w:spacing w:after="0" w:line="240" w:lineRule="auto"/>
              <w:rPr>
                <w:rFonts w:ascii="Aptos Narrow" w:eastAsia="Times New Roman" w:hAnsi="Aptos Narrow" w:cs="Times New Roman"/>
                <w:color w:val="000000"/>
                <w:sz w:val="24"/>
                <w:szCs w:val="24"/>
              </w:rPr>
            </w:pPr>
            <w:r w:rsidRPr="00FD729B">
              <w:rPr>
                <w:rFonts w:ascii="Aptos Narrow" w:eastAsia="Times New Roman" w:hAnsi="Aptos Narrow" w:cs="Times New Roman"/>
                <w:color w:val="000000"/>
                <w:sz w:val="24"/>
                <w:szCs w:val="24"/>
              </w:rPr>
              <w:t>Spine</w:t>
            </w:r>
          </w:p>
        </w:tc>
        <w:tc>
          <w:tcPr>
            <w:tcW w:w="0" w:type="auto"/>
            <w:noWrap/>
            <w:vAlign w:val="center"/>
            <w:hideMark/>
          </w:tcPr>
          <w:p w14:paraId="391CB022" w14:textId="77777777" w:rsidR="00721430" w:rsidRPr="00FD729B" w:rsidRDefault="00721430" w:rsidP="00A76112">
            <w:pPr>
              <w:spacing w:after="0" w:line="240" w:lineRule="auto"/>
              <w:jc w:val="center"/>
              <w:rPr>
                <w:rFonts w:ascii="Aptos Narrow" w:eastAsia="Times New Roman" w:hAnsi="Aptos Narrow" w:cs="Times New Roman"/>
                <w:color w:val="000000"/>
                <w:sz w:val="24"/>
                <w:szCs w:val="24"/>
              </w:rPr>
            </w:pPr>
            <w:r w:rsidRPr="00FD729B">
              <w:rPr>
                <w:rFonts w:ascii="Aptos Narrow" w:eastAsia="Times New Roman" w:hAnsi="Aptos Narrow" w:cs="Times New Roman"/>
                <w:color w:val="000000"/>
                <w:sz w:val="24"/>
                <w:szCs w:val="24"/>
              </w:rPr>
              <w:t>15</w:t>
            </w:r>
          </w:p>
        </w:tc>
        <w:tc>
          <w:tcPr>
            <w:tcW w:w="0" w:type="auto"/>
            <w:noWrap/>
            <w:vAlign w:val="center"/>
            <w:hideMark/>
          </w:tcPr>
          <w:p w14:paraId="1C9DE3FE" w14:textId="77777777" w:rsidR="00721430" w:rsidRPr="00FD729B" w:rsidRDefault="00721430" w:rsidP="00A76112">
            <w:pPr>
              <w:spacing w:after="0" w:line="240" w:lineRule="auto"/>
              <w:jc w:val="center"/>
              <w:rPr>
                <w:rFonts w:ascii="Aptos Narrow" w:eastAsia="Times New Roman" w:hAnsi="Aptos Narrow" w:cs="Times New Roman"/>
                <w:color w:val="000000"/>
                <w:sz w:val="24"/>
                <w:szCs w:val="24"/>
              </w:rPr>
            </w:pPr>
            <w:r w:rsidRPr="00FD729B">
              <w:rPr>
                <w:rFonts w:ascii="Aptos Narrow" w:eastAsia="Times New Roman" w:hAnsi="Aptos Narrow" w:cs="Times New Roman"/>
                <w:color w:val="000000"/>
                <w:sz w:val="24"/>
                <w:szCs w:val="24"/>
              </w:rPr>
              <w:t>268.44</w:t>
            </w:r>
          </w:p>
        </w:tc>
        <w:tc>
          <w:tcPr>
            <w:tcW w:w="0" w:type="auto"/>
            <w:shd w:val="clear" w:color="auto" w:fill="FFFF00"/>
            <w:noWrap/>
            <w:vAlign w:val="center"/>
            <w:hideMark/>
          </w:tcPr>
          <w:p w14:paraId="7040405E" w14:textId="77777777" w:rsidR="00721430" w:rsidRPr="00FD729B" w:rsidRDefault="00721430" w:rsidP="00A76112">
            <w:pPr>
              <w:spacing w:after="0" w:line="240" w:lineRule="auto"/>
              <w:jc w:val="center"/>
              <w:rPr>
                <w:rFonts w:ascii="Aptos Narrow" w:eastAsia="Times New Roman" w:hAnsi="Aptos Narrow" w:cs="Times New Roman"/>
                <w:color w:val="000000"/>
                <w:sz w:val="24"/>
                <w:szCs w:val="24"/>
              </w:rPr>
            </w:pPr>
            <w:r w:rsidRPr="00FD729B">
              <w:rPr>
                <w:rFonts w:ascii="Aptos Narrow" w:eastAsia="Times New Roman" w:hAnsi="Aptos Narrow" w:cs="Times New Roman"/>
                <w:color w:val="000000"/>
                <w:sz w:val="24"/>
                <w:szCs w:val="24"/>
              </w:rPr>
              <w:t>4,026.60</w:t>
            </w:r>
          </w:p>
        </w:tc>
      </w:tr>
      <w:tr w:rsidR="00721430" w:rsidRPr="00FD729B" w14:paraId="70963826" w14:textId="77777777" w:rsidTr="0037120E">
        <w:trPr>
          <w:cantSplit/>
          <w:trHeight w:val="300"/>
          <w:jc w:val="center"/>
        </w:trPr>
        <w:tc>
          <w:tcPr>
            <w:tcW w:w="0" w:type="auto"/>
            <w:vAlign w:val="center"/>
            <w:hideMark/>
          </w:tcPr>
          <w:p w14:paraId="47837380" w14:textId="77777777" w:rsidR="00721430" w:rsidRPr="00FD729B" w:rsidRDefault="00721430" w:rsidP="00A76112">
            <w:pPr>
              <w:spacing w:after="0" w:line="240" w:lineRule="auto"/>
              <w:rPr>
                <w:rFonts w:ascii="Aptos Narrow" w:eastAsia="Times New Roman" w:hAnsi="Aptos Narrow" w:cs="Times New Roman"/>
                <w:color w:val="000000"/>
                <w:sz w:val="24"/>
                <w:szCs w:val="24"/>
              </w:rPr>
            </w:pPr>
            <w:r w:rsidRPr="00FD729B">
              <w:rPr>
                <w:rFonts w:ascii="Aptos Narrow" w:eastAsia="Times New Roman" w:hAnsi="Aptos Narrow" w:cs="Times New Roman"/>
                <w:color w:val="000000"/>
                <w:sz w:val="24"/>
                <w:szCs w:val="24"/>
              </w:rPr>
              <w:t>Sports</w:t>
            </w:r>
          </w:p>
        </w:tc>
        <w:tc>
          <w:tcPr>
            <w:tcW w:w="0" w:type="auto"/>
            <w:noWrap/>
            <w:vAlign w:val="center"/>
            <w:hideMark/>
          </w:tcPr>
          <w:p w14:paraId="18F2C082" w14:textId="77777777" w:rsidR="00721430" w:rsidRPr="00FD729B" w:rsidRDefault="00721430" w:rsidP="00A76112">
            <w:pPr>
              <w:spacing w:after="0" w:line="240" w:lineRule="auto"/>
              <w:jc w:val="center"/>
              <w:rPr>
                <w:rFonts w:ascii="Aptos Narrow" w:eastAsia="Times New Roman" w:hAnsi="Aptos Narrow" w:cs="Times New Roman"/>
                <w:color w:val="000000"/>
                <w:sz w:val="24"/>
                <w:szCs w:val="24"/>
              </w:rPr>
            </w:pPr>
            <w:r w:rsidRPr="00FD729B">
              <w:rPr>
                <w:rFonts w:ascii="Aptos Narrow" w:eastAsia="Times New Roman" w:hAnsi="Aptos Narrow" w:cs="Times New Roman"/>
                <w:color w:val="000000"/>
                <w:sz w:val="24"/>
                <w:szCs w:val="24"/>
              </w:rPr>
              <w:t>359</w:t>
            </w:r>
          </w:p>
        </w:tc>
        <w:tc>
          <w:tcPr>
            <w:tcW w:w="0" w:type="auto"/>
            <w:noWrap/>
            <w:vAlign w:val="center"/>
            <w:hideMark/>
          </w:tcPr>
          <w:p w14:paraId="33CFE7E3" w14:textId="77777777" w:rsidR="00721430" w:rsidRPr="00FD729B" w:rsidRDefault="00721430" w:rsidP="00A76112">
            <w:pPr>
              <w:spacing w:after="0" w:line="240" w:lineRule="auto"/>
              <w:jc w:val="center"/>
              <w:rPr>
                <w:rFonts w:ascii="Aptos Narrow" w:eastAsia="Times New Roman" w:hAnsi="Aptos Narrow" w:cs="Times New Roman"/>
                <w:color w:val="000000"/>
                <w:sz w:val="24"/>
                <w:szCs w:val="24"/>
              </w:rPr>
            </w:pPr>
            <w:r w:rsidRPr="00FD729B">
              <w:rPr>
                <w:rFonts w:ascii="Aptos Narrow" w:eastAsia="Times New Roman" w:hAnsi="Aptos Narrow" w:cs="Times New Roman"/>
                <w:color w:val="000000"/>
                <w:sz w:val="24"/>
                <w:szCs w:val="24"/>
              </w:rPr>
              <w:t>200.63</w:t>
            </w:r>
          </w:p>
        </w:tc>
        <w:tc>
          <w:tcPr>
            <w:tcW w:w="0" w:type="auto"/>
            <w:shd w:val="clear" w:color="auto" w:fill="FFFF00"/>
            <w:noWrap/>
            <w:vAlign w:val="center"/>
            <w:hideMark/>
          </w:tcPr>
          <w:p w14:paraId="49FFACD5" w14:textId="77777777" w:rsidR="00721430" w:rsidRPr="00FD729B" w:rsidRDefault="00721430" w:rsidP="00A76112">
            <w:pPr>
              <w:spacing w:after="0" w:line="240" w:lineRule="auto"/>
              <w:jc w:val="center"/>
              <w:rPr>
                <w:rFonts w:ascii="Aptos Narrow" w:eastAsia="Times New Roman" w:hAnsi="Aptos Narrow" w:cs="Times New Roman"/>
                <w:color w:val="000000"/>
                <w:sz w:val="24"/>
                <w:szCs w:val="24"/>
              </w:rPr>
            </w:pPr>
            <w:r w:rsidRPr="00FD729B">
              <w:rPr>
                <w:rFonts w:ascii="Aptos Narrow" w:eastAsia="Times New Roman" w:hAnsi="Aptos Narrow" w:cs="Times New Roman"/>
                <w:color w:val="000000"/>
                <w:sz w:val="24"/>
                <w:szCs w:val="24"/>
              </w:rPr>
              <w:t>72,026.17</w:t>
            </w:r>
          </w:p>
        </w:tc>
      </w:tr>
      <w:tr w:rsidR="00721430" w:rsidRPr="00FD729B" w14:paraId="4762265F" w14:textId="77777777" w:rsidTr="0037120E">
        <w:trPr>
          <w:cantSplit/>
          <w:trHeight w:val="300"/>
          <w:jc w:val="center"/>
        </w:trPr>
        <w:tc>
          <w:tcPr>
            <w:tcW w:w="0" w:type="auto"/>
            <w:vAlign w:val="center"/>
            <w:hideMark/>
          </w:tcPr>
          <w:p w14:paraId="4DF502AA" w14:textId="77777777" w:rsidR="00721430" w:rsidRPr="00FD729B" w:rsidRDefault="00721430" w:rsidP="00A76112">
            <w:pPr>
              <w:spacing w:after="0" w:line="240" w:lineRule="auto"/>
              <w:rPr>
                <w:rFonts w:ascii="Aptos Narrow" w:eastAsia="Times New Roman" w:hAnsi="Aptos Narrow" w:cs="Times New Roman"/>
                <w:b/>
                <w:bCs/>
                <w:color w:val="000000"/>
                <w:sz w:val="24"/>
                <w:szCs w:val="24"/>
              </w:rPr>
            </w:pPr>
            <w:r w:rsidRPr="00FD729B">
              <w:rPr>
                <w:rFonts w:ascii="Aptos Narrow" w:eastAsia="Times New Roman" w:hAnsi="Aptos Narrow" w:cs="Times New Roman"/>
                <w:b/>
                <w:bCs/>
                <w:color w:val="000000"/>
                <w:sz w:val="24"/>
                <w:szCs w:val="24"/>
              </w:rPr>
              <w:t>Total</w:t>
            </w:r>
          </w:p>
        </w:tc>
        <w:tc>
          <w:tcPr>
            <w:tcW w:w="0" w:type="auto"/>
            <w:noWrap/>
            <w:vAlign w:val="center"/>
            <w:hideMark/>
          </w:tcPr>
          <w:p w14:paraId="4B740D26" w14:textId="77777777" w:rsidR="00721430" w:rsidRPr="00FD729B" w:rsidRDefault="00721430" w:rsidP="00A76112">
            <w:pPr>
              <w:spacing w:after="0" w:line="240" w:lineRule="auto"/>
              <w:jc w:val="center"/>
              <w:rPr>
                <w:rFonts w:ascii="Aptos Narrow" w:eastAsia="Times New Roman" w:hAnsi="Aptos Narrow" w:cs="Times New Roman"/>
                <w:b/>
                <w:bCs/>
                <w:color w:val="000000"/>
                <w:sz w:val="24"/>
                <w:szCs w:val="24"/>
              </w:rPr>
            </w:pPr>
            <w:r w:rsidRPr="00FD729B">
              <w:rPr>
                <w:rFonts w:ascii="Aptos Narrow" w:eastAsia="Times New Roman" w:hAnsi="Aptos Narrow" w:cs="Times New Roman"/>
                <w:b/>
                <w:bCs/>
                <w:color w:val="000000"/>
                <w:sz w:val="24"/>
                <w:szCs w:val="24"/>
              </w:rPr>
              <w:t>1,339.0</w:t>
            </w:r>
          </w:p>
        </w:tc>
        <w:tc>
          <w:tcPr>
            <w:tcW w:w="0" w:type="auto"/>
            <w:noWrap/>
            <w:vAlign w:val="center"/>
            <w:hideMark/>
          </w:tcPr>
          <w:p w14:paraId="3E293908" w14:textId="77777777" w:rsidR="00721430" w:rsidRPr="00FD729B" w:rsidRDefault="00721430" w:rsidP="00A76112">
            <w:pPr>
              <w:spacing w:after="0" w:line="240" w:lineRule="auto"/>
              <w:jc w:val="center"/>
              <w:rPr>
                <w:rFonts w:ascii="Aptos Narrow" w:eastAsia="Times New Roman" w:hAnsi="Aptos Narrow" w:cs="Times New Roman"/>
                <w:b/>
                <w:bCs/>
                <w:color w:val="000000"/>
                <w:sz w:val="24"/>
                <w:szCs w:val="24"/>
              </w:rPr>
            </w:pPr>
            <w:r w:rsidRPr="00FD729B">
              <w:rPr>
                <w:rFonts w:ascii="Aptos Narrow" w:eastAsia="Times New Roman" w:hAnsi="Aptos Narrow" w:cs="Times New Roman"/>
                <w:b/>
                <w:bCs/>
                <w:color w:val="000000"/>
                <w:sz w:val="24"/>
                <w:szCs w:val="24"/>
              </w:rPr>
              <w:t>239.9</w:t>
            </w:r>
          </w:p>
        </w:tc>
        <w:tc>
          <w:tcPr>
            <w:tcW w:w="0" w:type="auto"/>
            <w:shd w:val="clear" w:color="auto" w:fill="E2EFD9" w:themeFill="accent6" w:themeFillTint="33"/>
            <w:noWrap/>
            <w:vAlign w:val="center"/>
            <w:hideMark/>
          </w:tcPr>
          <w:p w14:paraId="4E7DB3A8" w14:textId="77777777" w:rsidR="00721430" w:rsidRPr="00FD729B" w:rsidRDefault="00721430" w:rsidP="00A76112">
            <w:pPr>
              <w:spacing w:after="0" w:line="240" w:lineRule="auto"/>
              <w:jc w:val="center"/>
              <w:rPr>
                <w:rFonts w:ascii="Aptos Narrow" w:eastAsia="Times New Roman" w:hAnsi="Aptos Narrow" w:cs="Times New Roman"/>
                <w:b/>
                <w:bCs/>
                <w:color w:val="000000"/>
                <w:sz w:val="24"/>
                <w:szCs w:val="24"/>
              </w:rPr>
            </w:pPr>
            <w:r w:rsidRPr="00FD729B">
              <w:rPr>
                <w:rFonts w:ascii="Aptos Narrow" w:eastAsia="Times New Roman" w:hAnsi="Aptos Narrow" w:cs="Times New Roman"/>
                <w:b/>
                <w:bCs/>
                <w:color w:val="000000"/>
                <w:sz w:val="24"/>
                <w:szCs w:val="24"/>
              </w:rPr>
              <w:t>284,688.22</w:t>
            </w:r>
          </w:p>
        </w:tc>
      </w:tr>
    </w:tbl>
    <w:p w14:paraId="75CD0EA8" w14:textId="3143B144" w:rsidR="00461200" w:rsidRPr="00FD729B" w:rsidRDefault="00F0248A" w:rsidP="00F0248A">
      <w:pPr>
        <w:spacing w:before="120"/>
        <w:ind w:left="720"/>
        <w:rPr>
          <w:rFonts w:cstheme="minorHAnsi"/>
          <w:b/>
          <w:bCs/>
          <w:sz w:val="24"/>
          <w:szCs w:val="24"/>
        </w:rPr>
      </w:pPr>
      <w:r w:rsidRPr="00FD729B">
        <w:rPr>
          <w:rFonts w:cstheme="minorHAnsi"/>
          <w:b/>
          <w:bCs/>
          <w:sz w:val="24"/>
          <w:szCs w:val="24"/>
        </w:rPr>
        <w:lastRenderedPageBreak/>
        <w:t xml:space="preserve">Response: </w:t>
      </w:r>
      <w:r w:rsidR="00D60CB6" w:rsidRPr="00FD729B">
        <w:rPr>
          <w:rFonts w:cstheme="minorHAnsi"/>
          <w:b/>
          <w:bCs/>
          <w:sz w:val="24"/>
          <w:szCs w:val="24"/>
        </w:rPr>
        <w:t>The column, “</w:t>
      </w:r>
      <w:r w:rsidR="00461200" w:rsidRPr="00FD729B">
        <w:rPr>
          <w:rFonts w:cstheme="minorHAnsi"/>
          <w:b/>
          <w:bCs/>
          <w:sz w:val="24"/>
          <w:szCs w:val="24"/>
        </w:rPr>
        <w:t>Total Minutes</w:t>
      </w:r>
      <w:r w:rsidR="00D60CB6" w:rsidRPr="00FD729B">
        <w:rPr>
          <w:rFonts w:cstheme="minorHAnsi"/>
          <w:b/>
          <w:bCs/>
          <w:sz w:val="24"/>
          <w:szCs w:val="24"/>
        </w:rPr>
        <w:t>”</w:t>
      </w:r>
      <w:r w:rsidR="00461200" w:rsidRPr="00FD729B">
        <w:rPr>
          <w:rFonts w:cstheme="minorHAnsi"/>
          <w:b/>
          <w:bCs/>
          <w:sz w:val="24"/>
          <w:szCs w:val="24"/>
        </w:rPr>
        <w:t xml:space="preserve"> is </w:t>
      </w:r>
      <w:r w:rsidR="00D60CB6" w:rsidRPr="00FD729B">
        <w:rPr>
          <w:rFonts w:cstheme="minorHAnsi"/>
          <w:b/>
          <w:bCs/>
          <w:sz w:val="24"/>
          <w:szCs w:val="24"/>
        </w:rPr>
        <w:t xml:space="preserve">a </w:t>
      </w:r>
      <w:r w:rsidR="00461200" w:rsidRPr="00FD729B">
        <w:rPr>
          <w:rFonts w:cstheme="minorHAnsi"/>
          <w:b/>
          <w:bCs/>
          <w:sz w:val="24"/>
          <w:szCs w:val="24"/>
        </w:rPr>
        <w:t>calcula</w:t>
      </w:r>
      <w:r w:rsidR="00D60CB6" w:rsidRPr="00FD729B">
        <w:rPr>
          <w:rFonts w:cstheme="minorHAnsi"/>
          <w:b/>
          <w:bCs/>
          <w:sz w:val="24"/>
          <w:szCs w:val="24"/>
        </w:rPr>
        <w:t>tion</w:t>
      </w:r>
      <w:r w:rsidR="00461200" w:rsidRPr="00FD729B">
        <w:rPr>
          <w:rFonts w:cstheme="minorHAnsi"/>
          <w:b/>
          <w:bCs/>
          <w:sz w:val="24"/>
          <w:szCs w:val="24"/>
        </w:rPr>
        <w:t xml:space="preserve"> </w:t>
      </w:r>
      <w:r w:rsidR="00D60CB6" w:rsidRPr="00FD729B">
        <w:rPr>
          <w:rFonts w:cstheme="minorHAnsi"/>
          <w:b/>
          <w:bCs/>
          <w:sz w:val="24"/>
          <w:szCs w:val="24"/>
        </w:rPr>
        <w:t>of</w:t>
      </w:r>
      <w:r w:rsidR="00461200" w:rsidRPr="00FD729B">
        <w:rPr>
          <w:rFonts w:cstheme="minorHAnsi"/>
          <w:b/>
          <w:bCs/>
          <w:sz w:val="24"/>
          <w:szCs w:val="24"/>
        </w:rPr>
        <w:t xml:space="preserve"> </w:t>
      </w:r>
      <w:r w:rsidR="00D60CB6" w:rsidRPr="00FD729B">
        <w:rPr>
          <w:rFonts w:cstheme="minorHAnsi"/>
          <w:b/>
          <w:bCs/>
          <w:sz w:val="24"/>
          <w:szCs w:val="24"/>
        </w:rPr>
        <w:t>“</w:t>
      </w:r>
      <w:r w:rsidR="00461200" w:rsidRPr="00FD729B">
        <w:rPr>
          <w:rFonts w:cstheme="minorHAnsi"/>
          <w:b/>
          <w:bCs/>
          <w:sz w:val="24"/>
          <w:szCs w:val="24"/>
        </w:rPr>
        <w:t>Volume</w:t>
      </w:r>
      <w:r w:rsidR="00D60CB6" w:rsidRPr="00FD729B">
        <w:rPr>
          <w:rFonts w:cstheme="minorHAnsi"/>
          <w:b/>
          <w:bCs/>
          <w:sz w:val="24"/>
          <w:szCs w:val="24"/>
        </w:rPr>
        <w:t>”</w:t>
      </w:r>
      <w:r w:rsidR="00461200" w:rsidRPr="00FD729B">
        <w:rPr>
          <w:rFonts w:cstheme="minorHAnsi"/>
          <w:b/>
          <w:bCs/>
          <w:sz w:val="24"/>
          <w:szCs w:val="24"/>
        </w:rPr>
        <w:t xml:space="preserve"> </w:t>
      </w:r>
      <w:r w:rsidR="00D60CB6" w:rsidRPr="00FD729B">
        <w:rPr>
          <w:rFonts w:cstheme="minorHAnsi"/>
          <w:b/>
          <w:bCs/>
          <w:sz w:val="24"/>
          <w:szCs w:val="24"/>
        </w:rPr>
        <w:t>multiplied by</w:t>
      </w:r>
      <w:r w:rsidR="00461200" w:rsidRPr="00FD729B">
        <w:rPr>
          <w:rFonts w:cstheme="minorHAnsi"/>
          <w:b/>
          <w:bCs/>
          <w:sz w:val="24"/>
          <w:szCs w:val="24"/>
        </w:rPr>
        <w:t xml:space="preserve"> </w:t>
      </w:r>
      <w:r w:rsidR="00D60CB6" w:rsidRPr="00FD729B">
        <w:rPr>
          <w:rFonts w:cstheme="minorHAnsi"/>
          <w:b/>
          <w:bCs/>
          <w:sz w:val="24"/>
          <w:szCs w:val="24"/>
        </w:rPr>
        <w:t>“</w:t>
      </w:r>
      <w:r w:rsidR="00461200" w:rsidRPr="00FD729B">
        <w:rPr>
          <w:rFonts w:cstheme="minorHAnsi"/>
          <w:b/>
          <w:bCs/>
          <w:sz w:val="24"/>
          <w:szCs w:val="24"/>
        </w:rPr>
        <w:t>Average Case Length</w:t>
      </w:r>
      <w:r w:rsidR="00D60CB6" w:rsidRPr="00FD729B">
        <w:rPr>
          <w:rFonts w:cstheme="minorHAnsi"/>
          <w:b/>
          <w:bCs/>
          <w:sz w:val="24"/>
          <w:szCs w:val="24"/>
        </w:rPr>
        <w:t>”,</w:t>
      </w:r>
      <w:r w:rsidR="00461200" w:rsidRPr="00FD729B">
        <w:rPr>
          <w:rFonts w:cstheme="minorHAnsi"/>
          <w:b/>
          <w:bCs/>
          <w:sz w:val="24"/>
          <w:szCs w:val="24"/>
        </w:rPr>
        <w:t xml:space="preserve"> except for </w:t>
      </w:r>
      <w:r w:rsidR="00D60CB6" w:rsidRPr="00FD729B">
        <w:rPr>
          <w:rFonts w:cstheme="minorHAnsi"/>
          <w:b/>
          <w:bCs/>
          <w:sz w:val="24"/>
          <w:szCs w:val="24"/>
        </w:rPr>
        <w:t xml:space="preserve">the </w:t>
      </w:r>
      <w:r w:rsidR="00461200" w:rsidRPr="00FD729B">
        <w:rPr>
          <w:rFonts w:cstheme="minorHAnsi"/>
          <w:b/>
          <w:bCs/>
          <w:sz w:val="24"/>
          <w:szCs w:val="24"/>
        </w:rPr>
        <w:t xml:space="preserve">Total </w:t>
      </w:r>
      <w:r w:rsidR="002F480C" w:rsidRPr="00FD729B">
        <w:rPr>
          <w:rFonts w:cstheme="minorHAnsi"/>
          <w:b/>
          <w:bCs/>
          <w:sz w:val="24"/>
          <w:szCs w:val="24"/>
        </w:rPr>
        <w:t>“</w:t>
      </w:r>
      <w:r w:rsidR="00461200" w:rsidRPr="00FD729B">
        <w:rPr>
          <w:rFonts w:cstheme="minorHAnsi"/>
          <w:b/>
          <w:bCs/>
          <w:sz w:val="24"/>
          <w:szCs w:val="24"/>
        </w:rPr>
        <w:t>Total Minutes</w:t>
      </w:r>
      <w:r w:rsidR="002F480C" w:rsidRPr="00FD729B">
        <w:rPr>
          <w:rFonts w:cstheme="minorHAnsi"/>
          <w:b/>
          <w:bCs/>
          <w:sz w:val="24"/>
          <w:szCs w:val="24"/>
        </w:rPr>
        <w:t>”</w:t>
      </w:r>
      <w:r w:rsidR="00D60CB6" w:rsidRPr="00FD729B">
        <w:rPr>
          <w:rFonts w:cstheme="minorHAnsi"/>
          <w:b/>
          <w:bCs/>
          <w:sz w:val="24"/>
          <w:szCs w:val="24"/>
        </w:rPr>
        <w:t xml:space="preserve"> cell</w:t>
      </w:r>
      <w:r w:rsidR="002F480C" w:rsidRPr="00FD729B">
        <w:rPr>
          <w:rFonts w:cstheme="minorHAnsi"/>
          <w:b/>
          <w:bCs/>
          <w:sz w:val="24"/>
          <w:szCs w:val="24"/>
        </w:rPr>
        <w:t xml:space="preserve"> (green)</w:t>
      </w:r>
      <w:r w:rsidR="00461200" w:rsidRPr="00FD729B">
        <w:rPr>
          <w:rFonts w:cstheme="minorHAnsi"/>
          <w:b/>
          <w:bCs/>
          <w:sz w:val="24"/>
          <w:szCs w:val="24"/>
        </w:rPr>
        <w:t xml:space="preserve">, which is the sum of all Total Minutes. </w:t>
      </w:r>
    </w:p>
    <w:p w14:paraId="22FDAD8D" w14:textId="04329FDD" w:rsidR="005542FF" w:rsidRPr="00FD729B" w:rsidRDefault="005542FF" w:rsidP="004534EB">
      <w:pPr>
        <w:pStyle w:val="Heading2"/>
        <w:rPr>
          <w:sz w:val="24"/>
          <w:szCs w:val="24"/>
        </w:rPr>
      </w:pPr>
      <w:r w:rsidRPr="00FD729B">
        <w:rPr>
          <w:sz w:val="24"/>
          <w:szCs w:val="24"/>
        </w:rPr>
        <w:t xml:space="preserve">Please provide the corresponding procedures for the following </w:t>
      </w:r>
      <w:r w:rsidR="001429C7" w:rsidRPr="001429C7">
        <w:rPr>
          <w:sz w:val="24"/>
          <w:szCs w:val="24"/>
        </w:rPr>
        <w:t>Current Procedural Terminology</w:t>
      </w:r>
      <w:r w:rsidR="001429C7">
        <w:rPr>
          <w:sz w:val="24"/>
          <w:szCs w:val="24"/>
        </w:rPr>
        <w:t xml:space="preserve"> (</w:t>
      </w:r>
      <w:r w:rsidRPr="00FD729B">
        <w:rPr>
          <w:sz w:val="24"/>
          <w:szCs w:val="24"/>
        </w:rPr>
        <w:t>CPT</w:t>
      </w:r>
      <w:r w:rsidR="001429C7">
        <w:rPr>
          <w:sz w:val="24"/>
          <w:szCs w:val="24"/>
        </w:rPr>
        <w:t>)</w:t>
      </w:r>
      <w:r w:rsidRPr="00FD729B">
        <w:rPr>
          <w:sz w:val="24"/>
          <w:szCs w:val="24"/>
        </w:rPr>
        <w:t xml:space="preserve"> codes:</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cedure &amp; Procedure Name"/>
      </w:tblPr>
      <w:tblGrid>
        <w:gridCol w:w="1440"/>
        <w:gridCol w:w="7555"/>
      </w:tblGrid>
      <w:tr w:rsidR="005542FF" w:rsidRPr="00FD729B" w14:paraId="202BA23E" w14:textId="3ED34D06" w:rsidTr="00352BB9">
        <w:trPr>
          <w:cantSplit/>
          <w:trHeight w:val="206"/>
          <w:tblHeader/>
        </w:trPr>
        <w:tc>
          <w:tcPr>
            <w:tcW w:w="1440" w:type="dxa"/>
            <w:shd w:val="clear" w:color="auto" w:fill="D9E2F3" w:themeFill="accent1" w:themeFillTint="33"/>
            <w:vAlign w:val="center"/>
            <w:hideMark/>
          </w:tcPr>
          <w:p w14:paraId="28C4C7A4" w14:textId="77777777" w:rsidR="005542FF" w:rsidRPr="00FD729B" w:rsidRDefault="005542FF" w:rsidP="006731E3">
            <w:pPr>
              <w:spacing w:after="0" w:line="240" w:lineRule="auto"/>
              <w:rPr>
                <w:rFonts w:ascii="Aptos Narrow" w:eastAsia="Times New Roman" w:hAnsi="Aptos Narrow" w:cs="Times New Roman"/>
                <w:b/>
                <w:bCs/>
                <w:sz w:val="24"/>
                <w:szCs w:val="24"/>
              </w:rPr>
            </w:pPr>
            <w:r w:rsidRPr="00FD729B">
              <w:rPr>
                <w:rFonts w:ascii="Aptos Narrow" w:eastAsia="Times New Roman" w:hAnsi="Aptos Narrow" w:cs="Times New Roman"/>
                <w:b/>
                <w:bCs/>
                <w:sz w:val="24"/>
                <w:szCs w:val="24"/>
              </w:rPr>
              <w:t>Procedure (CPT)</w:t>
            </w:r>
          </w:p>
        </w:tc>
        <w:tc>
          <w:tcPr>
            <w:tcW w:w="7555" w:type="dxa"/>
            <w:shd w:val="clear" w:color="auto" w:fill="D9E2F3" w:themeFill="accent1" w:themeFillTint="33"/>
          </w:tcPr>
          <w:p w14:paraId="4B3EA563" w14:textId="1BE436EB" w:rsidR="005542FF" w:rsidRPr="00FD729B" w:rsidRDefault="005542FF" w:rsidP="006731E3">
            <w:pPr>
              <w:spacing w:after="0" w:line="240" w:lineRule="auto"/>
              <w:rPr>
                <w:rFonts w:ascii="Aptos Narrow" w:eastAsia="Times New Roman" w:hAnsi="Aptos Narrow" w:cs="Times New Roman"/>
                <w:b/>
                <w:bCs/>
                <w:sz w:val="24"/>
                <w:szCs w:val="24"/>
              </w:rPr>
            </w:pPr>
            <w:r w:rsidRPr="00FD729B">
              <w:rPr>
                <w:rFonts w:ascii="Aptos Narrow" w:eastAsia="Times New Roman" w:hAnsi="Aptos Narrow" w:cs="Times New Roman"/>
                <w:b/>
                <w:bCs/>
                <w:sz w:val="24"/>
                <w:szCs w:val="24"/>
              </w:rPr>
              <w:t xml:space="preserve">Procedure Name </w:t>
            </w:r>
          </w:p>
        </w:tc>
      </w:tr>
      <w:tr w:rsidR="005542FF" w:rsidRPr="00FD729B" w14:paraId="0CB9E841" w14:textId="29F7AB93" w:rsidTr="00352BB9">
        <w:trPr>
          <w:cantSplit/>
          <w:trHeight w:val="290"/>
        </w:trPr>
        <w:tc>
          <w:tcPr>
            <w:tcW w:w="1440" w:type="dxa"/>
            <w:hideMark/>
          </w:tcPr>
          <w:p w14:paraId="44FBD8D3" w14:textId="77777777" w:rsidR="005542FF" w:rsidRPr="00FD729B" w:rsidRDefault="005542FF" w:rsidP="006731E3">
            <w:pPr>
              <w:spacing w:after="0" w:line="240" w:lineRule="auto"/>
              <w:rPr>
                <w:rFonts w:ascii="Aptos Narrow" w:eastAsia="Times New Roman" w:hAnsi="Aptos Narrow" w:cs="Times New Roman"/>
                <w:b/>
                <w:bCs/>
                <w:color w:val="000000"/>
                <w:sz w:val="24"/>
                <w:szCs w:val="24"/>
              </w:rPr>
            </w:pPr>
            <w:r w:rsidRPr="00FD729B">
              <w:rPr>
                <w:rFonts w:ascii="Aptos Narrow" w:eastAsia="Times New Roman" w:hAnsi="Aptos Narrow" w:cs="Times New Roman"/>
                <w:b/>
                <w:bCs/>
                <w:color w:val="000000"/>
                <w:sz w:val="24"/>
                <w:szCs w:val="24"/>
              </w:rPr>
              <w:t>29827</w:t>
            </w:r>
          </w:p>
        </w:tc>
        <w:tc>
          <w:tcPr>
            <w:tcW w:w="7555" w:type="dxa"/>
          </w:tcPr>
          <w:p w14:paraId="1D7DF41B" w14:textId="3AEB9BEA" w:rsidR="005542FF" w:rsidRPr="00FD729B" w:rsidRDefault="00D60CB6" w:rsidP="006731E3">
            <w:pPr>
              <w:spacing w:after="0" w:line="240" w:lineRule="auto"/>
              <w:rPr>
                <w:rFonts w:ascii="Aptos Narrow" w:eastAsia="Times New Roman" w:hAnsi="Aptos Narrow" w:cs="Times New Roman"/>
                <w:b/>
                <w:bCs/>
                <w:color w:val="000000"/>
                <w:sz w:val="24"/>
                <w:szCs w:val="24"/>
              </w:rPr>
            </w:pPr>
            <w:r w:rsidRPr="00FD729B">
              <w:rPr>
                <w:rFonts w:ascii="Aptos Narrow" w:eastAsia="Times New Roman" w:hAnsi="Aptos Narrow" w:cs="Times New Roman"/>
                <w:b/>
                <w:bCs/>
                <w:color w:val="000000"/>
                <w:sz w:val="24"/>
                <w:szCs w:val="24"/>
              </w:rPr>
              <w:t>Arthroscopy, shoulder, surgical; with rotator cuff repair</w:t>
            </w:r>
          </w:p>
        </w:tc>
      </w:tr>
      <w:tr w:rsidR="005542FF" w:rsidRPr="00FD729B" w14:paraId="1C1FE5D5" w14:textId="137256F9" w:rsidTr="00352BB9">
        <w:trPr>
          <w:cantSplit/>
          <w:trHeight w:val="290"/>
        </w:trPr>
        <w:tc>
          <w:tcPr>
            <w:tcW w:w="1440" w:type="dxa"/>
            <w:hideMark/>
          </w:tcPr>
          <w:p w14:paraId="530FB1AC" w14:textId="77777777" w:rsidR="005542FF" w:rsidRPr="00FD729B" w:rsidRDefault="005542FF" w:rsidP="006731E3">
            <w:pPr>
              <w:spacing w:after="0" w:line="240" w:lineRule="auto"/>
              <w:rPr>
                <w:rFonts w:ascii="Aptos Narrow" w:eastAsia="Times New Roman" w:hAnsi="Aptos Narrow" w:cs="Times New Roman"/>
                <w:b/>
                <w:bCs/>
                <w:color w:val="000000"/>
                <w:sz w:val="24"/>
                <w:szCs w:val="24"/>
              </w:rPr>
            </w:pPr>
            <w:r w:rsidRPr="00FD729B">
              <w:rPr>
                <w:rFonts w:ascii="Aptos Narrow" w:eastAsia="Times New Roman" w:hAnsi="Aptos Narrow" w:cs="Times New Roman"/>
                <w:b/>
                <w:bCs/>
                <w:color w:val="000000"/>
                <w:sz w:val="24"/>
                <w:szCs w:val="24"/>
              </w:rPr>
              <w:t>29881</w:t>
            </w:r>
          </w:p>
        </w:tc>
        <w:tc>
          <w:tcPr>
            <w:tcW w:w="7555" w:type="dxa"/>
          </w:tcPr>
          <w:p w14:paraId="247F5079" w14:textId="7FA45CC4" w:rsidR="005542FF" w:rsidRPr="00FD729B" w:rsidRDefault="006D23F0" w:rsidP="006731E3">
            <w:pPr>
              <w:spacing w:after="0" w:line="240" w:lineRule="auto"/>
              <w:rPr>
                <w:rFonts w:ascii="Aptos Narrow" w:eastAsia="Times New Roman" w:hAnsi="Aptos Narrow" w:cs="Times New Roman"/>
                <w:b/>
                <w:bCs/>
                <w:color w:val="000000"/>
                <w:sz w:val="24"/>
                <w:szCs w:val="24"/>
              </w:rPr>
            </w:pPr>
            <w:r w:rsidRPr="00FD729B">
              <w:rPr>
                <w:rFonts w:ascii="Aptos Narrow" w:eastAsia="Times New Roman" w:hAnsi="Aptos Narrow" w:cs="Times New Roman"/>
                <w:b/>
                <w:bCs/>
                <w:color w:val="000000"/>
                <w:sz w:val="24"/>
                <w:szCs w:val="24"/>
              </w:rPr>
              <w:t>Arthroscopy, knee, surgical; with meniscectomy</w:t>
            </w:r>
          </w:p>
        </w:tc>
      </w:tr>
      <w:tr w:rsidR="005542FF" w:rsidRPr="00FD729B" w14:paraId="1987CCFA" w14:textId="03FE049C" w:rsidTr="00352BB9">
        <w:trPr>
          <w:cantSplit/>
          <w:trHeight w:val="290"/>
        </w:trPr>
        <w:tc>
          <w:tcPr>
            <w:tcW w:w="1440" w:type="dxa"/>
            <w:hideMark/>
          </w:tcPr>
          <w:p w14:paraId="0EC0E7C3" w14:textId="77777777" w:rsidR="005542FF" w:rsidRPr="00FD729B" w:rsidRDefault="005542FF" w:rsidP="006731E3">
            <w:pPr>
              <w:spacing w:after="0" w:line="240" w:lineRule="auto"/>
              <w:rPr>
                <w:rFonts w:ascii="Aptos Narrow" w:eastAsia="Times New Roman" w:hAnsi="Aptos Narrow" w:cs="Times New Roman"/>
                <w:b/>
                <w:bCs/>
                <w:color w:val="000000"/>
                <w:sz w:val="24"/>
                <w:szCs w:val="24"/>
              </w:rPr>
            </w:pPr>
            <w:r w:rsidRPr="00FD729B">
              <w:rPr>
                <w:rFonts w:ascii="Aptos Narrow" w:eastAsia="Times New Roman" w:hAnsi="Aptos Narrow" w:cs="Times New Roman"/>
                <w:b/>
                <w:bCs/>
                <w:color w:val="000000"/>
                <w:sz w:val="24"/>
                <w:szCs w:val="24"/>
              </w:rPr>
              <w:t>29823</w:t>
            </w:r>
          </w:p>
        </w:tc>
        <w:tc>
          <w:tcPr>
            <w:tcW w:w="7555" w:type="dxa"/>
          </w:tcPr>
          <w:p w14:paraId="43038167" w14:textId="461D3A6D" w:rsidR="005542FF" w:rsidRPr="00FD729B" w:rsidRDefault="006D23F0" w:rsidP="006731E3">
            <w:pPr>
              <w:spacing w:after="0" w:line="240" w:lineRule="auto"/>
              <w:rPr>
                <w:rFonts w:ascii="Aptos Narrow" w:eastAsia="Times New Roman" w:hAnsi="Aptos Narrow" w:cs="Times New Roman"/>
                <w:b/>
                <w:bCs/>
                <w:color w:val="000000"/>
                <w:sz w:val="24"/>
                <w:szCs w:val="24"/>
              </w:rPr>
            </w:pPr>
            <w:r w:rsidRPr="00FD729B">
              <w:rPr>
                <w:rFonts w:ascii="Aptos Narrow" w:eastAsia="Times New Roman" w:hAnsi="Aptos Narrow" w:cs="Times New Roman"/>
                <w:b/>
                <w:bCs/>
                <w:color w:val="000000"/>
                <w:sz w:val="24"/>
                <w:szCs w:val="24"/>
              </w:rPr>
              <w:t>Arthroscopy, shoulder, surgical; debridement, extensive, 3 or more discrete structures</w:t>
            </w:r>
          </w:p>
        </w:tc>
      </w:tr>
      <w:tr w:rsidR="005542FF" w:rsidRPr="00FD729B" w14:paraId="73ED538F" w14:textId="3E1A622B" w:rsidTr="00352BB9">
        <w:trPr>
          <w:cantSplit/>
          <w:trHeight w:val="290"/>
        </w:trPr>
        <w:tc>
          <w:tcPr>
            <w:tcW w:w="1440" w:type="dxa"/>
            <w:hideMark/>
          </w:tcPr>
          <w:p w14:paraId="09CF61F3" w14:textId="77777777" w:rsidR="005542FF" w:rsidRPr="00FD729B" w:rsidRDefault="005542FF" w:rsidP="006731E3">
            <w:pPr>
              <w:spacing w:after="0" w:line="240" w:lineRule="auto"/>
              <w:rPr>
                <w:rFonts w:ascii="Aptos Narrow" w:eastAsia="Times New Roman" w:hAnsi="Aptos Narrow" w:cs="Times New Roman"/>
                <w:b/>
                <w:bCs/>
                <w:color w:val="000000"/>
                <w:sz w:val="24"/>
                <w:szCs w:val="24"/>
              </w:rPr>
            </w:pPr>
            <w:r w:rsidRPr="00FD729B">
              <w:rPr>
                <w:rFonts w:ascii="Aptos Narrow" w:eastAsia="Times New Roman" w:hAnsi="Aptos Narrow" w:cs="Times New Roman"/>
                <w:b/>
                <w:bCs/>
                <w:color w:val="000000"/>
                <w:sz w:val="24"/>
                <w:szCs w:val="24"/>
              </w:rPr>
              <w:t>64721</w:t>
            </w:r>
          </w:p>
        </w:tc>
        <w:tc>
          <w:tcPr>
            <w:tcW w:w="7555" w:type="dxa"/>
          </w:tcPr>
          <w:p w14:paraId="1534E863" w14:textId="44503941" w:rsidR="005542FF" w:rsidRPr="00FD729B" w:rsidRDefault="006D23F0" w:rsidP="006731E3">
            <w:pPr>
              <w:spacing w:after="0" w:line="240" w:lineRule="auto"/>
              <w:rPr>
                <w:rFonts w:ascii="Aptos Narrow" w:eastAsia="Times New Roman" w:hAnsi="Aptos Narrow" w:cs="Times New Roman"/>
                <w:b/>
                <w:bCs/>
                <w:color w:val="000000"/>
                <w:sz w:val="24"/>
                <w:szCs w:val="24"/>
              </w:rPr>
            </w:pPr>
            <w:proofErr w:type="spellStart"/>
            <w:r w:rsidRPr="00FD729B">
              <w:rPr>
                <w:rFonts w:ascii="Aptos Narrow" w:eastAsia="Times New Roman" w:hAnsi="Aptos Narrow" w:cs="Times New Roman"/>
                <w:b/>
                <w:bCs/>
                <w:color w:val="000000"/>
                <w:sz w:val="24"/>
                <w:szCs w:val="24"/>
              </w:rPr>
              <w:t>Neuroplasty</w:t>
            </w:r>
            <w:proofErr w:type="spellEnd"/>
            <w:r w:rsidRPr="00FD729B">
              <w:rPr>
                <w:rFonts w:ascii="Aptos Narrow" w:eastAsia="Times New Roman" w:hAnsi="Aptos Narrow" w:cs="Times New Roman"/>
                <w:b/>
                <w:bCs/>
                <w:color w:val="000000"/>
                <w:sz w:val="24"/>
                <w:szCs w:val="24"/>
              </w:rPr>
              <w:t xml:space="preserve"> and/or transposition; median nerve at carpal tunnel</w:t>
            </w:r>
          </w:p>
        </w:tc>
      </w:tr>
      <w:tr w:rsidR="005542FF" w:rsidRPr="00FD729B" w14:paraId="37C8960E" w14:textId="3C5C1ED0" w:rsidTr="00352BB9">
        <w:trPr>
          <w:cantSplit/>
          <w:trHeight w:val="290"/>
        </w:trPr>
        <w:tc>
          <w:tcPr>
            <w:tcW w:w="1440" w:type="dxa"/>
            <w:hideMark/>
          </w:tcPr>
          <w:p w14:paraId="72AB7C33" w14:textId="77777777" w:rsidR="005542FF" w:rsidRPr="00FD729B" w:rsidRDefault="005542FF" w:rsidP="006731E3">
            <w:pPr>
              <w:spacing w:after="0" w:line="240" w:lineRule="auto"/>
              <w:rPr>
                <w:rFonts w:ascii="Aptos Narrow" w:eastAsia="Times New Roman" w:hAnsi="Aptos Narrow" w:cs="Times New Roman"/>
                <w:b/>
                <w:bCs/>
                <w:color w:val="000000"/>
                <w:sz w:val="24"/>
                <w:szCs w:val="24"/>
              </w:rPr>
            </w:pPr>
            <w:r w:rsidRPr="00FD729B">
              <w:rPr>
                <w:rFonts w:ascii="Aptos Narrow" w:eastAsia="Times New Roman" w:hAnsi="Aptos Narrow" w:cs="Times New Roman"/>
                <w:b/>
                <w:bCs/>
                <w:color w:val="000000"/>
                <w:sz w:val="24"/>
                <w:szCs w:val="24"/>
              </w:rPr>
              <w:t>64718</w:t>
            </w:r>
          </w:p>
        </w:tc>
        <w:tc>
          <w:tcPr>
            <w:tcW w:w="7555" w:type="dxa"/>
          </w:tcPr>
          <w:p w14:paraId="3516ED6D" w14:textId="327FDEDF" w:rsidR="005542FF" w:rsidRPr="00FD729B" w:rsidRDefault="006D23F0" w:rsidP="006731E3">
            <w:pPr>
              <w:spacing w:after="0" w:line="240" w:lineRule="auto"/>
              <w:rPr>
                <w:rFonts w:ascii="Aptos Narrow" w:eastAsia="Times New Roman" w:hAnsi="Aptos Narrow" w:cs="Times New Roman"/>
                <w:b/>
                <w:bCs/>
                <w:color w:val="000000"/>
                <w:sz w:val="24"/>
                <w:szCs w:val="24"/>
              </w:rPr>
            </w:pPr>
            <w:proofErr w:type="spellStart"/>
            <w:r w:rsidRPr="00FD729B">
              <w:rPr>
                <w:rFonts w:ascii="Aptos Narrow" w:eastAsia="Times New Roman" w:hAnsi="Aptos Narrow" w:cs="Times New Roman"/>
                <w:b/>
                <w:bCs/>
                <w:color w:val="000000"/>
                <w:sz w:val="24"/>
                <w:szCs w:val="24"/>
              </w:rPr>
              <w:t>Neuroplasty</w:t>
            </w:r>
            <w:proofErr w:type="spellEnd"/>
            <w:r w:rsidRPr="00FD729B">
              <w:rPr>
                <w:rFonts w:ascii="Aptos Narrow" w:eastAsia="Times New Roman" w:hAnsi="Aptos Narrow" w:cs="Times New Roman"/>
                <w:b/>
                <w:bCs/>
                <w:color w:val="000000"/>
                <w:sz w:val="24"/>
                <w:szCs w:val="24"/>
              </w:rPr>
              <w:t xml:space="preserve"> and/or transposition; ulnar nerve at elbow</w:t>
            </w:r>
          </w:p>
        </w:tc>
      </w:tr>
      <w:tr w:rsidR="005542FF" w:rsidRPr="00FD729B" w14:paraId="757DFD7D" w14:textId="7A79C215" w:rsidTr="00352BB9">
        <w:trPr>
          <w:cantSplit/>
          <w:trHeight w:val="290"/>
        </w:trPr>
        <w:tc>
          <w:tcPr>
            <w:tcW w:w="1440" w:type="dxa"/>
            <w:hideMark/>
          </w:tcPr>
          <w:p w14:paraId="253175B9" w14:textId="77777777" w:rsidR="005542FF" w:rsidRPr="00FD729B" w:rsidRDefault="005542FF" w:rsidP="006731E3">
            <w:pPr>
              <w:spacing w:after="0" w:line="240" w:lineRule="auto"/>
              <w:rPr>
                <w:rFonts w:ascii="Aptos Narrow" w:eastAsia="Times New Roman" w:hAnsi="Aptos Narrow" w:cs="Times New Roman"/>
                <w:b/>
                <w:bCs/>
                <w:color w:val="000000"/>
                <w:sz w:val="24"/>
                <w:szCs w:val="24"/>
              </w:rPr>
            </w:pPr>
            <w:r w:rsidRPr="00FD729B">
              <w:rPr>
                <w:rFonts w:ascii="Aptos Narrow" w:eastAsia="Times New Roman" w:hAnsi="Aptos Narrow" w:cs="Times New Roman"/>
                <w:b/>
                <w:bCs/>
                <w:color w:val="000000"/>
                <w:sz w:val="24"/>
                <w:szCs w:val="24"/>
              </w:rPr>
              <w:t>26055</w:t>
            </w:r>
          </w:p>
        </w:tc>
        <w:tc>
          <w:tcPr>
            <w:tcW w:w="7555" w:type="dxa"/>
          </w:tcPr>
          <w:p w14:paraId="2C17A5C1" w14:textId="736D9173" w:rsidR="005542FF" w:rsidRPr="00FD729B" w:rsidRDefault="006D23F0" w:rsidP="006731E3">
            <w:pPr>
              <w:spacing w:after="0" w:line="240" w:lineRule="auto"/>
              <w:rPr>
                <w:rFonts w:ascii="Aptos Narrow" w:eastAsia="Times New Roman" w:hAnsi="Aptos Narrow" w:cs="Times New Roman"/>
                <w:b/>
                <w:bCs/>
                <w:color w:val="000000"/>
                <w:sz w:val="24"/>
                <w:szCs w:val="24"/>
              </w:rPr>
            </w:pPr>
            <w:r w:rsidRPr="00FD729B">
              <w:rPr>
                <w:rFonts w:ascii="Aptos Narrow" w:eastAsia="Times New Roman" w:hAnsi="Aptos Narrow" w:cs="Times New Roman"/>
                <w:b/>
                <w:bCs/>
                <w:color w:val="000000"/>
                <w:sz w:val="24"/>
                <w:szCs w:val="24"/>
              </w:rPr>
              <w:t>Tendon sheath incision (</w:t>
            </w:r>
            <w:proofErr w:type="spellStart"/>
            <w:r w:rsidRPr="00FD729B">
              <w:rPr>
                <w:rFonts w:ascii="Aptos Narrow" w:eastAsia="Times New Roman" w:hAnsi="Aptos Narrow" w:cs="Times New Roman"/>
                <w:b/>
                <w:bCs/>
                <w:color w:val="000000"/>
                <w:sz w:val="24"/>
                <w:szCs w:val="24"/>
              </w:rPr>
              <w:t>eg</w:t>
            </w:r>
            <w:proofErr w:type="spellEnd"/>
            <w:r w:rsidRPr="00FD729B">
              <w:rPr>
                <w:rFonts w:ascii="Aptos Narrow" w:eastAsia="Times New Roman" w:hAnsi="Aptos Narrow" w:cs="Times New Roman"/>
                <w:b/>
                <w:bCs/>
                <w:color w:val="000000"/>
                <w:sz w:val="24"/>
                <w:szCs w:val="24"/>
              </w:rPr>
              <w:t>, for trigger finger)</w:t>
            </w:r>
          </w:p>
        </w:tc>
      </w:tr>
      <w:tr w:rsidR="005542FF" w:rsidRPr="00FD729B" w14:paraId="32C8A548" w14:textId="6A5CC2E5" w:rsidTr="00352BB9">
        <w:trPr>
          <w:cantSplit/>
          <w:trHeight w:val="290"/>
        </w:trPr>
        <w:tc>
          <w:tcPr>
            <w:tcW w:w="1440" w:type="dxa"/>
            <w:hideMark/>
          </w:tcPr>
          <w:p w14:paraId="7D72A8F4" w14:textId="77777777" w:rsidR="005542FF" w:rsidRPr="00FD729B" w:rsidRDefault="005542FF" w:rsidP="006731E3">
            <w:pPr>
              <w:spacing w:after="0" w:line="240" w:lineRule="auto"/>
              <w:rPr>
                <w:rFonts w:ascii="Aptos Narrow" w:eastAsia="Times New Roman" w:hAnsi="Aptos Narrow" w:cs="Times New Roman"/>
                <w:b/>
                <w:bCs/>
                <w:color w:val="000000"/>
                <w:sz w:val="24"/>
                <w:szCs w:val="24"/>
              </w:rPr>
            </w:pPr>
            <w:r w:rsidRPr="00FD729B">
              <w:rPr>
                <w:rFonts w:ascii="Aptos Narrow" w:eastAsia="Times New Roman" w:hAnsi="Aptos Narrow" w:cs="Times New Roman"/>
                <w:b/>
                <w:bCs/>
                <w:color w:val="000000"/>
                <w:sz w:val="24"/>
                <w:szCs w:val="24"/>
              </w:rPr>
              <w:t>29888</w:t>
            </w:r>
          </w:p>
        </w:tc>
        <w:tc>
          <w:tcPr>
            <w:tcW w:w="7555" w:type="dxa"/>
          </w:tcPr>
          <w:p w14:paraId="03ADBE5C" w14:textId="61AAF8D9" w:rsidR="005542FF" w:rsidRPr="00FD729B" w:rsidRDefault="006D23F0" w:rsidP="006731E3">
            <w:pPr>
              <w:spacing w:after="0" w:line="240" w:lineRule="auto"/>
              <w:rPr>
                <w:rFonts w:ascii="Aptos Narrow" w:eastAsia="Times New Roman" w:hAnsi="Aptos Narrow" w:cs="Times New Roman"/>
                <w:b/>
                <w:bCs/>
                <w:color w:val="000000"/>
                <w:sz w:val="24"/>
                <w:szCs w:val="24"/>
              </w:rPr>
            </w:pPr>
            <w:r w:rsidRPr="00FD729B">
              <w:rPr>
                <w:rFonts w:ascii="Aptos Narrow" w:eastAsia="Times New Roman" w:hAnsi="Aptos Narrow" w:cs="Times New Roman"/>
                <w:b/>
                <w:bCs/>
                <w:color w:val="000000"/>
                <w:sz w:val="24"/>
                <w:szCs w:val="24"/>
              </w:rPr>
              <w:t>Arthroscopically aided anterior cruciate ligament repair/augmentation or reconstruction</w:t>
            </w:r>
          </w:p>
        </w:tc>
      </w:tr>
    </w:tbl>
    <w:p w14:paraId="2452ADCB" w14:textId="77777777" w:rsidR="005542FF" w:rsidRPr="00FD729B" w:rsidRDefault="005542FF" w:rsidP="005542FF">
      <w:pPr>
        <w:rPr>
          <w:rFonts w:cstheme="minorHAnsi"/>
          <w:sz w:val="24"/>
          <w:szCs w:val="24"/>
        </w:rPr>
      </w:pPr>
    </w:p>
    <w:p w14:paraId="5C4C96B8" w14:textId="0362820E" w:rsidR="001B5210" w:rsidRPr="00FD729B" w:rsidRDefault="001B5210" w:rsidP="004534EB">
      <w:pPr>
        <w:pStyle w:val="Heading2"/>
        <w:rPr>
          <w:sz w:val="24"/>
          <w:szCs w:val="24"/>
        </w:rPr>
      </w:pPr>
      <w:r w:rsidRPr="00FD729B">
        <w:rPr>
          <w:sz w:val="24"/>
          <w:szCs w:val="24"/>
        </w:rPr>
        <w:t xml:space="preserve">Responses to </w:t>
      </w:r>
      <w:proofErr w:type="spellStart"/>
      <w:r w:rsidRPr="00FD729B">
        <w:rPr>
          <w:sz w:val="24"/>
          <w:szCs w:val="24"/>
        </w:rPr>
        <w:t>DoN</w:t>
      </w:r>
      <w:proofErr w:type="spellEnd"/>
      <w:r w:rsidRPr="00FD729B">
        <w:rPr>
          <w:sz w:val="24"/>
          <w:szCs w:val="24"/>
        </w:rPr>
        <w:t xml:space="preserve"> Questions 1 states, the proposed ASC does not plan to conduct full </w:t>
      </w:r>
      <w:r w:rsidR="0043632E">
        <w:rPr>
          <w:sz w:val="24"/>
          <w:szCs w:val="24"/>
        </w:rPr>
        <w:t>Social Determinants of Health (</w:t>
      </w:r>
      <w:proofErr w:type="spellStart"/>
      <w:r w:rsidRPr="00FD729B">
        <w:rPr>
          <w:sz w:val="24"/>
          <w:szCs w:val="24"/>
        </w:rPr>
        <w:t>SDoH</w:t>
      </w:r>
      <w:proofErr w:type="spellEnd"/>
      <w:r w:rsidR="0043632E">
        <w:rPr>
          <w:sz w:val="24"/>
          <w:szCs w:val="24"/>
        </w:rPr>
        <w:t>)</w:t>
      </w:r>
      <w:r w:rsidRPr="00FD729B">
        <w:rPr>
          <w:sz w:val="24"/>
          <w:szCs w:val="24"/>
        </w:rPr>
        <w:t xml:space="preserve"> Screenings on-site. However, the ASC will document positive screens in the patient’s </w:t>
      </w:r>
      <w:r w:rsidR="0043632E">
        <w:rPr>
          <w:sz w:val="24"/>
          <w:szCs w:val="24"/>
        </w:rPr>
        <w:t>electronic medical record (</w:t>
      </w:r>
      <w:r w:rsidRPr="00FD729B">
        <w:rPr>
          <w:sz w:val="24"/>
          <w:szCs w:val="24"/>
        </w:rPr>
        <w:t>EMR</w:t>
      </w:r>
      <w:r w:rsidR="0043632E">
        <w:rPr>
          <w:sz w:val="24"/>
          <w:szCs w:val="24"/>
        </w:rPr>
        <w:t>)</w:t>
      </w:r>
      <w:r w:rsidRPr="00FD729B">
        <w:rPr>
          <w:sz w:val="24"/>
          <w:szCs w:val="24"/>
        </w:rPr>
        <w:t xml:space="preserve"> and communicate the need for follow-up with the patient’s primary care team (pg.6).</w:t>
      </w:r>
    </w:p>
    <w:p w14:paraId="4341FE2C" w14:textId="7AE12EEF" w:rsidR="005E03F2" w:rsidRPr="00FD729B" w:rsidRDefault="00CF7BB8" w:rsidP="00CF7BB8">
      <w:pPr>
        <w:pStyle w:val="ListParagraph"/>
        <w:numPr>
          <w:ilvl w:val="1"/>
          <w:numId w:val="38"/>
        </w:numPr>
        <w:rPr>
          <w:rFonts w:cstheme="minorHAnsi"/>
          <w:sz w:val="24"/>
          <w:szCs w:val="24"/>
        </w:rPr>
      </w:pPr>
      <w:r w:rsidRPr="00FD729B">
        <w:rPr>
          <w:rFonts w:cstheme="minorHAnsi"/>
          <w:sz w:val="24"/>
          <w:szCs w:val="24"/>
        </w:rPr>
        <w:t xml:space="preserve">What kinds of </w:t>
      </w:r>
      <w:r w:rsidR="00F268F8" w:rsidRPr="00FD729B">
        <w:rPr>
          <w:rFonts w:cstheme="minorHAnsi"/>
          <w:sz w:val="24"/>
          <w:szCs w:val="24"/>
        </w:rPr>
        <w:t>support</w:t>
      </w:r>
      <w:r w:rsidRPr="00FD729B">
        <w:rPr>
          <w:rFonts w:cstheme="minorHAnsi"/>
          <w:sz w:val="24"/>
          <w:szCs w:val="24"/>
        </w:rPr>
        <w:t xml:space="preserve"> or outreach will the proposed ASC </w:t>
      </w:r>
      <w:r w:rsidR="00EC7808" w:rsidRPr="00FD729B">
        <w:rPr>
          <w:rFonts w:cstheme="minorHAnsi"/>
          <w:sz w:val="24"/>
          <w:szCs w:val="24"/>
        </w:rPr>
        <w:t>conduct</w:t>
      </w:r>
      <w:r w:rsidRPr="00FD729B">
        <w:rPr>
          <w:rFonts w:cstheme="minorHAnsi"/>
          <w:sz w:val="24"/>
          <w:szCs w:val="24"/>
        </w:rPr>
        <w:t xml:space="preserve"> for patients with positive </w:t>
      </w:r>
      <w:proofErr w:type="spellStart"/>
      <w:r w:rsidRPr="00FD729B">
        <w:rPr>
          <w:rFonts w:cstheme="minorHAnsi"/>
          <w:sz w:val="24"/>
          <w:szCs w:val="24"/>
        </w:rPr>
        <w:t>SDoH</w:t>
      </w:r>
      <w:proofErr w:type="spellEnd"/>
      <w:r w:rsidRPr="00FD729B">
        <w:rPr>
          <w:rFonts w:cstheme="minorHAnsi"/>
          <w:sz w:val="24"/>
          <w:szCs w:val="24"/>
        </w:rPr>
        <w:t xml:space="preserve"> screens documented in the EMR?</w:t>
      </w:r>
    </w:p>
    <w:p w14:paraId="3BAE4320" w14:textId="60458CE5" w:rsidR="002F480C" w:rsidRPr="00FD729B" w:rsidRDefault="002F480C" w:rsidP="00237680">
      <w:pPr>
        <w:pStyle w:val="xxmsonormal"/>
        <w:ind w:left="1440"/>
        <w:rPr>
          <w:rFonts w:asciiTheme="minorHAnsi" w:hAnsiTheme="minorHAnsi" w:cstheme="minorHAnsi"/>
          <w:b/>
          <w:bCs/>
        </w:rPr>
      </w:pPr>
      <w:r w:rsidRPr="00FD729B">
        <w:rPr>
          <w:rFonts w:asciiTheme="minorHAnsi" w:hAnsiTheme="minorHAnsi" w:cstheme="minorHAnsi"/>
          <w:b/>
          <w:bCs/>
        </w:rPr>
        <w:t xml:space="preserve">In addition to referral back to the patient’s primary care teams, the ASC will offer lists of available community resources to patients with positive </w:t>
      </w:r>
      <w:proofErr w:type="spellStart"/>
      <w:r w:rsidRPr="00FD729B">
        <w:rPr>
          <w:rFonts w:asciiTheme="minorHAnsi" w:hAnsiTheme="minorHAnsi" w:cstheme="minorHAnsi"/>
          <w:b/>
          <w:bCs/>
        </w:rPr>
        <w:t>SDoH</w:t>
      </w:r>
      <w:proofErr w:type="spellEnd"/>
      <w:r w:rsidRPr="00FD729B">
        <w:rPr>
          <w:rFonts w:asciiTheme="minorHAnsi" w:hAnsiTheme="minorHAnsi" w:cstheme="minorHAnsi"/>
          <w:b/>
          <w:bCs/>
        </w:rPr>
        <w:t xml:space="preserve"> screens.</w:t>
      </w:r>
    </w:p>
    <w:p w14:paraId="61413048" w14:textId="77777777" w:rsidR="00237680" w:rsidRPr="00FD729B" w:rsidRDefault="00237680" w:rsidP="00237680">
      <w:pPr>
        <w:pStyle w:val="xxmsonormal"/>
        <w:ind w:left="1440"/>
        <w:rPr>
          <w:rFonts w:asciiTheme="minorHAnsi" w:hAnsiTheme="minorHAnsi" w:cstheme="minorHAnsi"/>
          <w:b/>
          <w:bCs/>
        </w:rPr>
      </w:pPr>
    </w:p>
    <w:p w14:paraId="71BBA85B" w14:textId="00843735" w:rsidR="00E92D96" w:rsidRPr="00FD729B" w:rsidRDefault="00E92D96" w:rsidP="004534EB">
      <w:pPr>
        <w:pStyle w:val="Heading2"/>
        <w:rPr>
          <w:sz w:val="24"/>
          <w:szCs w:val="24"/>
        </w:rPr>
      </w:pPr>
      <w:r w:rsidRPr="00FD729B">
        <w:rPr>
          <w:sz w:val="24"/>
          <w:szCs w:val="24"/>
        </w:rPr>
        <w:t xml:space="preserve">Provide a wait time measure (by specialty), which describes the measure and projections, for inclusion in annual reporting. </w:t>
      </w:r>
    </w:p>
    <w:p w14:paraId="03C5DDED" w14:textId="77777777" w:rsidR="002F480C" w:rsidRPr="00FD729B" w:rsidRDefault="002F480C" w:rsidP="002F480C">
      <w:pPr>
        <w:pStyle w:val="ListParagraph"/>
        <w:rPr>
          <w:rFonts w:cstheme="minorHAnsi"/>
          <w:sz w:val="24"/>
          <w:szCs w:val="24"/>
        </w:rPr>
      </w:pPr>
    </w:p>
    <w:p w14:paraId="7DD2D754" w14:textId="601BFA50" w:rsidR="002F480C" w:rsidRPr="00FD729B" w:rsidRDefault="002F480C" w:rsidP="00416159">
      <w:pPr>
        <w:pStyle w:val="ListParagraph"/>
        <w:spacing w:line="240" w:lineRule="auto"/>
        <w:contextualSpacing w:val="0"/>
        <w:rPr>
          <w:rFonts w:cstheme="minorHAnsi"/>
          <w:b/>
          <w:bCs/>
          <w:sz w:val="24"/>
          <w:szCs w:val="24"/>
        </w:rPr>
      </w:pPr>
      <w:r w:rsidRPr="00FD729B">
        <w:rPr>
          <w:rFonts w:cstheme="minorHAnsi"/>
          <w:b/>
          <w:bCs/>
          <w:sz w:val="24"/>
          <w:szCs w:val="24"/>
        </w:rPr>
        <w:t xml:space="preserve">Wait Time </w:t>
      </w:r>
      <w:r w:rsidR="00490C62" w:rsidRPr="00FD729B">
        <w:rPr>
          <w:rFonts w:cstheme="minorHAnsi"/>
          <w:b/>
          <w:bCs/>
          <w:sz w:val="24"/>
          <w:szCs w:val="24"/>
        </w:rPr>
        <w:t>from Order to</w:t>
      </w:r>
      <w:r w:rsidRPr="00FD729B">
        <w:rPr>
          <w:rFonts w:cstheme="minorHAnsi"/>
          <w:b/>
          <w:bCs/>
          <w:sz w:val="24"/>
          <w:szCs w:val="24"/>
        </w:rPr>
        <w:t xml:space="preserve"> Procedure: The Applicant will monitor and report the average time patients wait from the date the procedure is ordered to the date it is scheduled. </w:t>
      </w:r>
    </w:p>
    <w:p w14:paraId="1C9BA0C9" w14:textId="77777777" w:rsidR="002F480C" w:rsidRPr="00FD729B" w:rsidRDefault="002F480C" w:rsidP="00416159">
      <w:pPr>
        <w:pStyle w:val="ListParagraph"/>
        <w:spacing w:line="240" w:lineRule="auto"/>
        <w:ind w:left="1440"/>
        <w:contextualSpacing w:val="0"/>
        <w:rPr>
          <w:rFonts w:cstheme="minorHAnsi"/>
          <w:b/>
          <w:bCs/>
          <w:sz w:val="24"/>
          <w:szCs w:val="24"/>
        </w:rPr>
      </w:pPr>
      <w:bookmarkStart w:id="0" w:name="x_x__Hlk48813784"/>
      <w:r w:rsidRPr="00FD729B">
        <w:rPr>
          <w:rFonts w:cstheme="minorHAnsi"/>
          <w:b/>
          <w:bCs/>
          <w:sz w:val="24"/>
          <w:szCs w:val="24"/>
        </w:rPr>
        <w:t xml:space="preserve">Measure: </w:t>
      </w:r>
      <w:bookmarkEnd w:id="0"/>
      <w:r w:rsidRPr="00FD729B">
        <w:rPr>
          <w:rFonts w:cstheme="minorHAnsi"/>
          <w:b/>
          <w:bCs/>
          <w:sz w:val="24"/>
          <w:szCs w:val="24"/>
        </w:rPr>
        <w:t>Average number of days between the date a procedure is ordered and the date the procedure is scheduled to be performed.</w:t>
      </w:r>
    </w:p>
    <w:p w14:paraId="19740ED2" w14:textId="77777777" w:rsidR="002F480C" w:rsidRPr="00FD729B" w:rsidRDefault="002F480C" w:rsidP="00416159">
      <w:pPr>
        <w:pStyle w:val="ListParagraph"/>
        <w:spacing w:line="240" w:lineRule="auto"/>
        <w:ind w:left="2160"/>
        <w:contextualSpacing w:val="0"/>
        <w:rPr>
          <w:rFonts w:cstheme="minorHAnsi"/>
          <w:b/>
          <w:bCs/>
          <w:sz w:val="24"/>
          <w:szCs w:val="24"/>
        </w:rPr>
      </w:pPr>
      <w:r w:rsidRPr="00FD729B">
        <w:rPr>
          <w:rFonts w:cstheme="minorHAnsi"/>
          <w:b/>
          <w:bCs/>
          <w:sz w:val="24"/>
          <w:szCs w:val="24"/>
        </w:rPr>
        <w:t xml:space="preserve">Numerator: Total number of days waited by all patients from order to scheduled procedure date.   </w:t>
      </w:r>
    </w:p>
    <w:p w14:paraId="28A02C7A" w14:textId="601E5CE4" w:rsidR="002F480C" w:rsidRPr="00FD729B" w:rsidRDefault="002F480C" w:rsidP="00416159">
      <w:pPr>
        <w:pStyle w:val="ListParagraph"/>
        <w:spacing w:line="240" w:lineRule="auto"/>
        <w:ind w:left="1440" w:firstLine="720"/>
        <w:contextualSpacing w:val="0"/>
        <w:rPr>
          <w:rFonts w:cstheme="minorHAnsi"/>
          <w:b/>
          <w:bCs/>
          <w:sz w:val="24"/>
          <w:szCs w:val="24"/>
        </w:rPr>
      </w:pPr>
      <w:r w:rsidRPr="00FD729B">
        <w:rPr>
          <w:rFonts w:cstheme="minorHAnsi"/>
          <w:b/>
          <w:bCs/>
          <w:sz w:val="24"/>
          <w:szCs w:val="24"/>
        </w:rPr>
        <w:t>Denominator: Total number of scheduled procedures.</w:t>
      </w:r>
    </w:p>
    <w:p w14:paraId="476045FA" w14:textId="35FDAE11" w:rsidR="00D60CB6" w:rsidRPr="00FD729B" w:rsidRDefault="002F480C" w:rsidP="00416159">
      <w:pPr>
        <w:pStyle w:val="ListParagraph"/>
        <w:spacing w:line="240" w:lineRule="auto"/>
        <w:ind w:left="2160"/>
        <w:contextualSpacing w:val="0"/>
        <w:rPr>
          <w:rFonts w:cstheme="minorHAnsi"/>
          <w:b/>
          <w:bCs/>
          <w:sz w:val="24"/>
          <w:szCs w:val="24"/>
        </w:rPr>
      </w:pPr>
      <w:r w:rsidRPr="00FD729B">
        <w:rPr>
          <w:rFonts w:cstheme="minorHAnsi"/>
          <w:b/>
          <w:bCs/>
          <w:sz w:val="24"/>
          <w:szCs w:val="24"/>
        </w:rPr>
        <w:lastRenderedPageBreak/>
        <w:t xml:space="preserve">Baseline and Goal: Patients currently wait between five and nine weeks between scheduling and their procedure date, depending on their provider’s availability. The Proposed Project aims to reduce </w:t>
      </w:r>
      <w:proofErr w:type="gramStart"/>
      <w:r w:rsidRPr="00FD729B">
        <w:rPr>
          <w:rFonts w:cstheme="minorHAnsi"/>
          <w:b/>
          <w:bCs/>
          <w:sz w:val="24"/>
          <w:szCs w:val="24"/>
        </w:rPr>
        <w:t>wait</w:t>
      </w:r>
      <w:proofErr w:type="gramEnd"/>
      <w:r w:rsidRPr="00FD729B">
        <w:rPr>
          <w:rFonts w:cstheme="minorHAnsi"/>
          <w:b/>
          <w:bCs/>
          <w:sz w:val="24"/>
          <w:szCs w:val="24"/>
        </w:rPr>
        <w:t xml:space="preserve"> times for all patients and specialties with a target goal of 21 days.  </w:t>
      </w:r>
      <w:r w:rsidR="00D60CB6" w:rsidRPr="00FD729B">
        <w:rPr>
          <w:rFonts w:cstheme="minorHAnsi"/>
          <w:b/>
          <w:bCs/>
          <w:sz w:val="24"/>
          <w:szCs w:val="24"/>
        </w:rPr>
        <w:t xml:space="preserve"> </w:t>
      </w:r>
    </w:p>
    <w:sectPr w:rsidR="00D60CB6" w:rsidRPr="00FD729B" w:rsidSect="00C04577">
      <w:headerReference w:type="even" r:id="rId9"/>
      <w:headerReference w:type="default" r:id="rId10"/>
      <w:footerReference w:type="default" r:id="rId11"/>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6DD50" w14:textId="77777777" w:rsidR="007D5B49" w:rsidRDefault="007D5B49" w:rsidP="00E45D1C">
      <w:pPr>
        <w:spacing w:after="0" w:line="240" w:lineRule="auto"/>
      </w:pPr>
      <w:r>
        <w:separator/>
      </w:r>
    </w:p>
  </w:endnote>
  <w:endnote w:type="continuationSeparator" w:id="0">
    <w:p w14:paraId="3926B5C0" w14:textId="77777777" w:rsidR="007D5B49" w:rsidRDefault="007D5B49" w:rsidP="00E45D1C">
      <w:pPr>
        <w:spacing w:after="0" w:line="240" w:lineRule="auto"/>
      </w:pPr>
      <w:r>
        <w:continuationSeparator/>
      </w:r>
    </w:p>
  </w:endnote>
  <w:endnote w:type="continuationNotice" w:id="1">
    <w:p w14:paraId="25123055" w14:textId="77777777" w:rsidR="007D5B49" w:rsidRDefault="007D5B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3464395"/>
      <w:docPartObj>
        <w:docPartGallery w:val="Page Numbers (Bottom of Page)"/>
        <w:docPartUnique/>
      </w:docPartObj>
    </w:sdtPr>
    <w:sdtEndPr>
      <w:rPr>
        <w:noProof/>
      </w:rPr>
    </w:sdtEndPr>
    <w:sdtContent>
      <w:p w14:paraId="4C41571C" w14:textId="7E3E47DF" w:rsidR="005E5080" w:rsidRDefault="005E50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584798" w14:textId="77777777" w:rsidR="005E5080" w:rsidRDefault="005E5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D2834" w14:textId="77777777" w:rsidR="007D5B49" w:rsidRDefault="007D5B49" w:rsidP="00E45D1C">
      <w:pPr>
        <w:spacing w:after="0" w:line="240" w:lineRule="auto"/>
      </w:pPr>
      <w:r>
        <w:separator/>
      </w:r>
    </w:p>
  </w:footnote>
  <w:footnote w:type="continuationSeparator" w:id="0">
    <w:p w14:paraId="35129DC0" w14:textId="77777777" w:rsidR="007D5B49" w:rsidRDefault="007D5B49" w:rsidP="00E45D1C">
      <w:pPr>
        <w:spacing w:after="0" w:line="240" w:lineRule="auto"/>
      </w:pPr>
      <w:r>
        <w:continuationSeparator/>
      </w:r>
    </w:p>
  </w:footnote>
  <w:footnote w:type="continuationNotice" w:id="1">
    <w:p w14:paraId="326E2585" w14:textId="77777777" w:rsidR="007D5B49" w:rsidRDefault="007D5B49">
      <w:pPr>
        <w:spacing w:after="0" w:line="240" w:lineRule="auto"/>
      </w:pPr>
    </w:p>
  </w:footnote>
  <w:footnote w:id="2">
    <w:p w14:paraId="04FC1AFA" w14:textId="619E1BD4" w:rsidR="002F480C" w:rsidRPr="00044198" w:rsidRDefault="002F480C">
      <w:pPr>
        <w:pStyle w:val="FootnoteText"/>
        <w:rPr>
          <w:sz w:val="24"/>
          <w:szCs w:val="24"/>
        </w:rPr>
      </w:pPr>
      <w:r w:rsidRPr="00044198">
        <w:rPr>
          <w:rStyle w:val="FootnoteReference"/>
          <w:sz w:val="24"/>
          <w:szCs w:val="24"/>
        </w:rPr>
        <w:footnoteRef/>
      </w:r>
      <w:r w:rsidRPr="00044198">
        <w:rPr>
          <w:sz w:val="24"/>
          <w:szCs w:val="24"/>
        </w:rPr>
        <w:t xml:space="preserve"> </w:t>
      </w:r>
      <w:hyperlink r:id="rId1" w:history="1">
        <w:r w:rsidR="00141FAA" w:rsidRPr="00044198">
          <w:rPr>
            <w:rStyle w:val="Hyperlink"/>
            <w:sz w:val="24"/>
            <w:szCs w:val="24"/>
          </w:rPr>
          <w:t>M</w:t>
        </w:r>
        <w:r w:rsidR="00141FAA" w:rsidRPr="00044198">
          <w:rPr>
            <w:rStyle w:val="Hyperlink"/>
            <w:sz w:val="24"/>
            <w:szCs w:val="24"/>
          </w:rPr>
          <w:t>assachusetts</w:t>
        </w:r>
        <w:r w:rsidR="00141FAA" w:rsidRPr="00044198">
          <w:rPr>
            <w:rStyle w:val="Hyperlink"/>
            <w:sz w:val="24"/>
            <w:szCs w:val="24"/>
          </w:rPr>
          <w:t xml:space="preserve"> Enrollment by S</w:t>
        </w:r>
        <w:r w:rsidR="00141FAA" w:rsidRPr="00044198">
          <w:rPr>
            <w:rStyle w:val="Hyperlink"/>
            <w:sz w:val="24"/>
            <w:szCs w:val="24"/>
          </w:rPr>
          <w:t>tate/</w:t>
        </w:r>
        <w:r w:rsidR="00141FAA" w:rsidRPr="00044198">
          <w:rPr>
            <w:rStyle w:val="Hyperlink"/>
            <w:sz w:val="24"/>
            <w:szCs w:val="24"/>
          </w:rPr>
          <w:t>C</w:t>
        </w:r>
        <w:r w:rsidR="00141FAA" w:rsidRPr="00044198">
          <w:rPr>
            <w:rStyle w:val="Hyperlink"/>
            <w:sz w:val="24"/>
            <w:szCs w:val="24"/>
          </w:rPr>
          <w:t>ounty/</w:t>
        </w:r>
        <w:r w:rsidR="00141FAA" w:rsidRPr="00044198">
          <w:rPr>
            <w:rStyle w:val="Hyperlink"/>
            <w:sz w:val="24"/>
            <w:szCs w:val="24"/>
          </w:rPr>
          <w:t>C</w:t>
        </w:r>
        <w:r w:rsidR="00141FAA" w:rsidRPr="00044198">
          <w:rPr>
            <w:rStyle w:val="Hyperlink"/>
            <w:sz w:val="24"/>
            <w:szCs w:val="24"/>
          </w:rPr>
          <w:t>ontract,</w:t>
        </w:r>
        <w:r w:rsidR="00141FAA" w:rsidRPr="00044198">
          <w:rPr>
            <w:rStyle w:val="Hyperlink"/>
            <w:sz w:val="24"/>
            <w:szCs w:val="24"/>
          </w:rPr>
          <w:t xml:space="preserve"> 2025 12</w:t>
        </w:r>
        <w:r w:rsidR="00141FAA" w:rsidRPr="00044198">
          <w:rPr>
            <w:rStyle w:val="Hyperlink"/>
            <w:sz w:val="24"/>
            <w:szCs w:val="24"/>
          </w:rPr>
          <w:t xml:space="preserve"> </w:t>
        </w:r>
      </w:hyperlink>
    </w:p>
  </w:footnote>
  <w:footnote w:id="3">
    <w:p w14:paraId="451FF308" w14:textId="293559BE" w:rsidR="00AD3F16" w:rsidRPr="00044198" w:rsidRDefault="00AD3F16" w:rsidP="00AD3F16">
      <w:pPr>
        <w:pStyle w:val="FootnoteText"/>
        <w:rPr>
          <w:sz w:val="24"/>
          <w:szCs w:val="24"/>
        </w:rPr>
      </w:pPr>
      <w:r w:rsidRPr="00044198">
        <w:rPr>
          <w:rStyle w:val="FootnoteReference"/>
          <w:sz w:val="24"/>
          <w:szCs w:val="24"/>
        </w:rPr>
        <w:footnoteRef/>
      </w:r>
      <w:r w:rsidRPr="00044198">
        <w:rPr>
          <w:sz w:val="24"/>
          <w:szCs w:val="24"/>
        </w:rPr>
        <w:t xml:space="preserve"> </w:t>
      </w:r>
      <w:hyperlink r:id="rId2" w:history="1">
        <w:r w:rsidR="00044198" w:rsidRPr="0026191D">
          <w:rPr>
            <w:rStyle w:val="Hyperlink"/>
            <w:sz w:val="24"/>
            <w:szCs w:val="24"/>
          </w:rPr>
          <w:t xml:space="preserve">CHIA - </w:t>
        </w:r>
        <w:r w:rsidR="00044198" w:rsidRPr="0026191D">
          <w:rPr>
            <w:rStyle w:val="Hyperlink"/>
            <w:sz w:val="24"/>
            <w:szCs w:val="24"/>
          </w:rPr>
          <w:t>Enrollment in Health Insurance</w:t>
        </w:r>
      </w:hyperlink>
    </w:p>
  </w:footnote>
  <w:footnote w:id="4">
    <w:p w14:paraId="7BE09F94" w14:textId="7071BD96" w:rsidR="002F480C" w:rsidRDefault="002F480C">
      <w:pPr>
        <w:pStyle w:val="FootnoteText"/>
      </w:pPr>
      <w:r w:rsidRPr="00044198">
        <w:rPr>
          <w:rStyle w:val="FootnoteReference"/>
          <w:sz w:val="24"/>
          <w:szCs w:val="24"/>
        </w:rPr>
        <w:footnoteRef/>
      </w:r>
      <w:r w:rsidRPr="00044198">
        <w:rPr>
          <w:sz w:val="24"/>
          <w:szCs w:val="24"/>
        </w:rPr>
        <w:t xml:space="preserve"> </w:t>
      </w:r>
      <w:hyperlink r:id="rId3" w:history="1">
        <w:r w:rsidR="00431C95" w:rsidRPr="00431C95">
          <w:rPr>
            <w:rStyle w:val="Hyperlink"/>
            <w:sz w:val="24"/>
            <w:szCs w:val="24"/>
          </w:rPr>
          <w:t xml:space="preserve">What Medicaid Brings to Massachusetts factsheet </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F4985" w14:textId="219650E4" w:rsidR="00101DAD" w:rsidRDefault="007D5B49">
    <w:pPr>
      <w:pStyle w:val="Header"/>
    </w:pPr>
    <w:r>
      <w:rPr>
        <w:noProof/>
      </w:rPr>
      <w:pict w14:anchorId="4C7929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AB08B" w14:textId="2AA0DDA8" w:rsidR="00653CEC" w:rsidRDefault="00653CEC" w:rsidP="00B371F2">
    <w:pPr>
      <w:pStyle w:val="Header"/>
      <w:jc w:val="center"/>
      <w:rPr>
        <w:b/>
        <w:bCs/>
        <w:sz w:val="28"/>
        <w:szCs w:val="28"/>
      </w:rPr>
    </w:pPr>
    <w:r w:rsidRPr="00653CEC">
      <w:rPr>
        <w:b/>
        <w:bCs/>
        <w:sz w:val="28"/>
        <w:szCs w:val="28"/>
      </w:rPr>
      <w:t>Sturdy Health – University Orthopedics Center for Orthopedic Surgery, LLC</w:t>
    </w:r>
  </w:p>
  <w:p w14:paraId="4FD1865F" w14:textId="20B3B3F0" w:rsidR="005C0C50" w:rsidRPr="00092585" w:rsidRDefault="005C0C50" w:rsidP="00B371F2">
    <w:pPr>
      <w:pStyle w:val="Header"/>
      <w:jc w:val="center"/>
      <w:rPr>
        <w:b/>
        <w:bCs/>
        <w:sz w:val="28"/>
        <w:szCs w:val="28"/>
      </w:rPr>
    </w:pPr>
    <w:proofErr w:type="spellStart"/>
    <w:r>
      <w:rPr>
        <w:b/>
        <w:bCs/>
        <w:sz w:val="28"/>
        <w:szCs w:val="28"/>
      </w:rPr>
      <w:t>DoN</w:t>
    </w:r>
    <w:proofErr w:type="spellEnd"/>
    <w:r>
      <w:rPr>
        <w:b/>
        <w:bCs/>
        <w:sz w:val="28"/>
        <w:szCs w:val="28"/>
      </w:rPr>
      <w:t xml:space="preserve"> Application #</w:t>
    </w:r>
    <w:r w:rsidR="00653CEC" w:rsidRPr="00653CEC">
      <w:t xml:space="preserve"> </w:t>
    </w:r>
    <w:r w:rsidR="00653CEC" w:rsidRPr="00653CEC">
      <w:rPr>
        <w:b/>
        <w:bCs/>
        <w:sz w:val="28"/>
        <w:szCs w:val="28"/>
      </w:rPr>
      <w:t>SH/UO-26031815-AS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56C8"/>
    <w:multiLevelType w:val="hybridMultilevel"/>
    <w:tmpl w:val="532E87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E24AF"/>
    <w:multiLevelType w:val="hybridMultilevel"/>
    <w:tmpl w:val="0B587142"/>
    <w:lvl w:ilvl="0" w:tplc="4B964EA2">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6210B"/>
    <w:multiLevelType w:val="hybridMultilevel"/>
    <w:tmpl w:val="9E8CEECA"/>
    <w:lvl w:ilvl="0" w:tplc="6604454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3220A4"/>
    <w:multiLevelType w:val="hybridMultilevel"/>
    <w:tmpl w:val="270C5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890564"/>
    <w:multiLevelType w:val="hybridMultilevel"/>
    <w:tmpl w:val="9454D19E"/>
    <w:lvl w:ilvl="0" w:tplc="4CA81EE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9D28E2"/>
    <w:multiLevelType w:val="hybridMultilevel"/>
    <w:tmpl w:val="AC9EB8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857954"/>
    <w:multiLevelType w:val="hybridMultilevel"/>
    <w:tmpl w:val="42F070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216C56"/>
    <w:multiLevelType w:val="hybridMultilevel"/>
    <w:tmpl w:val="AC9EB80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360CC8"/>
    <w:multiLevelType w:val="hybridMultilevel"/>
    <w:tmpl w:val="42F0706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83C30D3"/>
    <w:multiLevelType w:val="hybridMultilevel"/>
    <w:tmpl w:val="320A1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835838"/>
    <w:multiLevelType w:val="hybridMultilevel"/>
    <w:tmpl w:val="01B4AA1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6080CD8"/>
    <w:multiLevelType w:val="hybridMultilevel"/>
    <w:tmpl w:val="90A44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9E1607"/>
    <w:multiLevelType w:val="hybridMultilevel"/>
    <w:tmpl w:val="E8EC42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C31C8F"/>
    <w:multiLevelType w:val="hybridMultilevel"/>
    <w:tmpl w:val="391C5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CA3199"/>
    <w:multiLevelType w:val="hybridMultilevel"/>
    <w:tmpl w:val="2A02E6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2E305D"/>
    <w:multiLevelType w:val="hybridMultilevel"/>
    <w:tmpl w:val="5F022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AC40B6"/>
    <w:multiLevelType w:val="hybridMultilevel"/>
    <w:tmpl w:val="0E8A0CF6"/>
    <w:lvl w:ilvl="0" w:tplc="4CA81EE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976FC6"/>
    <w:multiLevelType w:val="hybridMultilevel"/>
    <w:tmpl w:val="A406F108"/>
    <w:lvl w:ilvl="0" w:tplc="952C284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C41DF8"/>
    <w:multiLevelType w:val="hybridMultilevel"/>
    <w:tmpl w:val="F932A00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83076BA"/>
    <w:multiLevelType w:val="multilevel"/>
    <w:tmpl w:val="3C981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767F0B"/>
    <w:multiLevelType w:val="hybridMultilevel"/>
    <w:tmpl w:val="D764D20A"/>
    <w:lvl w:ilvl="0" w:tplc="74DE0CBC">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9B384F"/>
    <w:multiLevelType w:val="hybridMultilevel"/>
    <w:tmpl w:val="A98C0492"/>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47A778E"/>
    <w:multiLevelType w:val="hybridMultilevel"/>
    <w:tmpl w:val="2B5CD98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6F935E7"/>
    <w:multiLevelType w:val="hybridMultilevel"/>
    <w:tmpl w:val="7C16D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F8658D"/>
    <w:multiLevelType w:val="hybridMultilevel"/>
    <w:tmpl w:val="F55ED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1C4313"/>
    <w:multiLevelType w:val="hybridMultilevel"/>
    <w:tmpl w:val="E49E32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D4E1C04"/>
    <w:multiLevelType w:val="hybridMultilevel"/>
    <w:tmpl w:val="C0F4F38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F8E752A"/>
    <w:multiLevelType w:val="hybridMultilevel"/>
    <w:tmpl w:val="ED42AE84"/>
    <w:lvl w:ilvl="0" w:tplc="7C40271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9A348E"/>
    <w:multiLevelType w:val="hybridMultilevel"/>
    <w:tmpl w:val="496C4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3040BB"/>
    <w:multiLevelType w:val="hybridMultilevel"/>
    <w:tmpl w:val="2B5CD98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66B2B48"/>
    <w:multiLevelType w:val="hybridMultilevel"/>
    <w:tmpl w:val="A406F108"/>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7251F02"/>
    <w:multiLevelType w:val="hybridMultilevel"/>
    <w:tmpl w:val="7C16D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AC7DEE"/>
    <w:multiLevelType w:val="hybridMultilevel"/>
    <w:tmpl w:val="CCAC8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ED751E"/>
    <w:multiLevelType w:val="hybridMultilevel"/>
    <w:tmpl w:val="309069BC"/>
    <w:lvl w:ilvl="0" w:tplc="D8443082">
      <w:start w:val="1"/>
      <w:numFmt w:val="decimal"/>
      <w:pStyle w:val="Heading2"/>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11E21"/>
    <w:multiLevelType w:val="hybridMultilevel"/>
    <w:tmpl w:val="8AEAC3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CCE2FD2"/>
    <w:multiLevelType w:val="hybridMultilevel"/>
    <w:tmpl w:val="91864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37924746">
    <w:abstractNumId w:val="28"/>
  </w:num>
  <w:num w:numId="2" w16cid:durableId="449669609">
    <w:abstractNumId w:val="7"/>
  </w:num>
  <w:num w:numId="3" w16cid:durableId="1632975170">
    <w:abstractNumId w:val="26"/>
  </w:num>
  <w:num w:numId="4" w16cid:durableId="1183977095">
    <w:abstractNumId w:val="36"/>
  </w:num>
  <w:num w:numId="5" w16cid:durableId="1230916997">
    <w:abstractNumId w:val="29"/>
  </w:num>
  <w:num w:numId="6" w16cid:durableId="464589505">
    <w:abstractNumId w:val="32"/>
  </w:num>
  <w:num w:numId="7" w16cid:durableId="9821510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04245">
    <w:abstractNumId w:val="24"/>
  </w:num>
  <w:num w:numId="9" w16cid:durableId="1477533355">
    <w:abstractNumId w:val="3"/>
  </w:num>
  <w:num w:numId="10" w16cid:durableId="1828202636">
    <w:abstractNumId w:val="15"/>
  </w:num>
  <w:num w:numId="11" w16cid:durableId="1769345806">
    <w:abstractNumId w:val="1"/>
  </w:num>
  <w:num w:numId="12" w16cid:durableId="1426415847">
    <w:abstractNumId w:val="25"/>
  </w:num>
  <w:num w:numId="13" w16cid:durableId="1549880134">
    <w:abstractNumId w:val="17"/>
  </w:num>
  <w:num w:numId="14" w16cid:durableId="2131704504">
    <w:abstractNumId w:val="20"/>
  </w:num>
  <w:num w:numId="15" w16cid:durableId="1853495620">
    <w:abstractNumId w:val="4"/>
  </w:num>
  <w:num w:numId="16" w16cid:durableId="941954089">
    <w:abstractNumId w:val="18"/>
  </w:num>
  <w:num w:numId="17" w16cid:durableId="1650279753">
    <w:abstractNumId w:val="12"/>
  </w:num>
  <w:num w:numId="18" w16cid:durableId="1988584985">
    <w:abstractNumId w:val="22"/>
  </w:num>
  <w:num w:numId="19" w16cid:durableId="535700289">
    <w:abstractNumId w:val="31"/>
  </w:num>
  <w:num w:numId="20" w16cid:durableId="461190725">
    <w:abstractNumId w:val="16"/>
  </w:num>
  <w:num w:numId="21" w16cid:durableId="1317417397">
    <w:abstractNumId w:val="6"/>
  </w:num>
  <w:num w:numId="22" w16cid:durableId="2038381733">
    <w:abstractNumId w:val="9"/>
  </w:num>
  <w:num w:numId="23" w16cid:durableId="1769961476">
    <w:abstractNumId w:val="6"/>
  </w:num>
  <w:num w:numId="24" w16cid:durableId="975526697">
    <w:abstractNumId w:val="13"/>
  </w:num>
  <w:num w:numId="25" w16cid:durableId="1724527157">
    <w:abstractNumId w:val="5"/>
  </w:num>
  <w:num w:numId="26" w16cid:durableId="1825075340">
    <w:abstractNumId w:val="8"/>
  </w:num>
  <w:num w:numId="27" w16cid:durableId="1062371025">
    <w:abstractNumId w:val="0"/>
  </w:num>
  <w:num w:numId="28" w16cid:durableId="319892756">
    <w:abstractNumId w:val="11"/>
  </w:num>
  <w:num w:numId="29" w16cid:durableId="1980500724">
    <w:abstractNumId w:val="30"/>
  </w:num>
  <w:num w:numId="30" w16cid:durableId="1571192574">
    <w:abstractNumId w:val="23"/>
  </w:num>
  <w:num w:numId="31" w16cid:durableId="186604058">
    <w:abstractNumId w:val="2"/>
  </w:num>
  <w:num w:numId="32" w16cid:durableId="1622417416">
    <w:abstractNumId w:val="10"/>
  </w:num>
  <w:num w:numId="33" w16cid:durableId="216406134">
    <w:abstractNumId w:val="27"/>
  </w:num>
  <w:num w:numId="34" w16cid:durableId="56174161">
    <w:abstractNumId w:val="14"/>
  </w:num>
  <w:num w:numId="35" w16cid:durableId="1548906486">
    <w:abstractNumId w:val="33"/>
  </w:num>
  <w:num w:numId="36" w16cid:durableId="1498185125">
    <w:abstractNumId w:val="19"/>
  </w:num>
  <w:num w:numId="37" w16cid:durableId="1102799956">
    <w:abstractNumId w:val="21"/>
  </w:num>
  <w:num w:numId="38" w16cid:durableId="941884558">
    <w:abstractNumId w:val="34"/>
  </w:num>
  <w:num w:numId="39" w16cid:durableId="121284070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7D"/>
    <w:rsid w:val="000043A5"/>
    <w:rsid w:val="00005616"/>
    <w:rsid w:val="00005A4C"/>
    <w:rsid w:val="00006750"/>
    <w:rsid w:val="000115B7"/>
    <w:rsid w:val="00011E91"/>
    <w:rsid w:val="00012E84"/>
    <w:rsid w:val="00014363"/>
    <w:rsid w:val="00015AB6"/>
    <w:rsid w:val="0001602B"/>
    <w:rsid w:val="0001718E"/>
    <w:rsid w:val="000201A4"/>
    <w:rsid w:val="0002024E"/>
    <w:rsid w:val="000204BD"/>
    <w:rsid w:val="00020571"/>
    <w:rsid w:val="00021E16"/>
    <w:rsid w:val="0002247D"/>
    <w:rsid w:val="00023287"/>
    <w:rsid w:val="0002367C"/>
    <w:rsid w:val="000246A5"/>
    <w:rsid w:val="00025270"/>
    <w:rsid w:val="00025D1B"/>
    <w:rsid w:val="00026890"/>
    <w:rsid w:val="0002762D"/>
    <w:rsid w:val="000305E0"/>
    <w:rsid w:val="00030EF5"/>
    <w:rsid w:val="00033CB3"/>
    <w:rsid w:val="00034D04"/>
    <w:rsid w:val="00035AF5"/>
    <w:rsid w:val="000367CC"/>
    <w:rsid w:val="00037DBC"/>
    <w:rsid w:val="000401C6"/>
    <w:rsid w:val="00041BBB"/>
    <w:rsid w:val="00042007"/>
    <w:rsid w:val="0004417D"/>
    <w:rsid w:val="00044198"/>
    <w:rsid w:val="000441F8"/>
    <w:rsid w:val="000458B3"/>
    <w:rsid w:val="00046CFA"/>
    <w:rsid w:val="000471D4"/>
    <w:rsid w:val="0004760C"/>
    <w:rsid w:val="00047E6B"/>
    <w:rsid w:val="00050CF0"/>
    <w:rsid w:val="0005118D"/>
    <w:rsid w:val="0005322C"/>
    <w:rsid w:val="00055518"/>
    <w:rsid w:val="00055D9B"/>
    <w:rsid w:val="00057914"/>
    <w:rsid w:val="00057BAA"/>
    <w:rsid w:val="00062604"/>
    <w:rsid w:val="00062F8C"/>
    <w:rsid w:val="00062FC0"/>
    <w:rsid w:val="000631D6"/>
    <w:rsid w:val="00064CD2"/>
    <w:rsid w:val="00065A3D"/>
    <w:rsid w:val="00070036"/>
    <w:rsid w:val="000703C3"/>
    <w:rsid w:val="000713AA"/>
    <w:rsid w:val="00071A62"/>
    <w:rsid w:val="00071FC9"/>
    <w:rsid w:val="00074284"/>
    <w:rsid w:val="000747D7"/>
    <w:rsid w:val="000750FC"/>
    <w:rsid w:val="00075B8D"/>
    <w:rsid w:val="00077704"/>
    <w:rsid w:val="00080B4C"/>
    <w:rsid w:val="00080C65"/>
    <w:rsid w:val="000814DA"/>
    <w:rsid w:val="000819BE"/>
    <w:rsid w:val="00083BD7"/>
    <w:rsid w:val="00084492"/>
    <w:rsid w:val="00084D76"/>
    <w:rsid w:val="0008545A"/>
    <w:rsid w:val="00086FF9"/>
    <w:rsid w:val="00090684"/>
    <w:rsid w:val="00092585"/>
    <w:rsid w:val="00092E82"/>
    <w:rsid w:val="00093B92"/>
    <w:rsid w:val="00094963"/>
    <w:rsid w:val="00095A0E"/>
    <w:rsid w:val="00096556"/>
    <w:rsid w:val="000968DB"/>
    <w:rsid w:val="000A1FAF"/>
    <w:rsid w:val="000A33BD"/>
    <w:rsid w:val="000A3493"/>
    <w:rsid w:val="000A4B26"/>
    <w:rsid w:val="000A4C12"/>
    <w:rsid w:val="000A5244"/>
    <w:rsid w:val="000A661B"/>
    <w:rsid w:val="000A6E13"/>
    <w:rsid w:val="000A7C7B"/>
    <w:rsid w:val="000B0A20"/>
    <w:rsid w:val="000B205E"/>
    <w:rsid w:val="000B322D"/>
    <w:rsid w:val="000B33AC"/>
    <w:rsid w:val="000B4340"/>
    <w:rsid w:val="000B4433"/>
    <w:rsid w:val="000B49FE"/>
    <w:rsid w:val="000B4C1D"/>
    <w:rsid w:val="000B753F"/>
    <w:rsid w:val="000C0238"/>
    <w:rsid w:val="000C0FF4"/>
    <w:rsid w:val="000C3B64"/>
    <w:rsid w:val="000C4F63"/>
    <w:rsid w:val="000C5E2D"/>
    <w:rsid w:val="000C7403"/>
    <w:rsid w:val="000D3EC4"/>
    <w:rsid w:val="000D568B"/>
    <w:rsid w:val="000E1A2B"/>
    <w:rsid w:val="000E3F88"/>
    <w:rsid w:val="000E7B9E"/>
    <w:rsid w:val="000E7BB1"/>
    <w:rsid w:val="000F0F66"/>
    <w:rsid w:val="000F1308"/>
    <w:rsid w:val="000F3521"/>
    <w:rsid w:val="000F4352"/>
    <w:rsid w:val="000F76B5"/>
    <w:rsid w:val="000F7E5D"/>
    <w:rsid w:val="00101DAD"/>
    <w:rsid w:val="001036A2"/>
    <w:rsid w:val="00104021"/>
    <w:rsid w:val="00106F8B"/>
    <w:rsid w:val="00107578"/>
    <w:rsid w:val="0011132B"/>
    <w:rsid w:val="001119A9"/>
    <w:rsid w:val="00112B85"/>
    <w:rsid w:val="00114641"/>
    <w:rsid w:val="001147F0"/>
    <w:rsid w:val="00117D7A"/>
    <w:rsid w:val="001209CE"/>
    <w:rsid w:val="00120B70"/>
    <w:rsid w:val="0012138E"/>
    <w:rsid w:val="001215CE"/>
    <w:rsid w:val="00121E3F"/>
    <w:rsid w:val="00122AC1"/>
    <w:rsid w:val="00123798"/>
    <w:rsid w:val="00123AB6"/>
    <w:rsid w:val="00124E01"/>
    <w:rsid w:val="001275EE"/>
    <w:rsid w:val="00130034"/>
    <w:rsid w:val="00131E01"/>
    <w:rsid w:val="001321E8"/>
    <w:rsid w:val="0013338E"/>
    <w:rsid w:val="001348C0"/>
    <w:rsid w:val="00137228"/>
    <w:rsid w:val="001418CE"/>
    <w:rsid w:val="00141F17"/>
    <w:rsid w:val="00141FAA"/>
    <w:rsid w:val="001429C7"/>
    <w:rsid w:val="001439D9"/>
    <w:rsid w:val="00144AAB"/>
    <w:rsid w:val="0014570F"/>
    <w:rsid w:val="001470B4"/>
    <w:rsid w:val="00150334"/>
    <w:rsid w:val="001514FF"/>
    <w:rsid w:val="0015243C"/>
    <w:rsid w:val="001526EC"/>
    <w:rsid w:val="00152B76"/>
    <w:rsid w:val="001542DA"/>
    <w:rsid w:val="00154BA0"/>
    <w:rsid w:val="00154DFC"/>
    <w:rsid w:val="001561A4"/>
    <w:rsid w:val="00157D38"/>
    <w:rsid w:val="001603F3"/>
    <w:rsid w:val="00161633"/>
    <w:rsid w:val="001635BC"/>
    <w:rsid w:val="00163C19"/>
    <w:rsid w:val="00163F97"/>
    <w:rsid w:val="001649EA"/>
    <w:rsid w:val="00164C8A"/>
    <w:rsid w:val="0016653F"/>
    <w:rsid w:val="001665EA"/>
    <w:rsid w:val="00170092"/>
    <w:rsid w:val="00170BF0"/>
    <w:rsid w:val="00171E8F"/>
    <w:rsid w:val="00172258"/>
    <w:rsid w:val="00172BE4"/>
    <w:rsid w:val="00173202"/>
    <w:rsid w:val="001742F8"/>
    <w:rsid w:val="001745F4"/>
    <w:rsid w:val="00175714"/>
    <w:rsid w:val="00180F87"/>
    <w:rsid w:val="00181B47"/>
    <w:rsid w:val="00183328"/>
    <w:rsid w:val="001840D3"/>
    <w:rsid w:val="0018422C"/>
    <w:rsid w:val="00185E42"/>
    <w:rsid w:val="00187159"/>
    <w:rsid w:val="001873ED"/>
    <w:rsid w:val="001912C7"/>
    <w:rsid w:val="00191BCD"/>
    <w:rsid w:val="00193038"/>
    <w:rsid w:val="00193B1B"/>
    <w:rsid w:val="0019409A"/>
    <w:rsid w:val="0019518B"/>
    <w:rsid w:val="0019751B"/>
    <w:rsid w:val="0019763E"/>
    <w:rsid w:val="001A0238"/>
    <w:rsid w:val="001A276B"/>
    <w:rsid w:val="001A32EA"/>
    <w:rsid w:val="001A338F"/>
    <w:rsid w:val="001A7FF2"/>
    <w:rsid w:val="001B1A6C"/>
    <w:rsid w:val="001B28D2"/>
    <w:rsid w:val="001B4571"/>
    <w:rsid w:val="001B4F20"/>
    <w:rsid w:val="001B5210"/>
    <w:rsid w:val="001B524B"/>
    <w:rsid w:val="001C05B6"/>
    <w:rsid w:val="001C4126"/>
    <w:rsid w:val="001C4B4A"/>
    <w:rsid w:val="001C58CB"/>
    <w:rsid w:val="001C5A2D"/>
    <w:rsid w:val="001C6825"/>
    <w:rsid w:val="001C692A"/>
    <w:rsid w:val="001D14BE"/>
    <w:rsid w:val="001D22EE"/>
    <w:rsid w:val="001D3878"/>
    <w:rsid w:val="001D42BE"/>
    <w:rsid w:val="001D4B13"/>
    <w:rsid w:val="001D6F95"/>
    <w:rsid w:val="001D775B"/>
    <w:rsid w:val="001D7789"/>
    <w:rsid w:val="001E39D5"/>
    <w:rsid w:val="001E4287"/>
    <w:rsid w:val="001E739B"/>
    <w:rsid w:val="001E7FB4"/>
    <w:rsid w:val="001F1181"/>
    <w:rsid w:val="001F1A68"/>
    <w:rsid w:val="001F1E8A"/>
    <w:rsid w:val="001F1F84"/>
    <w:rsid w:val="001F798F"/>
    <w:rsid w:val="00200E76"/>
    <w:rsid w:val="0020210C"/>
    <w:rsid w:val="00202897"/>
    <w:rsid w:val="00203870"/>
    <w:rsid w:val="002047A2"/>
    <w:rsid w:val="002059BD"/>
    <w:rsid w:val="002059E0"/>
    <w:rsid w:val="00207205"/>
    <w:rsid w:val="00207329"/>
    <w:rsid w:val="002076B6"/>
    <w:rsid w:val="00210EBE"/>
    <w:rsid w:val="0021156F"/>
    <w:rsid w:val="00215F63"/>
    <w:rsid w:val="00216515"/>
    <w:rsid w:val="002179EC"/>
    <w:rsid w:val="00220612"/>
    <w:rsid w:val="00220874"/>
    <w:rsid w:val="002215BB"/>
    <w:rsid w:val="00221DD3"/>
    <w:rsid w:val="0022235A"/>
    <w:rsid w:val="0022759C"/>
    <w:rsid w:val="0023173B"/>
    <w:rsid w:val="002318C5"/>
    <w:rsid w:val="00234610"/>
    <w:rsid w:val="0023702D"/>
    <w:rsid w:val="00237494"/>
    <w:rsid w:val="00237680"/>
    <w:rsid w:val="00237D71"/>
    <w:rsid w:val="00241771"/>
    <w:rsid w:val="00245246"/>
    <w:rsid w:val="00245ECA"/>
    <w:rsid w:val="002468A2"/>
    <w:rsid w:val="00247513"/>
    <w:rsid w:val="00250A27"/>
    <w:rsid w:val="00251C67"/>
    <w:rsid w:val="002538FB"/>
    <w:rsid w:val="00253A90"/>
    <w:rsid w:val="002549E8"/>
    <w:rsid w:val="0025668D"/>
    <w:rsid w:val="00257E6B"/>
    <w:rsid w:val="002600A8"/>
    <w:rsid w:val="0026167E"/>
    <w:rsid w:val="0026191D"/>
    <w:rsid w:val="0026193A"/>
    <w:rsid w:val="00264644"/>
    <w:rsid w:val="00264904"/>
    <w:rsid w:val="002652EE"/>
    <w:rsid w:val="00267062"/>
    <w:rsid w:val="002711C8"/>
    <w:rsid w:val="00271623"/>
    <w:rsid w:val="00272D23"/>
    <w:rsid w:val="00277109"/>
    <w:rsid w:val="00280285"/>
    <w:rsid w:val="0028035A"/>
    <w:rsid w:val="0028203A"/>
    <w:rsid w:val="00282E35"/>
    <w:rsid w:val="002842EA"/>
    <w:rsid w:val="002858E4"/>
    <w:rsid w:val="002862E3"/>
    <w:rsid w:val="00290185"/>
    <w:rsid w:val="00291644"/>
    <w:rsid w:val="00291B41"/>
    <w:rsid w:val="0029201E"/>
    <w:rsid w:val="0029547F"/>
    <w:rsid w:val="002957A3"/>
    <w:rsid w:val="0029685E"/>
    <w:rsid w:val="00296A97"/>
    <w:rsid w:val="00296F51"/>
    <w:rsid w:val="002A1CEE"/>
    <w:rsid w:val="002A28D0"/>
    <w:rsid w:val="002A3B81"/>
    <w:rsid w:val="002A48E5"/>
    <w:rsid w:val="002A49B1"/>
    <w:rsid w:val="002A49B2"/>
    <w:rsid w:val="002A554F"/>
    <w:rsid w:val="002A7141"/>
    <w:rsid w:val="002B0B0C"/>
    <w:rsid w:val="002B20FF"/>
    <w:rsid w:val="002B4626"/>
    <w:rsid w:val="002B79D0"/>
    <w:rsid w:val="002C0853"/>
    <w:rsid w:val="002C0F9E"/>
    <w:rsid w:val="002C2587"/>
    <w:rsid w:val="002C3720"/>
    <w:rsid w:val="002C4CDD"/>
    <w:rsid w:val="002C6757"/>
    <w:rsid w:val="002C7147"/>
    <w:rsid w:val="002D05D8"/>
    <w:rsid w:val="002D1749"/>
    <w:rsid w:val="002D3A78"/>
    <w:rsid w:val="002D3C8E"/>
    <w:rsid w:val="002D40AC"/>
    <w:rsid w:val="002D7BFC"/>
    <w:rsid w:val="002E0DBB"/>
    <w:rsid w:val="002E1648"/>
    <w:rsid w:val="002E1DF0"/>
    <w:rsid w:val="002E2029"/>
    <w:rsid w:val="002E258F"/>
    <w:rsid w:val="002E5E09"/>
    <w:rsid w:val="002F04D1"/>
    <w:rsid w:val="002F1A9F"/>
    <w:rsid w:val="002F40F6"/>
    <w:rsid w:val="002F4542"/>
    <w:rsid w:val="002F4573"/>
    <w:rsid w:val="002F480C"/>
    <w:rsid w:val="002F4F3C"/>
    <w:rsid w:val="002F5E31"/>
    <w:rsid w:val="002F7CAF"/>
    <w:rsid w:val="003029C0"/>
    <w:rsid w:val="00304A69"/>
    <w:rsid w:val="003054CD"/>
    <w:rsid w:val="00305770"/>
    <w:rsid w:val="003065B2"/>
    <w:rsid w:val="00306967"/>
    <w:rsid w:val="003079D8"/>
    <w:rsid w:val="00310C77"/>
    <w:rsid w:val="00311F78"/>
    <w:rsid w:val="00312975"/>
    <w:rsid w:val="0031310D"/>
    <w:rsid w:val="00313D95"/>
    <w:rsid w:val="00313E62"/>
    <w:rsid w:val="00314A9A"/>
    <w:rsid w:val="0031511B"/>
    <w:rsid w:val="00315E1D"/>
    <w:rsid w:val="00316561"/>
    <w:rsid w:val="00316EC3"/>
    <w:rsid w:val="00317099"/>
    <w:rsid w:val="00321BD4"/>
    <w:rsid w:val="003237E9"/>
    <w:rsid w:val="003250DC"/>
    <w:rsid w:val="00325F56"/>
    <w:rsid w:val="00330446"/>
    <w:rsid w:val="00332060"/>
    <w:rsid w:val="0033289B"/>
    <w:rsid w:val="0033773E"/>
    <w:rsid w:val="00337D44"/>
    <w:rsid w:val="0034188E"/>
    <w:rsid w:val="00342413"/>
    <w:rsid w:val="00342927"/>
    <w:rsid w:val="003435C8"/>
    <w:rsid w:val="00344E2B"/>
    <w:rsid w:val="00352BB9"/>
    <w:rsid w:val="003538AF"/>
    <w:rsid w:val="00356B68"/>
    <w:rsid w:val="003606D6"/>
    <w:rsid w:val="00360E9D"/>
    <w:rsid w:val="0036169E"/>
    <w:rsid w:val="00363CE2"/>
    <w:rsid w:val="003640BC"/>
    <w:rsid w:val="003662A0"/>
    <w:rsid w:val="003666E4"/>
    <w:rsid w:val="003671CE"/>
    <w:rsid w:val="0037120E"/>
    <w:rsid w:val="00371B78"/>
    <w:rsid w:val="00372069"/>
    <w:rsid w:val="003724CF"/>
    <w:rsid w:val="00372914"/>
    <w:rsid w:val="0037508A"/>
    <w:rsid w:val="0037562D"/>
    <w:rsid w:val="003802D2"/>
    <w:rsid w:val="00381C32"/>
    <w:rsid w:val="00382E07"/>
    <w:rsid w:val="003842C5"/>
    <w:rsid w:val="00384416"/>
    <w:rsid w:val="00386473"/>
    <w:rsid w:val="003872A8"/>
    <w:rsid w:val="003878E1"/>
    <w:rsid w:val="00387BB6"/>
    <w:rsid w:val="0039365A"/>
    <w:rsid w:val="003949CE"/>
    <w:rsid w:val="00394B66"/>
    <w:rsid w:val="003975D4"/>
    <w:rsid w:val="003A0FFD"/>
    <w:rsid w:val="003A1DF2"/>
    <w:rsid w:val="003A1F93"/>
    <w:rsid w:val="003A2DC1"/>
    <w:rsid w:val="003A39A4"/>
    <w:rsid w:val="003A42C0"/>
    <w:rsid w:val="003A5DE9"/>
    <w:rsid w:val="003A5F00"/>
    <w:rsid w:val="003A62B4"/>
    <w:rsid w:val="003A6733"/>
    <w:rsid w:val="003B0E66"/>
    <w:rsid w:val="003B22DA"/>
    <w:rsid w:val="003B2E25"/>
    <w:rsid w:val="003B472F"/>
    <w:rsid w:val="003B4A51"/>
    <w:rsid w:val="003B7323"/>
    <w:rsid w:val="003B7F86"/>
    <w:rsid w:val="003C64F4"/>
    <w:rsid w:val="003D057A"/>
    <w:rsid w:val="003D0850"/>
    <w:rsid w:val="003D2987"/>
    <w:rsid w:val="003D49A8"/>
    <w:rsid w:val="003D56C4"/>
    <w:rsid w:val="003D6D46"/>
    <w:rsid w:val="003D78E0"/>
    <w:rsid w:val="003E0130"/>
    <w:rsid w:val="003E0A15"/>
    <w:rsid w:val="003E1259"/>
    <w:rsid w:val="003E1923"/>
    <w:rsid w:val="003E1DE1"/>
    <w:rsid w:val="003E29F6"/>
    <w:rsid w:val="003E561D"/>
    <w:rsid w:val="003E5C38"/>
    <w:rsid w:val="003E5DAD"/>
    <w:rsid w:val="003E77B9"/>
    <w:rsid w:val="003F052A"/>
    <w:rsid w:val="003F2940"/>
    <w:rsid w:val="003F3380"/>
    <w:rsid w:val="003F3FD9"/>
    <w:rsid w:val="003F5831"/>
    <w:rsid w:val="003F722F"/>
    <w:rsid w:val="00400B33"/>
    <w:rsid w:val="00404016"/>
    <w:rsid w:val="00405764"/>
    <w:rsid w:val="0040735A"/>
    <w:rsid w:val="00407A93"/>
    <w:rsid w:val="004111B0"/>
    <w:rsid w:val="00411981"/>
    <w:rsid w:val="004123DB"/>
    <w:rsid w:val="00412848"/>
    <w:rsid w:val="00412E37"/>
    <w:rsid w:val="004142EA"/>
    <w:rsid w:val="00414582"/>
    <w:rsid w:val="00414903"/>
    <w:rsid w:val="00416159"/>
    <w:rsid w:val="00416671"/>
    <w:rsid w:val="00416A5C"/>
    <w:rsid w:val="004171A9"/>
    <w:rsid w:val="004205B2"/>
    <w:rsid w:val="00420EE4"/>
    <w:rsid w:val="004216D3"/>
    <w:rsid w:val="0042244A"/>
    <w:rsid w:val="00422B3E"/>
    <w:rsid w:val="0042381E"/>
    <w:rsid w:val="004309CD"/>
    <w:rsid w:val="00430D4A"/>
    <w:rsid w:val="00431C95"/>
    <w:rsid w:val="00431FF9"/>
    <w:rsid w:val="00432AEC"/>
    <w:rsid w:val="004340C2"/>
    <w:rsid w:val="00434DC2"/>
    <w:rsid w:val="00435C52"/>
    <w:rsid w:val="0043632E"/>
    <w:rsid w:val="004367E9"/>
    <w:rsid w:val="004372D5"/>
    <w:rsid w:val="00437907"/>
    <w:rsid w:val="00441B9C"/>
    <w:rsid w:val="00442E58"/>
    <w:rsid w:val="00444549"/>
    <w:rsid w:val="00444F23"/>
    <w:rsid w:val="00446451"/>
    <w:rsid w:val="004464D7"/>
    <w:rsid w:val="00451A61"/>
    <w:rsid w:val="00451BD0"/>
    <w:rsid w:val="00452A64"/>
    <w:rsid w:val="004534EB"/>
    <w:rsid w:val="00453A6F"/>
    <w:rsid w:val="00454856"/>
    <w:rsid w:val="0045541D"/>
    <w:rsid w:val="00456827"/>
    <w:rsid w:val="00457ABD"/>
    <w:rsid w:val="00460508"/>
    <w:rsid w:val="004605D8"/>
    <w:rsid w:val="00460A29"/>
    <w:rsid w:val="00461200"/>
    <w:rsid w:val="00463094"/>
    <w:rsid w:val="00464B8E"/>
    <w:rsid w:val="00467022"/>
    <w:rsid w:val="0047061C"/>
    <w:rsid w:val="00471E4D"/>
    <w:rsid w:val="004722DA"/>
    <w:rsid w:val="0047239E"/>
    <w:rsid w:val="00472621"/>
    <w:rsid w:val="0047404C"/>
    <w:rsid w:val="0047519D"/>
    <w:rsid w:val="00482A3A"/>
    <w:rsid w:val="0048507A"/>
    <w:rsid w:val="004859DC"/>
    <w:rsid w:val="00486FC2"/>
    <w:rsid w:val="00487F71"/>
    <w:rsid w:val="00490C62"/>
    <w:rsid w:val="00491C09"/>
    <w:rsid w:val="004927DD"/>
    <w:rsid w:val="00492CE8"/>
    <w:rsid w:val="004938AD"/>
    <w:rsid w:val="00493CF8"/>
    <w:rsid w:val="00493E5D"/>
    <w:rsid w:val="0049644D"/>
    <w:rsid w:val="004A1BFF"/>
    <w:rsid w:val="004A206E"/>
    <w:rsid w:val="004A3DDB"/>
    <w:rsid w:val="004A6DA9"/>
    <w:rsid w:val="004A6DDB"/>
    <w:rsid w:val="004A743E"/>
    <w:rsid w:val="004A76F7"/>
    <w:rsid w:val="004A7AC3"/>
    <w:rsid w:val="004A7CF2"/>
    <w:rsid w:val="004B0FB1"/>
    <w:rsid w:val="004B2BBA"/>
    <w:rsid w:val="004B35D9"/>
    <w:rsid w:val="004B36BA"/>
    <w:rsid w:val="004B4C63"/>
    <w:rsid w:val="004B53ED"/>
    <w:rsid w:val="004B5D2E"/>
    <w:rsid w:val="004B616C"/>
    <w:rsid w:val="004C19E2"/>
    <w:rsid w:val="004C2653"/>
    <w:rsid w:val="004C3E58"/>
    <w:rsid w:val="004C40EF"/>
    <w:rsid w:val="004C5FF3"/>
    <w:rsid w:val="004C6954"/>
    <w:rsid w:val="004D4F2A"/>
    <w:rsid w:val="004D5803"/>
    <w:rsid w:val="004D597E"/>
    <w:rsid w:val="004D5DFF"/>
    <w:rsid w:val="004E0B9F"/>
    <w:rsid w:val="004E0F87"/>
    <w:rsid w:val="004E2285"/>
    <w:rsid w:val="004E2DC4"/>
    <w:rsid w:val="004E3CEE"/>
    <w:rsid w:val="004E4515"/>
    <w:rsid w:val="004E4580"/>
    <w:rsid w:val="004E56EB"/>
    <w:rsid w:val="004E5C9E"/>
    <w:rsid w:val="004E6F4B"/>
    <w:rsid w:val="004E76F9"/>
    <w:rsid w:val="004F133B"/>
    <w:rsid w:val="004F1F61"/>
    <w:rsid w:val="004F2986"/>
    <w:rsid w:val="004F2E15"/>
    <w:rsid w:val="004F3770"/>
    <w:rsid w:val="004F3E54"/>
    <w:rsid w:val="004F5731"/>
    <w:rsid w:val="004F5AEF"/>
    <w:rsid w:val="004F64B3"/>
    <w:rsid w:val="004F7F34"/>
    <w:rsid w:val="004F7FCC"/>
    <w:rsid w:val="00500425"/>
    <w:rsid w:val="005012A9"/>
    <w:rsid w:val="00502780"/>
    <w:rsid w:val="005031AA"/>
    <w:rsid w:val="00504EE4"/>
    <w:rsid w:val="0050594A"/>
    <w:rsid w:val="0050625C"/>
    <w:rsid w:val="00511D81"/>
    <w:rsid w:val="005125ED"/>
    <w:rsid w:val="00513919"/>
    <w:rsid w:val="005162D4"/>
    <w:rsid w:val="00516E5B"/>
    <w:rsid w:val="00521A21"/>
    <w:rsid w:val="00522EFA"/>
    <w:rsid w:val="00523360"/>
    <w:rsid w:val="00530092"/>
    <w:rsid w:val="005320CC"/>
    <w:rsid w:val="005335A2"/>
    <w:rsid w:val="00533A68"/>
    <w:rsid w:val="00533F7E"/>
    <w:rsid w:val="00535AAC"/>
    <w:rsid w:val="005365BC"/>
    <w:rsid w:val="00540B34"/>
    <w:rsid w:val="0054284F"/>
    <w:rsid w:val="0054495B"/>
    <w:rsid w:val="00545E14"/>
    <w:rsid w:val="005462CF"/>
    <w:rsid w:val="00547298"/>
    <w:rsid w:val="00547C33"/>
    <w:rsid w:val="00550CD0"/>
    <w:rsid w:val="00551EFD"/>
    <w:rsid w:val="0055317A"/>
    <w:rsid w:val="005542FF"/>
    <w:rsid w:val="00556043"/>
    <w:rsid w:val="005565A0"/>
    <w:rsid w:val="005605A7"/>
    <w:rsid w:val="00561886"/>
    <w:rsid w:val="00562B15"/>
    <w:rsid w:val="00563A52"/>
    <w:rsid w:val="005640F2"/>
    <w:rsid w:val="00565661"/>
    <w:rsid w:val="005660A2"/>
    <w:rsid w:val="00566392"/>
    <w:rsid w:val="005672AD"/>
    <w:rsid w:val="00567E03"/>
    <w:rsid w:val="00567EAE"/>
    <w:rsid w:val="00571DB5"/>
    <w:rsid w:val="005723FC"/>
    <w:rsid w:val="00573FE7"/>
    <w:rsid w:val="005756F8"/>
    <w:rsid w:val="0057795A"/>
    <w:rsid w:val="00580403"/>
    <w:rsid w:val="0058133A"/>
    <w:rsid w:val="00583CDD"/>
    <w:rsid w:val="00584D35"/>
    <w:rsid w:val="00586678"/>
    <w:rsid w:val="00592633"/>
    <w:rsid w:val="00593BD5"/>
    <w:rsid w:val="00593D09"/>
    <w:rsid w:val="00595DC3"/>
    <w:rsid w:val="00595FA7"/>
    <w:rsid w:val="00596B62"/>
    <w:rsid w:val="00597C1C"/>
    <w:rsid w:val="005A09EA"/>
    <w:rsid w:val="005A2195"/>
    <w:rsid w:val="005A59B0"/>
    <w:rsid w:val="005A5B88"/>
    <w:rsid w:val="005A67B9"/>
    <w:rsid w:val="005B2002"/>
    <w:rsid w:val="005B3EED"/>
    <w:rsid w:val="005B41AC"/>
    <w:rsid w:val="005B5F2F"/>
    <w:rsid w:val="005C0AF5"/>
    <w:rsid w:val="005C0C50"/>
    <w:rsid w:val="005C13BE"/>
    <w:rsid w:val="005C2AE2"/>
    <w:rsid w:val="005C3588"/>
    <w:rsid w:val="005C361E"/>
    <w:rsid w:val="005C3C51"/>
    <w:rsid w:val="005C415C"/>
    <w:rsid w:val="005C4EA9"/>
    <w:rsid w:val="005C50BA"/>
    <w:rsid w:val="005C577D"/>
    <w:rsid w:val="005C6635"/>
    <w:rsid w:val="005C712B"/>
    <w:rsid w:val="005C772F"/>
    <w:rsid w:val="005D0555"/>
    <w:rsid w:val="005D0ED5"/>
    <w:rsid w:val="005D1437"/>
    <w:rsid w:val="005D3014"/>
    <w:rsid w:val="005D36FE"/>
    <w:rsid w:val="005D6560"/>
    <w:rsid w:val="005D6895"/>
    <w:rsid w:val="005D7AC8"/>
    <w:rsid w:val="005E03F2"/>
    <w:rsid w:val="005E1E6E"/>
    <w:rsid w:val="005E2B35"/>
    <w:rsid w:val="005E2DD7"/>
    <w:rsid w:val="005E3294"/>
    <w:rsid w:val="005E5080"/>
    <w:rsid w:val="005E5577"/>
    <w:rsid w:val="005E784A"/>
    <w:rsid w:val="005F1E17"/>
    <w:rsid w:val="005F2CC0"/>
    <w:rsid w:val="005F389A"/>
    <w:rsid w:val="005F3A24"/>
    <w:rsid w:val="005F3ECC"/>
    <w:rsid w:val="005F48D7"/>
    <w:rsid w:val="005F5586"/>
    <w:rsid w:val="0060093A"/>
    <w:rsid w:val="00601540"/>
    <w:rsid w:val="00604B74"/>
    <w:rsid w:val="00606EE8"/>
    <w:rsid w:val="0060745D"/>
    <w:rsid w:val="006076AB"/>
    <w:rsid w:val="00610861"/>
    <w:rsid w:val="00611A51"/>
    <w:rsid w:val="006124F9"/>
    <w:rsid w:val="00613CDD"/>
    <w:rsid w:val="0061472D"/>
    <w:rsid w:val="00614BC7"/>
    <w:rsid w:val="006155C9"/>
    <w:rsid w:val="006174A7"/>
    <w:rsid w:val="00620026"/>
    <w:rsid w:val="006203C9"/>
    <w:rsid w:val="00620EB6"/>
    <w:rsid w:val="006231EE"/>
    <w:rsid w:val="00626439"/>
    <w:rsid w:val="00627715"/>
    <w:rsid w:val="00631B65"/>
    <w:rsid w:val="006345D0"/>
    <w:rsid w:val="00637B05"/>
    <w:rsid w:val="006414D7"/>
    <w:rsid w:val="006414FA"/>
    <w:rsid w:val="006424E1"/>
    <w:rsid w:val="00642585"/>
    <w:rsid w:val="0064412C"/>
    <w:rsid w:val="00645A9F"/>
    <w:rsid w:val="0064691A"/>
    <w:rsid w:val="0064794B"/>
    <w:rsid w:val="00651565"/>
    <w:rsid w:val="006515CF"/>
    <w:rsid w:val="00651B37"/>
    <w:rsid w:val="00651E60"/>
    <w:rsid w:val="00653CEC"/>
    <w:rsid w:val="00656842"/>
    <w:rsid w:val="006570E4"/>
    <w:rsid w:val="00665920"/>
    <w:rsid w:val="0066604A"/>
    <w:rsid w:val="00666B73"/>
    <w:rsid w:val="0066746F"/>
    <w:rsid w:val="00671633"/>
    <w:rsid w:val="00671A4C"/>
    <w:rsid w:val="00676C6C"/>
    <w:rsid w:val="006813D8"/>
    <w:rsid w:val="0068234A"/>
    <w:rsid w:val="00682421"/>
    <w:rsid w:val="006832D4"/>
    <w:rsid w:val="00685792"/>
    <w:rsid w:val="006878B8"/>
    <w:rsid w:val="0068795C"/>
    <w:rsid w:val="00687DF5"/>
    <w:rsid w:val="006900CC"/>
    <w:rsid w:val="006911C3"/>
    <w:rsid w:val="00695344"/>
    <w:rsid w:val="006979BE"/>
    <w:rsid w:val="006A0B44"/>
    <w:rsid w:val="006A0E12"/>
    <w:rsid w:val="006A15F2"/>
    <w:rsid w:val="006A2082"/>
    <w:rsid w:val="006A2C18"/>
    <w:rsid w:val="006A4298"/>
    <w:rsid w:val="006A4459"/>
    <w:rsid w:val="006A6499"/>
    <w:rsid w:val="006A680C"/>
    <w:rsid w:val="006B063E"/>
    <w:rsid w:val="006B11D2"/>
    <w:rsid w:val="006B28E2"/>
    <w:rsid w:val="006B416A"/>
    <w:rsid w:val="006B7D5A"/>
    <w:rsid w:val="006C18E2"/>
    <w:rsid w:val="006C1C43"/>
    <w:rsid w:val="006C427A"/>
    <w:rsid w:val="006C44F3"/>
    <w:rsid w:val="006C5DC0"/>
    <w:rsid w:val="006C6604"/>
    <w:rsid w:val="006C6F27"/>
    <w:rsid w:val="006C7E6B"/>
    <w:rsid w:val="006D06AC"/>
    <w:rsid w:val="006D23F0"/>
    <w:rsid w:val="006D2806"/>
    <w:rsid w:val="006D5FA5"/>
    <w:rsid w:val="006D61EB"/>
    <w:rsid w:val="006D67BA"/>
    <w:rsid w:val="006D67C1"/>
    <w:rsid w:val="006D6EFC"/>
    <w:rsid w:val="006D7844"/>
    <w:rsid w:val="006D7B04"/>
    <w:rsid w:val="006E1034"/>
    <w:rsid w:val="006E49A5"/>
    <w:rsid w:val="006F0FDE"/>
    <w:rsid w:val="006F272F"/>
    <w:rsid w:val="006F508A"/>
    <w:rsid w:val="00700759"/>
    <w:rsid w:val="00702AC9"/>
    <w:rsid w:val="00702D67"/>
    <w:rsid w:val="00703473"/>
    <w:rsid w:val="0070429A"/>
    <w:rsid w:val="00704AF2"/>
    <w:rsid w:val="00705F72"/>
    <w:rsid w:val="007073E9"/>
    <w:rsid w:val="007077C0"/>
    <w:rsid w:val="00710539"/>
    <w:rsid w:val="007111FF"/>
    <w:rsid w:val="007117A4"/>
    <w:rsid w:val="0071227F"/>
    <w:rsid w:val="00714363"/>
    <w:rsid w:val="0071442D"/>
    <w:rsid w:val="007163BC"/>
    <w:rsid w:val="007204F8"/>
    <w:rsid w:val="00721430"/>
    <w:rsid w:val="007214CD"/>
    <w:rsid w:val="0072181F"/>
    <w:rsid w:val="00722009"/>
    <w:rsid w:val="0072258B"/>
    <w:rsid w:val="0072266F"/>
    <w:rsid w:val="007227E7"/>
    <w:rsid w:val="007231BB"/>
    <w:rsid w:val="00723C74"/>
    <w:rsid w:val="007245D3"/>
    <w:rsid w:val="00725E86"/>
    <w:rsid w:val="007312C2"/>
    <w:rsid w:val="0073551C"/>
    <w:rsid w:val="007370BC"/>
    <w:rsid w:val="0073766B"/>
    <w:rsid w:val="00742C46"/>
    <w:rsid w:val="00743517"/>
    <w:rsid w:val="007450AB"/>
    <w:rsid w:val="007469D8"/>
    <w:rsid w:val="007503CE"/>
    <w:rsid w:val="00752C1B"/>
    <w:rsid w:val="007531A0"/>
    <w:rsid w:val="00754A13"/>
    <w:rsid w:val="00757CD0"/>
    <w:rsid w:val="00760E6A"/>
    <w:rsid w:val="00762051"/>
    <w:rsid w:val="007629DA"/>
    <w:rsid w:val="00762C24"/>
    <w:rsid w:val="00763BCC"/>
    <w:rsid w:val="007641EC"/>
    <w:rsid w:val="00764B1F"/>
    <w:rsid w:val="0076651E"/>
    <w:rsid w:val="00766B15"/>
    <w:rsid w:val="00767DB8"/>
    <w:rsid w:val="00770D89"/>
    <w:rsid w:val="00770ECE"/>
    <w:rsid w:val="007741F5"/>
    <w:rsid w:val="00774549"/>
    <w:rsid w:val="00777966"/>
    <w:rsid w:val="007808E9"/>
    <w:rsid w:val="00781702"/>
    <w:rsid w:val="00782D74"/>
    <w:rsid w:val="00786222"/>
    <w:rsid w:val="0078781C"/>
    <w:rsid w:val="00787877"/>
    <w:rsid w:val="00790371"/>
    <w:rsid w:val="00791931"/>
    <w:rsid w:val="00791D0F"/>
    <w:rsid w:val="00792DFA"/>
    <w:rsid w:val="007933C8"/>
    <w:rsid w:val="00793566"/>
    <w:rsid w:val="00795238"/>
    <w:rsid w:val="00796150"/>
    <w:rsid w:val="007969D1"/>
    <w:rsid w:val="00797C00"/>
    <w:rsid w:val="007A1963"/>
    <w:rsid w:val="007A19B2"/>
    <w:rsid w:val="007A6756"/>
    <w:rsid w:val="007B1AF4"/>
    <w:rsid w:val="007B441D"/>
    <w:rsid w:val="007B48AC"/>
    <w:rsid w:val="007B7107"/>
    <w:rsid w:val="007C1208"/>
    <w:rsid w:val="007C1CAE"/>
    <w:rsid w:val="007C22AE"/>
    <w:rsid w:val="007C2A52"/>
    <w:rsid w:val="007C31A5"/>
    <w:rsid w:val="007C392B"/>
    <w:rsid w:val="007C4499"/>
    <w:rsid w:val="007C627A"/>
    <w:rsid w:val="007C6BBF"/>
    <w:rsid w:val="007C719E"/>
    <w:rsid w:val="007C7AEE"/>
    <w:rsid w:val="007D0C4C"/>
    <w:rsid w:val="007D0F53"/>
    <w:rsid w:val="007D14E2"/>
    <w:rsid w:val="007D1DE6"/>
    <w:rsid w:val="007D309E"/>
    <w:rsid w:val="007D399B"/>
    <w:rsid w:val="007D4FB8"/>
    <w:rsid w:val="007D5B49"/>
    <w:rsid w:val="007D5ED8"/>
    <w:rsid w:val="007D6F84"/>
    <w:rsid w:val="007D716F"/>
    <w:rsid w:val="007E03DC"/>
    <w:rsid w:val="007E2341"/>
    <w:rsid w:val="007E515A"/>
    <w:rsid w:val="007F18F5"/>
    <w:rsid w:val="007F25A0"/>
    <w:rsid w:val="007F539B"/>
    <w:rsid w:val="007F5758"/>
    <w:rsid w:val="007F7113"/>
    <w:rsid w:val="00800525"/>
    <w:rsid w:val="00805000"/>
    <w:rsid w:val="00806316"/>
    <w:rsid w:val="008069BB"/>
    <w:rsid w:val="00807DB0"/>
    <w:rsid w:val="0081001C"/>
    <w:rsid w:val="0081361A"/>
    <w:rsid w:val="00814BA2"/>
    <w:rsid w:val="008155E9"/>
    <w:rsid w:val="00816BF8"/>
    <w:rsid w:val="0081758A"/>
    <w:rsid w:val="00817A7B"/>
    <w:rsid w:val="00820E1A"/>
    <w:rsid w:val="0082136B"/>
    <w:rsid w:val="00822946"/>
    <w:rsid w:val="008233CC"/>
    <w:rsid w:val="008249B3"/>
    <w:rsid w:val="008251A2"/>
    <w:rsid w:val="00826C1D"/>
    <w:rsid w:val="00832477"/>
    <w:rsid w:val="008325CF"/>
    <w:rsid w:val="00832690"/>
    <w:rsid w:val="008343FE"/>
    <w:rsid w:val="0084044F"/>
    <w:rsid w:val="00840898"/>
    <w:rsid w:val="008411DB"/>
    <w:rsid w:val="0084166A"/>
    <w:rsid w:val="00842A12"/>
    <w:rsid w:val="008441D2"/>
    <w:rsid w:val="00844887"/>
    <w:rsid w:val="00853808"/>
    <w:rsid w:val="008547AC"/>
    <w:rsid w:val="008558AA"/>
    <w:rsid w:val="00856033"/>
    <w:rsid w:val="00856C65"/>
    <w:rsid w:val="00860570"/>
    <w:rsid w:val="008628D0"/>
    <w:rsid w:val="008636E7"/>
    <w:rsid w:val="00863DED"/>
    <w:rsid w:val="00865A56"/>
    <w:rsid w:val="00870B9C"/>
    <w:rsid w:val="00872985"/>
    <w:rsid w:val="00872E44"/>
    <w:rsid w:val="0087532E"/>
    <w:rsid w:val="008764FF"/>
    <w:rsid w:val="00876B13"/>
    <w:rsid w:val="0088088D"/>
    <w:rsid w:val="00880B05"/>
    <w:rsid w:val="008816DE"/>
    <w:rsid w:val="00884889"/>
    <w:rsid w:val="0088529C"/>
    <w:rsid w:val="008858B5"/>
    <w:rsid w:val="0088594F"/>
    <w:rsid w:val="00890411"/>
    <w:rsid w:val="008A2267"/>
    <w:rsid w:val="008A4663"/>
    <w:rsid w:val="008A4AAE"/>
    <w:rsid w:val="008A4D39"/>
    <w:rsid w:val="008A5D59"/>
    <w:rsid w:val="008A6940"/>
    <w:rsid w:val="008A6D78"/>
    <w:rsid w:val="008B0020"/>
    <w:rsid w:val="008B02DF"/>
    <w:rsid w:val="008B19DE"/>
    <w:rsid w:val="008B3009"/>
    <w:rsid w:val="008B4A42"/>
    <w:rsid w:val="008B64BA"/>
    <w:rsid w:val="008B762F"/>
    <w:rsid w:val="008C13D3"/>
    <w:rsid w:val="008C1BC1"/>
    <w:rsid w:val="008C1D6D"/>
    <w:rsid w:val="008C2503"/>
    <w:rsid w:val="008C2EC1"/>
    <w:rsid w:val="008C48B4"/>
    <w:rsid w:val="008C4A85"/>
    <w:rsid w:val="008C6549"/>
    <w:rsid w:val="008C6C47"/>
    <w:rsid w:val="008C7624"/>
    <w:rsid w:val="008D0F74"/>
    <w:rsid w:val="008D4DCA"/>
    <w:rsid w:val="008D648C"/>
    <w:rsid w:val="008D768F"/>
    <w:rsid w:val="008E194D"/>
    <w:rsid w:val="008E1A0C"/>
    <w:rsid w:val="008E1D4A"/>
    <w:rsid w:val="008E63C4"/>
    <w:rsid w:val="008E6545"/>
    <w:rsid w:val="008F1E32"/>
    <w:rsid w:val="008F1EB6"/>
    <w:rsid w:val="008F29D8"/>
    <w:rsid w:val="008F4EC3"/>
    <w:rsid w:val="008F5195"/>
    <w:rsid w:val="008F5A1B"/>
    <w:rsid w:val="008F6DF2"/>
    <w:rsid w:val="0090315D"/>
    <w:rsid w:val="00903338"/>
    <w:rsid w:val="0090431E"/>
    <w:rsid w:val="0090500B"/>
    <w:rsid w:val="009050B0"/>
    <w:rsid w:val="00906951"/>
    <w:rsid w:val="009070E4"/>
    <w:rsid w:val="0091073B"/>
    <w:rsid w:val="00910CA6"/>
    <w:rsid w:val="00911309"/>
    <w:rsid w:val="00912B45"/>
    <w:rsid w:val="009131E9"/>
    <w:rsid w:val="00917ED9"/>
    <w:rsid w:val="009235C2"/>
    <w:rsid w:val="00924725"/>
    <w:rsid w:val="00925EA0"/>
    <w:rsid w:val="00926826"/>
    <w:rsid w:val="00926EBB"/>
    <w:rsid w:val="00926EC5"/>
    <w:rsid w:val="009317C0"/>
    <w:rsid w:val="00931F5D"/>
    <w:rsid w:val="00932435"/>
    <w:rsid w:val="0093360D"/>
    <w:rsid w:val="00935A39"/>
    <w:rsid w:val="00935F5B"/>
    <w:rsid w:val="00942A8A"/>
    <w:rsid w:val="00943FBE"/>
    <w:rsid w:val="00945170"/>
    <w:rsid w:val="00945F57"/>
    <w:rsid w:val="009501BC"/>
    <w:rsid w:val="00950571"/>
    <w:rsid w:val="00950B02"/>
    <w:rsid w:val="009517E0"/>
    <w:rsid w:val="0095274A"/>
    <w:rsid w:val="00953121"/>
    <w:rsid w:val="009565C2"/>
    <w:rsid w:val="00956827"/>
    <w:rsid w:val="00956A3F"/>
    <w:rsid w:val="00957375"/>
    <w:rsid w:val="0096109A"/>
    <w:rsid w:val="009648F0"/>
    <w:rsid w:val="00964F5E"/>
    <w:rsid w:val="00964F91"/>
    <w:rsid w:val="00965110"/>
    <w:rsid w:val="0096675D"/>
    <w:rsid w:val="00967B5B"/>
    <w:rsid w:val="00971489"/>
    <w:rsid w:val="009717FD"/>
    <w:rsid w:val="00972FFF"/>
    <w:rsid w:val="009748E0"/>
    <w:rsid w:val="00975185"/>
    <w:rsid w:val="0097558A"/>
    <w:rsid w:val="009764DF"/>
    <w:rsid w:val="00980553"/>
    <w:rsid w:val="00983B11"/>
    <w:rsid w:val="00983D07"/>
    <w:rsid w:val="00985C39"/>
    <w:rsid w:val="00987943"/>
    <w:rsid w:val="00991C78"/>
    <w:rsid w:val="009925F8"/>
    <w:rsid w:val="00992C15"/>
    <w:rsid w:val="00995A03"/>
    <w:rsid w:val="009961E1"/>
    <w:rsid w:val="009964C9"/>
    <w:rsid w:val="00996619"/>
    <w:rsid w:val="009972E1"/>
    <w:rsid w:val="00997CD2"/>
    <w:rsid w:val="009A107B"/>
    <w:rsid w:val="009A305D"/>
    <w:rsid w:val="009A306A"/>
    <w:rsid w:val="009A36D7"/>
    <w:rsid w:val="009A3EB1"/>
    <w:rsid w:val="009A49D5"/>
    <w:rsid w:val="009A4DCE"/>
    <w:rsid w:val="009B0CBF"/>
    <w:rsid w:val="009B2BE4"/>
    <w:rsid w:val="009B3AD9"/>
    <w:rsid w:val="009B3D14"/>
    <w:rsid w:val="009B3FB7"/>
    <w:rsid w:val="009B766D"/>
    <w:rsid w:val="009B79E7"/>
    <w:rsid w:val="009B7DDC"/>
    <w:rsid w:val="009B7F1F"/>
    <w:rsid w:val="009C1049"/>
    <w:rsid w:val="009C157F"/>
    <w:rsid w:val="009C4524"/>
    <w:rsid w:val="009C48AF"/>
    <w:rsid w:val="009C49C8"/>
    <w:rsid w:val="009C5BE2"/>
    <w:rsid w:val="009C6AC2"/>
    <w:rsid w:val="009C774C"/>
    <w:rsid w:val="009D23CF"/>
    <w:rsid w:val="009D2693"/>
    <w:rsid w:val="009D4973"/>
    <w:rsid w:val="009D4D27"/>
    <w:rsid w:val="009D5819"/>
    <w:rsid w:val="009D63D4"/>
    <w:rsid w:val="009D7430"/>
    <w:rsid w:val="009D7FE4"/>
    <w:rsid w:val="009E0085"/>
    <w:rsid w:val="009E092D"/>
    <w:rsid w:val="009E1518"/>
    <w:rsid w:val="009E351A"/>
    <w:rsid w:val="009E36FF"/>
    <w:rsid w:val="009E4464"/>
    <w:rsid w:val="009E49AC"/>
    <w:rsid w:val="009E5232"/>
    <w:rsid w:val="009E630D"/>
    <w:rsid w:val="009E70CA"/>
    <w:rsid w:val="009E7214"/>
    <w:rsid w:val="009E7B07"/>
    <w:rsid w:val="009F057B"/>
    <w:rsid w:val="009F14A8"/>
    <w:rsid w:val="009F1D51"/>
    <w:rsid w:val="009F4FDA"/>
    <w:rsid w:val="009F6AC5"/>
    <w:rsid w:val="009F7F1E"/>
    <w:rsid w:val="00A003CF"/>
    <w:rsid w:val="00A005EA"/>
    <w:rsid w:val="00A032FE"/>
    <w:rsid w:val="00A03630"/>
    <w:rsid w:val="00A0414A"/>
    <w:rsid w:val="00A059C1"/>
    <w:rsid w:val="00A10811"/>
    <w:rsid w:val="00A12D89"/>
    <w:rsid w:val="00A13A35"/>
    <w:rsid w:val="00A159F2"/>
    <w:rsid w:val="00A15D95"/>
    <w:rsid w:val="00A169F5"/>
    <w:rsid w:val="00A171D2"/>
    <w:rsid w:val="00A20622"/>
    <w:rsid w:val="00A2150D"/>
    <w:rsid w:val="00A2358F"/>
    <w:rsid w:val="00A27739"/>
    <w:rsid w:val="00A27C53"/>
    <w:rsid w:val="00A30B85"/>
    <w:rsid w:val="00A30C2A"/>
    <w:rsid w:val="00A30E69"/>
    <w:rsid w:val="00A321CE"/>
    <w:rsid w:val="00A3256A"/>
    <w:rsid w:val="00A3290D"/>
    <w:rsid w:val="00A34468"/>
    <w:rsid w:val="00A40530"/>
    <w:rsid w:val="00A41C5A"/>
    <w:rsid w:val="00A42534"/>
    <w:rsid w:val="00A44EA2"/>
    <w:rsid w:val="00A4648C"/>
    <w:rsid w:val="00A47E94"/>
    <w:rsid w:val="00A5271A"/>
    <w:rsid w:val="00A52C4A"/>
    <w:rsid w:val="00A55F6E"/>
    <w:rsid w:val="00A56887"/>
    <w:rsid w:val="00A60EC2"/>
    <w:rsid w:val="00A6204F"/>
    <w:rsid w:val="00A648BD"/>
    <w:rsid w:val="00A64B08"/>
    <w:rsid w:val="00A67BBD"/>
    <w:rsid w:val="00A67CCF"/>
    <w:rsid w:val="00A700BA"/>
    <w:rsid w:val="00A70E69"/>
    <w:rsid w:val="00A71431"/>
    <w:rsid w:val="00A725EF"/>
    <w:rsid w:val="00A75E59"/>
    <w:rsid w:val="00A760C1"/>
    <w:rsid w:val="00A766C3"/>
    <w:rsid w:val="00A81CAD"/>
    <w:rsid w:val="00A81D30"/>
    <w:rsid w:val="00A82237"/>
    <w:rsid w:val="00A82FCB"/>
    <w:rsid w:val="00A83D76"/>
    <w:rsid w:val="00A91A74"/>
    <w:rsid w:val="00A92066"/>
    <w:rsid w:val="00A927A0"/>
    <w:rsid w:val="00A97891"/>
    <w:rsid w:val="00AA0B69"/>
    <w:rsid w:val="00AB117F"/>
    <w:rsid w:val="00AB235E"/>
    <w:rsid w:val="00AB4394"/>
    <w:rsid w:val="00AB5038"/>
    <w:rsid w:val="00AB5ABA"/>
    <w:rsid w:val="00AB5C56"/>
    <w:rsid w:val="00AB6659"/>
    <w:rsid w:val="00AB7C08"/>
    <w:rsid w:val="00AC08DF"/>
    <w:rsid w:val="00AC1764"/>
    <w:rsid w:val="00AC231A"/>
    <w:rsid w:val="00AC66B9"/>
    <w:rsid w:val="00AC6DC0"/>
    <w:rsid w:val="00AD0749"/>
    <w:rsid w:val="00AD0C34"/>
    <w:rsid w:val="00AD13BC"/>
    <w:rsid w:val="00AD18E4"/>
    <w:rsid w:val="00AD3F16"/>
    <w:rsid w:val="00AD47D4"/>
    <w:rsid w:val="00AD4C61"/>
    <w:rsid w:val="00AD5055"/>
    <w:rsid w:val="00AD5B39"/>
    <w:rsid w:val="00AE07E6"/>
    <w:rsid w:val="00AE5894"/>
    <w:rsid w:val="00AF2121"/>
    <w:rsid w:val="00AF2C96"/>
    <w:rsid w:val="00AF2D10"/>
    <w:rsid w:val="00AF393F"/>
    <w:rsid w:val="00AF4A4A"/>
    <w:rsid w:val="00AF5D07"/>
    <w:rsid w:val="00B00290"/>
    <w:rsid w:val="00B03B4E"/>
    <w:rsid w:val="00B0518A"/>
    <w:rsid w:val="00B05564"/>
    <w:rsid w:val="00B06C7D"/>
    <w:rsid w:val="00B11062"/>
    <w:rsid w:val="00B1393F"/>
    <w:rsid w:val="00B13F28"/>
    <w:rsid w:val="00B14989"/>
    <w:rsid w:val="00B15210"/>
    <w:rsid w:val="00B15223"/>
    <w:rsid w:val="00B152BF"/>
    <w:rsid w:val="00B17E81"/>
    <w:rsid w:val="00B21F26"/>
    <w:rsid w:val="00B21FC0"/>
    <w:rsid w:val="00B25870"/>
    <w:rsid w:val="00B35BDB"/>
    <w:rsid w:val="00B36903"/>
    <w:rsid w:val="00B371F2"/>
    <w:rsid w:val="00B41866"/>
    <w:rsid w:val="00B4368C"/>
    <w:rsid w:val="00B44DFC"/>
    <w:rsid w:val="00B46497"/>
    <w:rsid w:val="00B513A7"/>
    <w:rsid w:val="00B54D93"/>
    <w:rsid w:val="00B55440"/>
    <w:rsid w:val="00B55FFA"/>
    <w:rsid w:val="00B60C82"/>
    <w:rsid w:val="00B60F75"/>
    <w:rsid w:val="00B61620"/>
    <w:rsid w:val="00B62348"/>
    <w:rsid w:val="00B62B8B"/>
    <w:rsid w:val="00B63430"/>
    <w:rsid w:val="00B6535D"/>
    <w:rsid w:val="00B6792D"/>
    <w:rsid w:val="00B70864"/>
    <w:rsid w:val="00B71821"/>
    <w:rsid w:val="00B74C9C"/>
    <w:rsid w:val="00B74C9D"/>
    <w:rsid w:val="00B74F20"/>
    <w:rsid w:val="00B76741"/>
    <w:rsid w:val="00B767F4"/>
    <w:rsid w:val="00B80D9A"/>
    <w:rsid w:val="00B82AD4"/>
    <w:rsid w:val="00B845CB"/>
    <w:rsid w:val="00B845E2"/>
    <w:rsid w:val="00B8586E"/>
    <w:rsid w:val="00B861CC"/>
    <w:rsid w:val="00B8635B"/>
    <w:rsid w:val="00B87A8C"/>
    <w:rsid w:val="00B90FBA"/>
    <w:rsid w:val="00B917E5"/>
    <w:rsid w:val="00B94B0C"/>
    <w:rsid w:val="00B96C27"/>
    <w:rsid w:val="00B9779C"/>
    <w:rsid w:val="00B97E48"/>
    <w:rsid w:val="00BA08DC"/>
    <w:rsid w:val="00BA1744"/>
    <w:rsid w:val="00BA556E"/>
    <w:rsid w:val="00BA5E8C"/>
    <w:rsid w:val="00BA69C8"/>
    <w:rsid w:val="00BA6BEA"/>
    <w:rsid w:val="00BB1EDC"/>
    <w:rsid w:val="00BB251B"/>
    <w:rsid w:val="00BB2A76"/>
    <w:rsid w:val="00BB52C7"/>
    <w:rsid w:val="00BB76E3"/>
    <w:rsid w:val="00BC0A97"/>
    <w:rsid w:val="00BC1907"/>
    <w:rsid w:val="00BC40AF"/>
    <w:rsid w:val="00BC491E"/>
    <w:rsid w:val="00BC585A"/>
    <w:rsid w:val="00BC6042"/>
    <w:rsid w:val="00BC605A"/>
    <w:rsid w:val="00BC6BB6"/>
    <w:rsid w:val="00BC7CEF"/>
    <w:rsid w:val="00BD0495"/>
    <w:rsid w:val="00BD0DF8"/>
    <w:rsid w:val="00BD29F0"/>
    <w:rsid w:val="00BD5574"/>
    <w:rsid w:val="00BD57B0"/>
    <w:rsid w:val="00BD62A5"/>
    <w:rsid w:val="00BD6601"/>
    <w:rsid w:val="00BE2412"/>
    <w:rsid w:val="00BE2759"/>
    <w:rsid w:val="00BE44A0"/>
    <w:rsid w:val="00BE533B"/>
    <w:rsid w:val="00BE641A"/>
    <w:rsid w:val="00BE723C"/>
    <w:rsid w:val="00BE7404"/>
    <w:rsid w:val="00BE7595"/>
    <w:rsid w:val="00BE7935"/>
    <w:rsid w:val="00BF0140"/>
    <w:rsid w:val="00BF1098"/>
    <w:rsid w:val="00BF1270"/>
    <w:rsid w:val="00BF4723"/>
    <w:rsid w:val="00BF6977"/>
    <w:rsid w:val="00BF6C9E"/>
    <w:rsid w:val="00BF7597"/>
    <w:rsid w:val="00BF7899"/>
    <w:rsid w:val="00C00195"/>
    <w:rsid w:val="00C01ED7"/>
    <w:rsid w:val="00C01F2B"/>
    <w:rsid w:val="00C02728"/>
    <w:rsid w:val="00C02CD1"/>
    <w:rsid w:val="00C03143"/>
    <w:rsid w:val="00C04577"/>
    <w:rsid w:val="00C04986"/>
    <w:rsid w:val="00C051A6"/>
    <w:rsid w:val="00C067EA"/>
    <w:rsid w:val="00C077DA"/>
    <w:rsid w:val="00C10FE9"/>
    <w:rsid w:val="00C119AE"/>
    <w:rsid w:val="00C12AFE"/>
    <w:rsid w:val="00C13C66"/>
    <w:rsid w:val="00C13DB7"/>
    <w:rsid w:val="00C1401B"/>
    <w:rsid w:val="00C1425D"/>
    <w:rsid w:val="00C16875"/>
    <w:rsid w:val="00C17ADD"/>
    <w:rsid w:val="00C20650"/>
    <w:rsid w:val="00C22980"/>
    <w:rsid w:val="00C26F8E"/>
    <w:rsid w:val="00C34108"/>
    <w:rsid w:val="00C36BC2"/>
    <w:rsid w:val="00C37224"/>
    <w:rsid w:val="00C37B96"/>
    <w:rsid w:val="00C408EB"/>
    <w:rsid w:val="00C40CE6"/>
    <w:rsid w:val="00C4294C"/>
    <w:rsid w:val="00C4348D"/>
    <w:rsid w:val="00C44CC2"/>
    <w:rsid w:val="00C452E9"/>
    <w:rsid w:val="00C5137E"/>
    <w:rsid w:val="00C54CC7"/>
    <w:rsid w:val="00C61A05"/>
    <w:rsid w:val="00C620A0"/>
    <w:rsid w:val="00C62870"/>
    <w:rsid w:val="00C62DA2"/>
    <w:rsid w:val="00C63FF9"/>
    <w:rsid w:val="00C66024"/>
    <w:rsid w:val="00C6610D"/>
    <w:rsid w:val="00C668F3"/>
    <w:rsid w:val="00C66F5E"/>
    <w:rsid w:val="00C67427"/>
    <w:rsid w:val="00C675A0"/>
    <w:rsid w:val="00C7092D"/>
    <w:rsid w:val="00C7161C"/>
    <w:rsid w:val="00C74D28"/>
    <w:rsid w:val="00C77F12"/>
    <w:rsid w:val="00C80667"/>
    <w:rsid w:val="00C81D4B"/>
    <w:rsid w:val="00C82388"/>
    <w:rsid w:val="00C828C4"/>
    <w:rsid w:val="00C829BD"/>
    <w:rsid w:val="00C843C0"/>
    <w:rsid w:val="00C8546B"/>
    <w:rsid w:val="00C86D34"/>
    <w:rsid w:val="00C925C4"/>
    <w:rsid w:val="00C9299B"/>
    <w:rsid w:val="00C933BA"/>
    <w:rsid w:val="00C935BD"/>
    <w:rsid w:val="00C97C94"/>
    <w:rsid w:val="00CA1C1B"/>
    <w:rsid w:val="00CA36EF"/>
    <w:rsid w:val="00CA3E60"/>
    <w:rsid w:val="00CA4ABB"/>
    <w:rsid w:val="00CA68C1"/>
    <w:rsid w:val="00CB2D7B"/>
    <w:rsid w:val="00CB3CD6"/>
    <w:rsid w:val="00CB5FD7"/>
    <w:rsid w:val="00CB64A6"/>
    <w:rsid w:val="00CB77EB"/>
    <w:rsid w:val="00CC169C"/>
    <w:rsid w:val="00CC1784"/>
    <w:rsid w:val="00CC1E0F"/>
    <w:rsid w:val="00CC47F4"/>
    <w:rsid w:val="00CC4822"/>
    <w:rsid w:val="00CC4F1C"/>
    <w:rsid w:val="00CC50AB"/>
    <w:rsid w:val="00CC6C79"/>
    <w:rsid w:val="00CD4F49"/>
    <w:rsid w:val="00CD6C3F"/>
    <w:rsid w:val="00CD7788"/>
    <w:rsid w:val="00CD7BAE"/>
    <w:rsid w:val="00CE0E16"/>
    <w:rsid w:val="00CE0F2A"/>
    <w:rsid w:val="00CE32B2"/>
    <w:rsid w:val="00CE38D9"/>
    <w:rsid w:val="00CE53FD"/>
    <w:rsid w:val="00CE58FA"/>
    <w:rsid w:val="00CE5DCB"/>
    <w:rsid w:val="00CE603A"/>
    <w:rsid w:val="00CF0D93"/>
    <w:rsid w:val="00CF1812"/>
    <w:rsid w:val="00CF1E16"/>
    <w:rsid w:val="00CF310E"/>
    <w:rsid w:val="00CF38F9"/>
    <w:rsid w:val="00CF4088"/>
    <w:rsid w:val="00CF63B3"/>
    <w:rsid w:val="00CF6CE6"/>
    <w:rsid w:val="00CF7BB8"/>
    <w:rsid w:val="00CF7C97"/>
    <w:rsid w:val="00D02182"/>
    <w:rsid w:val="00D05A81"/>
    <w:rsid w:val="00D05D9F"/>
    <w:rsid w:val="00D06A2B"/>
    <w:rsid w:val="00D07FD7"/>
    <w:rsid w:val="00D105C6"/>
    <w:rsid w:val="00D12E94"/>
    <w:rsid w:val="00D1364E"/>
    <w:rsid w:val="00D1436A"/>
    <w:rsid w:val="00D1689C"/>
    <w:rsid w:val="00D171B2"/>
    <w:rsid w:val="00D20720"/>
    <w:rsid w:val="00D2129E"/>
    <w:rsid w:val="00D22872"/>
    <w:rsid w:val="00D23957"/>
    <w:rsid w:val="00D25A93"/>
    <w:rsid w:val="00D26B57"/>
    <w:rsid w:val="00D27A7C"/>
    <w:rsid w:val="00D3063B"/>
    <w:rsid w:val="00D308A3"/>
    <w:rsid w:val="00D31558"/>
    <w:rsid w:val="00D33CA5"/>
    <w:rsid w:val="00D34822"/>
    <w:rsid w:val="00D35A68"/>
    <w:rsid w:val="00D35BFE"/>
    <w:rsid w:val="00D365D5"/>
    <w:rsid w:val="00D41C77"/>
    <w:rsid w:val="00D42185"/>
    <w:rsid w:val="00D42BB5"/>
    <w:rsid w:val="00D42CC4"/>
    <w:rsid w:val="00D43E9B"/>
    <w:rsid w:val="00D45CF3"/>
    <w:rsid w:val="00D461CC"/>
    <w:rsid w:val="00D47F6A"/>
    <w:rsid w:val="00D50B19"/>
    <w:rsid w:val="00D50B4A"/>
    <w:rsid w:val="00D5322E"/>
    <w:rsid w:val="00D5329D"/>
    <w:rsid w:val="00D5504B"/>
    <w:rsid w:val="00D551E8"/>
    <w:rsid w:val="00D55E02"/>
    <w:rsid w:val="00D57DA9"/>
    <w:rsid w:val="00D609DF"/>
    <w:rsid w:val="00D60CB6"/>
    <w:rsid w:val="00D621FF"/>
    <w:rsid w:val="00D63837"/>
    <w:rsid w:val="00D63CB7"/>
    <w:rsid w:val="00D64489"/>
    <w:rsid w:val="00D64D19"/>
    <w:rsid w:val="00D66B98"/>
    <w:rsid w:val="00D672E0"/>
    <w:rsid w:val="00D67E1C"/>
    <w:rsid w:val="00D7003E"/>
    <w:rsid w:val="00D722DC"/>
    <w:rsid w:val="00D740C8"/>
    <w:rsid w:val="00D81F53"/>
    <w:rsid w:val="00D82539"/>
    <w:rsid w:val="00D825B2"/>
    <w:rsid w:val="00D848CD"/>
    <w:rsid w:val="00D92955"/>
    <w:rsid w:val="00D93B6A"/>
    <w:rsid w:val="00D949B3"/>
    <w:rsid w:val="00D94F5E"/>
    <w:rsid w:val="00D95865"/>
    <w:rsid w:val="00DA0180"/>
    <w:rsid w:val="00DA0274"/>
    <w:rsid w:val="00DA13D0"/>
    <w:rsid w:val="00DA1F3A"/>
    <w:rsid w:val="00DA2F76"/>
    <w:rsid w:val="00DA3405"/>
    <w:rsid w:val="00DA3673"/>
    <w:rsid w:val="00DA4DF0"/>
    <w:rsid w:val="00DA763B"/>
    <w:rsid w:val="00DB023D"/>
    <w:rsid w:val="00DB1027"/>
    <w:rsid w:val="00DB1D96"/>
    <w:rsid w:val="00DB2779"/>
    <w:rsid w:val="00DB33F9"/>
    <w:rsid w:val="00DB4ECC"/>
    <w:rsid w:val="00DB5C66"/>
    <w:rsid w:val="00DB5EAB"/>
    <w:rsid w:val="00DC02B9"/>
    <w:rsid w:val="00DC099C"/>
    <w:rsid w:val="00DC33EB"/>
    <w:rsid w:val="00DC356D"/>
    <w:rsid w:val="00DC3594"/>
    <w:rsid w:val="00DC3FF1"/>
    <w:rsid w:val="00DC591D"/>
    <w:rsid w:val="00DC75F0"/>
    <w:rsid w:val="00DD0E66"/>
    <w:rsid w:val="00DD129B"/>
    <w:rsid w:val="00DD1E79"/>
    <w:rsid w:val="00DD69D7"/>
    <w:rsid w:val="00DD7C1A"/>
    <w:rsid w:val="00DD7EC0"/>
    <w:rsid w:val="00DE1FC1"/>
    <w:rsid w:val="00DE23FF"/>
    <w:rsid w:val="00DE273B"/>
    <w:rsid w:val="00DE4555"/>
    <w:rsid w:val="00DE5271"/>
    <w:rsid w:val="00DE5B3F"/>
    <w:rsid w:val="00DE5D46"/>
    <w:rsid w:val="00DE6EF5"/>
    <w:rsid w:val="00DE7F77"/>
    <w:rsid w:val="00DF1384"/>
    <w:rsid w:val="00DF23A5"/>
    <w:rsid w:val="00DF382D"/>
    <w:rsid w:val="00DF46ED"/>
    <w:rsid w:val="00DF4C6A"/>
    <w:rsid w:val="00DF69BB"/>
    <w:rsid w:val="00E0090C"/>
    <w:rsid w:val="00E00C8A"/>
    <w:rsid w:val="00E03797"/>
    <w:rsid w:val="00E0462A"/>
    <w:rsid w:val="00E05118"/>
    <w:rsid w:val="00E06F11"/>
    <w:rsid w:val="00E07092"/>
    <w:rsid w:val="00E076EE"/>
    <w:rsid w:val="00E13803"/>
    <w:rsid w:val="00E14513"/>
    <w:rsid w:val="00E14EB6"/>
    <w:rsid w:val="00E1508B"/>
    <w:rsid w:val="00E161B2"/>
    <w:rsid w:val="00E16714"/>
    <w:rsid w:val="00E20641"/>
    <w:rsid w:val="00E21686"/>
    <w:rsid w:val="00E226C4"/>
    <w:rsid w:val="00E23559"/>
    <w:rsid w:val="00E2644D"/>
    <w:rsid w:val="00E30B0F"/>
    <w:rsid w:val="00E30B76"/>
    <w:rsid w:val="00E30E4C"/>
    <w:rsid w:val="00E30F62"/>
    <w:rsid w:val="00E316DB"/>
    <w:rsid w:val="00E320DD"/>
    <w:rsid w:val="00E322E2"/>
    <w:rsid w:val="00E3248B"/>
    <w:rsid w:val="00E35518"/>
    <w:rsid w:val="00E35693"/>
    <w:rsid w:val="00E37A64"/>
    <w:rsid w:val="00E405DF"/>
    <w:rsid w:val="00E42F6C"/>
    <w:rsid w:val="00E449F2"/>
    <w:rsid w:val="00E45906"/>
    <w:rsid w:val="00E45A69"/>
    <w:rsid w:val="00E45D1C"/>
    <w:rsid w:val="00E46C32"/>
    <w:rsid w:val="00E47912"/>
    <w:rsid w:val="00E507AA"/>
    <w:rsid w:val="00E52965"/>
    <w:rsid w:val="00E63063"/>
    <w:rsid w:val="00E64CA8"/>
    <w:rsid w:val="00E65065"/>
    <w:rsid w:val="00E66473"/>
    <w:rsid w:val="00E67788"/>
    <w:rsid w:val="00E679FC"/>
    <w:rsid w:val="00E70E72"/>
    <w:rsid w:val="00E71C35"/>
    <w:rsid w:val="00E74AA6"/>
    <w:rsid w:val="00E75E62"/>
    <w:rsid w:val="00E767D9"/>
    <w:rsid w:val="00E76C0A"/>
    <w:rsid w:val="00E77E12"/>
    <w:rsid w:val="00E80B56"/>
    <w:rsid w:val="00E80DAE"/>
    <w:rsid w:val="00E83374"/>
    <w:rsid w:val="00E83F58"/>
    <w:rsid w:val="00E872DF"/>
    <w:rsid w:val="00E87852"/>
    <w:rsid w:val="00E87B6A"/>
    <w:rsid w:val="00E901E8"/>
    <w:rsid w:val="00E91B87"/>
    <w:rsid w:val="00E92687"/>
    <w:rsid w:val="00E92D96"/>
    <w:rsid w:val="00E92FF3"/>
    <w:rsid w:val="00E94536"/>
    <w:rsid w:val="00E951A6"/>
    <w:rsid w:val="00E957E5"/>
    <w:rsid w:val="00E960D2"/>
    <w:rsid w:val="00E96526"/>
    <w:rsid w:val="00E970FF"/>
    <w:rsid w:val="00EA46D1"/>
    <w:rsid w:val="00EA5A5B"/>
    <w:rsid w:val="00EA739F"/>
    <w:rsid w:val="00EB1208"/>
    <w:rsid w:val="00EB13CC"/>
    <w:rsid w:val="00EB426A"/>
    <w:rsid w:val="00EB48B9"/>
    <w:rsid w:val="00EB50EC"/>
    <w:rsid w:val="00EC36BE"/>
    <w:rsid w:val="00EC3700"/>
    <w:rsid w:val="00EC4569"/>
    <w:rsid w:val="00EC45AB"/>
    <w:rsid w:val="00EC5B1A"/>
    <w:rsid w:val="00EC64CD"/>
    <w:rsid w:val="00EC7808"/>
    <w:rsid w:val="00EC7968"/>
    <w:rsid w:val="00ED012E"/>
    <w:rsid w:val="00ED063D"/>
    <w:rsid w:val="00ED0C5D"/>
    <w:rsid w:val="00ED1D5D"/>
    <w:rsid w:val="00ED3214"/>
    <w:rsid w:val="00ED495F"/>
    <w:rsid w:val="00ED5169"/>
    <w:rsid w:val="00ED5446"/>
    <w:rsid w:val="00ED612B"/>
    <w:rsid w:val="00ED671D"/>
    <w:rsid w:val="00ED68C8"/>
    <w:rsid w:val="00ED7726"/>
    <w:rsid w:val="00EE2200"/>
    <w:rsid w:val="00EE2326"/>
    <w:rsid w:val="00EE3C2D"/>
    <w:rsid w:val="00EE550C"/>
    <w:rsid w:val="00EE6DD8"/>
    <w:rsid w:val="00EE744F"/>
    <w:rsid w:val="00EF24AB"/>
    <w:rsid w:val="00EF4821"/>
    <w:rsid w:val="00EF4A86"/>
    <w:rsid w:val="00EF4B35"/>
    <w:rsid w:val="00EF5B9C"/>
    <w:rsid w:val="00EF6C77"/>
    <w:rsid w:val="00F009BC"/>
    <w:rsid w:val="00F0248A"/>
    <w:rsid w:val="00F10AA4"/>
    <w:rsid w:val="00F11338"/>
    <w:rsid w:val="00F1179E"/>
    <w:rsid w:val="00F12400"/>
    <w:rsid w:val="00F132D2"/>
    <w:rsid w:val="00F1358D"/>
    <w:rsid w:val="00F14B36"/>
    <w:rsid w:val="00F1598A"/>
    <w:rsid w:val="00F16B41"/>
    <w:rsid w:val="00F2571A"/>
    <w:rsid w:val="00F268F8"/>
    <w:rsid w:val="00F30C35"/>
    <w:rsid w:val="00F31732"/>
    <w:rsid w:val="00F31C3A"/>
    <w:rsid w:val="00F32D47"/>
    <w:rsid w:val="00F32F98"/>
    <w:rsid w:val="00F33BC0"/>
    <w:rsid w:val="00F359E2"/>
    <w:rsid w:val="00F35A41"/>
    <w:rsid w:val="00F368A2"/>
    <w:rsid w:val="00F370B8"/>
    <w:rsid w:val="00F37128"/>
    <w:rsid w:val="00F37496"/>
    <w:rsid w:val="00F40703"/>
    <w:rsid w:val="00F40A5C"/>
    <w:rsid w:val="00F45C80"/>
    <w:rsid w:val="00F4688B"/>
    <w:rsid w:val="00F46FA8"/>
    <w:rsid w:val="00F4700E"/>
    <w:rsid w:val="00F47553"/>
    <w:rsid w:val="00F47956"/>
    <w:rsid w:val="00F57E75"/>
    <w:rsid w:val="00F6091C"/>
    <w:rsid w:val="00F62A12"/>
    <w:rsid w:val="00F655FF"/>
    <w:rsid w:val="00F70CC0"/>
    <w:rsid w:val="00F7158B"/>
    <w:rsid w:val="00F71A35"/>
    <w:rsid w:val="00F728C7"/>
    <w:rsid w:val="00F735CF"/>
    <w:rsid w:val="00F77D62"/>
    <w:rsid w:val="00F801D9"/>
    <w:rsid w:val="00F81BF6"/>
    <w:rsid w:val="00F8350F"/>
    <w:rsid w:val="00F84435"/>
    <w:rsid w:val="00F84F51"/>
    <w:rsid w:val="00F9419E"/>
    <w:rsid w:val="00F94FAE"/>
    <w:rsid w:val="00F9581E"/>
    <w:rsid w:val="00F95D48"/>
    <w:rsid w:val="00FA0E87"/>
    <w:rsid w:val="00FA0F43"/>
    <w:rsid w:val="00FA1EDA"/>
    <w:rsid w:val="00FA2882"/>
    <w:rsid w:val="00FA40A9"/>
    <w:rsid w:val="00FA53AF"/>
    <w:rsid w:val="00FA5838"/>
    <w:rsid w:val="00FA7461"/>
    <w:rsid w:val="00FA7A7A"/>
    <w:rsid w:val="00FB0A84"/>
    <w:rsid w:val="00FB3ED8"/>
    <w:rsid w:val="00FC0A23"/>
    <w:rsid w:val="00FC3EBF"/>
    <w:rsid w:val="00FC45B9"/>
    <w:rsid w:val="00FC610F"/>
    <w:rsid w:val="00FC67D7"/>
    <w:rsid w:val="00FC760F"/>
    <w:rsid w:val="00FC7B85"/>
    <w:rsid w:val="00FC7F89"/>
    <w:rsid w:val="00FD110B"/>
    <w:rsid w:val="00FD25A9"/>
    <w:rsid w:val="00FD2660"/>
    <w:rsid w:val="00FD729B"/>
    <w:rsid w:val="00FE02CA"/>
    <w:rsid w:val="00FE0CCE"/>
    <w:rsid w:val="00FE0CFB"/>
    <w:rsid w:val="00FE1525"/>
    <w:rsid w:val="00FE1D24"/>
    <w:rsid w:val="00FE2421"/>
    <w:rsid w:val="00FE245E"/>
    <w:rsid w:val="00FE3247"/>
    <w:rsid w:val="00FE431E"/>
    <w:rsid w:val="00FE5678"/>
    <w:rsid w:val="00FE6398"/>
    <w:rsid w:val="00FF1FD1"/>
    <w:rsid w:val="00FF51CC"/>
    <w:rsid w:val="00FF7E15"/>
    <w:rsid w:val="00FF7F68"/>
    <w:rsid w:val="3D7A1B6B"/>
    <w:rsid w:val="6A3915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43FFC"/>
  <w15:chartTrackingRefBased/>
  <w15:docId w15:val="{A2CE4EDF-D960-494E-9461-34A0D233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585A"/>
    <w:pPr>
      <w:jc w:val="center"/>
      <w:outlineLvl w:val="0"/>
    </w:pPr>
    <w:rPr>
      <w:rFonts w:cstheme="minorHAnsi"/>
      <w:b/>
      <w:bCs/>
    </w:rPr>
  </w:style>
  <w:style w:type="paragraph" w:styleId="Heading2">
    <w:name w:val="heading 2"/>
    <w:basedOn w:val="ListParagraph"/>
    <w:next w:val="Normal"/>
    <w:link w:val="Heading2Char"/>
    <w:uiPriority w:val="9"/>
    <w:unhideWhenUsed/>
    <w:qFormat/>
    <w:rsid w:val="00BC585A"/>
    <w:pPr>
      <w:numPr>
        <w:numId w:val="38"/>
      </w:numPr>
      <w:outlineLvl w:val="1"/>
    </w:pPr>
    <w:rPr>
      <w:rFonts w:cstheme="minorHAnsi"/>
    </w:rPr>
  </w:style>
  <w:style w:type="paragraph" w:styleId="Heading7">
    <w:name w:val="heading 7"/>
    <w:basedOn w:val="Normal"/>
    <w:link w:val="Heading7Char"/>
    <w:uiPriority w:val="1"/>
    <w:qFormat/>
    <w:rsid w:val="00B46497"/>
    <w:pPr>
      <w:widowControl w:val="0"/>
      <w:autoSpaceDE w:val="0"/>
      <w:autoSpaceDN w:val="0"/>
      <w:spacing w:before="1" w:after="0" w:line="240" w:lineRule="auto"/>
      <w:ind w:left="216"/>
      <w:outlineLvl w:val="6"/>
    </w:pPr>
    <w:rPr>
      <w:rFonts w:ascii="Arial" w:eastAsia="Arial" w:hAnsi="Arial" w:cs="Arial"/>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45D1C"/>
    <w:pPr>
      <w:ind w:left="720"/>
      <w:contextualSpacing/>
    </w:pPr>
  </w:style>
  <w:style w:type="paragraph" w:styleId="Header">
    <w:name w:val="header"/>
    <w:basedOn w:val="Normal"/>
    <w:link w:val="HeaderChar"/>
    <w:uiPriority w:val="99"/>
    <w:unhideWhenUsed/>
    <w:rsid w:val="00E45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D1C"/>
  </w:style>
  <w:style w:type="paragraph" w:styleId="Footer">
    <w:name w:val="footer"/>
    <w:basedOn w:val="Normal"/>
    <w:link w:val="FooterChar"/>
    <w:uiPriority w:val="99"/>
    <w:unhideWhenUsed/>
    <w:rsid w:val="00E45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D1C"/>
  </w:style>
  <w:style w:type="table" w:styleId="TableGrid">
    <w:name w:val="Table Grid"/>
    <w:basedOn w:val="TableNormal"/>
    <w:uiPriority w:val="59"/>
    <w:rsid w:val="00D45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5CF3"/>
    <w:rPr>
      <w:color w:val="0563C1" w:themeColor="hyperlink"/>
      <w:u w:val="single"/>
    </w:rPr>
  </w:style>
  <w:style w:type="paragraph" w:styleId="BalloonText">
    <w:name w:val="Balloon Text"/>
    <w:basedOn w:val="Normal"/>
    <w:link w:val="BalloonTextChar"/>
    <w:uiPriority w:val="99"/>
    <w:semiHidden/>
    <w:unhideWhenUsed/>
    <w:rsid w:val="00547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298"/>
    <w:rPr>
      <w:rFonts w:ascii="Segoe UI" w:hAnsi="Segoe UI" w:cs="Segoe UI"/>
      <w:sz w:val="18"/>
      <w:szCs w:val="18"/>
    </w:rPr>
  </w:style>
  <w:style w:type="paragraph" w:styleId="FootnoteText">
    <w:name w:val="footnote text"/>
    <w:basedOn w:val="Normal"/>
    <w:link w:val="FootnoteTextChar"/>
    <w:uiPriority w:val="99"/>
    <w:semiHidden/>
    <w:unhideWhenUsed/>
    <w:rsid w:val="007227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27E7"/>
    <w:rPr>
      <w:sz w:val="20"/>
      <w:szCs w:val="20"/>
    </w:rPr>
  </w:style>
  <w:style w:type="character" w:styleId="FootnoteReference">
    <w:name w:val="footnote reference"/>
    <w:basedOn w:val="DefaultParagraphFont"/>
    <w:uiPriority w:val="99"/>
    <w:semiHidden/>
    <w:unhideWhenUsed/>
    <w:rsid w:val="007227E7"/>
    <w:rPr>
      <w:vertAlign w:val="superscript"/>
    </w:rPr>
  </w:style>
  <w:style w:type="character" w:styleId="CommentReference">
    <w:name w:val="annotation reference"/>
    <w:basedOn w:val="DefaultParagraphFont"/>
    <w:uiPriority w:val="99"/>
    <w:semiHidden/>
    <w:unhideWhenUsed/>
    <w:rsid w:val="006D7B04"/>
    <w:rPr>
      <w:sz w:val="16"/>
      <w:szCs w:val="16"/>
    </w:rPr>
  </w:style>
  <w:style w:type="paragraph" w:styleId="CommentText">
    <w:name w:val="annotation text"/>
    <w:basedOn w:val="Normal"/>
    <w:link w:val="CommentTextChar"/>
    <w:uiPriority w:val="99"/>
    <w:unhideWhenUsed/>
    <w:rsid w:val="006D7B04"/>
    <w:pPr>
      <w:spacing w:line="240" w:lineRule="auto"/>
    </w:pPr>
    <w:rPr>
      <w:sz w:val="20"/>
      <w:szCs w:val="20"/>
    </w:rPr>
  </w:style>
  <w:style w:type="character" w:customStyle="1" w:styleId="CommentTextChar">
    <w:name w:val="Comment Text Char"/>
    <w:basedOn w:val="DefaultParagraphFont"/>
    <w:link w:val="CommentText"/>
    <w:uiPriority w:val="99"/>
    <w:rsid w:val="006D7B04"/>
    <w:rPr>
      <w:sz w:val="20"/>
      <w:szCs w:val="20"/>
    </w:rPr>
  </w:style>
  <w:style w:type="paragraph" w:styleId="CommentSubject">
    <w:name w:val="annotation subject"/>
    <w:basedOn w:val="CommentText"/>
    <w:next w:val="CommentText"/>
    <w:link w:val="CommentSubjectChar"/>
    <w:uiPriority w:val="99"/>
    <w:semiHidden/>
    <w:unhideWhenUsed/>
    <w:rsid w:val="006D7B04"/>
    <w:rPr>
      <w:b/>
      <w:bCs/>
    </w:rPr>
  </w:style>
  <w:style w:type="character" w:customStyle="1" w:styleId="CommentSubjectChar">
    <w:name w:val="Comment Subject Char"/>
    <w:basedOn w:val="CommentTextChar"/>
    <w:link w:val="CommentSubject"/>
    <w:uiPriority w:val="99"/>
    <w:semiHidden/>
    <w:rsid w:val="006D7B04"/>
    <w:rPr>
      <w:b/>
      <w:bCs/>
      <w:sz w:val="20"/>
      <w:szCs w:val="20"/>
    </w:rPr>
  </w:style>
  <w:style w:type="character" w:styleId="UnresolvedMention">
    <w:name w:val="Unresolved Mention"/>
    <w:basedOn w:val="DefaultParagraphFont"/>
    <w:uiPriority w:val="99"/>
    <w:semiHidden/>
    <w:unhideWhenUsed/>
    <w:rsid w:val="005335A2"/>
    <w:rPr>
      <w:color w:val="605E5C"/>
      <w:shd w:val="clear" w:color="auto" w:fill="E1DFDD"/>
    </w:rPr>
  </w:style>
  <w:style w:type="character" w:styleId="FollowedHyperlink">
    <w:name w:val="FollowedHyperlink"/>
    <w:basedOn w:val="DefaultParagraphFont"/>
    <w:uiPriority w:val="99"/>
    <w:semiHidden/>
    <w:unhideWhenUsed/>
    <w:rsid w:val="00DE7F77"/>
    <w:rPr>
      <w:color w:val="954F72" w:themeColor="followedHyperlink"/>
      <w:u w:val="single"/>
    </w:rPr>
  </w:style>
  <w:style w:type="character" w:customStyle="1" w:styleId="Heading7Char">
    <w:name w:val="Heading 7 Char"/>
    <w:basedOn w:val="DefaultParagraphFont"/>
    <w:link w:val="Heading7"/>
    <w:uiPriority w:val="1"/>
    <w:rsid w:val="00B46497"/>
    <w:rPr>
      <w:rFonts w:ascii="Arial" w:eastAsia="Arial" w:hAnsi="Arial" w:cs="Arial"/>
      <w:b/>
      <w:bCs/>
      <w:sz w:val="20"/>
      <w:szCs w:val="20"/>
    </w:rPr>
  </w:style>
  <w:style w:type="paragraph" w:styleId="BodyText">
    <w:name w:val="Body Text"/>
    <w:basedOn w:val="Normal"/>
    <w:link w:val="BodyTextChar"/>
    <w:uiPriority w:val="1"/>
    <w:qFormat/>
    <w:rsid w:val="00B46497"/>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B46497"/>
    <w:rPr>
      <w:rFonts w:ascii="Arial" w:eastAsia="Arial" w:hAnsi="Arial" w:cs="Arial"/>
      <w:sz w:val="20"/>
      <w:szCs w:val="20"/>
    </w:rPr>
  </w:style>
  <w:style w:type="paragraph" w:customStyle="1" w:styleId="TableParagraph">
    <w:name w:val="Table Paragraph"/>
    <w:basedOn w:val="Normal"/>
    <w:uiPriority w:val="1"/>
    <w:qFormat/>
    <w:rsid w:val="00B46497"/>
    <w:pPr>
      <w:widowControl w:val="0"/>
      <w:autoSpaceDE w:val="0"/>
      <w:autoSpaceDN w:val="0"/>
      <w:spacing w:after="0" w:line="240" w:lineRule="auto"/>
    </w:pPr>
    <w:rPr>
      <w:rFonts w:ascii="Trebuchet MS" w:eastAsia="Trebuchet MS" w:hAnsi="Trebuchet MS" w:cs="Trebuchet MS"/>
    </w:rPr>
  </w:style>
  <w:style w:type="character" w:styleId="PlaceholderText">
    <w:name w:val="Placeholder Text"/>
    <w:basedOn w:val="DefaultParagraphFont"/>
    <w:uiPriority w:val="99"/>
    <w:semiHidden/>
    <w:rsid w:val="00A3256A"/>
    <w:rPr>
      <w:color w:val="808080"/>
    </w:rPr>
  </w:style>
  <w:style w:type="character" w:customStyle="1" w:styleId="Heading1Char">
    <w:name w:val="Heading 1 Char"/>
    <w:basedOn w:val="DefaultParagraphFont"/>
    <w:link w:val="Heading1"/>
    <w:uiPriority w:val="9"/>
    <w:rsid w:val="00BC585A"/>
    <w:rPr>
      <w:rFonts w:cstheme="minorHAnsi"/>
      <w:b/>
      <w:bCs/>
    </w:rPr>
  </w:style>
  <w:style w:type="paragraph" w:customStyle="1" w:styleId="xxmsonormal">
    <w:name w:val="x_xmsonormal"/>
    <w:basedOn w:val="Normal"/>
    <w:rsid w:val="002F480C"/>
    <w:pPr>
      <w:spacing w:after="0" w:line="240" w:lineRule="auto"/>
    </w:pPr>
    <w:rPr>
      <w:rFonts w:ascii="Aptos" w:hAnsi="Aptos" w:cs="Aptos"/>
      <w:sz w:val="24"/>
      <w:szCs w:val="24"/>
    </w:rPr>
  </w:style>
  <w:style w:type="character" w:customStyle="1" w:styleId="Heading2Char">
    <w:name w:val="Heading 2 Char"/>
    <w:basedOn w:val="DefaultParagraphFont"/>
    <w:link w:val="Heading2"/>
    <w:uiPriority w:val="9"/>
    <w:rsid w:val="00BC585A"/>
    <w:rPr>
      <w:rFonts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0891">
      <w:bodyDiv w:val="1"/>
      <w:marLeft w:val="0"/>
      <w:marRight w:val="0"/>
      <w:marTop w:val="0"/>
      <w:marBottom w:val="0"/>
      <w:divBdr>
        <w:top w:val="none" w:sz="0" w:space="0" w:color="auto"/>
        <w:left w:val="none" w:sz="0" w:space="0" w:color="auto"/>
        <w:bottom w:val="none" w:sz="0" w:space="0" w:color="auto"/>
        <w:right w:val="none" w:sz="0" w:space="0" w:color="auto"/>
      </w:divBdr>
    </w:div>
    <w:div w:id="87385274">
      <w:bodyDiv w:val="1"/>
      <w:marLeft w:val="0"/>
      <w:marRight w:val="0"/>
      <w:marTop w:val="0"/>
      <w:marBottom w:val="0"/>
      <w:divBdr>
        <w:top w:val="none" w:sz="0" w:space="0" w:color="auto"/>
        <w:left w:val="none" w:sz="0" w:space="0" w:color="auto"/>
        <w:bottom w:val="none" w:sz="0" w:space="0" w:color="auto"/>
        <w:right w:val="none" w:sz="0" w:space="0" w:color="auto"/>
      </w:divBdr>
    </w:div>
    <w:div w:id="391975029">
      <w:bodyDiv w:val="1"/>
      <w:marLeft w:val="0"/>
      <w:marRight w:val="0"/>
      <w:marTop w:val="0"/>
      <w:marBottom w:val="0"/>
      <w:divBdr>
        <w:top w:val="none" w:sz="0" w:space="0" w:color="auto"/>
        <w:left w:val="none" w:sz="0" w:space="0" w:color="auto"/>
        <w:bottom w:val="none" w:sz="0" w:space="0" w:color="auto"/>
        <w:right w:val="none" w:sz="0" w:space="0" w:color="auto"/>
      </w:divBdr>
    </w:div>
    <w:div w:id="625818125">
      <w:bodyDiv w:val="1"/>
      <w:marLeft w:val="0"/>
      <w:marRight w:val="0"/>
      <w:marTop w:val="0"/>
      <w:marBottom w:val="0"/>
      <w:divBdr>
        <w:top w:val="none" w:sz="0" w:space="0" w:color="auto"/>
        <w:left w:val="none" w:sz="0" w:space="0" w:color="auto"/>
        <w:bottom w:val="none" w:sz="0" w:space="0" w:color="auto"/>
        <w:right w:val="none" w:sz="0" w:space="0" w:color="auto"/>
      </w:divBdr>
    </w:div>
    <w:div w:id="736703424">
      <w:bodyDiv w:val="1"/>
      <w:marLeft w:val="0"/>
      <w:marRight w:val="0"/>
      <w:marTop w:val="0"/>
      <w:marBottom w:val="0"/>
      <w:divBdr>
        <w:top w:val="none" w:sz="0" w:space="0" w:color="auto"/>
        <w:left w:val="none" w:sz="0" w:space="0" w:color="auto"/>
        <w:bottom w:val="none" w:sz="0" w:space="0" w:color="auto"/>
        <w:right w:val="none" w:sz="0" w:space="0" w:color="auto"/>
      </w:divBdr>
    </w:div>
    <w:div w:id="1019628101">
      <w:bodyDiv w:val="1"/>
      <w:marLeft w:val="0"/>
      <w:marRight w:val="0"/>
      <w:marTop w:val="0"/>
      <w:marBottom w:val="0"/>
      <w:divBdr>
        <w:top w:val="none" w:sz="0" w:space="0" w:color="auto"/>
        <w:left w:val="none" w:sz="0" w:space="0" w:color="auto"/>
        <w:bottom w:val="none" w:sz="0" w:space="0" w:color="auto"/>
        <w:right w:val="none" w:sz="0" w:space="0" w:color="auto"/>
      </w:divBdr>
    </w:div>
    <w:div w:id="1311590863">
      <w:bodyDiv w:val="1"/>
      <w:marLeft w:val="0"/>
      <w:marRight w:val="0"/>
      <w:marTop w:val="0"/>
      <w:marBottom w:val="0"/>
      <w:divBdr>
        <w:top w:val="none" w:sz="0" w:space="0" w:color="auto"/>
        <w:left w:val="none" w:sz="0" w:space="0" w:color="auto"/>
        <w:bottom w:val="none" w:sz="0" w:space="0" w:color="auto"/>
        <w:right w:val="none" w:sz="0" w:space="0" w:color="auto"/>
      </w:divBdr>
    </w:div>
    <w:div w:id="1558858417">
      <w:bodyDiv w:val="1"/>
      <w:marLeft w:val="0"/>
      <w:marRight w:val="0"/>
      <w:marTop w:val="0"/>
      <w:marBottom w:val="0"/>
      <w:divBdr>
        <w:top w:val="none" w:sz="0" w:space="0" w:color="auto"/>
        <w:left w:val="none" w:sz="0" w:space="0" w:color="auto"/>
        <w:bottom w:val="none" w:sz="0" w:space="0" w:color="auto"/>
        <w:right w:val="none" w:sz="0" w:space="0" w:color="auto"/>
      </w:divBdr>
    </w:div>
    <w:div w:id="1717972844">
      <w:bodyDiv w:val="1"/>
      <w:marLeft w:val="0"/>
      <w:marRight w:val="0"/>
      <w:marTop w:val="0"/>
      <w:marBottom w:val="0"/>
      <w:divBdr>
        <w:top w:val="none" w:sz="0" w:space="0" w:color="auto"/>
        <w:left w:val="none" w:sz="0" w:space="0" w:color="auto"/>
        <w:bottom w:val="none" w:sz="0" w:space="0" w:color="auto"/>
        <w:right w:val="none" w:sz="0" w:space="0" w:color="auto"/>
      </w:divBdr>
    </w:div>
    <w:div w:id="1738356076">
      <w:bodyDiv w:val="1"/>
      <w:marLeft w:val="0"/>
      <w:marRight w:val="0"/>
      <w:marTop w:val="0"/>
      <w:marBottom w:val="0"/>
      <w:divBdr>
        <w:top w:val="none" w:sz="0" w:space="0" w:color="auto"/>
        <w:left w:val="none" w:sz="0" w:space="0" w:color="auto"/>
        <w:bottom w:val="none" w:sz="0" w:space="0" w:color="auto"/>
        <w:right w:val="none" w:sz="0" w:space="0" w:color="auto"/>
      </w:divBdr>
    </w:div>
    <w:div w:id="1745835320">
      <w:bodyDiv w:val="1"/>
      <w:marLeft w:val="0"/>
      <w:marRight w:val="0"/>
      <w:marTop w:val="0"/>
      <w:marBottom w:val="0"/>
      <w:divBdr>
        <w:top w:val="none" w:sz="0" w:space="0" w:color="auto"/>
        <w:left w:val="none" w:sz="0" w:space="0" w:color="auto"/>
        <w:bottom w:val="none" w:sz="0" w:space="0" w:color="auto"/>
        <w:right w:val="none" w:sz="0" w:space="0" w:color="auto"/>
      </w:divBdr>
    </w:div>
    <w:div w:id="1829977107">
      <w:bodyDiv w:val="1"/>
      <w:marLeft w:val="0"/>
      <w:marRight w:val="0"/>
      <w:marTop w:val="0"/>
      <w:marBottom w:val="0"/>
      <w:divBdr>
        <w:top w:val="none" w:sz="0" w:space="0" w:color="auto"/>
        <w:left w:val="none" w:sz="0" w:space="0" w:color="auto"/>
        <w:bottom w:val="none" w:sz="0" w:space="0" w:color="auto"/>
        <w:right w:val="none" w:sz="0" w:space="0" w:color="auto"/>
      </w:divBdr>
    </w:div>
    <w:div w:id="196326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H.DON@State.MA.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interactives.commonwealthfund.org/2025/medicaid-fact-sheets/Massachusetts.pdf" TargetMode="External"/><Relationship Id="rId2" Type="http://schemas.openxmlformats.org/officeDocument/2006/relationships/hyperlink" Target="https://www.chiamass.gov/enrollment-in-health-insurance/" TargetMode="External"/><Relationship Id="rId1" Type="http://schemas.openxmlformats.org/officeDocument/2006/relationships/hyperlink" Target="https://www.cms.gov/data-research/statistics-trends-and-reports/medicare-advantagepart-d-contract-and-enrollment-data/monthly-ma-enrollment-state/county/contract/ma-enrollment-scc-2025-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D8819-719C-4D55-963E-AE4FE60B0093}">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62</TotalTime>
  <Pages>4</Pages>
  <Words>944</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Sturdy Health Responses to DON 2</dc:title>
  <dc:subject/>
  <dc:creator>Clarke, Lucy (DPH)</dc:creator>
  <cp:keywords/>
  <dc:description/>
  <cp:lastModifiedBy>Marks, Brett (DPH)</cp:lastModifiedBy>
  <cp:revision>30</cp:revision>
  <cp:lastPrinted>2025-12-15T20:05:00Z</cp:lastPrinted>
  <dcterms:created xsi:type="dcterms:W3CDTF">2026-05-22T16:17:00Z</dcterms:created>
  <dcterms:modified xsi:type="dcterms:W3CDTF">2026-05-26T19:36:00Z</dcterms:modified>
</cp:coreProperties>
</file>