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E788" w14:textId="77777777" w:rsidR="00805000" w:rsidRDefault="00805000" w:rsidP="00D45CF3">
      <w:pPr>
        <w:jc w:val="center"/>
        <w:rPr>
          <w:rFonts w:cstheme="minorHAnsi"/>
          <w:b/>
          <w:bCs/>
        </w:rPr>
      </w:pPr>
    </w:p>
    <w:p w14:paraId="26D9C4F2" w14:textId="78451782" w:rsidR="00D45CF3" w:rsidRPr="00054FF4" w:rsidRDefault="00D45CF3" w:rsidP="00D45CF3">
      <w:pPr>
        <w:jc w:val="center"/>
        <w:rPr>
          <w:rFonts w:cstheme="minorHAnsi"/>
          <w:b/>
          <w:bCs/>
        </w:rPr>
      </w:pPr>
      <w:r w:rsidRPr="00054FF4">
        <w:rPr>
          <w:rFonts w:cstheme="minorHAnsi"/>
          <w:b/>
          <w:bCs/>
        </w:rPr>
        <w:t>APPLICANT QUESTIONS</w:t>
      </w:r>
      <w:r w:rsidR="00006750">
        <w:rPr>
          <w:rFonts w:cstheme="minorHAnsi"/>
          <w:b/>
          <w:bCs/>
        </w:rPr>
        <w:t xml:space="preserve"> #</w:t>
      </w:r>
      <w:r w:rsidR="00024DF5">
        <w:rPr>
          <w:rFonts w:cstheme="minorHAnsi"/>
          <w:b/>
          <w:bCs/>
        </w:rPr>
        <w:t>2</w:t>
      </w:r>
      <w:r w:rsidR="007F4832">
        <w:rPr>
          <w:rFonts w:cstheme="minorHAnsi"/>
          <w:b/>
          <w:bCs/>
        </w:rPr>
        <w:t xml:space="preserve">   </w:t>
      </w:r>
    </w:p>
    <w:p w14:paraId="0B653DC0" w14:textId="77777777" w:rsidR="00D45CF3" w:rsidRPr="00054FF4" w:rsidRDefault="00D45CF3" w:rsidP="00D45CF3">
      <w:pPr>
        <w:jc w:val="center"/>
        <w:rPr>
          <w:rFonts w:cstheme="minorHAnsi"/>
        </w:rPr>
      </w:pPr>
      <w:r w:rsidRPr="00054FF4">
        <w:rPr>
          <w:rFonts w:cstheme="minorHAnsi"/>
          <w:i/>
          <w:iCs/>
        </w:rPr>
        <w:t xml:space="preserve">Responses should be sent to </w:t>
      </w:r>
      <w:proofErr w:type="spellStart"/>
      <w:r w:rsidRPr="00054FF4">
        <w:rPr>
          <w:rFonts w:cstheme="minorHAnsi"/>
          <w:i/>
          <w:iCs/>
        </w:rPr>
        <w:t>DoN</w:t>
      </w:r>
      <w:proofErr w:type="spellEnd"/>
      <w:r w:rsidRPr="00054FF4">
        <w:rPr>
          <w:rFonts w:cstheme="minorHAnsi"/>
          <w:i/>
          <w:iCs/>
        </w:rPr>
        <w:t xml:space="preserve"> staff at </w:t>
      </w:r>
      <w:hyperlink r:id="rId9"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Pr>
      <w:tblGrid>
        <w:gridCol w:w="9350"/>
      </w:tblGrid>
      <w:tr w:rsidR="00D45CF3" w:rsidRPr="00054FF4" w14:paraId="0DA3F6A5" w14:textId="77777777" w:rsidTr="007B31AA">
        <w:trPr>
          <w:jc w:val="center"/>
        </w:trPr>
        <w:tc>
          <w:tcPr>
            <w:tcW w:w="9350" w:type="dxa"/>
          </w:tcPr>
          <w:p w14:paraId="45FEAD51" w14:textId="77777777" w:rsidR="00D45CF3" w:rsidRPr="00054FF4" w:rsidRDefault="00D45CF3" w:rsidP="007B31AA">
            <w:pPr>
              <w:rPr>
                <w:rFonts w:cstheme="minorHAnsi"/>
                <w:bCs/>
              </w:rPr>
            </w:pPr>
            <w:r w:rsidRPr="00054FF4">
              <w:rPr>
                <w:rFonts w:cstheme="minorHAnsi"/>
                <w:bCs/>
              </w:rPr>
              <w:t xml:space="preserve">While you may submit each answer as available, </w:t>
            </w:r>
            <w:proofErr w:type="gramStart"/>
            <w:r w:rsidRPr="00054FF4">
              <w:rPr>
                <w:rFonts w:cstheme="minorHAnsi"/>
                <w:bCs/>
              </w:rPr>
              <w:t>please</w:t>
            </w:r>
            <w:proofErr w:type="gramEnd"/>
            <w:r w:rsidRPr="00054FF4">
              <w:rPr>
                <w:rFonts w:cstheme="minorHAnsi"/>
                <w:bCs/>
              </w:rPr>
              <w:t xml:space="preserve"> </w:t>
            </w:r>
          </w:p>
          <w:p w14:paraId="564BC99A"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List question number and question for each answer you </w:t>
            </w:r>
            <w:proofErr w:type="gramStart"/>
            <w:r w:rsidRPr="00054FF4">
              <w:rPr>
                <w:rFonts w:cstheme="minorHAnsi"/>
                <w:bCs/>
              </w:rPr>
              <w:t>provide</w:t>
            </w:r>
            <w:proofErr w:type="gramEnd"/>
            <w:r w:rsidRPr="00054FF4">
              <w:rPr>
                <w:rFonts w:cstheme="minorHAnsi"/>
                <w:bCs/>
              </w:rPr>
              <w:t xml:space="preserve"> </w:t>
            </w:r>
          </w:p>
          <w:p w14:paraId="3481F63B"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Submit responses as a separate word document, using the above application title and number as a running header and page numbers in the </w:t>
            </w:r>
            <w:proofErr w:type="gramStart"/>
            <w:r w:rsidRPr="00054FF4">
              <w:rPr>
                <w:rFonts w:cstheme="minorHAnsi"/>
                <w:bCs/>
              </w:rPr>
              <w:t>footer</w:t>
            </w:r>
            <w:proofErr w:type="gramEnd"/>
            <w:r w:rsidRPr="00054FF4">
              <w:rPr>
                <w:rFonts w:cstheme="minorHAnsi"/>
                <w:bCs/>
              </w:rPr>
              <w:t xml:space="preserve"> </w:t>
            </w:r>
          </w:p>
          <w:p w14:paraId="78D014BD" w14:textId="77777777" w:rsidR="00D45CF3" w:rsidRPr="00054FF4" w:rsidRDefault="00D45CF3" w:rsidP="00D45CF3">
            <w:pPr>
              <w:pStyle w:val="ListParagraph"/>
              <w:numPr>
                <w:ilvl w:val="0"/>
                <w:numId w:val="2"/>
              </w:numPr>
              <w:rPr>
                <w:rFonts w:cstheme="minorHAnsi"/>
                <w:bCs/>
              </w:rPr>
            </w:pPr>
            <w:r w:rsidRPr="00054FF4">
              <w:rPr>
                <w:rFonts w:cstheme="minorHAnsi"/>
                <w:bCs/>
              </w:rPr>
              <w:t xml:space="preserve">When providing the answer to the final question, submit all questions and answers in one final </w:t>
            </w:r>
            <w:proofErr w:type="gramStart"/>
            <w:r w:rsidRPr="00054FF4">
              <w:rPr>
                <w:rFonts w:cstheme="minorHAnsi"/>
                <w:bCs/>
              </w:rPr>
              <w:t>document</w:t>
            </w:r>
            <w:proofErr w:type="gramEnd"/>
            <w:r w:rsidRPr="00054FF4">
              <w:rPr>
                <w:rFonts w:cstheme="minorHAnsi"/>
                <w:bCs/>
              </w:rPr>
              <w:t xml:space="preserve"> </w:t>
            </w:r>
          </w:p>
          <w:p w14:paraId="61B898A9" w14:textId="77777777" w:rsidR="00D45CF3" w:rsidRPr="00054FF4" w:rsidRDefault="00D45CF3" w:rsidP="00D45CF3">
            <w:pPr>
              <w:pStyle w:val="ListParagraph"/>
              <w:numPr>
                <w:ilvl w:val="0"/>
                <w:numId w:val="2"/>
              </w:numPr>
              <w:rPr>
                <w:rFonts w:cstheme="minorHAnsi"/>
                <w:b/>
              </w:rPr>
            </w:pPr>
            <w:r w:rsidRPr="00054FF4">
              <w:rPr>
                <w:rFonts w:cstheme="minorHAnsi"/>
                <w:bCs/>
              </w:rPr>
              <w:t xml:space="preserve">Submit responses in WORD or EXCEL; only use PDF’s if </w:t>
            </w:r>
            <w:proofErr w:type="gramStart"/>
            <w:r w:rsidRPr="00054FF4">
              <w:rPr>
                <w:rFonts w:cstheme="minorHAnsi"/>
                <w:bCs/>
              </w:rPr>
              <w:t>absolutely necessary</w:t>
            </w:r>
            <w:proofErr w:type="gramEnd"/>
            <w:r w:rsidRPr="00054FF4">
              <w:rPr>
                <w:rFonts w:cstheme="minorHAnsi"/>
                <w:bCs/>
              </w:rPr>
              <w:t xml:space="preserve">. If “cutting and pasting” charts, provide them in a PDF so they can be clearly </w:t>
            </w:r>
            <w:proofErr w:type="gramStart"/>
            <w:r w:rsidRPr="00054FF4">
              <w:rPr>
                <w:rFonts w:cstheme="minorHAnsi"/>
                <w:bCs/>
              </w:rPr>
              <w:t>seen</w:t>
            </w:r>
            <w:proofErr w:type="gramEnd"/>
          </w:p>
          <w:p w14:paraId="01C56AEF" w14:textId="77777777" w:rsidR="00D45CF3" w:rsidRPr="00054FF4" w:rsidRDefault="00D45CF3" w:rsidP="00D45CF3">
            <w:pPr>
              <w:pStyle w:val="ListParagraph"/>
              <w:numPr>
                <w:ilvl w:val="0"/>
                <w:numId w:val="2"/>
              </w:numPr>
              <w:rPr>
                <w:rFonts w:cstheme="minorHAnsi"/>
                <w:b/>
              </w:rPr>
            </w:pPr>
            <w:r w:rsidRPr="00054FF4">
              <w:rPr>
                <w:rFonts w:cstheme="minorHAnsi"/>
                <w:b/>
              </w:rPr>
              <w:t>Whenever possible, include a table with the response</w:t>
            </w:r>
          </w:p>
        </w:tc>
      </w:tr>
    </w:tbl>
    <w:p w14:paraId="0A81B0B9" w14:textId="2966E733" w:rsidR="0066604A" w:rsidRDefault="0066604A"/>
    <w:p w14:paraId="6BC060AC" w14:textId="5853C18F" w:rsidR="00ED1D5D" w:rsidRPr="006345D0" w:rsidRDefault="001D7789">
      <w:pPr>
        <w:rPr>
          <w:rFonts w:cstheme="minorHAnsi"/>
          <w:b/>
          <w:bCs/>
        </w:rPr>
      </w:pPr>
      <w:r w:rsidRPr="006345D0">
        <w:rPr>
          <w:rFonts w:cstheme="minorHAnsi"/>
          <w:b/>
          <w:bCs/>
        </w:rPr>
        <w:t>Factor 1a: Patient Panel Need</w:t>
      </w:r>
    </w:p>
    <w:p w14:paraId="695D02EB" w14:textId="6590230A" w:rsidR="000962A6" w:rsidRDefault="00486553" w:rsidP="00AE5BE4">
      <w:pPr>
        <w:pStyle w:val="ListParagraph"/>
        <w:numPr>
          <w:ilvl w:val="0"/>
          <w:numId w:val="16"/>
        </w:numPr>
      </w:pPr>
      <w:r>
        <w:t xml:space="preserve">The </w:t>
      </w:r>
      <w:r w:rsidR="008C15E3">
        <w:t xml:space="preserve">Application states that the </w:t>
      </w:r>
      <w:r>
        <w:t>reimagined North Adams Regional Hospital will have 18 medical/surgical beds which will also be certified for use as swing beds for subacute care</w:t>
      </w:r>
      <w:r w:rsidR="008C15E3">
        <w:t xml:space="preserve"> (pg.4)</w:t>
      </w:r>
      <w:r w:rsidR="001F36BA">
        <w:t xml:space="preserve">. </w:t>
      </w:r>
      <w:r w:rsidR="000166BD">
        <w:t>A</w:t>
      </w:r>
      <w:r w:rsidR="00924EC5">
        <w:t xml:space="preserve"> CAH with Medicare swing bed approval may use any of its inpatient beds for either inpatient or skilled nursing facility level services (pg.9). </w:t>
      </w:r>
      <w:r w:rsidR="000962A6">
        <w:t>The Application note</w:t>
      </w:r>
      <w:r w:rsidR="000166BD">
        <w:t xml:space="preserve">s </w:t>
      </w:r>
      <w:r w:rsidR="000962A6">
        <w:t xml:space="preserve">that this will </w:t>
      </w:r>
      <w:r w:rsidR="00AE5BE4">
        <w:t>allow patients to stay in one place without having to move between the hospital and nursing facility</w:t>
      </w:r>
      <w:r w:rsidR="00BD500A">
        <w:t xml:space="preserve"> (pg.9). </w:t>
      </w:r>
    </w:p>
    <w:p w14:paraId="3527DD0B" w14:textId="79F56E2E" w:rsidR="00D63837" w:rsidRDefault="003B5351" w:rsidP="000962A6">
      <w:pPr>
        <w:ind w:firstLine="720"/>
      </w:pPr>
      <w:r>
        <w:t xml:space="preserve">To better understand Patient </w:t>
      </w:r>
      <w:proofErr w:type="gramStart"/>
      <w:r>
        <w:t>Panel</w:t>
      </w:r>
      <w:proofErr w:type="gramEnd"/>
      <w:r>
        <w:t xml:space="preserve"> need for </w:t>
      </w:r>
      <w:r w:rsidR="00BD500A">
        <w:t>swing</w:t>
      </w:r>
      <w:r>
        <w:t xml:space="preserve"> beds</w:t>
      </w:r>
      <w:r w:rsidR="00024DF5">
        <w:t>, please respond to the following:</w:t>
      </w:r>
    </w:p>
    <w:p w14:paraId="7FD3E417" w14:textId="365B23B8" w:rsidR="003E14AB" w:rsidRDefault="003E14AB" w:rsidP="003E14AB">
      <w:pPr>
        <w:pStyle w:val="ListParagraph"/>
        <w:numPr>
          <w:ilvl w:val="1"/>
          <w:numId w:val="16"/>
        </w:numPr>
      </w:pPr>
      <w:r>
        <w:t xml:space="preserve">The Application cites a study which stated that the </w:t>
      </w:r>
      <w:proofErr w:type="gramStart"/>
      <w:r>
        <w:t>most commonly reported</w:t>
      </w:r>
      <w:proofErr w:type="gramEnd"/>
      <w:r>
        <w:t xml:space="preserve"> uses of swing beds was for physical and occupational therapy for orthopedic patients or for patients who need strengthening following their hospital stay, as well as patients requiring wound care and/or intravenous antibiotics or end of life care</w:t>
      </w:r>
      <w:r w:rsidR="00685731">
        <w:t>. (pg.9).</w:t>
      </w:r>
    </w:p>
    <w:p w14:paraId="61762927" w14:textId="77777777" w:rsidR="0066222B" w:rsidRDefault="0066222B" w:rsidP="0066222B">
      <w:pPr>
        <w:pStyle w:val="ListParagraph"/>
        <w:ind w:left="1440"/>
      </w:pPr>
    </w:p>
    <w:p w14:paraId="5A9C233B" w14:textId="0F3B2039" w:rsidR="003B5351" w:rsidRDefault="00516D13" w:rsidP="00077A57">
      <w:pPr>
        <w:pStyle w:val="ListParagraph"/>
        <w:numPr>
          <w:ilvl w:val="2"/>
          <w:numId w:val="16"/>
        </w:numPr>
      </w:pPr>
      <w:r>
        <w:t xml:space="preserve">What </w:t>
      </w:r>
      <w:r w:rsidR="00E5709E">
        <w:t xml:space="preserve">do you expect </w:t>
      </w:r>
      <w:r w:rsidR="006B2C53">
        <w:t>will</w:t>
      </w:r>
      <w:r w:rsidR="00685731">
        <w:t xml:space="preserve"> be</w:t>
      </w:r>
      <w:r w:rsidR="00190496">
        <w:t xml:space="preserve"> the mo</w:t>
      </w:r>
      <w:r w:rsidR="002E7C22">
        <w:t xml:space="preserve">st </w:t>
      </w:r>
      <w:r w:rsidR="00190496">
        <w:t xml:space="preserve">common </w:t>
      </w:r>
      <w:r w:rsidR="00525D53">
        <w:t>diagnoses</w:t>
      </w:r>
      <w:r w:rsidR="005F287D">
        <w:t xml:space="preserve"> or health conditions</w:t>
      </w:r>
      <w:r w:rsidR="00525D53">
        <w:t xml:space="preserve"> of patients admitted to a</w:t>
      </w:r>
      <w:r w:rsidR="00190496">
        <w:t xml:space="preserve"> </w:t>
      </w:r>
      <w:r>
        <w:t>swing bed</w:t>
      </w:r>
      <w:r w:rsidR="00022ACF">
        <w:t xml:space="preserve"> at the proposed Facility</w:t>
      </w:r>
      <w:r w:rsidR="00B95878">
        <w:t>?</w:t>
      </w:r>
      <w:r>
        <w:t xml:space="preserve"> </w:t>
      </w:r>
      <w:r w:rsidR="0066222B">
        <w:t xml:space="preserve">  </w:t>
      </w:r>
      <w:r w:rsidR="0066222B" w:rsidRPr="00124AA9">
        <w:rPr>
          <w:b/>
        </w:rPr>
        <w:t xml:space="preserve">The Applicant anticipates that the most common diagnoses or health conditions of patients admitted to a swing bed are those patients who no longer need an acute level of care but require intravenous antibiotics.  These patients often have a dual diagnosis of </w:t>
      </w:r>
      <w:proofErr w:type="gramStart"/>
      <w:r w:rsidR="0066222B" w:rsidRPr="00124AA9">
        <w:rPr>
          <w:b/>
        </w:rPr>
        <w:t>Substance Use Disorder</w:t>
      </w:r>
      <w:proofErr w:type="gramEnd"/>
      <w:r w:rsidR="0066222B" w:rsidRPr="00124AA9">
        <w:rPr>
          <w:b/>
        </w:rPr>
        <w:t xml:space="preserve"> (“SUDs”).</w:t>
      </w:r>
      <w:r w:rsidR="00124AA9" w:rsidRPr="00124AA9">
        <w:rPr>
          <w:b/>
        </w:rPr>
        <w:t xml:space="preserve">   In addition, </w:t>
      </w:r>
      <w:r w:rsidR="0066222B" w:rsidRPr="00124AA9">
        <w:rPr>
          <w:b/>
        </w:rPr>
        <w:t xml:space="preserve">Berkshire Medical Center consistently has a </w:t>
      </w:r>
      <w:r w:rsidR="0070176A" w:rsidRPr="00124AA9">
        <w:rPr>
          <w:b/>
        </w:rPr>
        <w:t>nursing unit</w:t>
      </w:r>
      <w:r w:rsidR="0066222B" w:rsidRPr="00124AA9">
        <w:rPr>
          <w:b/>
        </w:rPr>
        <w:t xml:space="preserve"> </w:t>
      </w:r>
      <w:r w:rsidR="00124AA9">
        <w:rPr>
          <w:b/>
        </w:rPr>
        <w:t xml:space="preserve">of </w:t>
      </w:r>
      <w:r w:rsidR="0066222B" w:rsidRPr="00124AA9">
        <w:rPr>
          <w:b/>
        </w:rPr>
        <w:t>patients</w:t>
      </w:r>
      <w:r w:rsidR="00124AA9">
        <w:rPr>
          <w:b/>
        </w:rPr>
        <w:t xml:space="preserve"> who</w:t>
      </w:r>
      <w:r w:rsidR="0066222B" w:rsidRPr="00124AA9">
        <w:rPr>
          <w:b/>
        </w:rPr>
        <w:t xml:space="preserve"> no longer need acute care but cannot be discharged to a SNF</w:t>
      </w:r>
      <w:r w:rsidR="007F4832" w:rsidRPr="00124AA9">
        <w:rPr>
          <w:b/>
        </w:rPr>
        <w:t xml:space="preserve"> or home</w:t>
      </w:r>
      <w:r w:rsidR="0066222B" w:rsidRPr="00124AA9">
        <w:rPr>
          <w:b/>
        </w:rPr>
        <w:t xml:space="preserve"> for a variety of reason</w:t>
      </w:r>
      <w:r w:rsidR="00124AA9" w:rsidRPr="00124AA9">
        <w:rPr>
          <w:b/>
        </w:rPr>
        <w:t>s</w:t>
      </w:r>
      <w:r w:rsidR="0066222B" w:rsidRPr="00124AA9">
        <w:rPr>
          <w:b/>
        </w:rPr>
        <w:t xml:space="preserve"> including</w:t>
      </w:r>
      <w:r w:rsidR="00124AA9" w:rsidRPr="00124AA9">
        <w:rPr>
          <w:b/>
        </w:rPr>
        <w:t>,</w:t>
      </w:r>
      <w:r w:rsidR="0070176A" w:rsidRPr="00124AA9">
        <w:rPr>
          <w:b/>
        </w:rPr>
        <w:t xml:space="preserve"> but not limited to</w:t>
      </w:r>
      <w:r w:rsidR="00124AA9" w:rsidRPr="00124AA9">
        <w:rPr>
          <w:b/>
        </w:rPr>
        <w:t xml:space="preserve">, </w:t>
      </w:r>
      <w:r w:rsidR="0066222B" w:rsidRPr="00124AA9">
        <w:rPr>
          <w:b/>
        </w:rPr>
        <w:t>availability</w:t>
      </w:r>
      <w:r w:rsidR="007F4832" w:rsidRPr="00124AA9">
        <w:rPr>
          <w:b/>
        </w:rPr>
        <w:t xml:space="preserve"> of </w:t>
      </w:r>
      <w:r w:rsidR="00124AA9" w:rsidRPr="00124AA9">
        <w:rPr>
          <w:b/>
        </w:rPr>
        <w:t>services (</w:t>
      </w:r>
      <w:r w:rsidR="0070176A" w:rsidRPr="00124AA9">
        <w:rPr>
          <w:b/>
        </w:rPr>
        <w:t xml:space="preserve">a </w:t>
      </w:r>
      <w:r w:rsidR="007F4832" w:rsidRPr="00124AA9">
        <w:rPr>
          <w:b/>
        </w:rPr>
        <w:t>SNF bed or home care</w:t>
      </w:r>
      <w:r w:rsidR="00124AA9" w:rsidRPr="00124AA9">
        <w:rPr>
          <w:b/>
        </w:rPr>
        <w:t>), a SNF does not have the resources to care for the patient or there is a lack of f</w:t>
      </w:r>
      <w:r w:rsidR="0070176A" w:rsidRPr="00124AA9">
        <w:rPr>
          <w:b/>
        </w:rPr>
        <w:t>amily supports</w:t>
      </w:r>
      <w:r w:rsidR="0066222B" w:rsidRPr="00124AA9">
        <w:rPr>
          <w:b/>
        </w:rPr>
        <w:t xml:space="preserve">.  </w:t>
      </w:r>
      <w:r w:rsidR="007F4832" w:rsidRPr="00124AA9">
        <w:rPr>
          <w:b/>
        </w:rPr>
        <w:t>These patients have a noticeabl</w:t>
      </w:r>
      <w:r w:rsidR="00AC644F" w:rsidRPr="00124AA9">
        <w:rPr>
          <w:b/>
        </w:rPr>
        <w:t>y</w:t>
      </w:r>
      <w:r w:rsidR="007F4832" w:rsidRPr="00124AA9">
        <w:rPr>
          <w:b/>
        </w:rPr>
        <w:t xml:space="preserve"> longer length of stay than other patients.  </w:t>
      </w:r>
      <w:r w:rsidR="007F4832">
        <w:t xml:space="preserve">   </w:t>
      </w:r>
      <w:r w:rsidR="0066222B">
        <w:t xml:space="preserve">  </w:t>
      </w:r>
    </w:p>
    <w:p w14:paraId="0FA2F7F4" w14:textId="3A4B2158" w:rsidR="0066222B" w:rsidRDefault="0066222B" w:rsidP="0066222B">
      <w:pPr>
        <w:pStyle w:val="ListParagraph"/>
        <w:ind w:left="2160"/>
      </w:pPr>
    </w:p>
    <w:p w14:paraId="6F4B0814" w14:textId="0E3E6EB2" w:rsidR="007F4832" w:rsidRDefault="007F4832" w:rsidP="0066222B">
      <w:pPr>
        <w:pStyle w:val="ListParagraph"/>
        <w:ind w:left="2160"/>
      </w:pPr>
    </w:p>
    <w:p w14:paraId="0C294BE1" w14:textId="266E7C63" w:rsidR="007F4832" w:rsidRDefault="007F4832" w:rsidP="0066222B">
      <w:pPr>
        <w:pStyle w:val="ListParagraph"/>
        <w:ind w:left="2160"/>
      </w:pPr>
    </w:p>
    <w:p w14:paraId="77A6AE8A" w14:textId="33113FFE" w:rsidR="007F4832" w:rsidRDefault="007F4832" w:rsidP="0066222B">
      <w:pPr>
        <w:pStyle w:val="ListParagraph"/>
        <w:ind w:left="2160"/>
      </w:pPr>
    </w:p>
    <w:p w14:paraId="37D0B390" w14:textId="77777777" w:rsidR="007F4832" w:rsidRDefault="007F4832" w:rsidP="0066222B">
      <w:pPr>
        <w:pStyle w:val="ListParagraph"/>
        <w:ind w:left="2160"/>
      </w:pPr>
    </w:p>
    <w:p w14:paraId="00A5760A" w14:textId="283555D9" w:rsidR="00C26F29" w:rsidRDefault="0009582E" w:rsidP="00F26407">
      <w:pPr>
        <w:pStyle w:val="ListParagraph"/>
        <w:numPr>
          <w:ilvl w:val="2"/>
          <w:numId w:val="16"/>
        </w:numPr>
      </w:pPr>
      <w:r>
        <w:t xml:space="preserve">What types of services will be </w:t>
      </w:r>
      <w:r w:rsidR="00FC7EA0">
        <w:t>offered for patients admitted to a swing bed</w:t>
      </w:r>
      <w:r w:rsidR="00C26F29">
        <w:t>?</w:t>
      </w:r>
      <w:r w:rsidR="0070176A">
        <w:t xml:space="preserve">  </w:t>
      </w:r>
      <w:r w:rsidR="0070176A" w:rsidRPr="0070176A">
        <w:rPr>
          <w:b/>
        </w:rPr>
        <w:t>Admission to a swing bed requires two (2) skilled services.  Most common are nursing and rehab.</w:t>
      </w:r>
      <w:r w:rsidR="0070176A">
        <w:t xml:space="preserve">   </w:t>
      </w:r>
    </w:p>
    <w:p w14:paraId="1132E14C" w14:textId="77777777" w:rsidR="0066222B" w:rsidRDefault="0066222B" w:rsidP="0066222B">
      <w:pPr>
        <w:pStyle w:val="ListParagraph"/>
      </w:pPr>
    </w:p>
    <w:p w14:paraId="613FEF10" w14:textId="5998285F" w:rsidR="00EC66DB" w:rsidRDefault="00EC66DB" w:rsidP="00F26407">
      <w:pPr>
        <w:pStyle w:val="ListParagraph"/>
        <w:numPr>
          <w:ilvl w:val="2"/>
          <w:numId w:val="16"/>
        </w:numPr>
      </w:pPr>
      <w:r w:rsidRPr="00EC66DB">
        <w:t>What will be the most common uses of the proposed swing beds?</w:t>
      </w:r>
      <w:r w:rsidR="0070176A">
        <w:t xml:space="preserve">    </w:t>
      </w:r>
      <w:r w:rsidR="0070176A">
        <w:rPr>
          <w:b/>
        </w:rPr>
        <w:t xml:space="preserve">See Question </w:t>
      </w:r>
      <w:r w:rsidR="00124AA9">
        <w:rPr>
          <w:b/>
        </w:rPr>
        <w:t>1.</w:t>
      </w:r>
      <w:r w:rsidR="0070176A">
        <w:rPr>
          <w:b/>
        </w:rPr>
        <w:t>a.i.</w:t>
      </w:r>
      <w:r w:rsidR="00124AA9">
        <w:rPr>
          <w:b/>
        </w:rPr>
        <w:t xml:space="preserve"> </w:t>
      </w:r>
      <w:proofErr w:type="gramStart"/>
      <w:r w:rsidR="00124AA9">
        <w:rPr>
          <w:b/>
        </w:rPr>
        <w:t>above</w:t>
      </w:r>
      <w:proofErr w:type="gramEnd"/>
    </w:p>
    <w:p w14:paraId="45FCC0DD" w14:textId="77777777" w:rsidR="0066222B" w:rsidRDefault="0066222B" w:rsidP="0066222B">
      <w:pPr>
        <w:pStyle w:val="ListParagraph"/>
        <w:ind w:left="2160"/>
      </w:pPr>
    </w:p>
    <w:p w14:paraId="318BDA76" w14:textId="62EA10B8" w:rsidR="000C63A8" w:rsidRDefault="000C63A8" w:rsidP="0066222B">
      <w:pPr>
        <w:pStyle w:val="ListParagraph"/>
        <w:numPr>
          <w:ilvl w:val="1"/>
          <w:numId w:val="16"/>
        </w:numPr>
      </w:pPr>
      <w:r>
        <w:t xml:space="preserve">How </w:t>
      </w:r>
      <w:r w:rsidR="00516D13">
        <w:t xml:space="preserve">will </w:t>
      </w:r>
      <w:r w:rsidR="002331C6">
        <w:t xml:space="preserve">the proposed </w:t>
      </w:r>
      <w:r w:rsidR="00DE4E57">
        <w:t xml:space="preserve">M/S beds that </w:t>
      </w:r>
      <w:r w:rsidR="002331C6">
        <w:t xml:space="preserve">will be </w:t>
      </w:r>
      <w:r w:rsidR="00DE4E57">
        <w:t xml:space="preserve">certified for use as </w:t>
      </w:r>
      <w:r w:rsidR="002331C6">
        <w:t>s</w:t>
      </w:r>
      <w:r w:rsidR="00DE4E57">
        <w:t xml:space="preserve">wing beds </w:t>
      </w:r>
      <w:r w:rsidR="00516D13">
        <w:t xml:space="preserve">be staffed? </w:t>
      </w:r>
      <w:r w:rsidR="0070176A">
        <w:t xml:space="preserve">  </w:t>
      </w:r>
      <w:r w:rsidR="0070176A">
        <w:rPr>
          <w:b/>
        </w:rPr>
        <w:t xml:space="preserve">   </w:t>
      </w:r>
      <w:r w:rsidR="00516D13">
        <w:t xml:space="preserve">Will </w:t>
      </w:r>
      <w:r w:rsidR="00190496">
        <w:t xml:space="preserve">staffing </w:t>
      </w:r>
      <w:r w:rsidR="006D4836">
        <w:t>for swing beds patients be different from staffing for acute care patients</w:t>
      </w:r>
      <w:r w:rsidR="00516D13">
        <w:t xml:space="preserve">? </w:t>
      </w:r>
      <w:r w:rsidR="0070176A">
        <w:t xml:space="preserve">  </w:t>
      </w:r>
      <w:r w:rsidR="00124AA9">
        <w:rPr>
          <w:b/>
        </w:rPr>
        <w:t xml:space="preserve">The staff will provide services to both the M/S and the swing beds and staffing will be based on acuity. </w:t>
      </w:r>
    </w:p>
    <w:p w14:paraId="0CEE62FD" w14:textId="77777777" w:rsidR="0066222B" w:rsidRDefault="0066222B" w:rsidP="0066222B">
      <w:pPr>
        <w:pStyle w:val="ListParagraph"/>
        <w:ind w:left="1440"/>
      </w:pPr>
    </w:p>
    <w:p w14:paraId="3E9838D3" w14:textId="735F7B33" w:rsidR="000C63A8" w:rsidRDefault="000C63A8" w:rsidP="003B5351">
      <w:pPr>
        <w:pStyle w:val="ListParagraph"/>
        <w:numPr>
          <w:ilvl w:val="1"/>
          <w:numId w:val="16"/>
        </w:numPr>
      </w:pPr>
      <w:r>
        <w:t>What is the anticipated</w:t>
      </w:r>
      <w:r w:rsidR="00B95878">
        <w:t xml:space="preserve"> average</w:t>
      </w:r>
      <w:r>
        <w:t xml:space="preserve"> length of stay</w:t>
      </w:r>
      <w:r w:rsidR="00BF5799">
        <w:t xml:space="preserve"> (ALOS)</w:t>
      </w:r>
      <w:r>
        <w:t xml:space="preserve"> </w:t>
      </w:r>
      <w:r w:rsidR="009D1300">
        <w:t xml:space="preserve">for </w:t>
      </w:r>
      <w:r w:rsidR="00481166">
        <w:t>swing bed</w:t>
      </w:r>
      <w:r w:rsidR="009D1300">
        <w:t>s</w:t>
      </w:r>
      <w:r w:rsidR="00516D13">
        <w:t>?</w:t>
      </w:r>
      <w:r>
        <w:t xml:space="preserve"> </w:t>
      </w:r>
      <w:r w:rsidR="0070176A">
        <w:t xml:space="preserve"> </w:t>
      </w:r>
      <w:r w:rsidR="0070176A">
        <w:rPr>
          <w:b/>
        </w:rPr>
        <w:t xml:space="preserve">7-10 days for medical admissions and 4-6 weeks for IV antibiotics  </w:t>
      </w:r>
    </w:p>
    <w:p w14:paraId="7B709E0C" w14:textId="77777777" w:rsidR="0066222B" w:rsidRDefault="0066222B" w:rsidP="0066222B">
      <w:pPr>
        <w:pStyle w:val="ListParagraph"/>
        <w:ind w:left="1440"/>
      </w:pPr>
    </w:p>
    <w:p w14:paraId="400D715D" w14:textId="62049DB8" w:rsidR="0066222B" w:rsidRPr="005E287D" w:rsidRDefault="00392435" w:rsidP="00C816F1">
      <w:pPr>
        <w:pStyle w:val="ListParagraph"/>
        <w:numPr>
          <w:ilvl w:val="1"/>
          <w:numId w:val="16"/>
        </w:numPr>
      </w:pPr>
      <w:r>
        <w:t xml:space="preserve">What </w:t>
      </w:r>
      <w:r w:rsidR="004A0435">
        <w:t>is the projected number of</w:t>
      </w:r>
      <w:r>
        <w:t xml:space="preserve"> </w:t>
      </w:r>
      <w:r w:rsidR="007D16B0">
        <w:t xml:space="preserve">swing bed </w:t>
      </w:r>
      <w:r w:rsidR="002331C6">
        <w:t xml:space="preserve">patient </w:t>
      </w:r>
      <w:r w:rsidR="007D16B0">
        <w:t>days</w:t>
      </w:r>
      <w:r>
        <w:t>?</w:t>
      </w:r>
      <w:r w:rsidR="0066222B">
        <w:t xml:space="preserve">  </w:t>
      </w:r>
      <w:r w:rsidR="005E287D">
        <w:t xml:space="preserve"> </w:t>
      </w:r>
      <w:r w:rsidR="005E287D" w:rsidRPr="005E287D">
        <w:rPr>
          <w:b/>
        </w:rPr>
        <w:t xml:space="preserve">The Applicant has not done this calculation.  </w:t>
      </w:r>
    </w:p>
    <w:p w14:paraId="100C427F" w14:textId="77777777" w:rsidR="005E287D" w:rsidRDefault="005E287D" w:rsidP="005E287D">
      <w:pPr>
        <w:pStyle w:val="ListParagraph"/>
      </w:pPr>
    </w:p>
    <w:p w14:paraId="13AFA3AF" w14:textId="5516C350" w:rsidR="00124AA9" w:rsidRPr="00121959" w:rsidRDefault="00EA0E1E" w:rsidP="003B5351">
      <w:pPr>
        <w:pStyle w:val="ListParagraph"/>
        <w:numPr>
          <w:ilvl w:val="1"/>
          <w:numId w:val="16"/>
        </w:numPr>
        <w:rPr>
          <w:b/>
        </w:rPr>
      </w:pPr>
      <w:r>
        <w:t>What</w:t>
      </w:r>
      <w:r w:rsidR="00ED68FD">
        <w:t xml:space="preserve"> patient</w:t>
      </w:r>
      <w:r>
        <w:t xml:space="preserve"> measures will you use </w:t>
      </w:r>
      <w:r w:rsidR="00FC1712">
        <w:t xml:space="preserve">to </w:t>
      </w:r>
      <w:r w:rsidR="00ED68FD">
        <w:t>assess</w:t>
      </w:r>
      <w:r w:rsidR="00AC552A">
        <w:t xml:space="preserve"> </w:t>
      </w:r>
      <w:proofErr w:type="gramStart"/>
      <w:r w:rsidR="00AC552A">
        <w:t>impact</w:t>
      </w:r>
      <w:proofErr w:type="gramEnd"/>
      <w:r w:rsidR="00AC552A">
        <w:t xml:space="preserve"> of the proposed swing beds</w:t>
      </w:r>
      <w:r>
        <w:t>?</w:t>
      </w:r>
      <w:r w:rsidR="005E287D">
        <w:t xml:space="preserve">  </w:t>
      </w:r>
      <w:r w:rsidR="00124AA9">
        <w:t xml:space="preserve">  </w:t>
      </w:r>
      <w:r w:rsidR="00124AA9" w:rsidRPr="00121959">
        <w:rPr>
          <w:b/>
        </w:rPr>
        <w:t xml:space="preserve">The Applicant will look at the following measures to assess the impact of the proposed swing beds: </w:t>
      </w:r>
      <w:r w:rsidR="008D3BFE">
        <w:rPr>
          <w:b/>
        </w:rPr>
        <w:t xml:space="preserve"> discharges to home, 30-day follow-up status and functional status improvement</w:t>
      </w:r>
      <w:r w:rsidR="00124AA9" w:rsidRPr="00121959">
        <w:rPr>
          <w:b/>
        </w:rPr>
        <w:t xml:space="preserve">.   </w:t>
      </w:r>
      <w:r w:rsidR="00121959" w:rsidRPr="00121959">
        <w:rPr>
          <w:b/>
        </w:rPr>
        <w:t xml:space="preserve">Fairview Hospital, the Applicant’s other CAH, participates in a study conducted by Stroudwater Associates that collects swing bed data.   The Applicant intends to enroll NARH in this study if that option is </w:t>
      </w:r>
      <w:proofErr w:type="gramStart"/>
      <w:r w:rsidR="00121959" w:rsidRPr="00121959">
        <w:rPr>
          <w:b/>
        </w:rPr>
        <w:t>available</w:t>
      </w:r>
      <w:proofErr w:type="gramEnd"/>
      <w:r w:rsidR="00121959" w:rsidRPr="00121959">
        <w:rPr>
          <w:b/>
        </w:rPr>
        <w:t xml:space="preserve"> </w:t>
      </w:r>
    </w:p>
    <w:p w14:paraId="7F29F164" w14:textId="77777777" w:rsidR="0066222B" w:rsidRDefault="0066222B" w:rsidP="0066222B">
      <w:pPr>
        <w:pStyle w:val="ListParagraph"/>
      </w:pPr>
    </w:p>
    <w:p w14:paraId="3F194C30" w14:textId="358D3EBD" w:rsidR="00211189" w:rsidRDefault="00211189" w:rsidP="003B5351">
      <w:pPr>
        <w:pStyle w:val="ListParagraph"/>
        <w:numPr>
          <w:ilvl w:val="1"/>
          <w:numId w:val="16"/>
        </w:numPr>
      </w:pPr>
      <w:r>
        <w:t>Are patients given the option to be admitted to a swing bed versus a SNF?</w:t>
      </w:r>
      <w:r w:rsidR="007F4832">
        <w:t xml:space="preserve">  </w:t>
      </w:r>
      <w:r w:rsidR="007F4832">
        <w:rPr>
          <w:b/>
        </w:rPr>
        <w:t xml:space="preserve">Yes, patients always have the option.  </w:t>
      </w:r>
      <w:r w:rsidR="00AC644F">
        <w:rPr>
          <w:b/>
        </w:rPr>
        <w:t xml:space="preserve"> As a Medicare-certified hospital, the Applicant complies with the hospital discharge regulations</w:t>
      </w:r>
      <w:r w:rsidR="00AC644F">
        <w:rPr>
          <w:rStyle w:val="FootnoteReference"/>
          <w:b/>
        </w:rPr>
        <w:footnoteReference w:id="1"/>
      </w:r>
      <w:r w:rsidR="00AC644F">
        <w:rPr>
          <w:b/>
        </w:rPr>
        <w:t xml:space="preserve"> which include providing the patient with a list of post-acute providers that serve the geographic area and disclosing any providers on the list that are owned or operated by the Applicant. </w:t>
      </w:r>
    </w:p>
    <w:p w14:paraId="00A39F40" w14:textId="2512AAD9" w:rsidR="00A13BA8" w:rsidRDefault="00A13BA8" w:rsidP="00A13BA8">
      <w:pPr>
        <w:pStyle w:val="ListParagraph"/>
      </w:pPr>
    </w:p>
    <w:p w14:paraId="5830FB48" w14:textId="597644C7" w:rsidR="005E287D" w:rsidRDefault="005E287D" w:rsidP="00A13BA8">
      <w:pPr>
        <w:pStyle w:val="ListParagraph"/>
      </w:pPr>
    </w:p>
    <w:p w14:paraId="293979D6" w14:textId="2562FB42" w:rsidR="005E287D" w:rsidRDefault="005E287D" w:rsidP="00A13BA8">
      <w:pPr>
        <w:pStyle w:val="ListParagraph"/>
      </w:pPr>
    </w:p>
    <w:p w14:paraId="614DCE6E" w14:textId="3A63C1B6" w:rsidR="005E287D" w:rsidRDefault="005E287D" w:rsidP="00A13BA8">
      <w:pPr>
        <w:pStyle w:val="ListParagraph"/>
      </w:pPr>
    </w:p>
    <w:p w14:paraId="200B2462" w14:textId="4E32BF33" w:rsidR="005E287D" w:rsidRDefault="005E287D" w:rsidP="00A13BA8">
      <w:pPr>
        <w:pStyle w:val="ListParagraph"/>
      </w:pPr>
    </w:p>
    <w:p w14:paraId="0BDDE471" w14:textId="60D46334" w:rsidR="005E287D" w:rsidRDefault="005E287D" w:rsidP="00A13BA8">
      <w:pPr>
        <w:pStyle w:val="ListParagraph"/>
      </w:pPr>
    </w:p>
    <w:p w14:paraId="4EEEBDAC" w14:textId="1C1AF71E" w:rsidR="005E287D" w:rsidRDefault="005E287D" w:rsidP="00A13BA8">
      <w:pPr>
        <w:pStyle w:val="ListParagraph"/>
      </w:pPr>
    </w:p>
    <w:p w14:paraId="5186F6D0" w14:textId="4BB36426" w:rsidR="005E287D" w:rsidRDefault="005E287D" w:rsidP="00A13BA8">
      <w:pPr>
        <w:pStyle w:val="ListParagraph"/>
      </w:pPr>
    </w:p>
    <w:p w14:paraId="3C15D574" w14:textId="4AE9D634" w:rsidR="005E287D" w:rsidRDefault="005E287D" w:rsidP="00A13BA8">
      <w:pPr>
        <w:pStyle w:val="ListParagraph"/>
      </w:pPr>
    </w:p>
    <w:p w14:paraId="07CB7491" w14:textId="77777777" w:rsidR="005E287D" w:rsidRDefault="005E287D" w:rsidP="00A13BA8">
      <w:pPr>
        <w:pStyle w:val="ListParagraph"/>
      </w:pPr>
    </w:p>
    <w:p w14:paraId="1FEA5725" w14:textId="77777777" w:rsidR="005E287D" w:rsidRDefault="005E287D" w:rsidP="005E287D">
      <w:pPr>
        <w:pStyle w:val="ListParagraph"/>
      </w:pPr>
    </w:p>
    <w:p w14:paraId="2F139C59" w14:textId="28CB723D" w:rsidR="00CD0F38" w:rsidRDefault="00CD0F38" w:rsidP="00CD0F38">
      <w:pPr>
        <w:pStyle w:val="ListParagraph"/>
        <w:numPr>
          <w:ilvl w:val="0"/>
          <w:numId w:val="16"/>
        </w:numPr>
      </w:pPr>
      <w:r>
        <w:t xml:space="preserve">The </w:t>
      </w:r>
      <w:r w:rsidR="002B0CBB">
        <w:t xml:space="preserve">Application includes the </w:t>
      </w:r>
      <w:r>
        <w:t>number of SEF transfers to BMC (Appendix</w:t>
      </w:r>
      <w:r w:rsidR="006A0DDA">
        <w:t xml:space="preserve">, pg. 10). Provide the payer mix for FY22, for SEF patient transfers to BMC. </w:t>
      </w:r>
    </w:p>
    <w:p w14:paraId="7D502FB7" w14:textId="77777777" w:rsidR="0097267A" w:rsidRDefault="0097267A" w:rsidP="0097267A">
      <w:pPr>
        <w:pStyle w:val="ListParagraph"/>
      </w:pPr>
    </w:p>
    <w:tbl>
      <w:tblPr>
        <w:tblW w:w="5000" w:type="pct"/>
        <w:tblCellMar>
          <w:left w:w="0" w:type="dxa"/>
          <w:right w:w="0" w:type="dxa"/>
        </w:tblCellMar>
        <w:tblLook w:val="04A0" w:firstRow="1" w:lastRow="0" w:firstColumn="1" w:lastColumn="0" w:noHBand="0" w:noVBand="1"/>
      </w:tblPr>
      <w:tblGrid>
        <w:gridCol w:w="3856"/>
        <w:gridCol w:w="2742"/>
        <w:gridCol w:w="2742"/>
      </w:tblGrid>
      <w:tr w:rsidR="00532A6A" w14:paraId="54D4CF35" w14:textId="77777777" w:rsidTr="00532A6A">
        <w:trPr>
          <w:cantSplit/>
          <w:trHeight w:val="290"/>
          <w:tblHeader/>
        </w:trPr>
        <w:tc>
          <w:tcPr>
            <w:tcW w:w="2064" w:type="pct"/>
            <w:tcBorders>
              <w:top w:val="single" w:sz="8" w:space="0" w:color="000000"/>
              <w:left w:val="single" w:sz="8" w:space="0" w:color="000000"/>
              <w:right w:val="single" w:sz="8" w:space="0" w:color="000000"/>
            </w:tcBorders>
            <w:tcMar>
              <w:top w:w="0" w:type="dxa"/>
              <w:left w:w="108" w:type="dxa"/>
              <w:bottom w:w="0" w:type="dxa"/>
              <w:right w:w="108" w:type="dxa"/>
            </w:tcMar>
            <w:hideMark/>
          </w:tcPr>
          <w:p w14:paraId="4FCE2D58" w14:textId="77777777" w:rsidR="00532A6A" w:rsidRDefault="00532A6A">
            <w:pPr>
              <w:jc w:val="center"/>
              <w:rPr>
                <w:rFonts w:ascii="Arial" w:hAnsi="Arial" w:cs="Arial"/>
                <w:b/>
                <w:bCs/>
              </w:rPr>
            </w:pPr>
            <w:r>
              <w:rPr>
                <w:rFonts w:ascii="Arial" w:hAnsi="Arial" w:cs="Arial"/>
                <w:b/>
                <w:bCs/>
              </w:rPr>
              <w:t>Payer Mix</w:t>
            </w:r>
          </w:p>
        </w:tc>
        <w:tc>
          <w:tcPr>
            <w:tcW w:w="1468"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AC503FF" w14:textId="77777777" w:rsidR="00532A6A" w:rsidRDefault="00532A6A">
            <w:pPr>
              <w:jc w:val="center"/>
              <w:rPr>
                <w:rFonts w:ascii="Arial" w:hAnsi="Arial" w:cs="Arial"/>
                <w:b/>
                <w:bCs/>
              </w:rPr>
            </w:pPr>
            <w:r>
              <w:rPr>
                <w:rFonts w:ascii="Arial" w:hAnsi="Arial" w:cs="Arial"/>
                <w:b/>
                <w:bCs/>
              </w:rPr>
              <w:t>FY 22 SEF Transfers to BMC</w:t>
            </w:r>
          </w:p>
        </w:tc>
        <w:tc>
          <w:tcPr>
            <w:tcW w:w="1468" w:type="pct"/>
            <w:tcBorders>
              <w:top w:val="single" w:sz="8" w:space="0" w:color="000000"/>
              <w:left w:val="nil"/>
              <w:bottom w:val="single" w:sz="8" w:space="0" w:color="000000"/>
              <w:right w:val="single" w:sz="8" w:space="0" w:color="000000"/>
            </w:tcBorders>
          </w:tcPr>
          <w:p w14:paraId="4223071E" w14:textId="743930AA" w:rsidR="00532A6A" w:rsidRDefault="00532A6A">
            <w:pPr>
              <w:jc w:val="center"/>
              <w:rPr>
                <w:rFonts w:ascii="Arial" w:hAnsi="Arial" w:cs="Arial"/>
                <w:b/>
                <w:bCs/>
              </w:rPr>
            </w:pPr>
            <w:r>
              <w:rPr>
                <w:rFonts w:ascii="Arial" w:hAnsi="Arial" w:cs="Arial"/>
                <w:b/>
                <w:bCs/>
              </w:rPr>
              <w:t>FY 22 SEF Transfers to BMC</w:t>
            </w:r>
          </w:p>
        </w:tc>
      </w:tr>
      <w:tr w:rsidR="0097267A" w14:paraId="7FBCDAE5" w14:textId="77777777" w:rsidTr="00532A6A">
        <w:trPr>
          <w:cantSplit/>
          <w:trHeight w:val="332"/>
          <w:tblHeader/>
        </w:trPr>
        <w:tc>
          <w:tcPr>
            <w:tcW w:w="2064" w:type="pct"/>
            <w:tcBorders>
              <w:left w:val="single" w:sz="8" w:space="0" w:color="000000"/>
              <w:bottom w:val="single" w:sz="8" w:space="0" w:color="000000"/>
              <w:right w:val="single" w:sz="8" w:space="0" w:color="000000"/>
            </w:tcBorders>
            <w:vAlign w:val="center"/>
            <w:hideMark/>
          </w:tcPr>
          <w:p w14:paraId="031DFEC5" w14:textId="77777777" w:rsidR="0097267A" w:rsidRDefault="0097267A">
            <w:pPr>
              <w:rPr>
                <w:rFonts w:ascii="Arial" w:hAnsi="Arial" w:cs="Arial"/>
                <w:b/>
                <w:bCs/>
              </w:rPr>
            </w:pP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30C38F3A" w14:textId="77777777" w:rsidR="0097267A" w:rsidRDefault="0097267A">
            <w:pPr>
              <w:jc w:val="center"/>
              <w:rPr>
                <w:rFonts w:ascii="Arial" w:hAnsi="Arial" w:cs="Arial"/>
                <w:b/>
                <w:bCs/>
              </w:rPr>
            </w:pPr>
            <w:r>
              <w:rPr>
                <w:rFonts w:ascii="Arial" w:hAnsi="Arial" w:cs="Arial"/>
                <w:b/>
                <w:bCs/>
              </w:rPr>
              <w:t>Number</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595A7EBC" w14:textId="77777777" w:rsidR="0097267A" w:rsidRDefault="0097267A">
            <w:pPr>
              <w:jc w:val="center"/>
              <w:rPr>
                <w:rFonts w:ascii="Arial" w:hAnsi="Arial" w:cs="Arial"/>
                <w:b/>
                <w:bCs/>
              </w:rPr>
            </w:pPr>
            <w:r>
              <w:rPr>
                <w:rFonts w:ascii="Arial" w:hAnsi="Arial" w:cs="Arial"/>
                <w:b/>
                <w:bCs/>
              </w:rPr>
              <w:t>Percent</w:t>
            </w:r>
          </w:p>
        </w:tc>
      </w:tr>
      <w:tr w:rsidR="0097267A" w14:paraId="458531DB" w14:textId="77777777" w:rsidTr="00532A6A">
        <w:trPr>
          <w:cantSplit/>
        </w:trPr>
        <w:tc>
          <w:tcPr>
            <w:tcW w:w="206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2672EA" w14:textId="77777777" w:rsidR="0097267A" w:rsidRDefault="0097267A">
            <w:pPr>
              <w:rPr>
                <w:rFonts w:ascii="Arial" w:hAnsi="Arial" w:cs="Arial"/>
              </w:rPr>
            </w:pPr>
            <w:r>
              <w:rPr>
                <w:rFonts w:ascii="Arial" w:hAnsi="Arial" w:cs="Arial"/>
              </w:rPr>
              <w:t>Public/Medicaid/Medicaid MC</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5D1327E3" w14:textId="77777777" w:rsidR="0097267A" w:rsidRDefault="0097267A">
            <w:pPr>
              <w:jc w:val="center"/>
              <w:rPr>
                <w:rFonts w:ascii="Arial" w:hAnsi="Arial" w:cs="Arial"/>
              </w:rPr>
            </w:pPr>
            <w:r>
              <w:rPr>
                <w:rFonts w:ascii="Arial" w:hAnsi="Arial" w:cs="Arial"/>
              </w:rPr>
              <w:t>315</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42EE2819" w14:textId="77777777" w:rsidR="0097267A" w:rsidRDefault="0097267A">
            <w:pPr>
              <w:jc w:val="center"/>
              <w:rPr>
                <w:rFonts w:ascii="Arial" w:hAnsi="Arial" w:cs="Arial"/>
              </w:rPr>
            </w:pPr>
            <w:r>
              <w:rPr>
                <w:rFonts w:ascii="Arial" w:hAnsi="Arial" w:cs="Arial"/>
              </w:rPr>
              <w:t>24.5%</w:t>
            </w:r>
          </w:p>
        </w:tc>
      </w:tr>
      <w:tr w:rsidR="0097267A" w14:paraId="7FC144C2" w14:textId="77777777" w:rsidTr="00532A6A">
        <w:trPr>
          <w:cantSplit/>
        </w:trPr>
        <w:tc>
          <w:tcPr>
            <w:tcW w:w="206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D6722E" w14:textId="77777777" w:rsidR="0097267A" w:rsidRDefault="0097267A">
            <w:pPr>
              <w:rPr>
                <w:rFonts w:ascii="Arial" w:hAnsi="Arial" w:cs="Arial"/>
              </w:rPr>
            </w:pPr>
            <w:r>
              <w:rPr>
                <w:rFonts w:ascii="Arial" w:hAnsi="Arial" w:cs="Arial"/>
              </w:rPr>
              <w:t>Medicare/Medicare MC/Advantage</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3AE71D76" w14:textId="77777777" w:rsidR="0097267A" w:rsidRDefault="0097267A">
            <w:pPr>
              <w:jc w:val="center"/>
              <w:rPr>
                <w:rFonts w:ascii="Arial" w:hAnsi="Arial" w:cs="Arial"/>
              </w:rPr>
            </w:pPr>
            <w:r>
              <w:rPr>
                <w:rFonts w:ascii="Arial" w:hAnsi="Arial" w:cs="Arial"/>
              </w:rPr>
              <w:t>765</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4F620E09" w14:textId="77777777" w:rsidR="0097267A" w:rsidRDefault="0097267A">
            <w:pPr>
              <w:jc w:val="center"/>
              <w:rPr>
                <w:rFonts w:ascii="Arial" w:hAnsi="Arial" w:cs="Arial"/>
              </w:rPr>
            </w:pPr>
            <w:r>
              <w:rPr>
                <w:rFonts w:ascii="Arial" w:hAnsi="Arial" w:cs="Arial"/>
              </w:rPr>
              <w:t>59.5%</w:t>
            </w:r>
          </w:p>
        </w:tc>
      </w:tr>
      <w:tr w:rsidR="0097267A" w14:paraId="029A774F" w14:textId="77777777" w:rsidTr="00532A6A">
        <w:trPr>
          <w:cantSplit/>
        </w:trPr>
        <w:tc>
          <w:tcPr>
            <w:tcW w:w="206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77D058" w14:textId="77777777" w:rsidR="0097267A" w:rsidRDefault="0097267A">
            <w:pPr>
              <w:rPr>
                <w:rFonts w:ascii="Arial" w:hAnsi="Arial" w:cs="Arial"/>
              </w:rPr>
            </w:pPr>
            <w:r>
              <w:rPr>
                <w:rFonts w:ascii="Arial" w:hAnsi="Arial" w:cs="Arial"/>
              </w:rPr>
              <w:t>Private/Commercial/HMO</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7380A232" w14:textId="77777777" w:rsidR="0097267A" w:rsidRDefault="0097267A">
            <w:pPr>
              <w:jc w:val="center"/>
              <w:rPr>
                <w:rFonts w:ascii="Arial" w:hAnsi="Arial" w:cs="Arial"/>
              </w:rPr>
            </w:pPr>
            <w:r>
              <w:rPr>
                <w:rFonts w:ascii="Arial" w:hAnsi="Arial" w:cs="Arial"/>
              </w:rPr>
              <w:t>176</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28DB5D63" w14:textId="77777777" w:rsidR="0097267A" w:rsidRDefault="0097267A">
            <w:pPr>
              <w:jc w:val="center"/>
              <w:rPr>
                <w:rFonts w:ascii="Arial" w:hAnsi="Arial" w:cs="Arial"/>
              </w:rPr>
            </w:pPr>
            <w:r>
              <w:rPr>
                <w:rFonts w:ascii="Arial" w:hAnsi="Arial" w:cs="Arial"/>
              </w:rPr>
              <w:t>13.7%</w:t>
            </w:r>
          </w:p>
        </w:tc>
      </w:tr>
      <w:tr w:rsidR="0097267A" w14:paraId="36AD75DF" w14:textId="77777777" w:rsidTr="00532A6A">
        <w:trPr>
          <w:cantSplit/>
        </w:trPr>
        <w:tc>
          <w:tcPr>
            <w:tcW w:w="206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DFCB17" w14:textId="77777777" w:rsidR="0097267A" w:rsidRDefault="0097267A">
            <w:pPr>
              <w:rPr>
                <w:rFonts w:ascii="Arial" w:hAnsi="Arial" w:cs="Arial"/>
              </w:rPr>
            </w:pPr>
            <w:r>
              <w:rPr>
                <w:rFonts w:ascii="Arial" w:hAnsi="Arial" w:cs="Arial"/>
              </w:rPr>
              <w:t>Health Safety Net (HSN)</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767F36CD" w14:textId="77777777" w:rsidR="0097267A" w:rsidRDefault="0097267A">
            <w:pPr>
              <w:jc w:val="center"/>
              <w:rPr>
                <w:rFonts w:ascii="Arial" w:hAnsi="Arial" w:cs="Arial"/>
              </w:rPr>
            </w:pPr>
            <w:r>
              <w:rPr>
                <w:rFonts w:ascii="Arial" w:hAnsi="Arial" w:cs="Arial"/>
              </w:rPr>
              <w:t>5</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09665A93" w14:textId="77777777" w:rsidR="0097267A" w:rsidRDefault="0097267A">
            <w:pPr>
              <w:jc w:val="center"/>
              <w:rPr>
                <w:rFonts w:ascii="Arial" w:hAnsi="Arial" w:cs="Arial"/>
              </w:rPr>
            </w:pPr>
            <w:r>
              <w:rPr>
                <w:rFonts w:ascii="Arial" w:hAnsi="Arial" w:cs="Arial"/>
              </w:rPr>
              <w:t>0.4%</w:t>
            </w:r>
          </w:p>
        </w:tc>
      </w:tr>
      <w:tr w:rsidR="0097267A" w14:paraId="4ABDADAB" w14:textId="77777777" w:rsidTr="00532A6A">
        <w:trPr>
          <w:cantSplit/>
        </w:trPr>
        <w:tc>
          <w:tcPr>
            <w:tcW w:w="206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8FB5E4" w14:textId="77777777" w:rsidR="0097267A" w:rsidRDefault="0097267A">
            <w:pPr>
              <w:rPr>
                <w:rFonts w:ascii="Arial" w:hAnsi="Arial" w:cs="Arial"/>
              </w:rPr>
            </w:pPr>
            <w:r>
              <w:rPr>
                <w:rFonts w:ascii="Arial" w:hAnsi="Arial" w:cs="Arial"/>
              </w:rPr>
              <w:t>Other (self-pay/workers’ comp/VA)</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1F41C96A" w14:textId="77777777" w:rsidR="0097267A" w:rsidRDefault="0097267A">
            <w:pPr>
              <w:jc w:val="center"/>
              <w:rPr>
                <w:rFonts w:ascii="Arial" w:hAnsi="Arial" w:cs="Arial"/>
              </w:rPr>
            </w:pPr>
            <w:r>
              <w:rPr>
                <w:rFonts w:ascii="Arial" w:hAnsi="Arial" w:cs="Arial"/>
              </w:rPr>
              <w:t>24</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39D8BC54" w14:textId="77777777" w:rsidR="0097267A" w:rsidRDefault="0097267A">
            <w:pPr>
              <w:jc w:val="center"/>
              <w:rPr>
                <w:rFonts w:ascii="Arial" w:hAnsi="Arial" w:cs="Arial"/>
              </w:rPr>
            </w:pPr>
            <w:r>
              <w:rPr>
                <w:rFonts w:ascii="Arial" w:hAnsi="Arial" w:cs="Arial"/>
              </w:rPr>
              <w:t>1.9%</w:t>
            </w:r>
          </w:p>
        </w:tc>
      </w:tr>
      <w:tr w:rsidR="0097267A" w14:paraId="29BECDAB" w14:textId="77777777" w:rsidTr="00532A6A">
        <w:trPr>
          <w:cantSplit/>
        </w:trPr>
        <w:tc>
          <w:tcPr>
            <w:tcW w:w="206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C5A13" w14:textId="77777777" w:rsidR="0097267A" w:rsidRDefault="0097267A">
            <w:pPr>
              <w:rPr>
                <w:rFonts w:ascii="Arial" w:hAnsi="Arial" w:cs="Arial"/>
              </w:rPr>
            </w:pPr>
            <w:r>
              <w:rPr>
                <w:rFonts w:ascii="Arial" w:hAnsi="Arial" w:cs="Arial"/>
              </w:rPr>
              <w:t>Total</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79D88CC0" w14:textId="77777777" w:rsidR="0097267A" w:rsidRDefault="0097267A">
            <w:pPr>
              <w:jc w:val="center"/>
              <w:rPr>
                <w:rFonts w:ascii="Arial" w:hAnsi="Arial" w:cs="Arial"/>
              </w:rPr>
            </w:pPr>
            <w:r>
              <w:rPr>
                <w:rFonts w:ascii="Arial" w:hAnsi="Arial" w:cs="Arial"/>
              </w:rPr>
              <w:t>1285</w:t>
            </w:r>
          </w:p>
        </w:tc>
        <w:tc>
          <w:tcPr>
            <w:tcW w:w="1468" w:type="pct"/>
            <w:tcBorders>
              <w:top w:val="nil"/>
              <w:left w:val="nil"/>
              <w:bottom w:val="single" w:sz="8" w:space="0" w:color="000000"/>
              <w:right w:val="single" w:sz="8" w:space="0" w:color="000000"/>
            </w:tcBorders>
            <w:tcMar>
              <w:top w:w="0" w:type="dxa"/>
              <w:left w:w="108" w:type="dxa"/>
              <w:bottom w:w="0" w:type="dxa"/>
              <w:right w:w="108" w:type="dxa"/>
            </w:tcMar>
            <w:hideMark/>
          </w:tcPr>
          <w:p w14:paraId="039C99A4" w14:textId="77777777" w:rsidR="0097267A" w:rsidRDefault="0097267A">
            <w:pPr>
              <w:jc w:val="center"/>
              <w:rPr>
                <w:rFonts w:ascii="Arial" w:hAnsi="Arial" w:cs="Arial"/>
              </w:rPr>
            </w:pPr>
            <w:r>
              <w:rPr>
                <w:rFonts w:ascii="Arial" w:hAnsi="Arial" w:cs="Arial"/>
              </w:rPr>
              <w:t>100.0%</w:t>
            </w:r>
          </w:p>
        </w:tc>
      </w:tr>
    </w:tbl>
    <w:p w14:paraId="5DB5A6EA" w14:textId="77777777" w:rsidR="0097267A" w:rsidRDefault="0097267A" w:rsidP="0097267A"/>
    <w:bookmarkStart w:id="0" w:name="_iDocIDField_EOD"/>
    <w:p w14:paraId="0A152433" w14:textId="77777777" w:rsidR="00D1316F" w:rsidRDefault="00D1316F">
      <w:pPr>
        <w:pStyle w:val="DocID"/>
      </w:pPr>
      <w:r>
        <w:fldChar w:fldCharType="begin"/>
      </w:r>
      <w:r>
        <w:instrText xml:space="preserve">  DOCPROPERTY "CUS_DocIDChunk0" </w:instrText>
      </w:r>
      <w:r>
        <w:fldChar w:fldCharType="separate"/>
      </w:r>
      <w:r>
        <w:t>1240\0177\2024086.v1</w:t>
      </w:r>
      <w:r>
        <w:fldChar w:fldCharType="end"/>
      </w:r>
      <w:bookmarkEnd w:id="0"/>
    </w:p>
    <w:sectPr w:rsidR="00D1316F">
      <w:headerReference w:type="even" r:id="rId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AB4B" w14:textId="77777777" w:rsidR="00F80BF6" w:rsidRDefault="00F80BF6" w:rsidP="00E45D1C">
      <w:pPr>
        <w:spacing w:after="0" w:line="240" w:lineRule="auto"/>
      </w:pPr>
      <w:r>
        <w:separator/>
      </w:r>
    </w:p>
  </w:endnote>
  <w:endnote w:type="continuationSeparator" w:id="0">
    <w:p w14:paraId="31F77948" w14:textId="77777777" w:rsidR="00F80BF6" w:rsidRDefault="00F80BF6" w:rsidP="00E4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464395"/>
      <w:docPartObj>
        <w:docPartGallery w:val="Page Numbers (Bottom of Page)"/>
        <w:docPartUnique/>
      </w:docPartObj>
    </w:sdtPr>
    <w:sdtEndPr>
      <w:rPr>
        <w:noProof/>
      </w:rPr>
    </w:sdtEndPr>
    <w:sdtContent>
      <w:p w14:paraId="4C41571C" w14:textId="73434F42" w:rsidR="005E5080" w:rsidRDefault="005E5080">
        <w:pPr>
          <w:pStyle w:val="Footer"/>
          <w:jc w:val="center"/>
        </w:pPr>
        <w:r>
          <w:fldChar w:fldCharType="begin"/>
        </w:r>
        <w:r>
          <w:instrText xml:space="preserve"> PAGE   \* MERGEFORMAT </w:instrText>
        </w:r>
        <w:r>
          <w:fldChar w:fldCharType="separate"/>
        </w:r>
        <w:r w:rsidR="00D1316F">
          <w:rPr>
            <w:noProof/>
          </w:rPr>
          <w:t>1</w:t>
        </w:r>
        <w:r>
          <w:rPr>
            <w:noProof/>
          </w:rPr>
          <w:fldChar w:fldCharType="end"/>
        </w:r>
      </w:p>
    </w:sdtContent>
  </w:sdt>
  <w:p w14:paraId="38584798" w14:textId="77777777" w:rsidR="005E5080" w:rsidRDefault="005E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7673C" w14:textId="77777777" w:rsidR="00F80BF6" w:rsidRDefault="00F80BF6" w:rsidP="00E45D1C">
      <w:pPr>
        <w:spacing w:after="0" w:line="240" w:lineRule="auto"/>
      </w:pPr>
      <w:r>
        <w:separator/>
      </w:r>
    </w:p>
  </w:footnote>
  <w:footnote w:type="continuationSeparator" w:id="0">
    <w:p w14:paraId="6D3C2F76" w14:textId="77777777" w:rsidR="00F80BF6" w:rsidRDefault="00F80BF6" w:rsidP="00E45D1C">
      <w:pPr>
        <w:spacing w:after="0" w:line="240" w:lineRule="auto"/>
      </w:pPr>
      <w:r>
        <w:continuationSeparator/>
      </w:r>
    </w:p>
  </w:footnote>
  <w:footnote w:id="1">
    <w:p w14:paraId="29C4571A" w14:textId="57611F3D" w:rsidR="00AC644F" w:rsidRDefault="00AC644F">
      <w:pPr>
        <w:pStyle w:val="FootnoteText"/>
      </w:pPr>
      <w:r>
        <w:rPr>
          <w:rStyle w:val="FootnoteReference"/>
        </w:rPr>
        <w:footnoteRef/>
      </w:r>
      <w:r>
        <w:t xml:space="preserve"> 42 CFR 482.43(b)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4985" w14:textId="53A707D0" w:rsidR="00101DAD" w:rsidRDefault="00532A6A">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5C70" w14:textId="49E39BCA" w:rsidR="002C0F9E" w:rsidRDefault="00ED1D5D" w:rsidP="004B35D9">
    <w:pPr>
      <w:pStyle w:val="Header"/>
      <w:jc w:val="center"/>
      <w:rPr>
        <w:b/>
        <w:bCs/>
        <w:sz w:val="28"/>
        <w:szCs w:val="28"/>
      </w:rPr>
    </w:pPr>
    <w:r>
      <w:rPr>
        <w:b/>
        <w:bCs/>
        <w:sz w:val="28"/>
        <w:szCs w:val="28"/>
      </w:rPr>
      <w:t>Berkshire Health Systems, Inc.</w:t>
    </w:r>
  </w:p>
  <w:p w14:paraId="5F678217" w14:textId="3EC5AF23" w:rsidR="00ED1D5D" w:rsidRDefault="00ED1D5D" w:rsidP="004B35D9">
    <w:pPr>
      <w:pStyle w:val="Header"/>
      <w:jc w:val="center"/>
      <w:rPr>
        <w:b/>
        <w:bCs/>
        <w:sz w:val="28"/>
        <w:szCs w:val="28"/>
      </w:rPr>
    </w:pPr>
    <w:r>
      <w:rPr>
        <w:b/>
        <w:bCs/>
        <w:sz w:val="28"/>
        <w:szCs w:val="28"/>
      </w:rPr>
      <w:t xml:space="preserve">North Adams Regional Hospital </w:t>
    </w:r>
  </w:p>
  <w:p w14:paraId="40DCA975" w14:textId="4548B6A1" w:rsidR="00ED1D5D" w:rsidRPr="00872E44" w:rsidRDefault="00ED1D5D" w:rsidP="004B35D9">
    <w:pPr>
      <w:pStyle w:val="Header"/>
      <w:jc w:val="center"/>
      <w:rPr>
        <w:b/>
        <w:bCs/>
        <w:sz w:val="28"/>
        <w:szCs w:val="28"/>
      </w:rPr>
    </w:pPr>
    <w:proofErr w:type="spellStart"/>
    <w:r>
      <w:rPr>
        <w:b/>
        <w:bCs/>
        <w:sz w:val="28"/>
        <w:szCs w:val="28"/>
      </w:rPr>
      <w:t>DoN</w:t>
    </w:r>
    <w:proofErr w:type="spellEnd"/>
    <w:r>
      <w:rPr>
        <w:b/>
        <w:bCs/>
        <w:sz w:val="28"/>
        <w:szCs w:val="28"/>
      </w:rPr>
      <w:t xml:space="preserve"> # BHS-23072710-</w:t>
    </w:r>
    <w:r w:rsidR="00055D9B">
      <w:rPr>
        <w:b/>
        <w:bCs/>
        <w:sz w:val="28"/>
        <w:szCs w:val="28"/>
      </w:rPr>
      <w:t>O</w:t>
    </w:r>
    <w:r>
      <w:rPr>
        <w:b/>
        <w:bCs/>
        <w:sz w:val="28"/>
        <w:szCs w:val="28"/>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47152F"/>
    <w:multiLevelType w:val="hybridMultilevel"/>
    <w:tmpl w:val="B1188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11A3C"/>
    <w:multiLevelType w:val="hybridMultilevel"/>
    <w:tmpl w:val="451EE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8207192">
    <w:abstractNumId w:val="11"/>
  </w:num>
  <w:num w:numId="2" w16cid:durableId="1389304817">
    <w:abstractNumId w:val="3"/>
  </w:num>
  <w:num w:numId="3" w16cid:durableId="1783456786">
    <w:abstractNumId w:val="10"/>
  </w:num>
  <w:num w:numId="4" w16cid:durableId="216088476">
    <w:abstractNumId w:val="16"/>
  </w:num>
  <w:num w:numId="5" w16cid:durableId="1271859837">
    <w:abstractNumId w:val="12"/>
  </w:num>
  <w:num w:numId="6" w16cid:durableId="1500971386">
    <w:abstractNumId w:val="14"/>
  </w:num>
  <w:num w:numId="7" w16cid:durableId="2041932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460648">
    <w:abstractNumId w:val="8"/>
  </w:num>
  <w:num w:numId="9" w16cid:durableId="1853645904">
    <w:abstractNumId w:val="1"/>
  </w:num>
  <w:num w:numId="10" w16cid:durableId="114642418">
    <w:abstractNumId w:val="4"/>
  </w:num>
  <w:num w:numId="11" w16cid:durableId="63529835">
    <w:abstractNumId w:val="0"/>
  </w:num>
  <w:num w:numId="12" w16cid:durableId="2053726912">
    <w:abstractNumId w:val="9"/>
  </w:num>
  <w:num w:numId="13" w16cid:durableId="815879838">
    <w:abstractNumId w:val="5"/>
  </w:num>
  <w:num w:numId="14" w16cid:durableId="638150956">
    <w:abstractNumId w:val="7"/>
  </w:num>
  <w:num w:numId="15" w16cid:durableId="661197167">
    <w:abstractNumId w:val="2"/>
  </w:num>
  <w:num w:numId="16" w16cid:durableId="415907029">
    <w:abstractNumId w:val="6"/>
  </w:num>
  <w:num w:numId="17" w16cid:durableId="10976040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C7D"/>
    <w:rsid w:val="00005616"/>
    <w:rsid w:val="00006750"/>
    <w:rsid w:val="0001602B"/>
    <w:rsid w:val="000166BD"/>
    <w:rsid w:val="0001718E"/>
    <w:rsid w:val="000201A4"/>
    <w:rsid w:val="00020571"/>
    <w:rsid w:val="00022ACF"/>
    <w:rsid w:val="00023287"/>
    <w:rsid w:val="00024DF5"/>
    <w:rsid w:val="00025270"/>
    <w:rsid w:val="0004417D"/>
    <w:rsid w:val="00055D9B"/>
    <w:rsid w:val="00057914"/>
    <w:rsid w:val="00071E4D"/>
    <w:rsid w:val="00075B8D"/>
    <w:rsid w:val="00077704"/>
    <w:rsid w:val="000819BE"/>
    <w:rsid w:val="00084492"/>
    <w:rsid w:val="0008545A"/>
    <w:rsid w:val="00087563"/>
    <w:rsid w:val="00090684"/>
    <w:rsid w:val="00093B92"/>
    <w:rsid w:val="0009582E"/>
    <w:rsid w:val="000962A6"/>
    <w:rsid w:val="000A06E9"/>
    <w:rsid w:val="000A33BD"/>
    <w:rsid w:val="000A6E13"/>
    <w:rsid w:val="000B4C1D"/>
    <w:rsid w:val="000C0238"/>
    <w:rsid w:val="000C17D1"/>
    <w:rsid w:val="000C4F63"/>
    <w:rsid w:val="000C63A8"/>
    <w:rsid w:val="000E2E2E"/>
    <w:rsid w:val="000F4352"/>
    <w:rsid w:val="00101DAD"/>
    <w:rsid w:val="00107578"/>
    <w:rsid w:val="00110796"/>
    <w:rsid w:val="001117BF"/>
    <w:rsid w:val="001147F0"/>
    <w:rsid w:val="00121959"/>
    <w:rsid w:val="00124AA9"/>
    <w:rsid w:val="00130034"/>
    <w:rsid w:val="00137228"/>
    <w:rsid w:val="001418CE"/>
    <w:rsid w:val="00144AAB"/>
    <w:rsid w:val="00150334"/>
    <w:rsid w:val="00154DFC"/>
    <w:rsid w:val="00157D38"/>
    <w:rsid w:val="00163C19"/>
    <w:rsid w:val="001649EA"/>
    <w:rsid w:val="00165B1A"/>
    <w:rsid w:val="001665EA"/>
    <w:rsid w:val="00175714"/>
    <w:rsid w:val="0018406F"/>
    <w:rsid w:val="00187159"/>
    <w:rsid w:val="001873ED"/>
    <w:rsid w:val="00190496"/>
    <w:rsid w:val="00193038"/>
    <w:rsid w:val="0019409A"/>
    <w:rsid w:val="0019751B"/>
    <w:rsid w:val="0019763E"/>
    <w:rsid w:val="001B4F20"/>
    <w:rsid w:val="001C58CB"/>
    <w:rsid w:val="001D06B7"/>
    <w:rsid w:val="001D14BE"/>
    <w:rsid w:val="001D3878"/>
    <w:rsid w:val="001D7789"/>
    <w:rsid w:val="001E4287"/>
    <w:rsid w:val="001F1181"/>
    <w:rsid w:val="001F36BA"/>
    <w:rsid w:val="00203870"/>
    <w:rsid w:val="002059BD"/>
    <w:rsid w:val="002059E0"/>
    <w:rsid w:val="00211189"/>
    <w:rsid w:val="00220874"/>
    <w:rsid w:val="0023173B"/>
    <w:rsid w:val="002331C6"/>
    <w:rsid w:val="002468A2"/>
    <w:rsid w:val="00247513"/>
    <w:rsid w:val="00252F12"/>
    <w:rsid w:val="00264904"/>
    <w:rsid w:val="00275AD8"/>
    <w:rsid w:val="0028203A"/>
    <w:rsid w:val="0029547F"/>
    <w:rsid w:val="002957A3"/>
    <w:rsid w:val="002B0B0C"/>
    <w:rsid w:val="002B0CBB"/>
    <w:rsid w:val="002C0853"/>
    <w:rsid w:val="002C0F9E"/>
    <w:rsid w:val="002D3A78"/>
    <w:rsid w:val="002E2029"/>
    <w:rsid w:val="002E7C22"/>
    <w:rsid w:val="002F3C9F"/>
    <w:rsid w:val="002F40F6"/>
    <w:rsid w:val="002F4542"/>
    <w:rsid w:val="00303B5B"/>
    <w:rsid w:val="003054CD"/>
    <w:rsid w:val="003065B2"/>
    <w:rsid w:val="00306967"/>
    <w:rsid w:val="00313E62"/>
    <w:rsid w:val="00317099"/>
    <w:rsid w:val="0032463B"/>
    <w:rsid w:val="003250DC"/>
    <w:rsid w:val="0033289B"/>
    <w:rsid w:val="0036169E"/>
    <w:rsid w:val="00381C32"/>
    <w:rsid w:val="00392435"/>
    <w:rsid w:val="003949CE"/>
    <w:rsid w:val="003A1DF2"/>
    <w:rsid w:val="003A2DC1"/>
    <w:rsid w:val="003A42C0"/>
    <w:rsid w:val="003A5DE9"/>
    <w:rsid w:val="003B0E66"/>
    <w:rsid w:val="003B472F"/>
    <w:rsid w:val="003B5351"/>
    <w:rsid w:val="003D0850"/>
    <w:rsid w:val="003D78E0"/>
    <w:rsid w:val="003E14AB"/>
    <w:rsid w:val="003E1923"/>
    <w:rsid w:val="003F052A"/>
    <w:rsid w:val="003F3FD9"/>
    <w:rsid w:val="00412820"/>
    <w:rsid w:val="00416671"/>
    <w:rsid w:val="00422B3E"/>
    <w:rsid w:val="0042381E"/>
    <w:rsid w:val="00430D4A"/>
    <w:rsid w:val="00431FF9"/>
    <w:rsid w:val="00441B9C"/>
    <w:rsid w:val="00442E58"/>
    <w:rsid w:val="00444549"/>
    <w:rsid w:val="00452A64"/>
    <w:rsid w:val="00453A6F"/>
    <w:rsid w:val="00460A29"/>
    <w:rsid w:val="0047061C"/>
    <w:rsid w:val="004722DA"/>
    <w:rsid w:val="00472621"/>
    <w:rsid w:val="00481166"/>
    <w:rsid w:val="00486553"/>
    <w:rsid w:val="004A0435"/>
    <w:rsid w:val="004A7AC3"/>
    <w:rsid w:val="004B35D9"/>
    <w:rsid w:val="004B4C63"/>
    <w:rsid w:val="004B53ED"/>
    <w:rsid w:val="004B616C"/>
    <w:rsid w:val="004C40EF"/>
    <w:rsid w:val="004D4F2A"/>
    <w:rsid w:val="004D5803"/>
    <w:rsid w:val="004E3CEE"/>
    <w:rsid w:val="004E4515"/>
    <w:rsid w:val="004E76D5"/>
    <w:rsid w:val="004F2E15"/>
    <w:rsid w:val="004F3E54"/>
    <w:rsid w:val="004F5731"/>
    <w:rsid w:val="00502780"/>
    <w:rsid w:val="00504EE4"/>
    <w:rsid w:val="0050594A"/>
    <w:rsid w:val="005162D4"/>
    <w:rsid w:val="00516D13"/>
    <w:rsid w:val="00525D53"/>
    <w:rsid w:val="00532A6A"/>
    <w:rsid w:val="00544A31"/>
    <w:rsid w:val="005462CF"/>
    <w:rsid w:val="00547298"/>
    <w:rsid w:val="00550CD0"/>
    <w:rsid w:val="005660A2"/>
    <w:rsid w:val="005672AD"/>
    <w:rsid w:val="005756F8"/>
    <w:rsid w:val="00580403"/>
    <w:rsid w:val="005836E9"/>
    <w:rsid w:val="00593BD5"/>
    <w:rsid w:val="00597C1C"/>
    <w:rsid w:val="005A2195"/>
    <w:rsid w:val="005B2002"/>
    <w:rsid w:val="005B466B"/>
    <w:rsid w:val="005C6635"/>
    <w:rsid w:val="005D0ED5"/>
    <w:rsid w:val="005D1437"/>
    <w:rsid w:val="005E287D"/>
    <w:rsid w:val="005E2DD7"/>
    <w:rsid w:val="005E3294"/>
    <w:rsid w:val="005E5080"/>
    <w:rsid w:val="005E5577"/>
    <w:rsid w:val="005F287D"/>
    <w:rsid w:val="005F3A24"/>
    <w:rsid w:val="00606EE8"/>
    <w:rsid w:val="00610861"/>
    <w:rsid w:val="00631B65"/>
    <w:rsid w:val="006345D0"/>
    <w:rsid w:val="00651B37"/>
    <w:rsid w:val="0066222B"/>
    <w:rsid w:val="0066604A"/>
    <w:rsid w:val="0066746F"/>
    <w:rsid w:val="00671A4C"/>
    <w:rsid w:val="00676C6C"/>
    <w:rsid w:val="00682421"/>
    <w:rsid w:val="006832D4"/>
    <w:rsid w:val="00685731"/>
    <w:rsid w:val="0068795C"/>
    <w:rsid w:val="006900CC"/>
    <w:rsid w:val="006911C3"/>
    <w:rsid w:val="006A0DDA"/>
    <w:rsid w:val="006A0E12"/>
    <w:rsid w:val="006A15F2"/>
    <w:rsid w:val="006A680C"/>
    <w:rsid w:val="006B0E01"/>
    <w:rsid w:val="006B2C53"/>
    <w:rsid w:val="006C18E2"/>
    <w:rsid w:val="006C44F3"/>
    <w:rsid w:val="006D4836"/>
    <w:rsid w:val="006D52EB"/>
    <w:rsid w:val="006D5FA5"/>
    <w:rsid w:val="006D61EB"/>
    <w:rsid w:val="006D6EFC"/>
    <w:rsid w:val="006D7B04"/>
    <w:rsid w:val="006F0FDE"/>
    <w:rsid w:val="0070176A"/>
    <w:rsid w:val="0070429A"/>
    <w:rsid w:val="00705F72"/>
    <w:rsid w:val="00710539"/>
    <w:rsid w:val="007111FF"/>
    <w:rsid w:val="00714363"/>
    <w:rsid w:val="007204F8"/>
    <w:rsid w:val="007227E7"/>
    <w:rsid w:val="007231BB"/>
    <w:rsid w:val="007245D3"/>
    <w:rsid w:val="0074247F"/>
    <w:rsid w:val="00752C1B"/>
    <w:rsid w:val="007641EC"/>
    <w:rsid w:val="007808E9"/>
    <w:rsid w:val="00791931"/>
    <w:rsid w:val="00797487"/>
    <w:rsid w:val="007A6756"/>
    <w:rsid w:val="007B22A7"/>
    <w:rsid w:val="007B48AC"/>
    <w:rsid w:val="007C1CAE"/>
    <w:rsid w:val="007C2A52"/>
    <w:rsid w:val="007C30ED"/>
    <w:rsid w:val="007C4499"/>
    <w:rsid w:val="007C626A"/>
    <w:rsid w:val="007D0C4C"/>
    <w:rsid w:val="007D16B0"/>
    <w:rsid w:val="007D4FB8"/>
    <w:rsid w:val="007E163F"/>
    <w:rsid w:val="007F18F5"/>
    <w:rsid w:val="007F4832"/>
    <w:rsid w:val="007F5386"/>
    <w:rsid w:val="007F539B"/>
    <w:rsid w:val="007F5758"/>
    <w:rsid w:val="00800525"/>
    <w:rsid w:val="008010F1"/>
    <w:rsid w:val="00805000"/>
    <w:rsid w:val="00820E1A"/>
    <w:rsid w:val="008233CC"/>
    <w:rsid w:val="008249B3"/>
    <w:rsid w:val="00826C1D"/>
    <w:rsid w:val="00832690"/>
    <w:rsid w:val="00844887"/>
    <w:rsid w:val="00856C65"/>
    <w:rsid w:val="008628D0"/>
    <w:rsid w:val="00865A56"/>
    <w:rsid w:val="00872E44"/>
    <w:rsid w:val="00876B13"/>
    <w:rsid w:val="0088594F"/>
    <w:rsid w:val="008B4A42"/>
    <w:rsid w:val="008C13D3"/>
    <w:rsid w:val="008C15E3"/>
    <w:rsid w:val="008C1BC1"/>
    <w:rsid w:val="008D3BFE"/>
    <w:rsid w:val="008D4DCA"/>
    <w:rsid w:val="008D648C"/>
    <w:rsid w:val="008F1E32"/>
    <w:rsid w:val="008F5195"/>
    <w:rsid w:val="0090431E"/>
    <w:rsid w:val="009050B0"/>
    <w:rsid w:val="00917ED9"/>
    <w:rsid w:val="009235C2"/>
    <w:rsid w:val="00924EC5"/>
    <w:rsid w:val="009317C0"/>
    <w:rsid w:val="009648F0"/>
    <w:rsid w:val="009717FD"/>
    <w:rsid w:val="0097267A"/>
    <w:rsid w:val="00972FFF"/>
    <w:rsid w:val="009764DF"/>
    <w:rsid w:val="009964C9"/>
    <w:rsid w:val="009A36D7"/>
    <w:rsid w:val="009B3AD9"/>
    <w:rsid w:val="009B3D14"/>
    <w:rsid w:val="009B3FB7"/>
    <w:rsid w:val="009C6AC2"/>
    <w:rsid w:val="009C774C"/>
    <w:rsid w:val="009D1300"/>
    <w:rsid w:val="009D2693"/>
    <w:rsid w:val="009D5819"/>
    <w:rsid w:val="009D7FE4"/>
    <w:rsid w:val="009E7B07"/>
    <w:rsid w:val="009F14A8"/>
    <w:rsid w:val="009F7A18"/>
    <w:rsid w:val="00A005EA"/>
    <w:rsid w:val="00A10811"/>
    <w:rsid w:val="00A12D89"/>
    <w:rsid w:val="00A13A35"/>
    <w:rsid w:val="00A13BA8"/>
    <w:rsid w:val="00A15D95"/>
    <w:rsid w:val="00A169F5"/>
    <w:rsid w:val="00A2358F"/>
    <w:rsid w:val="00A321CE"/>
    <w:rsid w:val="00A3290D"/>
    <w:rsid w:val="00A4648C"/>
    <w:rsid w:val="00A56887"/>
    <w:rsid w:val="00A6101E"/>
    <w:rsid w:val="00A700BA"/>
    <w:rsid w:val="00A725EF"/>
    <w:rsid w:val="00A73474"/>
    <w:rsid w:val="00A760C1"/>
    <w:rsid w:val="00A766C3"/>
    <w:rsid w:val="00A83D76"/>
    <w:rsid w:val="00A97891"/>
    <w:rsid w:val="00AB235E"/>
    <w:rsid w:val="00AC0C86"/>
    <w:rsid w:val="00AC552A"/>
    <w:rsid w:val="00AC644F"/>
    <w:rsid w:val="00AD4C61"/>
    <w:rsid w:val="00AE34F8"/>
    <w:rsid w:val="00AE5BE4"/>
    <w:rsid w:val="00B02968"/>
    <w:rsid w:val="00B06C7D"/>
    <w:rsid w:val="00B13B20"/>
    <w:rsid w:val="00B17E81"/>
    <w:rsid w:val="00B26898"/>
    <w:rsid w:val="00B3313C"/>
    <w:rsid w:val="00B54069"/>
    <w:rsid w:val="00B54D93"/>
    <w:rsid w:val="00B60C82"/>
    <w:rsid w:val="00B71821"/>
    <w:rsid w:val="00B73A61"/>
    <w:rsid w:val="00B74C9C"/>
    <w:rsid w:val="00B845CB"/>
    <w:rsid w:val="00B845E2"/>
    <w:rsid w:val="00B917E5"/>
    <w:rsid w:val="00B95878"/>
    <w:rsid w:val="00B9779C"/>
    <w:rsid w:val="00BA0D25"/>
    <w:rsid w:val="00BA5E8C"/>
    <w:rsid w:val="00BA6BEA"/>
    <w:rsid w:val="00BC491E"/>
    <w:rsid w:val="00BC6BB6"/>
    <w:rsid w:val="00BD500A"/>
    <w:rsid w:val="00BD5574"/>
    <w:rsid w:val="00BD6601"/>
    <w:rsid w:val="00BE2759"/>
    <w:rsid w:val="00BE44A0"/>
    <w:rsid w:val="00BE7404"/>
    <w:rsid w:val="00BE7935"/>
    <w:rsid w:val="00BF0140"/>
    <w:rsid w:val="00BF1098"/>
    <w:rsid w:val="00BF5799"/>
    <w:rsid w:val="00BF6977"/>
    <w:rsid w:val="00C02728"/>
    <w:rsid w:val="00C03143"/>
    <w:rsid w:val="00C10FE9"/>
    <w:rsid w:val="00C1425D"/>
    <w:rsid w:val="00C20649"/>
    <w:rsid w:val="00C20650"/>
    <w:rsid w:val="00C22980"/>
    <w:rsid w:val="00C26F29"/>
    <w:rsid w:val="00C44CC2"/>
    <w:rsid w:val="00C5137E"/>
    <w:rsid w:val="00C620A0"/>
    <w:rsid w:val="00C62870"/>
    <w:rsid w:val="00C63FF9"/>
    <w:rsid w:val="00C66488"/>
    <w:rsid w:val="00C67427"/>
    <w:rsid w:val="00C675A0"/>
    <w:rsid w:val="00C74D28"/>
    <w:rsid w:val="00C829BD"/>
    <w:rsid w:val="00C8523E"/>
    <w:rsid w:val="00C8546B"/>
    <w:rsid w:val="00C87625"/>
    <w:rsid w:val="00CA68C1"/>
    <w:rsid w:val="00CB5FD7"/>
    <w:rsid w:val="00CD0F38"/>
    <w:rsid w:val="00CE0F2A"/>
    <w:rsid w:val="00CE38D9"/>
    <w:rsid w:val="00CF4088"/>
    <w:rsid w:val="00CF5B56"/>
    <w:rsid w:val="00D06A2B"/>
    <w:rsid w:val="00D1316F"/>
    <w:rsid w:val="00D1364E"/>
    <w:rsid w:val="00D20720"/>
    <w:rsid w:val="00D308A3"/>
    <w:rsid w:val="00D319E5"/>
    <w:rsid w:val="00D35A68"/>
    <w:rsid w:val="00D42BB5"/>
    <w:rsid w:val="00D42CC4"/>
    <w:rsid w:val="00D45CF3"/>
    <w:rsid w:val="00D551E8"/>
    <w:rsid w:val="00D55E02"/>
    <w:rsid w:val="00D57DA9"/>
    <w:rsid w:val="00D609DF"/>
    <w:rsid w:val="00D63837"/>
    <w:rsid w:val="00D93B6A"/>
    <w:rsid w:val="00D94F5E"/>
    <w:rsid w:val="00DA1F3A"/>
    <w:rsid w:val="00DB023D"/>
    <w:rsid w:val="00DB1027"/>
    <w:rsid w:val="00DB1D96"/>
    <w:rsid w:val="00DB2779"/>
    <w:rsid w:val="00DB5C66"/>
    <w:rsid w:val="00DC02B9"/>
    <w:rsid w:val="00DC099C"/>
    <w:rsid w:val="00DC3F69"/>
    <w:rsid w:val="00DD129B"/>
    <w:rsid w:val="00DD7C1A"/>
    <w:rsid w:val="00DE4217"/>
    <w:rsid w:val="00DE4E57"/>
    <w:rsid w:val="00E14513"/>
    <w:rsid w:val="00E20641"/>
    <w:rsid w:val="00E23559"/>
    <w:rsid w:val="00E30AF4"/>
    <w:rsid w:val="00E30B76"/>
    <w:rsid w:val="00E30F62"/>
    <w:rsid w:val="00E320DD"/>
    <w:rsid w:val="00E42F6C"/>
    <w:rsid w:val="00E45D1C"/>
    <w:rsid w:val="00E46C32"/>
    <w:rsid w:val="00E507AA"/>
    <w:rsid w:val="00E5709E"/>
    <w:rsid w:val="00E64CA8"/>
    <w:rsid w:val="00E74AA6"/>
    <w:rsid w:val="00E951A6"/>
    <w:rsid w:val="00E957E5"/>
    <w:rsid w:val="00EA0E1E"/>
    <w:rsid w:val="00EA71F0"/>
    <w:rsid w:val="00EC36BE"/>
    <w:rsid w:val="00EC3700"/>
    <w:rsid w:val="00EC66DB"/>
    <w:rsid w:val="00ED1D5D"/>
    <w:rsid w:val="00ED68FD"/>
    <w:rsid w:val="00ED7726"/>
    <w:rsid w:val="00EE2326"/>
    <w:rsid w:val="00EF4A86"/>
    <w:rsid w:val="00EF5B9C"/>
    <w:rsid w:val="00EF6C77"/>
    <w:rsid w:val="00F10AA4"/>
    <w:rsid w:val="00F15879"/>
    <w:rsid w:val="00F1598A"/>
    <w:rsid w:val="00F21929"/>
    <w:rsid w:val="00F26407"/>
    <w:rsid w:val="00F312AF"/>
    <w:rsid w:val="00F359E2"/>
    <w:rsid w:val="00F47956"/>
    <w:rsid w:val="00F57E75"/>
    <w:rsid w:val="00F7158B"/>
    <w:rsid w:val="00F73627"/>
    <w:rsid w:val="00F74568"/>
    <w:rsid w:val="00F801D9"/>
    <w:rsid w:val="00F80BF6"/>
    <w:rsid w:val="00F87F76"/>
    <w:rsid w:val="00F94FAE"/>
    <w:rsid w:val="00F9581E"/>
    <w:rsid w:val="00F95D48"/>
    <w:rsid w:val="00FA25B4"/>
    <w:rsid w:val="00FA40A9"/>
    <w:rsid w:val="00FA4CCC"/>
    <w:rsid w:val="00FA6ACE"/>
    <w:rsid w:val="00FB59AB"/>
    <w:rsid w:val="00FC1712"/>
    <w:rsid w:val="00FC3EBF"/>
    <w:rsid w:val="00FC67D7"/>
    <w:rsid w:val="00FC7B85"/>
    <w:rsid w:val="00FC7EA0"/>
    <w:rsid w:val="00FE0CCE"/>
    <w:rsid w:val="00FE5678"/>
    <w:rsid w:val="00FE6398"/>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E43FFC"/>
  <w15:chartTrackingRefBased/>
  <w15:docId w15:val="{E78C5BD8-E1E7-49FA-BD20-02C8EB7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3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paragraph" w:customStyle="1" w:styleId="DocID">
    <w:name w:val="DocID"/>
    <w:basedOn w:val="Footer"/>
    <w:next w:val="Footer"/>
    <w:link w:val="DocIDChar"/>
    <w:rsid w:val="00F21929"/>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F21929"/>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872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H.DON@State.M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 K B I M A N A G E ! 2 0 2 4 0 8 6 . 1 < / d o c u m e n t i d >  
     < s e n d e r i d > E B K < / s e n d e r i d >  
     < s e n d e r e m a i l > E K R E T C H M E R @ K B - L A W . C O M < / s e n d e r e m a i l >  
     < l a s t m o d i f i e d > 2 0 2 3 - 1 0 - 0 3 T 1 6 : 5 0 : 0 0 . 0 0 0 0 0 0 0 - 0 4 : 0 0 < / l a s t m o d i f i e d >  
     < d a t a b a s e > K B I M A N A G E 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A5265-9C7B-4214-8D08-3E610C9DA82D}">
  <ds:schemaRefs>
    <ds:schemaRef ds:uri="http://www.imanage.com/work/xmlschema"/>
  </ds:schemaRefs>
</ds:datastoreItem>
</file>

<file path=customXml/itemProps2.xml><?xml version="1.0" encoding="utf-8"?>
<ds:datastoreItem xmlns:ds="http://schemas.openxmlformats.org/officeDocument/2006/customXml" ds:itemID="{CC50AE32-8E27-4BF3-926A-38CA75AF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Lucy (DPH)</dc:creator>
  <cp:keywords/>
  <dc:description/>
  <cp:lastModifiedBy>Marks, Brett (DPH)</cp:lastModifiedBy>
  <cp:revision>3</cp:revision>
  <cp:lastPrinted>2023-01-27T15:51:00Z</cp:lastPrinted>
  <dcterms:created xsi:type="dcterms:W3CDTF">2023-10-03T20:50:00Z</dcterms:created>
  <dcterms:modified xsi:type="dcterms:W3CDTF">2023-10-16T13:11:00Z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END_OF_DOCUMENT</vt:lpwstr>
  </property>
  <property fmtid="{D5CDD505-2E9C-101B-9397-08002B2CF9AE}" pid="4" name="CUS_DocIDReference">
    <vt:lpwstr>endOfDocument</vt:lpwstr>
  </property>
  <property fmtid="{D5CDD505-2E9C-101B-9397-08002B2CF9AE}" pid="5" name="CUS_DocIDString">
    <vt:lpwstr>1240\0177\2024086.v1</vt:lpwstr>
  </property>
  <property fmtid="{D5CDD505-2E9C-101B-9397-08002B2CF9AE}" pid="6" name="CUS_DocIDChunk0">
    <vt:lpwstr>1240\0177\2024086.v1</vt:lpwstr>
  </property>
</Properties>
</file>