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838FB" w14:textId="77777777" w:rsidR="005D0154" w:rsidRPr="001419C5" w:rsidRDefault="00625AAA" w:rsidP="005D0154">
      <w:pPr>
        <w:pStyle w:val="Header"/>
        <w:jc w:val="center"/>
        <w:rPr>
          <w:rFonts w:ascii="Calibri" w:hAnsi="Calibri" w:cs="Calibri"/>
          <w:b/>
          <w:bCs/>
        </w:rPr>
      </w:pPr>
      <w:r w:rsidRPr="001419C5">
        <w:rPr>
          <w:rFonts w:ascii="Calibri" w:hAnsi="Calibri" w:cs="Calibri"/>
          <w:b/>
          <w:bCs/>
        </w:rPr>
        <w:t>Greater Boston Urology, LLC</w:t>
      </w:r>
    </w:p>
    <w:p w14:paraId="3A994633" w14:textId="77777777" w:rsidR="005D0154" w:rsidRPr="001419C5" w:rsidRDefault="005D0154" w:rsidP="005D0154">
      <w:pPr>
        <w:pStyle w:val="Header"/>
        <w:jc w:val="center"/>
        <w:rPr>
          <w:rFonts w:ascii="Calibri" w:hAnsi="Calibri" w:cs="Calibri"/>
        </w:rPr>
      </w:pPr>
    </w:p>
    <w:p w14:paraId="6D03A262" w14:textId="47B9D738" w:rsidR="008C3ED4" w:rsidRDefault="00625AAA" w:rsidP="000D666C">
      <w:pPr>
        <w:pStyle w:val="Heading1"/>
      </w:pPr>
      <w:r w:rsidRPr="000D666C">
        <w:t>Response to Department of Public Health Questions</w:t>
      </w:r>
      <w:r w:rsidR="00F36B6A" w:rsidRPr="000D666C">
        <w:t xml:space="preserve"> 1</w:t>
      </w:r>
    </w:p>
    <w:p w14:paraId="1FF659F7" w14:textId="77777777" w:rsidR="005D0154" w:rsidRDefault="005D0154" w:rsidP="005D0154">
      <w:pPr>
        <w:pStyle w:val="Header"/>
        <w:jc w:val="center"/>
      </w:pPr>
    </w:p>
    <w:p w14:paraId="3F4F6C7E" w14:textId="77777777" w:rsidR="00F12A79" w:rsidRPr="0056123D" w:rsidRDefault="00625AAA" w:rsidP="00F12A79">
      <w:pPr>
        <w:pBdr>
          <w:top w:val="single" w:sz="4" w:space="1" w:color="auto"/>
          <w:left w:val="single" w:sz="4" w:space="4" w:color="auto"/>
          <w:bottom w:val="single" w:sz="4" w:space="1" w:color="auto"/>
          <w:right w:val="single" w:sz="4" w:space="4" w:color="auto"/>
        </w:pBdr>
        <w:spacing w:after="0" w:line="240" w:lineRule="auto"/>
        <w:ind w:left="360"/>
        <w:rPr>
          <w:rFonts w:ascii="Calibri" w:hAnsi="Calibri" w:cs="Calibri"/>
          <w:bCs/>
        </w:rPr>
      </w:pPr>
      <w:r w:rsidRPr="0056123D">
        <w:rPr>
          <w:rFonts w:ascii="Calibri" w:hAnsi="Calibri" w:cs="Calibri"/>
          <w:bCs/>
        </w:rPr>
        <w:t>While you may submit each answer as available, please:</w:t>
      </w:r>
    </w:p>
    <w:p w14:paraId="6502058C" w14:textId="77777777" w:rsidR="00F12A79" w:rsidRPr="0056123D" w:rsidRDefault="00625AAA" w:rsidP="00F12A79">
      <w:pPr>
        <w:numPr>
          <w:ilvl w:val="0"/>
          <w:numId w:val="1"/>
        </w:numPr>
        <w:pBdr>
          <w:top w:val="single" w:sz="4" w:space="1" w:color="auto"/>
          <w:left w:val="single" w:sz="4" w:space="4" w:color="auto"/>
          <w:bottom w:val="single" w:sz="4" w:space="1" w:color="auto"/>
          <w:right w:val="single" w:sz="4" w:space="4" w:color="auto"/>
        </w:pBdr>
        <w:spacing w:after="0" w:line="240" w:lineRule="auto"/>
        <w:rPr>
          <w:rFonts w:ascii="Calibri" w:hAnsi="Calibri" w:cs="Calibri"/>
          <w:bCs/>
        </w:rPr>
      </w:pPr>
      <w:r w:rsidRPr="0056123D">
        <w:rPr>
          <w:rFonts w:ascii="Calibri" w:hAnsi="Calibri" w:cs="Calibri"/>
          <w:bCs/>
        </w:rPr>
        <w:t>List question number and question for each answer you provide;</w:t>
      </w:r>
    </w:p>
    <w:p w14:paraId="199BBBA8" w14:textId="77777777" w:rsidR="00F12A79" w:rsidRPr="0056123D" w:rsidRDefault="00625AAA" w:rsidP="00F12A79">
      <w:pPr>
        <w:numPr>
          <w:ilvl w:val="0"/>
          <w:numId w:val="1"/>
        </w:numPr>
        <w:pBdr>
          <w:top w:val="single" w:sz="4" w:space="1" w:color="auto"/>
          <w:left w:val="single" w:sz="4" w:space="4" w:color="auto"/>
          <w:bottom w:val="single" w:sz="4" w:space="1" w:color="auto"/>
          <w:right w:val="single" w:sz="4" w:space="4" w:color="auto"/>
        </w:pBdr>
        <w:spacing w:after="0" w:line="240" w:lineRule="auto"/>
        <w:rPr>
          <w:rFonts w:ascii="Calibri" w:hAnsi="Calibri" w:cs="Calibri"/>
          <w:bCs/>
        </w:rPr>
      </w:pPr>
      <w:r w:rsidRPr="0056123D">
        <w:rPr>
          <w:rFonts w:ascii="Calibri" w:hAnsi="Calibri" w:cs="Calibri"/>
          <w:bCs/>
        </w:rPr>
        <w:t xml:space="preserve">Submit responses as a separate word document, using the above application title and number as a running header and page numbers in the footer; </w:t>
      </w:r>
    </w:p>
    <w:p w14:paraId="067ACFCF" w14:textId="77777777" w:rsidR="00F12A79" w:rsidRPr="0056123D" w:rsidRDefault="00625AAA" w:rsidP="00F12A79">
      <w:pPr>
        <w:numPr>
          <w:ilvl w:val="0"/>
          <w:numId w:val="1"/>
        </w:numPr>
        <w:pBdr>
          <w:top w:val="single" w:sz="4" w:space="1" w:color="auto"/>
          <w:left w:val="single" w:sz="4" w:space="4" w:color="auto"/>
          <w:bottom w:val="single" w:sz="4" w:space="1" w:color="auto"/>
          <w:right w:val="single" w:sz="4" w:space="4" w:color="auto"/>
        </w:pBdr>
        <w:spacing w:after="0" w:line="240" w:lineRule="auto"/>
        <w:rPr>
          <w:rFonts w:ascii="Calibri" w:hAnsi="Calibri" w:cs="Calibri"/>
          <w:bCs/>
        </w:rPr>
      </w:pPr>
      <w:r w:rsidRPr="0056123D">
        <w:rPr>
          <w:rFonts w:ascii="Calibri" w:hAnsi="Calibri" w:cs="Calibri"/>
          <w:bCs/>
        </w:rPr>
        <w:t>When providing the answer to the final question, submit all questions and answers in one final document;</w:t>
      </w:r>
    </w:p>
    <w:p w14:paraId="3082FF62" w14:textId="05C31FD3" w:rsidR="00F12A79" w:rsidRPr="0056123D" w:rsidRDefault="00625AAA" w:rsidP="00F12A79">
      <w:pPr>
        <w:numPr>
          <w:ilvl w:val="0"/>
          <w:numId w:val="1"/>
        </w:numPr>
        <w:pBdr>
          <w:top w:val="single" w:sz="4" w:space="1" w:color="auto"/>
          <w:left w:val="single" w:sz="4" w:space="4" w:color="auto"/>
          <w:bottom w:val="single" w:sz="4" w:space="1" w:color="auto"/>
          <w:right w:val="single" w:sz="4" w:space="4" w:color="auto"/>
        </w:pBdr>
        <w:spacing w:after="0" w:line="240" w:lineRule="auto"/>
        <w:rPr>
          <w:rFonts w:ascii="Calibri" w:hAnsi="Calibri" w:cs="Calibri"/>
          <w:bCs/>
        </w:rPr>
      </w:pPr>
      <w:r w:rsidRPr="0056123D">
        <w:rPr>
          <w:rFonts w:ascii="Calibri" w:hAnsi="Calibri" w:cs="Calibri"/>
          <w:bCs/>
        </w:rPr>
        <w:t xml:space="preserve">Submit responses in </w:t>
      </w:r>
      <w:r w:rsidR="001B5E2E">
        <w:rPr>
          <w:rFonts w:ascii="Calibri" w:hAnsi="Calibri" w:cs="Calibri"/>
          <w:bCs/>
        </w:rPr>
        <w:t>Word</w:t>
      </w:r>
      <w:r w:rsidRPr="0056123D">
        <w:rPr>
          <w:rFonts w:ascii="Calibri" w:hAnsi="Calibri" w:cs="Calibri"/>
          <w:bCs/>
        </w:rPr>
        <w:t xml:space="preserve"> or </w:t>
      </w:r>
      <w:r w:rsidR="001B5E2E">
        <w:rPr>
          <w:rFonts w:ascii="Calibri" w:hAnsi="Calibri" w:cs="Calibri"/>
          <w:bCs/>
        </w:rPr>
        <w:t>Excel</w:t>
      </w:r>
      <w:r w:rsidRPr="0056123D">
        <w:rPr>
          <w:rFonts w:ascii="Calibri" w:hAnsi="Calibri" w:cs="Calibri"/>
          <w:bCs/>
        </w:rPr>
        <w:t>; include a table in data format (</w:t>
      </w:r>
      <w:r w:rsidR="001B5E2E">
        <w:rPr>
          <w:rFonts w:ascii="Calibri" w:hAnsi="Calibri" w:cs="Calibri"/>
          <w:bCs/>
        </w:rPr>
        <w:t>not</w:t>
      </w:r>
      <w:r w:rsidRPr="0056123D">
        <w:rPr>
          <w:rFonts w:ascii="Calibri" w:hAnsi="Calibri" w:cs="Calibri"/>
          <w:bCs/>
        </w:rPr>
        <w:t xml:space="preserve"> </w:t>
      </w:r>
      <w:r w:rsidR="001B5E2E">
        <w:rPr>
          <w:rFonts w:ascii="Calibri" w:hAnsi="Calibri" w:cs="Calibri"/>
          <w:bCs/>
        </w:rPr>
        <w:t>.</w:t>
      </w:r>
      <w:r w:rsidRPr="0056123D">
        <w:rPr>
          <w:rFonts w:ascii="Calibri" w:hAnsi="Calibri" w:cs="Calibri"/>
          <w:bCs/>
        </w:rPr>
        <w:t>pdf or picture) with the response.</w:t>
      </w:r>
    </w:p>
    <w:p w14:paraId="2C8C1B82" w14:textId="77777777" w:rsidR="00F12A79" w:rsidRPr="0056123D" w:rsidRDefault="00625AAA" w:rsidP="00F12A79">
      <w:pPr>
        <w:numPr>
          <w:ilvl w:val="0"/>
          <w:numId w:val="1"/>
        </w:numPr>
        <w:pBdr>
          <w:top w:val="single" w:sz="4" w:space="1" w:color="auto"/>
          <w:left w:val="single" w:sz="4" w:space="4" w:color="auto"/>
          <w:bottom w:val="single" w:sz="4" w:space="1" w:color="auto"/>
          <w:right w:val="single" w:sz="4" w:space="4" w:color="auto"/>
        </w:pBdr>
        <w:spacing w:after="0" w:line="240" w:lineRule="auto"/>
        <w:rPr>
          <w:rFonts w:ascii="Calibri" w:hAnsi="Calibri" w:cs="Calibri"/>
          <w:b/>
        </w:rPr>
      </w:pPr>
      <w:r w:rsidRPr="0056123D">
        <w:rPr>
          <w:rFonts w:ascii="Calibri" w:hAnsi="Calibri" w:cs="Calibri"/>
          <w:bCs/>
        </w:rPr>
        <w:t>When providing a table of data, provide a narrative explaining the trends or significance of that information (such as what reason for the year-over-year changes are attributed to and how it relates to information already provided.)</w:t>
      </w:r>
    </w:p>
    <w:p w14:paraId="6E6D96C5" w14:textId="77777777" w:rsidR="00F12A79" w:rsidRPr="00F12A79" w:rsidRDefault="00F12A79" w:rsidP="00F12A79">
      <w:pPr>
        <w:rPr>
          <w:rFonts w:ascii="Calibri" w:hAnsi="Calibri" w:cs="Calibri"/>
          <w:i/>
          <w:iCs/>
        </w:rPr>
      </w:pPr>
    </w:p>
    <w:p w14:paraId="39E678BF" w14:textId="03716A4C" w:rsidR="00A809C2" w:rsidRPr="0019097A" w:rsidRDefault="00625AAA" w:rsidP="0019097A">
      <w:pPr>
        <w:pStyle w:val="Heading2"/>
        <w:numPr>
          <w:ilvl w:val="0"/>
          <w:numId w:val="2"/>
        </w:numPr>
      </w:pPr>
      <w:r w:rsidRPr="001419C5">
        <w:t>Will the PET-CT be used for any other applications beyond treatment for prostate cancer? If so</w:t>
      </w:r>
      <w:r w:rsidR="00000A13" w:rsidRPr="001419C5">
        <w:t>,</w:t>
      </w:r>
      <w:r w:rsidRPr="001419C5">
        <w:t xml:space="preserve"> what?</w:t>
      </w:r>
    </w:p>
    <w:p w14:paraId="4784C64C" w14:textId="77777777" w:rsidR="001C6C92" w:rsidRPr="001419C5" w:rsidRDefault="00625AAA" w:rsidP="001C6C92">
      <w:pPr>
        <w:spacing w:before="60" w:after="60"/>
        <w:jc w:val="both"/>
        <w:rPr>
          <w:rFonts w:ascii="Calibri" w:hAnsi="Calibri" w:cs="Calibri"/>
        </w:rPr>
      </w:pPr>
      <w:r w:rsidRPr="001419C5">
        <w:rPr>
          <w:rFonts w:ascii="Calibri" w:hAnsi="Calibri" w:cs="Calibri"/>
        </w:rPr>
        <w:t>The PET/CT system that is the subject of this Determination of Need application (“Application”) is being acquired for the diagnosis, staging, treatment planning, and management of prostate cancer using PSMA (Prostate-Specific Membrane Antigen)-targeted radiopharmaceuticals. PSMA PET/CT is FDA-approved and NCCN guideline-endorsed specifically for prostate cancer imaging. At present, the Applicant’s primary intended clinical application of the equipment is prostate cancer imaging using PSMA-targeted radiopharmaceuticals (i.e. tracers such as 68Ga-PSMA-11 or 18F-DCFPyL). All data, projections, and operational plans in the Application are based on that use.</w:t>
      </w:r>
    </w:p>
    <w:p w14:paraId="4BB824A1" w14:textId="77777777" w:rsidR="001C6C92" w:rsidRPr="001419C5" w:rsidRDefault="001C6C92" w:rsidP="001419C5">
      <w:pPr>
        <w:spacing w:after="0" w:line="240" w:lineRule="auto"/>
        <w:jc w:val="both"/>
        <w:rPr>
          <w:rFonts w:ascii="Calibri" w:hAnsi="Calibri" w:cs="Calibri"/>
        </w:rPr>
      </w:pPr>
    </w:p>
    <w:p w14:paraId="72621837" w14:textId="3B04F41A" w:rsidR="001C6C92" w:rsidRPr="001419C5" w:rsidRDefault="00625AAA" w:rsidP="001C6C92">
      <w:pPr>
        <w:spacing w:before="60" w:after="60"/>
        <w:jc w:val="both"/>
        <w:rPr>
          <w:rFonts w:ascii="Calibri" w:hAnsi="Calibri" w:cs="Calibri"/>
        </w:rPr>
      </w:pPr>
      <w:r w:rsidRPr="001419C5">
        <w:rPr>
          <w:rFonts w:ascii="Calibri" w:hAnsi="Calibri" w:cs="Calibri"/>
        </w:rPr>
        <w:t xml:space="preserve">The Applicant will operate the PET/CT equipment in alignment with the scope of approval determined by the Department of Public Health (“DPH”), while respectfully noting that allowing appropriate flexibility for use concerning other urologic indications, as supported by evolving clinical standards, would best advance patient access, continuity of care, and efficient use of this resource. As a urology practice, the Applicant manages a wide spectrum of urological disease. Should clinically validated applications of PET/CT extend beyond prostate cancer imaging, the ability to deploy the approved imaging equipment and existing operational infrastructure for such indications would support the interests of patients, payers, and the Commonwealth, consistent with DPH’s objective that imaging resources be used in a manner that improves outcomes and adds value. Such an approach would also promote continuity of care by enabling patients to receive imaging within their treating practice, reducing unnecessary referrals, delays, and travel burdens—particularly for elderly </w:t>
      </w:r>
      <w:r w:rsidRPr="001419C5">
        <w:rPr>
          <w:rFonts w:ascii="Calibri" w:hAnsi="Calibri" w:cs="Calibri"/>
        </w:rPr>
        <w:lastRenderedPageBreak/>
        <w:t>populations. By contrast, requiring separate approvals or directing patients to other facilities for closely related urologic indications could introduce additional cost, delay, and fragmentation of care.</w:t>
      </w:r>
    </w:p>
    <w:p w14:paraId="3847ED1E" w14:textId="77777777" w:rsidR="001C6C92" w:rsidRPr="001419C5" w:rsidRDefault="001C6C92" w:rsidP="001C6C92">
      <w:pPr>
        <w:spacing w:before="60" w:after="60"/>
        <w:jc w:val="both"/>
        <w:rPr>
          <w:rFonts w:ascii="Calibri" w:hAnsi="Calibri" w:cs="Calibri"/>
        </w:rPr>
      </w:pPr>
    </w:p>
    <w:p w14:paraId="3A606A8C" w14:textId="77777777" w:rsidR="001C6C92" w:rsidRPr="001419C5" w:rsidRDefault="00625AAA" w:rsidP="001C6C92">
      <w:pPr>
        <w:spacing w:before="60" w:after="60"/>
        <w:jc w:val="both"/>
        <w:rPr>
          <w:rFonts w:ascii="Calibri" w:hAnsi="Calibri" w:cs="Calibri"/>
        </w:rPr>
      </w:pPr>
      <w:r w:rsidRPr="001419C5">
        <w:rPr>
          <w:rFonts w:ascii="Calibri" w:hAnsi="Calibri" w:cs="Calibri"/>
        </w:rPr>
        <w:t>The Applicant reiterates that its operational plans are focused on PSMA PET/CT for prostate applications as described and supported in the Application and these answers to DPH’s questions, and all data and cost projections are based solely on prostate cancer indications. Should future clinical evidence or patient care needs prompt consideration of additional applications of the Applicant’s PET/CT equipment, the Applicant would evaluate that development in accordance with industry standards, applicable DoN regulations, and the scope of its DoN approval, and would notify or seek approval from DPH as required. The Applicant may otherwise participate in research using the PET/CT equipment.</w:t>
      </w:r>
    </w:p>
    <w:p w14:paraId="3CA23291" w14:textId="77777777" w:rsidR="00A809C2" w:rsidRPr="001419C5" w:rsidRDefault="00A809C2" w:rsidP="009B6A10">
      <w:pPr>
        <w:rPr>
          <w:rFonts w:ascii="Calibri" w:hAnsi="Calibri" w:cs="Calibri"/>
          <w:b/>
          <w:bCs/>
        </w:rPr>
      </w:pPr>
    </w:p>
    <w:p w14:paraId="0F499C7D" w14:textId="65639799" w:rsidR="005D0154" w:rsidRPr="001419C5" w:rsidRDefault="00625AAA" w:rsidP="00643AEF">
      <w:pPr>
        <w:pStyle w:val="Heading2"/>
      </w:pPr>
      <w:r w:rsidRPr="001419C5">
        <w:t>Please confirm that all of the physicians are participating MassHealth providers. Will you take steps to increase the percentage of MassHealth patients? If so</w:t>
      </w:r>
      <w:r w:rsidR="00000A13" w:rsidRPr="001419C5">
        <w:t>,</w:t>
      </w:r>
      <w:r w:rsidRPr="001419C5">
        <w:t xml:space="preserve"> what steps will you take?</w:t>
      </w:r>
    </w:p>
    <w:p w14:paraId="21E8BBD4" w14:textId="77777777" w:rsidR="00A809C2" w:rsidRPr="001419C5" w:rsidRDefault="00A809C2" w:rsidP="00CF4437">
      <w:pPr>
        <w:pStyle w:val="ListParagraph"/>
        <w:spacing w:line="259" w:lineRule="auto"/>
        <w:ind w:left="360"/>
        <w:rPr>
          <w:rFonts w:ascii="Calibri" w:hAnsi="Calibri" w:cs="Calibri"/>
        </w:rPr>
      </w:pPr>
    </w:p>
    <w:p w14:paraId="0AF8FBC9" w14:textId="77777777" w:rsidR="008A24E9" w:rsidRPr="007435EC" w:rsidRDefault="00625AAA" w:rsidP="008A24E9">
      <w:pPr>
        <w:pStyle w:val="ListParagraph"/>
        <w:spacing w:line="259" w:lineRule="auto"/>
        <w:ind w:left="360"/>
        <w:jc w:val="both"/>
        <w:rPr>
          <w:rFonts w:ascii="Calibri" w:hAnsi="Calibri" w:cs="Calibri"/>
          <w:b/>
          <w:bCs/>
        </w:rPr>
      </w:pPr>
      <w:r w:rsidRPr="007435EC">
        <w:rPr>
          <w:rFonts w:ascii="Calibri" w:hAnsi="Calibri" w:cs="Calibri"/>
          <w:b/>
          <w:bCs/>
        </w:rPr>
        <w:t>MassHealth Participation Status</w:t>
      </w:r>
    </w:p>
    <w:p w14:paraId="0CDFF36A" w14:textId="1CC06F12" w:rsidR="008A24E9" w:rsidRPr="001419C5" w:rsidRDefault="00625AAA" w:rsidP="008A24E9">
      <w:pPr>
        <w:pStyle w:val="ListParagraph"/>
        <w:spacing w:line="259" w:lineRule="auto"/>
        <w:ind w:left="360"/>
        <w:jc w:val="both"/>
        <w:rPr>
          <w:rFonts w:ascii="Calibri" w:hAnsi="Calibri" w:cs="Calibri"/>
        </w:rPr>
      </w:pPr>
      <w:r w:rsidRPr="001419C5">
        <w:rPr>
          <w:rFonts w:ascii="Calibri" w:hAnsi="Calibri" w:cs="Calibri"/>
        </w:rPr>
        <w:t xml:space="preserve">The Applicant confirms that all of its physicians are enrolled as participating MassHealth providers. The Applicant’s physician panel includes board-certified urologists and urologic oncologists practicing at the Dedham, Framingham, and Plymouth Proposed Project sites. </w:t>
      </w:r>
    </w:p>
    <w:p w14:paraId="0689CF20" w14:textId="77777777" w:rsidR="008A24E9" w:rsidRPr="001419C5" w:rsidRDefault="008A24E9" w:rsidP="008A24E9">
      <w:pPr>
        <w:pStyle w:val="ListParagraph"/>
        <w:spacing w:line="259" w:lineRule="auto"/>
        <w:ind w:left="360"/>
        <w:jc w:val="both"/>
        <w:rPr>
          <w:rFonts w:ascii="Calibri" w:hAnsi="Calibri" w:cs="Calibri"/>
        </w:rPr>
      </w:pPr>
    </w:p>
    <w:p w14:paraId="6FDBB924" w14:textId="77777777" w:rsidR="008A24E9" w:rsidRPr="007435EC" w:rsidRDefault="00625AAA" w:rsidP="008A24E9">
      <w:pPr>
        <w:pStyle w:val="ListParagraph"/>
        <w:spacing w:line="259" w:lineRule="auto"/>
        <w:ind w:left="360"/>
        <w:jc w:val="both"/>
        <w:rPr>
          <w:rFonts w:ascii="Calibri" w:hAnsi="Calibri" w:cs="Calibri"/>
          <w:b/>
          <w:bCs/>
        </w:rPr>
      </w:pPr>
      <w:r w:rsidRPr="007435EC">
        <w:rPr>
          <w:rFonts w:ascii="Calibri" w:hAnsi="Calibri" w:cs="Calibri"/>
          <w:b/>
          <w:bCs/>
        </w:rPr>
        <w:t>Steps to Increase MassHealth Patient Access</w:t>
      </w:r>
    </w:p>
    <w:p w14:paraId="5B5A94F6" w14:textId="2AF5E84D" w:rsidR="008A24E9" w:rsidRPr="001419C5" w:rsidRDefault="00625AAA" w:rsidP="008A24E9">
      <w:pPr>
        <w:pStyle w:val="ListParagraph"/>
        <w:spacing w:line="259" w:lineRule="auto"/>
        <w:ind w:left="360"/>
        <w:jc w:val="both"/>
        <w:rPr>
          <w:rFonts w:ascii="Calibri" w:hAnsi="Calibri" w:cs="Calibri"/>
        </w:rPr>
      </w:pPr>
      <w:r w:rsidRPr="001419C5">
        <w:rPr>
          <w:rFonts w:ascii="Calibri" w:hAnsi="Calibri" w:cs="Calibri"/>
        </w:rPr>
        <w:t>The Applicant is committed to ensuring equitable access to PSMA PET/CT imaging for all patients, including those covered by MassHealth. Equity is a central priority of this Proposed Project. The Applicant will take the following steps to increase access for MassHealth beneficiaries:</w:t>
      </w:r>
    </w:p>
    <w:p w14:paraId="3D117703" w14:textId="77777777" w:rsidR="008A24E9" w:rsidRPr="001419C5" w:rsidRDefault="008A24E9" w:rsidP="008A24E9">
      <w:pPr>
        <w:pStyle w:val="ListParagraph"/>
        <w:spacing w:line="259" w:lineRule="auto"/>
        <w:ind w:left="360"/>
        <w:jc w:val="both"/>
        <w:rPr>
          <w:rFonts w:ascii="Calibri" w:hAnsi="Calibri" w:cs="Calibri"/>
        </w:rPr>
      </w:pPr>
    </w:p>
    <w:p w14:paraId="5408BFAC" w14:textId="77777777" w:rsidR="002302FA" w:rsidRDefault="00625AAA" w:rsidP="002302FA">
      <w:pPr>
        <w:pStyle w:val="ListParagraph"/>
        <w:numPr>
          <w:ilvl w:val="0"/>
          <w:numId w:val="9"/>
        </w:numPr>
        <w:tabs>
          <w:tab w:val="left" w:pos="720"/>
        </w:tabs>
        <w:spacing w:line="259" w:lineRule="auto"/>
        <w:ind w:left="360" w:firstLine="90"/>
        <w:jc w:val="both"/>
        <w:rPr>
          <w:rFonts w:ascii="Calibri" w:hAnsi="Calibri" w:cs="Calibri"/>
        </w:rPr>
      </w:pPr>
      <w:r w:rsidRPr="001419C5">
        <w:rPr>
          <w:rFonts w:ascii="Calibri" w:hAnsi="Calibri" w:cs="Calibri"/>
        </w:rPr>
        <w:t xml:space="preserve">Active MassHealth </w:t>
      </w:r>
      <w:r w:rsidR="00DC3D46" w:rsidRPr="001419C5">
        <w:rPr>
          <w:rFonts w:ascii="Calibri" w:hAnsi="Calibri" w:cs="Calibri"/>
        </w:rPr>
        <w:t>P</w:t>
      </w:r>
      <w:r w:rsidRPr="001419C5">
        <w:rPr>
          <w:rFonts w:ascii="Calibri" w:hAnsi="Calibri" w:cs="Calibri"/>
        </w:rPr>
        <w:t xml:space="preserve">articipation: </w:t>
      </w:r>
      <w:r w:rsidR="004C2534" w:rsidRPr="001419C5">
        <w:rPr>
          <w:rFonts w:ascii="Calibri" w:hAnsi="Calibri" w:cs="Calibri"/>
        </w:rPr>
        <w:t xml:space="preserve">The </w:t>
      </w:r>
      <w:r w:rsidRPr="001419C5">
        <w:rPr>
          <w:rFonts w:ascii="Calibri" w:hAnsi="Calibri" w:cs="Calibri"/>
        </w:rPr>
        <w:t>Applicant will continue to accept MassHealth and MassHealth MCO plans at all three Proposed Project sites, in addition to all other practice locations. The Nurse Navigator will assist MassHealth patients through the prior authorization process to reduce administrative barriers to imaging access.</w:t>
      </w:r>
    </w:p>
    <w:p w14:paraId="7FA12010" w14:textId="77777777" w:rsidR="002302FA" w:rsidRDefault="002302FA" w:rsidP="002302FA">
      <w:pPr>
        <w:pStyle w:val="ListParagraph"/>
        <w:tabs>
          <w:tab w:val="left" w:pos="720"/>
        </w:tabs>
        <w:spacing w:line="259" w:lineRule="auto"/>
        <w:ind w:left="450"/>
        <w:jc w:val="both"/>
        <w:rPr>
          <w:rFonts w:ascii="Calibri" w:hAnsi="Calibri" w:cs="Calibri"/>
        </w:rPr>
      </w:pPr>
    </w:p>
    <w:p w14:paraId="576B1668" w14:textId="77777777" w:rsidR="002302FA" w:rsidRDefault="00625AAA" w:rsidP="002302FA">
      <w:pPr>
        <w:pStyle w:val="ListParagraph"/>
        <w:numPr>
          <w:ilvl w:val="0"/>
          <w:numId w:val="9"/>
        </w:numPr>
        <w:tabs>
          <w:tab w:val="left" w:pos="720"/>
        </w:tabs>
        <w:spacing w:line="259" w:lineRule="auto"/>
        <w:ind w:left="360" w:firstLine="90"/>
        <w:jc w:val="both"/>
        <w:rPr>
          <w:rFonts w:ascii="Calibri" w:hAnsi="Calibri" w:cs="Calibri"/>
        </w:rPr>
      </w:pPr>
      <w:r w:rsidRPr="002302FA">
        <w:rPr>
          <w:rFonts w:ascii="Calibri" w:hAnsi="Calibri" w:cs="Calibri"/>
        </w:rPr>
        <w:t>Targeted Outreach to MassHealth-serving Providers: The Applicant will communicate the availability of PSMA PET/CT services to primary care providers and community health centers serving MassHealth populations in the Dedham, Framingham, and Plymouth catchment areas to ensure providers and their patients are aware of and able to access the Applicant’s PSMA PET/CT services.</w:t>
      </w:r>
    </w:p>
    <w:p w14:paraId="5D444483" w14:textId="77777777" w:rsidR="002302FA" w:rsidRPr="002302FA" w:rsidRDefault="002302FA" w:rsidP="002302FA">
      <w:pPr>
        <w:pStyle w:val="ListParagraph"/>
        <w:rPr>
          <w:rFonts w:ascii="Calibri" w:hAnsi="Calibri" w:cs="Calibri"/>
        </w:rPr>
      </w:pPr>
    </w:p>
    <w:p w14:paraId="750C08D7" w14:textId="77777777" w:rsidR="005E4FFF" w:rsidRDefault="00625AAA" w:rsidP="005E4FFF">
      <w:pPr>
        <w:pStyle w:val="ListParagraph"/>
        <w:numPr>
          <w:ilvl w:val="0"/>
          <w:numId w:val="9"/>
        </w:numPr>
        <w:tabs>
          <w:tab w:val="left" w:pos="720"/>
        </w:tabs>
        <w:spacing w:line="259" w:lineRule="auto"/>
        <w:ind w:left="360" w:firstLine="90"/>
        <w:jc w:val="both"/>
        <w:rPr>
          <w:rFonts w:ascii="Calibri" w:hAnsi="Calibri" w:cs="Calibri"/>
        </w:rPr>
      </w:pPr>
      <w:r w:rsidRPr="002302FA">
        <w:rPr>
          <w:rFonts w:ascii="Calibri" w:hAnsi="Calibri" w:cs="Calibri"/>
        </w:rPr>
        <w:t xml:space="preserve">Transportation </w:t>
      </w:r>
      <w:r w:rsidR="00DC3D46" w:rsidRPr="002302FA">
        <w:rPr>
          <w:rFonts w:ascii="Calibri" w:hAnsi="Calibri" w:cs="Calibri"/>
        </w:rPr>
        <w:t>A</w:t>
      </w:r>
      <w:r w:rsidRPr="002302FA">
        <w:rPr>
          <w:rFonts w:ascii="Calibri" w:hAnsi="Calibri" w:cs="Calibri"/>
        </w:rPr>
        <w:t xml:space="preserve">ssistance: The Nurse Navigator will connect patients who face transportation barriers — including MassHealth members — with available transportation </w:t>
      </w:r>
      <w:r w:rsidRPr="002302FA">
        <w:rPr>
          <w:rFonts w:ascii="Calibri" w:hAnsi="Calibri" w:cs="Calibri"/>
        </w:rPr>
        <w:lastRenderedPageBreak/>
        <w:t xml:space="preserve">benefits and community resources. </w:t>
      </w:r>
      <w:r w:rsidR="00011230" w:rsidRPr="002302FA">
        <w:rPr>
          <w:rFonts w:ascii="Calibri" w:hAnsi="Calibri" w:cs="Calibri"/>
        </w:rPr>
        <w:t xml:space="preserve">The </w:t>
      </w:r>
      <w:r w:rsidRPr="002302FA">
        <w:rPr>
          <w:rFonts w:ascii="Calibri" w:hAnsi="Calibri" w:cs="Calibri"/>
        </w:rPr>
        <w:t>Applicant currently assists low-income and financially vulnerable patients with transportation needs through its existing patient support programs and intends to continue such programs and extend them to include access for the Proposed Project, particularly if a MassHealth patient requires transportation from their home practice site to a Proposed Project site.</w:t>
      </w:r>
    </w:p>
    <w:p w14:paraId="26CD37B3" w14:textId="77777777" w:rsidR="005E4FFF" w:rsidRPr="005E4FFF" w:rsidRDefault="005E4FFF" w:rsidP="005E4FFF">
      <w:pPr>
        <w:pStyle w:val="ListParagraph"/>
        <w:rPr>
          <w:rFonts w:ascii="Calibri" w:hAnsi="Calibri" w:cs="Calibri"/>
        </w:rPr>
      </w:pPr>
    </w:p>
    <w:p w14:paraId="6B18939D" w14:textId="77777777" w:rsidR="005E4FFF" w:rsidRDefault="00625AAA" w:rsidP="005E4FFF">
      <w:pPr>
        <w:pStyle w:val="ListParagraph"/>
        <w:numPr>
          <w:ilvl w:val="0"/>
          <w:numId w:val="9"/>
        </w:numPr>
        <w:tabs>
          <w:tab w:val="left" w:pos="720"/>
        </w:tabs>
        <w:spacing w:line="259" w:lineRule="auto"/>
        <w:ind w:left="360" w:firstLine="90"/>
        <w:jc w:val="both"/>
        <w:rPr>
          <w:rFonts w:ascii="Calibri" w:hAnsi="Calibri" w:cs="Calibri"/>
        </w:rPr>
      </w:pPr>
      <w:r w:rsidRPr="005E4FFF">
        <w:rPr>
          <w:rFonts w:ascii="Calibri" w:hAnsi="Calibri" w:cs="Calibri"/>
        </w:rPr>
        <w:t xml:space="preserve">No-barrier </w:t>
      </w:r>
      <w:r w:rsidR="00DC3D46" w:rsidRPr="005E4FFF">
        <w:rPr>
          <w:rFonts w:ascii="Calibri" w:hAnsi="Calibri" w:cs="Calibri"/>
        </w:rPr>
        <w:t>S</w:t>
      </w:r>
      <w:r w:rsidRPr="005E4FFF">
        <w:rPr>
          <w:rFonts w:ascii="Calibri" w:hAnsi="Calibri" w:cs="Calibri"/>
        </w:rPr>
        <w:t xml:space="preserve">cheduling: MassHealth patients will be scheduled using the same process as all other patients. </w:t>
      </w:r>
      <w:r w:rsidR="00011230" w:rsidRPr="005E4FFF">
        <w:rPr>
          <w:rFonts w:ascii="Calibri" w:hAnsi="Calibri" w:cs="Calibri"/>
        </w:rPr>
        <w:t xml:space="preserve">The </w:t>
      </w:r>
      <w:r w:rsidRPr="005E4FFF">
        <w:rPr>
          <w:rFonts w:ascii="Calibri" w:hAnsi="Calibri" w:cs="Calibri"/>
        </w:rPr>
        <w:t>Applicant will not impose additional administrative steps or delays for MassHealth patients seeking PSMA PET/CT imaging.</w:t>
      </w:r>
    </w:p>
    <w:p w14:paraId="1B856B14" w14:textId="77777777" w:rsidR="005E4FFF" w:rsidRPr="005E4FFF" w:rsidRDefault="005E4FFF" w:rsidP="005E4FFF">
      <w:pPr>
        <w:pStyle w:val="ListParagraph"/>
        <w:rPr>
          <w:rFonts w:ascii="Calibri" w:hAnsi="Calibri" w:cs="Calibri"/>
        </w:rPr>
      </w:pPr>
    </w:p>
    <w:p w14:paraId="3E829D24" w14:textId="77777777" w:rsidR="005E4FFF" w:rsidRDefault="00625AAA" w:rsidP="005E4FFF">
      <w:pPr>
        <w:pStyle w:val="ListParagraph"/>
        <w:numPr>
          <w:ilvl w:val="0"/>
          <w:numId w:val="9"/>
        </w:numPr>
        <w:tabs>
          <w:tab w:val="left" w:pos="720"/>
        </w:tabs>
        <w:spacing w:line="259" w:lineRule="auto"/>
        <w:ind w:left="360" w:firstLine="90"/>
        <w:jc w:val="both"/>
        <w:rPr>
          <w:rFonts w:ascii="Calibri" w:hAnsi="Calibri" w:cs="Calibri"/>
        </w:rPr>
      </w:pPr>
      <w:r w:rsidRPr="005E4FFF">
        <w:rPr>
          <w:rFonts w:ascii="Calibri" w:hAnsi="Calibri" w:cs="Calibri"/>
        </w:rPr>
        <w:t xml:space="preserve">Cost </w:t>
      </w:r>
      <w:r w:rsidR="00DC3D46" w:rsidRPr="005E4FFF">
        <w:rPr>
          <w:rFonts w:ascii="Calibri" w:hAnsi="Calibri" w:cs="Calibri"/>
        </w:rPr>
        <w:t>T</w:t>
      </w:r>
      <w:r w:rsidRPr="005E4FFF">
        <w:rPr>
          <w:rFonts w:ascii="Calibri" w:hAnsi="Calibri" w:cs="Calibri"/>
        </w:rPr>
        <w:t xml:space="preserve">ransparency: The </w:t>
      </w:r>
      <w:r w:rsidR="00011230" w:rsidRPr="005E4FFF">
        <w:rPr>
          <w:rFonts w:ascii="Calibri" w:hAnsi="Calibri" w:cs="Calibri"/>
        </w:rPr>
        <w:t xml:space="preserve">Applicant’s </w:t>
      </w:r>
      <w:r w:rsidRPr="005E4FFF">
        <w:rPr>
          <w:rFonts w:ascii="Calibri" w:hAnsi="Calibri" w:cs="Calibri"/>
        </w:rPr>
        <w:t>Central Business Office (CBO) for PSMA PET/CT imaging will work directly with all patients — including MassHealth beneficiaries — to explain their benefits, any potential out-of-pocket costs (which are expected to be minimal for Medicaid-covered services), and the availability of financial assistance options.</w:t>
      </w:r>
    </w:p>
    <w:p w14:paraId="39D1289F" w14:textId="77777777" w:rsidR="005E4FFF" w:rsidRPr="005E4FFF" w:rsidRDefault="005E4FFF" w:rsidP="005E4FFF">
      <w:pPr>
        <w:pStyle w:val="ListParagraph"/>
        <w:rPr>
          <w:rFonts w:ascii="Calibri" w:hAnsi="Calibri" w:cs="Calibri"/>
        </w:rPr>
      </w:pPr>
    </w:p>
    <w:p w14:paraId="5BBD39F3" w14:textId="07400814" w:rsidR="008A24E9" w:rsidRPr="005E4FFF" w:rsidRDefault="00DC3D46" w:rsidP="005E4FFF">
      <w:pPr>
        <w:pStyle w:val="ListParagraph"/>
        <w:numPr>
          <w:ilvl w:val="0"/>
          <w:numId w:val="9"/>
        </w:numPr>
        <w:tabs>
          <w:tab w:val="left" w:pos="720"/>
        </w:tabs>
        <w:spacing w:line="259" w:lineRule="auto"/>
        <w:ind w:left="360" w:firstLine="90"/>
        <w:jc w:val="both"/>
        <w:rPr>
          <w:rFonts w:ascii="Calibri" w:hAnsi="Calibri" w:cs="Calibri"/>
        </w:rPr>
      </w:pPr>
      <w:r w:rsidRPr="005E4FFF">
        <w:rPr>
          <w:rFonts w:ascii="Calibri" w:hAnsi="Calibri" w:cs="Calibri"/>
        </w:rPr>
        <w:t>A</w:t>
      </w:r>
      <w:r w:rsidR="00625AAA" w:rsidRPr="005E4FFF">
        <w:rPr>
          <w:rFonts w:ascii="Calibri" w:hAnsi="Calibri" w:cs="Calibri"/>
        </w:rPr>
        <w:t xml:space="preserve">ccess </w:t>
      </w:r>
      <w:r w:rsidRPr="005E4FFF">
        <w:rPr>
          <w:rFonts w:ascii="Calibri" w:hAnsi="Calibri" w:cs="Calibri"/>
        </w:rPr>
        <w:t>M</w:t>
      </w:r>
      <w:r w:rsidR="00625AAA" w:rsidRPr="005E4FFF">
        <w:rPr>
          <w:rFonts w:ascii="Calibri" w:hAnsi="Calibri" w:cs="Calibri"/>
        </w:rPr>
        <w:t xml:space="preserve">onitoring: </w:t>
      </w:r>
      <w:r w:rsidR="00011230" w:rsidRPr="005E4FFF">
        <w:rPr>
          <w:rFonts w:ascii="Calibri" w:hAnsi="Calibri" w:cs="Calibri"/>
        </w:rPr>
        <w:t xml:space="preserve">The </w:t>
      </w:r>
      <w:r w:rsidR="00625AAA" w:rsidRPr="005E4FFF">
        <w:rPr>
          <w:rFonts w:ascii="Calibri" w:hAnsi="Calibri" w:cs="Calibri"/>
        </w:rPr>
        <w:t>Applicant will track payer mix data for PSMA PET/CT scans on an annual basis, including the proportion of MassHealth patients.</w:t>
      </w:r>
      <w:r w:rsidRPr="005E4FFF">
        <w:rPr>
          <w:rFonts w:ascii="Calibri" w:hAnsi="Calibri" w:cs="Calibri"/>
        </w:rPr>
        <w:t xml:space="preserve"> The Applicant will review MassHealth utilization and, if utilization remains below expected levels, will evaluate additional outreach efforts with providers and community health centers serving MassHealth populations.</w:t>
      </w:r>
    </w:p>
    <w:p w14:paraId="4E3E70B9" w14:textId="77777777" w:rsidR="00D40EC3" w:rsidRPr="001419C5" w:rsidRDefault="00D40EC3" w:rsidP="00D40EC3">
      <w:pPr>
        <w:pStyle w:val="ListParagraph"/>
        <w:spacing w:line="259" w:lineRule="auto"/>
        <w:ind w:left="360"/>
        <w:jc w:val="both"/>
        <w:rPr>
          <w:rFonts w:ascii="Calibri" w:hAnsi="Calibri" w:cs="Calibri"/>
        </w:rPr>
      </w:pPr>
    </w:p>
    <w:p w14:paraId="05650449" w14:textId="77777777" w:rsidR="008A24E9" w:rsidRPr="007435EC" w:rsidRDefault="00625AAA" w:rsidP="008A24E9">
      <w:pPr>
        <w:pStyle w:val="ListParagraph"/>
        <w:spacing w:line="259" w:lineRule="auto"/>
        <w:ind w:left="360"/>
        <w:jc w:val="both"/>
        <w:rPr>
          <w:rFonts w:ascii="Calibri" w:hAnsi="Calibri" w:cs="Calibri"/>
          <w:b/>
          <w:bCs/>
        </w:rPr>
      </w:pPr>
      <w:r w:rsidRPr="007435EC">
        <w:rPr>
          <w:rFonts w:ascii="Calibri" w:hAnsi="Calibri" w:cs="Calibri"/>
          <w:b/>
          <w:bCs/>
        </w:rPr>
        <w:t>Health Equity Track Record</w:t>
      </w:r>
    </w:p>
    <w:p w14:paraId="0F62124E" w14:textId="68CFA3E3" w:rsidR="008A24E9" w:rsidRPr="001419C5" w:rsidRDefault="00625AAA" w:rsidP="008A24E9">
      <w:pPr>
        <w:pStyle w:val="ListParagraph"/>
        <w:spacing w:line="259" w:lineRule="auto"/>
        <w:ind w:left="360"/>
        <w:jc w:val="both"/>
        <w:rPr>
          <w:rFonts w:ascii="Calibri" w:hAnsi="Calibri" w:cs="Calibri"/>
        </w:rPr>
      </w:pPr>
      <w:r w:rsidRPr="001419C5">
        <w:rPr>
          <w:rFonts w:ascii="Calibri" w:hAnsi="Calibri" w:cs="Calibri"/>
        </w:rPr>
        <w:t xml:space="preserve">The Applicant’s existing patient panels reflect the practice's established commitment to serving diverse communities. As documented in the submitted Application (Table 13), </w:t>
      </w:r>
      <w:r w:rsidR="00CA447E" w:rsidRPr="001419C5">
        <w:rPr>
          <w:rFonts w:ascii="Calibri" w:hAnsi="Calibri" w:cs="Calibri"/>
        </w:rPr>
        <w:t xml:space="preserve">the </w:t>
      </w:r>
      <w:r w:rsidRPr="001419C5">
        <w:rPr>
          <w:rFonts w:ascii="Calibri" w:hAnsi="Calibri" w:cs="Calibri"/>
        </w:rPr>
        <w:t>Applicant’s Dedham, Milton, and North Easton sites each had Black patient volumes of approximately 9–15</w:t>
      </w:r>
      <w:r w:rsidR="00654F2F">
        <w:rPr>
          <w:rFonts w:ascii="Calibri" w:hAnsi="Calibri" w:cs="Calibri"/>
        </w:rPr>
        <w:t xml:space="preserve"> percent</w:t>
      </w:r>
      <w:r w:rsidRPr="001419C5">
        <w:rPr>
          <w:rFonts w:ascii="Calibri" w:hAnsi="Calibri" w:cs="Calibri"/>
        </w:rPr>
        <w:t xml:space="preserve"> over 2023–2025, ranging above the statewide Black population rate of approximately 10</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w:t>
      </w:r>
    </w:p>
    <w:p w14:paraId="4064ED23" w14:textId="77777777" w:rsidR="008A24E9" w:rsidRPr="001419C5" w:rsidRDefault="008A24E9" w:rsidP="008A24E9">
      <w:pPr>
        <w:pStyle w:val="ListParagraph"/>
        <w:spacing w:line="259" w:lineRule="auto"/>
        <w:ind w:left="360"/>
        <w:jc w:val="both"/>
        <w:rPr>
          <w:rFonts w:ascii="Calibri" w:hAnsi="Calibri" w:cs="Calibri"/>
        </w:rPr>
      </w:pPr>
    </w:p>
    <w:p w14:paraId="304FF8D8" w14:textId="5F1D5EB8" w:rsidR="00A809C2" w:rsidRPr="001419C5" w:rsidRDefault="00625AAA" w:rsidP="008A24E9">
      <w:pPr>
        <w:pStyle w:val="ListParagraph"/>
        <w:spacing w:line="259" w:lineRule="auto"/>
        <w:ind w:left="360"/>
        <w:jc w:val="both"/>
        <w:rPr>
          <w:rFonts w:ascii="Calibri" w:hAnsi="Calibri" w:cs="Calibri"/>
        </w:rPr>
      </w:pPr>
      <w:r w:rsidRPr="001419C5">
        <w:rPr>
          <w:rFonts w:ascii="Calibri" w:hAnsi="Calibri" w:cs="Calibri"/>
        </w:rPr>
        <w:t xml:space="preserve">By siting PSMA PET/CT at Dedham and Plymouth specifically, </w:t>
      </w:r>
      <w:r w:rsidR="00CA447E" w:rsidRPr="001419C5">
        <w:rPr>
          <w:rFonts w:ascii="Calibri" w:hAnsi="Calibri" w:cs="Calibri"/>
        </w:rPr>
        <w:t xml:space="preserve">the </w:t>
      </w:r>
      <w:r w:rsidRPr="001419C5">
        <w:rPr>
          <w:rFonts w:ascii="Calibri" w:hAnsi="Calibri" w:cs="Calibri"/>
        </w:rPr>
        <w:t>Applicant is purposefully positioning these services to reach existing Black patients within its panel — the population most disproportionately affected by prostate cancer in Massachusetts, where Black males experience prostate cancer incidence rates approximately 1.5 times higher than White males (187.0 vs. 112.5 per 100,000).</w:t>
      </w:r>
      <w:r>
        <w:rPr>
          <w:rStyle w:val="FootnoteReference"/>
          <w:rFonts w:ascii="Calibri" w:hAnsi="Calibri" w:cs="Calibri"/>
        </w:rPr>
        <w:footnoteReference w:id="1"/>
      </w:r>
      <w:r w:rsidRPr="001419C5">
        <w:rPr>
          <w:rFonts w:ascii="Calibri" w:hAnsi="Calibri" w:cs="Calibri"/>
        </w:rPr>
        <w:t xml:space="preserve"> </w:t>
      </w:r>
      <w:r w:rsidR="00CA447E" w:rsidRPr="001419C5">
        <w:rPr>
          <w:rFonts w:ascii="Calibri" w:hAnsi="Calibri" w:cs="Calibri"/>
        </w:rPr>
        <w:t xml:space="preserve">The </w:t>
      </w:r>
      <w:r w:rsidRPr="001419C5">
        <w:rPr>
          <w:rFonts w:ascii="Calibri" w:hAnsi="Calibri" w:cs="Calibri"/>
        </w:rPr>
        <w:t>Applicant’s Nurse Navigator role is specifically designed to address care barriers for these patients, including transportation, scheduling, insurance navigation, and social determinants of health.</w:t>
      </w:r>
    </w:p>
    <w:p w14:paraId="22595A1F" w14:textId="77777777" w:rsidR="008A24E9" w:rsidRDefault="008A24E9" w:rsidP="008A24E9">
      <w:pPr>
        <w:pStyle w:val="ListParagraph"/>
        <w:spacing w:line="259" w:lineRule="auto"/>
        <w:ind w:left="360"/>
        <w:rPr>
          <w:rFonts w:ascii="Calibri" w:hAnsi="Calibri" w:cs="Calibri"/>
        </w:rPr>
      </w:pPr>
    </w:p>
    <w:p w14:paraId="103B1C16" w14:textId="77777777" w:rsidR="002E7DDF" w:rsidRPr="001419C5" w:rsidRDefault="002E7DDF" w:rsidP="008A24E9">
      <w:pPr>
        <w:pStyle w:val="ListParagraph"/>
        <w:spacing w:line="259" w:lineRule="auto"/>
        <w:ind w:left="360"/>
        <w:rPr>
          <w:rFonts w:ascii="Calibri" w:hAnsi="Calibri" w:cs="Calibri"/>
        </w:rPr>
      </w:pPr>
    </w:p>
    <w:p w14:paraId="5FAB4831" w14:textId="4A9EC723" w:rsidR="005D0154" w:rsidRPr="001419C5" w:rsidRDefault="00625AAA" w:rsidP="00F04965">
      <w:pPr>
        <w:pStyle w:val="Heading2"/>
      </w:pPr>
      <w:r w:rsidRPr="001419C5">
        <w:lastRenderedPageBreak/>
        <w:t xml:space="preserve">Table 13 </w:t>
      </w:r>
      <w:r w:rsidR="00000A13" w:rsidRPr="001419C5">
        <w:t>- P</w:t>
      </w:r>
      <w:r w:rsidRPr="001419C5">
        <w:t xml:space="preserve">lease provide a summary amalgamated table for 2025 and provide an explanatory narrative of notable changes over the prior 3 years. </w:t>
      </w:r>
    </w:p>
    <w:p w14:paraId="5ACBB780" w14:textId="77777777" w:rsidR="00EB5B8C" w:rsidRPr="001419C5" w:rsidRDefault="00EB5B8C" w:rsidP="00EB5B8C">
      <w:pPr>
        <w:pStyle w:val="ListParagraph"/>
        <w:spacing w:before="60" w:after="60"/>
        <w:ind w:left="360"/>
        <w:rPr>
          <w:rFonts w:ascii="Calibri" w:hAnsi="Calibri" w:cs="Calibri"/>
        </w:rPr>
      </w:pPr>
    </w:p>
    <w:p w14:paraId="52AF8309" w14:textId="65EF3D6A" w:rsidR="00EB5B8C" w:rsidRPr="001419C5" w:rsidRDefault="00625AAA" w:rsidP="00215296">
      <w:pPr>
        <w:pStyle w:val="ListParagraph"/>
        <w:spacing w:before="60" w:after="60"/>
        <w:ind w:left="360"/>
        <w:jc w:val="both"/>
        <w:rPr>
          <w:rFonts w:ascii="Calibri" w:hAnsi="Calibri" w:cs="Calibri"/>
        </w:rPr>
      </w:pPr>
      <w:r w:rsidRPr="001419C5">
        <w:rPr>
          <w:rFonts w:ascii="Calibri" w:hAnsi="Calibri" w:cs="Calibri"/>
        </w:rPr>
        <w:t xml:space="preserve">The tables below provide summary 2025 data for Table 13, amalgamated across </w:t>
      </w:r>
      <w:r w:rsidR="00D6629A" w:rsidRPr="001419C5">
        <w:rPr>
          <w:rFonts w:ascii="Calibri" w:hAnsi="Calibri" w:cs="Calibri"/>
        </w:rPr>
        <w:t xml:space="preserve">the Applicant’s </w:t>
      </w:r>
      <w:r w:rsidRPr="001419C5">
        <w:rPr>
          <w:rFonts w:ascii="Calibri" w:hAnsi="Calibri" w:cs="Calibri"/>
        </w:rPr>
        <w:t xml:space="preserve">practice, including combined race and ethnicity data in the format requested by </w:t>
      </w:r>
      <w:r w:rsidR="009B6A10" w:rsidRPr="001419C5">
        <w:rPr>
          <w:rFonts w:ascii="Calibri" w:hAnsi="Calibri" w:cs="Calibri"/>
        </w:rPr>
        <w:t>DPH</w:t>
      </w:r>
      <w:r w:rsidRPr="001419C5">
        <w:rPr>
          <w:rFonts w:ascii="Calibri" w:hAnsi="Calibri" w:cs="Calibri"/>
        </w:rPr>
        <w:t xml:space="preserve">. A narrative describing notable changes over the prior three years (2023–2025) </w:t>
      </w:r>
      <w:r w:rsidR="00763DEC" w:rsidRPr="001419C5">
        <w:rPr>
          <w:rFonts w:ascii="Calibri" w:hAnsi="Calibri" w:cs="Calibri"/>
        </w:rPr>
        <w:t>is also provided below</w:t>
      </w:r>
      <w:r w:rsidRPr="001419C5">
        <w:rPr>
          <w:rFonts w:ascii="Calibri" w:hAnsi="Calibri" w:cs="Calibri"/>
        </w:rPr>
        <w:t>.</w:t>
      </w:r>
    </w:p>
    <w:p w14:paraId="32BC65DE" w14:textId="77777777" w:rsidR="00215296" w:rsidRPr="001419C5" w:rsidRDefault="00215296" w:rsidP="00215296">
      <w:pPr>
        <w:pStyle w:val="ListParagraph"/>
        <w:spacing w:before="60" w:after="60"/>
        <w:ind w:left="360"/>
        <w:jc w:val="both"/>
        <w:rPr>
          <w:rFonts w:ascii="Calibri" w:hAnsi="Calibri" w:cs="Calibri"/>
        </w:rPr>
      </w:pPr>
    </w:p>
    <w:p w14:paraId="1FE0D14B" w14:textId="77777777" w:rsidR="00EB5B8C" w:rsidRPr="000B088D" w:rsidRDefault="00625AAA" w:rsidP="00EB5B8C">
      <w:pPr>
        <w:pStyle w:val="ListParagraph"/>
        <w:spacing w:before="200" w:after="80"/>
        <w:ind w:left="360"/>
        <w:rPr>
          <w:rFonts w:ascii="Calibri" w:hAnsi="Calibri" w:cs="Calibri"/>
          <w:b/>
          <w:bCs/>
        </w:rPr>
      </w:pPr>
      <w:r w:rsidRPr="000B088D">
        <w:rPr>
          <w:rFonts w:ascii="Calibri" w:hAnsi="Calibri" w:cs="Calibri"/>
          <w:b/>
          <w:bCs/>
        </w:rPr>
        <w:t>Self-Identified Race — All Sites Combined (2023–2025)</w:t>
      </w:r>
    </w:p>
    <w:p w14:paraId="0EC9ED03" w14:textId="77777777" w:rsidR="00EB5B8C" w:rsidRPr="001419C5" w:rsidRDefault="00EB5B8C" w:rsidP="00EB5B8C">
      <w:pPr>
        <w:pStyle w:val="ListParagraph"/>
        <w:spacing w:before="20" w:after="20"/>
        <w:ind w:left="360"/>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Caption w:val="Self-Identified Race — All Sites Combined (2023–2025)"/>
      </w:tblPr>
      <w:tblGrid>
        <w:gridCol w:w="6674"/>
        <w:gridCol w:w="982"/>
        <w:gridCol w:w="982"/>
        <w:gridCol w:w="982"/>
      </w:tblGrid>
      <w:tr w:rsidR="005F2236" w14:paraId="1993D015" w14:textId="77777777" w:rsidTr="000B088D">
        <w:trPr>
          <w:cantSplit/>
          <w:tblHeader/>
        </w:trPr>
        <w:tc>
          <w:tcPr>
            <w:tcW w:w="0" w:type="auto"/>
            <w:shd w:val="solid" w:color="C6EFCE" w:fill="auto"/>
          </w:tcPr>
          <w:p w14:paraId="7396397E" w14:textId="77777777" w:rsidR="00EB5B8C" w:rsidRPr="001419C5" w:rsidRDefault="00625AAA" w:rsidP="00B23C68">
            <w:pPr>
              <w:jc w:val="center"/>
              <w:rPr>
                <w:rFonts w:ascii="Calibri" w:hAnsi="Calibri" w:cs="Calibri"/>
              </w:rPr>
            </w:pPr>
            <w:r w:rsidRPr="001419C5">
              <w:rPr>
                <w:rFonts w:ascii="Calibri" w:hAnsi="Calibri" w:cs="Calibri"/>
                <w:b/>
                <w:bCs/>
              </w:rPr>
              <w:t>Self-Identified Race</w:t>
            </w:r>
          </w:p>
        </w:tc>
        <w:tc>
          <w:tcPr>
            <w:tcW w:w="0" w:type="auto"/>
            <w:shd w:val="solid" w:color="C6EFCE" w:fill="auto"/>
          </w:tcPr>
          <w:p w14:paraId="652899D2" w14:textId="77777777" w:rsidR="00EB5B8C" w:rsidRPr="001419C5" w:rsidRDefault="00625AAA" w:rsidP="00B23C68">
            <w:pPr>
              <w:jc w:val="center"/>
              <w:rPr>
                <w:rFonts w:ascii="Calibri" w:hAnsi="Calibri" w:cs="Calibri"/>
              </w:rPr>
            </w:pPr>
            <w:r w:rsidRPr="001419C5">
              <w:rPr>
                <w:rFonts w:ascii="Calibri" w:hAnsi="Calibri" w:cs="Calibri"/>
                <w:b/>
                <w:bCs/>
              </w:rPr>
              <w:t>2023</w:t>
            </w:r>
          </w:p>
        </w:tc>
        <w:tc>
          <w:tcPr>
            <w:tcW w:w="0" w:type="auto"/>
            <w:shd w:val="solid" w:color="C6EFCE" w:fill="auto"/>
          </w:tcPr>
          <w:p w14:paraId="61A201A7" w14:textId="77777777" w:rsidR="00EB5B8C" w:rsidRPr="001419C5" w:rsidRDefault="00625AAA" w:rsidP="00B23C68">
            <w:pPr>
              <w:jc w:val="center"/>
              <w:rPr>
                <w:rFonts w:ascii="Calibri" w:hAnsi="Calibri" w:cs="Calibri"/>
              </w:rPr>
            </w:pPr>
            <w:r w:rsidRPr="001419C5">
              <w:rPr>
                <w:rFonts w:ascii="Calibri" w:hAnsi="Calibri" w:cs="Calibri"/>
                <w:b/>
                <w:bCs/>
              </w:rPr>
              <w:t>2024</w:t>
            </w:r>
          </w:p>
        </w:tc>
        <w:tc>
          <w:tcPr>
            <w:tcW w:w="0" w:type="auto"/>
            <w:shd w:val="solid" w:color="C6EFCE" w:fill="auto"/>
          </w:tcPr>
          <w:p w14:paraId="1F2640E2" w14:textId="77777777" w:rsidR="00EB5B8C" w:rsidRPr="001419C5" w:rsidRDefault="00625AAA" w:rsidP="00B23C68">
            <w:pPr>
              <w:jc w:val="center"/>
              <w:rPr>
                <w:rFonts w:ascii="Calibri" w:hAnsi="Calibri" w:cs="Calibri"/>
              </w:rPr>
            </w:pPr>
            <w:r w:rsidRPr="001419C5">
              <w:rPr>
                <w:rFonts w:ascii="Calibri" w:hAnsi="Calibri" w:cs="Calibri"/>
                <w:b/>
                <w:bCs/>
              </w:rPr>
              <w:t>2025</w:t>
            </w:r>
          </w:p>
        </w:tc>
      </w:tr>
      <w:tr w:rsidR="005F2236" w14:paraId="77B870E3" w14:textId="77777777" w:rsidTr="000B088D">
        <w:trPr>
          <w:cantSplit/>
        </w:trPr>
        <w:tc>
          <w:tcPr>
            <w:tcW w:w="0" w:type="auto"/>
          </w:tcPr>
          <w:p w14:paraId="56A26F06" w14:textId="77777777" w:rsidR="00EB5B8C" w:rsidRPr="001419C5" w:rsidRDefault="00625AAA" w:rsidP="00B23C68">
            <w:pPr>
              <w:jc w:val="center"/>
              <w:rPr>
                <w:rFonts w:ascii="Calibri" w:hAnsi="Calibri" w:cs="Calibri"/>
              </w:rPr>
            </w:pPr>
            <w:r w:rsidRPr="001419C5">
              <w:rPr>
                <w:rFonts w:ascii="Calibri" w:hAnsi="Calibri" w:cs="Calibri"/>
              </w:rPr>
              <w:t>White</w:t>
            </w:r>
          </w:p>
        </w:tc>
        <w:tc>
          <w:tcPr>
            <w:tcW w:w="0" w:type="auto"/>
          </w:tcPr>
          <w:p w14:paraId="308A1844" w14:textId="77777777" w:rsidR="00EB5B8C" w:rsidRPr="001419C5" w:rsidRDefault="00625AAA" w:rsidP="00B23C68">
            <w:pPr>
              <w:jc w:val="center"/>
              <w:rPr>
                <w:rFonts w:ascii="Calibri" w:hAnsi="Calibri" w:cs="Calibri"/>
              </w:rPr>
            </w:pPr>
            <w:r w:rsidRPr="001419C5">
              <w:rPr>
                <w:rFonts w:ascii="Calibri" w:hAnsi="Calibri" w:cs="Calibri"/>
              </w:rPr>
              <w:t>73.30%</w:t>
            </w:r>
          </w:p>
        </w:tc>
        <w:tc>
          <w:tcPr>
            <w:tcW w:w="0" w:type="auto"/>
          </w:tcPr>
          <w:p w14:paraId="3CD1AF70" w14:textId="77777777" w:rsidR="00EB5B8C" w:rsidRPr="001419C5" w:rsidRDefault="00625AAA" w:rsidP="00B23C68">
            <w:pPr>
              <w:jc w:val="center"/>
              <w:rPr>
                <w:rFonts w:ascii="Calibri" w:hAnsi="Calibri" w:cs="Calibri"/>
              </w:rPr>
            </w:pPr>
            <w:r w:rsidRPr="001419C5">
              <w:rPr>
                <w:rFonts w:ascii="Calibri" w:hAnsi="Calibri" w:cs="Calibri"/>
              </w:rPr>
              <w:t>75.19%</w:t>
            </w:r>
          </w:p>
        </w:tc>
        <w:tc>
          <w:tcPr>
            <w:tcW w:w="0" w:type="auto"/>
          </w:tcPr>
          <w:p w14:paraId="53442125" w14:textId="77777777" w:rsidR="00EB5B8C" w:rsidRPr="001419C5" w:rsidRDefault="00625AAA" w:rsidP="00B23C68">
            <w:pPr>
              <w:jc w:val="center"/>
              <w:rPr>
                <w:rFonts w:ascii="Calibri" w:hAnsi="Calibri" w:cs="Calibri"/>
              </w:rPr>
            </w:pPr>
            <w:r w:rsidRPr="001419C5">
              <w:rPr>
                <w:rFonts w:ascii="Calibri" w:hAnsi="Calibri" w:cs="Calibri"/>
              </w:rPr>
              <w:t>78.37%</w:t>
            </w:r>
          </w:p>
        </w:tc>
      </w:tr>
      <w:tr w:rsidR="005F2236" w14:paraId="47A38283" w14:textId="77777777" w:rsidTr="000B088D">
        <w:trPr>
          <w:cantSplit/>
        </w:trPr>
        <w:tc>
          <w:tcPr>
            <w:tcW w:w="0" w:type="auto"/>
          </w:tcPr>
          <w:p w14:paraId="79CFBC9B" w14:textId="77777777" w:rsidR="00EB5B8C" w:rsidRPr="001419C5" w:rsidRDefault="00625AAA" w:rsidP="00B23C68">
            <w:pPr>
              <w:jc w:val="center"/>
              <w:rPr>
                <w:rFonts w:ascii="Calibri" w:hAnsi="Calibri" w:cs="Calibri"/>
              </w:rPr>
            </w:pPr>
            <w:r w:rsidRPr="001419C5">
              <w:rPr>
                <w:rFonts w:ascii="Calibri" w:hAnsi="Calibri" w:cs="Calibri"/>
              </w:rPr>
              <w:t>Black or African American</w:t>
            </w:r>
          </w:p>
        </w:tc>
        <w:tc>
          <w:tcPr>
            <w:tcW w:w="0" w:type="auto"/>
          </w:tcPr>
          <w:p w14:paraId="31838829" w14:textId="77777777" w:rsidR="00EB5B8C" w:rsidRPr="001419C5" w:rsidRDefault="00625AAA" w:rsidP="00B23C68">
            <w:pPr>
              <w:jc w:val="center"/>
              <w:rPr>
                <w:rFonts w:ascii="Calibri" w:hAnsi="Calibri" w:cs="Calibri"/>
              </w:rPr>
            </w:pPr>
            <w:r w:rsidRPr="001419C5">
              <w:rPr>
                <w:rFonts w:ascii="Calibri" w:hAnsi="Calibri" w:cs="Calibri"/>
              </w:rPr>
              <w:t>6.00%</w:t>
            </w:r>
          </w:p>
        </w:tc>
        <w:tc>
          <w:tcPr>
            <w:tcW w:w="0" w:type="auto"/>
          </w:tcPr>
          <w:p w14:paraId="1E0B5E7E" w14:textId="77777777" w:rsidR="00EB5B8C" w:rsidRPr="001419C5" w:rsidRDefault="00625AAA" w:rsidP="00B23C68">
            <w:pPr>
              <w:jc w:val="center"/>
              <w:rPr>
                <w:rFonts w:ascii="Calibri" w:hAnsi="Calibri" w:cs="Calibri"/>
              </w:rPr>
            </w:pPr>
            <w:r w:rsidRPr="001419C5">
              <w:rPr>
                <w:rFonts w:ascii="Calibri" w:hAnsi="Calibri" w:cs="Calibri"/>
              </w:rPr>
              <w:t>6.92%</w:t>
            </w:r>
          </w:p>
        </w:tc>
        <w:tc>
          <w:tcPr>
            <w:tcW w:w="0" w:type="auto"/>
          </w:tcPr>
          <w:p w14:paraId="3534DA32" w14:textId="77777777" w:rsidR="00EB5B8C" w:rsidRPr="001419C5" w:rsidRDefault="00625AAA" w:rsidP="00B23C68">
            <w:pPr>
              <w:jc w:val="center"/>
              <w:rPr>
                <w:rFonts w:ascii="Calibri" w:hAnsi="Calibri" w:cs="Calibri"/>
              </w:rPr>
            </w:pPr>
            <w:r w:rsidRPr="001419C5">
              <w:rPr>
                <w:rFonts w:ascii="Calibri" w:hAnsi="Calibri" w:cs="Calibri"/>
              </w:rPr>
              <w:t>7.05%</w:t>
            </w:r>
          </w:p>
        </w:tc>
      </w:tr>
      <w:tr w:rsidR="005F2236" w14:paraId="0ED7514A" w14:textId="77777777" w:rsidTr="000B088D">
        <w:trPr>
          <w:cantSplit/>
        </w:trPr>
        <w:tc>
          <w:tcPr>
            <w:tcW w:w="0" w:type="auto"/>
          </w:tcPr>
          <w:p w14:paraId="66D2A6F7" w14:textId="77777777" w:rsidR="00EB5B8C" w:rsidRPr="001419C5" w:rsidRDefault="00625AAA" w:rsidP="00B23C68">
            <w:pPr>
              <w:jc w:val="center"/>
              <w:rPr>
                <w:rFonts w:ascii="Calibri" w:hAnsi="Calibri" w:cs="Calibri"/>
              </w:rPr>
            </w:pPr>
            <w:r w:rsidRPr="001419C5">
              <w:rPr>
                <w:rFonts w:ascii="Calibri" w:hAnsi="Calibri" w:cs="Calibri"/>
              </w:rPr>
              <w:t>Native American, American Indian, or Alaska Native</w:t>
            </w:r>
          </w:p>
        </w:tc>
        <w:tc>
          <w:tcPr>
            <w:tcW w:w="0" w:type="auto"/>
          </w:tcPr>
          <w:p w14:paraId="3A5C4798" w14:textId="77777777" w:rsidR="00EB5B8C" w:rsidRPr="001419C5" w:rsidRDefault="00625AAA" w:rsidP="00B23C68">
            <w:pPr>
              <w:jc w:val="center"/>
              <w:rPr>
                <w:rFonts w:ascii="Calibri" w:hAnsi="Calibri" w:cs="Calibri"/>
              </w:rPr>
            </w:pPr>
            <w:r w:rsidRPr="001419C5">
              <w:rPr>
                <w:rFonts w:ascii="Calibri" w:hAnsi="Calibri" w:cs="Calibri"/>
              </w:rPr>
              <w:t>0.00%</w:t>
            </w:r>
          </w:p>
        </w:tc>
        <w:tc>
          <w:tcPr>
            <w:tcW w:w="0" w:type="auto"/>
          </w:tcPr>
          <w:p w14:paraId="01336159" w14:textId="77777777" w:rsidR="00EB5B8C" w:rsidRPr="001419C5" w:rsidRDefault="00625AAA" w:rsidP="00B23C68">
            <w:pPr>
              <w:jc w:val="center"/>
              <w:rPr>
                <w:rFonts w:ascii="Calibri" w:hAnsi="Calibri" w:cs="Calibri"/>
              </w:rPr>
            </w:pPr>
            <w:r w:rsidRPr="001419C5">
              <w:rPr>
                <w:rFonts w:ascii="Calibri" w:hAnsi="Calibri" w:cs="Calibri"/>
              </w:rPr>
              <w:t>0.00%</w:t>
            </w:r>
          </w:p>
        </w:tc>
        <w:tc>
          <w:tcPr>
            <w:tcW w:w="0" w:type="auto"/>
          </w:tcPr>
          <w:p w14:paraId="2B2A3F9E" w14:textId="77777777" w:rsidR="00EB5B8C" w:rsidRPr="001419C5" w:rsidRDefault="00625AAA" w:rsidP="00B23C68">
            <w:pPr>
              <w:jc w:val="center"/>
              <w:rPr>
                <w:rFonts w:ascii="Calibri" w:hAnsi="Calibri" w:cs="Calibri"/>
              </w:rPr>
            </w:pPr>
            <w:r w:rsidRPr="001419C5">
              <w:rPr>
                <w:rFonts w:ascii="Calibri" w:hAnsi="Calibri" w:cs="Calibri"/>
              </w:rPr>
              <w:t>0.00%</w:t>
            </w:r>
          </w:p>
        </w:tc>
      </w:tr>
      <w:tr w:rsidR="005F2236" w14:paraId="02D36BB9" w14:textId="77777777" w:rsidTr="000B088D">
        <w:trPr>
          <w:cantSplit/>
        </w:trPr>
        <w:tc>
          <w:tcPr>
            <w:tcW w:w="0" w:type="auto"/>
          </w:tcPr>
          <w:p w14:paraId="75564E65" w14:textId="77777777" w:rsidR="00EB5B8C" w:rsidRPr="001419C5" w:rsidRDefault="00625AAA" w:rsidP="00B23C68">
            <w:pPr>
              <w:jc w:val="center"/>
              <w:rPr>
                <w:rFonts w:ascii="Calibri" w:hAnsi="Calibri" w:cs="Calibri"/>
              </w:rPr>
            </w:pPr>
            <w:r w:rsidRPr="001419C5">
              <w:rPr>
                <w:rFonts w:ascii="Calibri" w:hAnsi="Calibri" w:cs="Calibri"/>
              </w:rPr>
              <w:t>Asian</w:t>
            </w:r>
          </w:p>
        </w:tc>
        <w:tc>
          <w:tcPr>
            <w:tcW w:w="0" w:type="auto"/>
          </w:tcPr>
          <w:p w14:paraId="0B0A7E54" w14:textId="77777777" w:rsidR="00EB5B8C" w:rsidRPr="001419C5" w:rsidRDefault="00625AAA" w:rsidP="00B23C68">
            <w:pPr>
              <w:jc w:val="center"/>
              <w:rPr>
                <w:rFonts w:ascii="Calibri" w:hAnsi="Calibri" w:cs="Calibri"/>
              </w:rPr>
            </w:pPr>
            <w:r w:rsidRPr="001419C5">
              <w:rPr>
                <w:rFonts w:ascii="Calibri" w:hAnsi="Calibri" w:cs="Calibri"/>
              </w:rPr>
              <w:t>1.74%</w:t>
            </w:r>
          </w:p>
        </w:tc>
        <w:tc>
          <w:tcPr>
            <w:tcW w:w="0" w:type="auto"/>
          </w:tcPr>
          <w:p w14:paraId="2C9D2187" w14:textId="77777777" w:rsidR="00EB5B8C" w:rsidRPr="001419C5" w:rsidRDefault="00625AAA" w:rsidP="00B23C68">
            <w:pPr>
              <w:jc w:val="center"/>
              <w:rPr>
                <w:rFonts w:ascii="Calibri" w:hAnsi="Calibri" w:cs="Calibri"/>
              </w:rPr>
            </w:pPr>
            <w:r w:rsidRPr="001419C5">
              <w:rPr>
                <w:rFonts w:ascii="Calibri" w:hAnsi="Calibri" w:cs="Calibri"/>
              </w:rPr>
              <w:t>1.53%</w:t>
            </w:r>
          </w:p>
        </w:tc>
        <w:tc>
          <w:tcPr>
            <w:tcW w:w="0" w:type="auto"/>
          </w:tcPr>
          <w:p w14:paraId="231BF6AF" w14:textId="77777777" w:rsidR="00EB5B8C" w:rsidRPr="001419C5" w:rsidRDefault="00625AAA" w:rsidP="00B23C68">
            <w:pPr>
              <w:jc w:val="center"/>
              <w:rPr>
                <w:rFonts w:ascii="Calibri" w:hAnsi="Calibri" w:cs="Calibri"/>
              </w:rPr>
            </w:pPr>
            <w:r w:rsidRPr="001419C5">
              <w:rPr>
                <w:rFonts w:ascii="Calibri" w:hAnsi="Calibri" w:cs="Calibri"/>
              </w:rPr>
              <w:t>0.60%</w:t>
            </w:r>
          </w:p>
        </w:tc>
      </w:tr>
      <w:tr w:rsidR="005F2236" w14:paraId="74BE7A6D" w14:textId="77777777" w:rsidTr="000B088D">
        <w:trPr>
          <w:cantSplit/>
        </w:trPr>
        <w:tc>
          <w:tcPr>
            <w:tcW w:w="0" w:type="auto"/>
          </w:tcPr>
          <w:p w14:paraId="03D84B03" w14:textId="77777777" w:rsidR="00EB5B8C" w:rsidRPr="001419C5" w:rsidRDefault="00625AAA" w:rsidP="00B23C68">
            <w:pPr>
              <w:jc w:val="center"/>
              <w:rPr>
                <w:rFonts w:ascii="Calibri" w:hAnsi="Calibri" w:cs="Calibri"/>
              </w:rPr>
            </w:pPr>
            <w:r w:rsidRPr="001419C5">
              <w:rPr>
                <w:rFonts w:ascii="Calibri" w:hAnsi="Calibri" w:cs="Calibri"/>
              </w:rPr>
              <w:t>Native Hawaiian or other Pacific Islander</w:t>
            </w:r>
          </w:p>
        </w:tc>
        <w:tc>
          <w:tcPr>
            <w:tcW w:w="0" w:type="auto"/>
          </w:tcPr>
          <w:p w14:paraId="1BC26B6A" w14:textId="77777777" w:rsidR="00EB5B8C" w:rsidRPr="001419C5" w:rsidRDefault="00625AAA" w:rsidP="00B23C68">
            <w:pPr>
              <w:jc w:val="center"/>
              <w:rPr>
                <w:rFonts w:ascii="Calibri" w:hAnsi="Calibri" w:cs="Calibri"/>
              </w:rPr>
            </w:pPr>
            <w:r w:rsidRPr="001419C5">
              <w:rPr>
                <w:rFonts w:ascii="Calibri" w:hAnsi="Calibri" w:cs="Calibri"/>
              </w:rPr>
              <w:t>0.00%</w:t>
            </w:r>
          </w:p>
        </w:tc>
        <w:tc>
          <w:tcPr>
            <w:tcW w:w="0" w:type="auto"/>
          </w:tcPr>
          <w:p w14:paraId="0C9F8A42" w14:textId="77777777" w:rsidR="00EB5B8C" w:rsidRPr="001419C5" w:rsidRDefault="00625AAA" w:rsidP="00B23C68">
            <w:pPr>
              <w:jc w:val="center"/>
              <w:rPr>
                <w:rFonts w:ascii="Calibri" w:hAnsi="Calibri" w:cs="Calibri"/>
              </w:rPr>
            </w:pPr>
            <w:r w:rsidRPr="001419C5">
              <w:rPr>
                <w:rFonts w:ascii="Calibri" w:hAnsi="Calibri" w:cs="Calibri"/>
              </w:rPr>
              <w:t>0.00%</w:t>
            </w:r>
          </w:p>
        </w:tc>
        <w:tc>
          <w:tcPr>
            <w:tcW w:w="0" w:type="auto"/>
          </w:tcPr>
          <w:p w14:paraId="5F87B884" w14:textId="77777777" w:rsidR="00EB5B8C" w:rsidRPr="001419C5" w:rsidRDefault="00625AAA" w:rsidP="00B23C68">
            <w:pPr>
              <w:jc w:val="center"/>
              <w:rPr>
                <w:rFonts w:ascii="Calibri" w:hAnsi="Calibri" w:cs="Calibri"/>
              </w:rPr>
            </w:pPr>
            <w:r w:rsidRPr="001419C5">
              <w:rPr>
                <w:rFonts w:ascii="Calibri" w:hAnsi="Calibri" w:cs="Calibri"/>
              </w:rPr>
              <w:t>0.00%</w:t>
            </w:r>
          </w:p>
        </w:tc>
      </w:tr>
      <w:tr w:rsidR="005F2236" w14:paraId="0A329709" w14:textId="77777777" w:rsidTr="000B088D">
        <w:trPr>
          <w:cantSplit/>
        </w:trPr>
        <w:tc>
          <w:tcPr>
            <w:tcW w:w="0" w:type="auto"/>
          </w:tcPr>
          <w:p w14:paraId="4A6BA148" w14:textId="77777777" w:rsidR="00EB5B8C" w:rsidRPr="001419C5" w:rsidRDefault="00625AAA" w:rsidP="00B23C68">
            <w:pPr>
              <w:jc w:val="center"/>
              <w:rPr>
                <w:rFonts w:ascii="Calibri" w:hAnsi="Calibri" w:cs="Calibri"/>
              </w:rPr>
            </w:pPr>
            <w:r w:rsidRPr="001419C5">
              <w:rPr>
                <w:rFonts w:ascii="Calibri" w:hAnsi="Calibri" w:cs="Calibri"/>
              </w:rPr>
              <w:t>Other / Unknown</w:t>
            </w:r>
          </w:p>
        </w:tc>
        <w:tc>
          <w:tcPr>
            <w:tcW w:w="0" w:type="auto"/>
          </w:tcPr>
          <w:p w14:paraId="1E172066" w14:textId="77777777" w:rsidR="00EB5B8C" w:rsidRPr="001419C5" w:rsidRDefault="00625AAA" w:rsidP="00B23C68">
            <w:pPr>
              <w:jc w:val="center"/>
              <w:rPr>
                <w:rFonts w:ascii="Calibri" w:hAnsi="Calibri" w:cs="Calibri"/>
              </w:rPr>
            </w:pPr>
            <w:r w:rsidRPr="001419C5">
              <w:rPr>
                <w:rFonts w:ascii="Calibri" w:hAnsi="Calibri" w:cs="Calibri"/>
              </w:rPr>
              <w:t>1.98%</w:t>
            </w:r>
          </w:p>
        </w:tc>
        <w:tc>
          <w:tcPr>
            <w:tcW w:w="0" w:type="auto"/>
          </w:tcPr>
          <w:p w14:paraId="7842A957" w14:textId="77777777" w:rsidR="00EB5B8C" w:rsidRPr="001419C5" w:rsidRDefault="00625AAA" w:rsidP="00B23C68">
            <w:pPr>
              <w:jc w:val="center"/>
              <w:rPr>
                <w:rFonts w:ascii="Calibri" w:hAnsi="Calibri" w:cs="Calibri"/>
              </w:rPr>
            </w:pPr>
            <w:r w:rsidRPr="001419C5">
              <w:rPr>
                <w:rFonts w:ascii="Calibri" w:hAnsi="Calibri" w:cs="Calibri"/>
              </w:rPr>
              <w:t>2.24%</w:t>
            </w:r>
          </w:p>
        </w:tc>
        <w:tc>
          <w:tcPr>
            <w:tcW w:w="0" w:type="auto"/>
          </w:tcPr>
          <w:p w14:paraId="306768F7" w14:textId="77777777" w:rsidR="00EB5B8C" w:rsidRPr="001419C5" w:rsidRDefault="00625AAA" w:rsidP="00B23C68">
            <w:pPr>
              <w:jc w:val="center"/>
              <w:rPr>
                <w:rFonts w:ascii="Calibri" w:hAnsi="Calibri" w:cs="Calibri"/>
              </w:rPr>
            </w:pPr>
            <w:r w:rsidRPr="001419C5">
              <w:rPr>
                <w:rFonts w:ascii="Calibri" w:hAnsi="Calibri" w:cs="Calibri"/>
              </w:rPr>
              <w:t>1.41%</w:t>
            </w:r>
          </w:p>
        </w:tc>
      </w:tr>
      <w:tr w:rsidR="005F2236" w14:paraId="3D93C152" w14:textId="77777777" w:rsidTr="000B088D">
        <w:trPr>
          <w:cantSplit/>
        </w:trPr>
        <w:tc>
          <w:tcPr>
            <w:tcW w:w="0" w:type="auto"/>
          </w:tcPr>
          <w:p w14:paraId="51D8FCCD" w14:textId="77777777" w:rsidR="00EB5B8C" w:rsidRPr="001419C5" w:rsidRDefault="00625AAA" w:rsidP="00B23C68">
            <w:pPr>
              <w:jc w:val="center"/>
              <w:rPr>
                <w:rFonts w:ascii="Calibri" w:hAnsi="Calibri" w:cs="Calibri"/>
              </w:rPr>
            </w:pPr>
            <w:r w:rsidRPr="001419C5">
              <w:rPr>
                <w:rFonts w:ascii="Calibri" w:hAnsi="Calibri" w:cs="Calibri"/>
              </w:rPr>
              <w:t>Patient Declined</w:t>
            </w:r>
          </w:p>
        </w:tc>
        <w:tc>
          <w:tcPr>
            <w:tcW w:w="0" w:type="auto"/>
          </w:tcPr>
          <w:p w14:paraId="0C6717B9" w14:textId="77777777" w:rsidR="00EB5B8C" w:rsidRPr="001419C5" w:rsidRDefault="00625AAA" w:rsidP="00B23C68">
            <w:pPr>
              <w:jc w:val="center"/>
              <w:rPr>
                <w:rFonts w:ascii="Calibri" w:hAnsi="Calibri" w:cs="Calibri"/>
              </w:rPr>
            </w:pPr>
            <w:r w:rsidRPr="001419C5">
              <w:rPr>
                <w:rFonts w:ascii="Calibri" w:hAnsi="Calibri" w:cs="Calibri"/>
              </w:rPr>
              <w:t>16.91%</w:t>
            </w:r>
          </w:p>
        </w:tc>
        <w:tc>
          <w:tcPr>
            <w:tcW w:w="0" w:type="auto"/>
          </w:tcPr>
          <w:p w14:paraId="6A05C01D" w14:textId="77777777" w:rsidR="00EB5B8C" w:rsidRPr="001419C5" w:rsidRDefault="00625AAA" w:rsidP="00B23C68">
            <w:pPr>
              <w:jc w:val="center"/>
              <w:rPr>
                <w:rFonts w:ascii="Calibri" w:hAnsi="Calibri" w:cs="Calibri"/>
              </w:rPr>
            </w:pPr>
            <w:r w:rsidRPr="001419C5">
              <w:rPr>
                <w:rFonts w:ascii="Calibri" w:hAnsi="Calibri" w:cs="Calibri"/>
              </w:rPr>
              <w:t>14.12%</w:t>
            </w:r>
          </w:p>
        </w:tc>
        <w:tc>
          <w:tcPr>
            <w:tcW w:w="0" w:type="auto"/>
          </w:tcPr>
          <w:p w14:paraId="79A8034E" w14:textId="77777777" w:rsidR="00EB5B8C" w:rsidRPr="001419C5" w:rsidRDefault="00625AAA" w:rsidP="00B23C68">
            <w:pPr>
              <w:jc w:val="center"/>
              <w:rPr>
                <w:rFonts w:ascii="Calibri" w:hAnsi="Calibri" w:cs="Calibri"/>
              </w:rPr>
            </w:pPr>
            <w:r w:rsidRPr="001419C5">
              <w:rPr>
                <w:rFonts w:ascii="Calibri" w:hAnsi="Calibri" w:cs="Calibri"/>
              </w:rPr>
              <w:t>12.53%</w:t>
            </w:r>
          </w:p>
        </w:tc>
      </w:tr>
    </w:tbl>
    <w:p w14:paraId="686C3589" w14:textId="77777777" w:rsidR="00EB5B8C" w:rsidRPr="001419C5" w:rsidRDefault="00EB5B8C" w:rsidP="00EB5B8C">
      <w:pPr>
        <w:pStyle w:val="ListParagraph"/>
        <w:spacing w:before="20" w:after="20"/>
        <w:ind w:left="360"/>
        <w:rPr>
          <w:rFonts w:ascii="Calibri" w:hAnsi="Calibri" w:cs="Calibri"/>
        </w:rPr>
      </w:pPr>
    </w:p>
    <w:p w14:paraId="1A4EC54E" w14:textId="77777777" w:rsidR="00EB5B8C" w:rsidRPr="001419C5" w:rsidRDefault="00EB5B8C" w:rsidP="00EB5B8C">
      <w:pPr>
        <w:pStyle w:val="ListParagraph"/>
        <w:spacing w:before="200" w:after="80"/>
        <w:ind w:left="360"/>
        <w:rPr>
          <w:rFonts w:ascii="Calibri" w:hAnsi="Calibri" w:cs="Calibri"/>
          <w:b/>
          <w:bCs/>
          <w:u w:val="single"/>
        </w:rPr>
      </w:pPr>
    </w:p>
    <w:p w14:paraId="5AF3F077" w14:textId="77777777" w:rsidR="00EB5B8C" w:rsidRPr="000B088D" w:rsidRDefault="00625AAA" w:rsidP="00EB5B8C">
      <w:pPr>
        <w:pStyle w:val="ListParagraph"/>
        <w:spacing w:before="200" w:after="80"/>
        <w:ind w:left="360"/>
        <w:rPr>
          <w:rFonts w:ascii="Calibri" w:hAnsi="Calibri" w:cs="Calibri"/>
          <w:b/>
          <w:bCs/>
        </w:rPr>
      </w:pPr>
      <w:r w:rsidRPr="000B088D">
        <w:rPr>
          <w:rFonts w:ascii="Calibri" w:hAnsi="Calibri" w:cs="Calibri"/>
          <w:b/>
          <w:bCs/>
        </w:rPr>
        <w:t>Self-Identified Ethnicity — All Sites Combined (2023–2025)</w:t>
      </w:r>
    </w:p>
    <w:p w14:paraId="2ABBAA3B" w14:textId="77777777" w:rsidR="00EB5B8C" w:rsidRPr="001419C5" w:rsidRDefault="00EB5B8C" w:rsidP="00EB5B8C">
      <w:pPr>
        <w:pStyle w:val="ListParagraph"/>
        <w:spacing w:before="200" w:after="80"/>
        <w:ind w:left="360"/>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Caption w:val="Self-Identified Ethnicity — All Sites Combined (2023–2025)"/>
      </w:tblPr>
      <w:tblGrid>
        <w:gridCol w:w="4946"/>
        <w:gridCol w:w="1558"/>
        <w:gridCol w:w="1558"/>
        <w:gridCol w:w="1558"/>
      </w:tblGrid>
      <w:tr w:rsidR="005F2236" w14:paraId="07333113" w14:textId="77777777" w:rsidTr="000B088D">
        <w:trPr>
          <w:cantSplit/>
          <w:tblHeader/>
        </w:trPr>
        <w:tc>
          <w:tcPr>
            <w:tcW w:w="0" w:type="auto"/>
            <w:shd w:val="solid" w:color="C6EFCE" w:fill="auto"/>
          </w:tcPr>
          <w:p w14:paraId="5B5CE8BC" w14:textId="77777777" w:rsidR="00EB5B8C" w:rsidRPr="001419C5" w:rsidRDefault="00625AAA" w:rsidP="00B23C68">
            <w:pPr>
              <w:jc w:val="center"/>
              <w:rPr>
                <w:rFonts w:ascii="Calibri" w:hAnsi="Calibri" w:cs="Calibri"/>
              </w:rPr>
            </w:pPr>
            <w:r w:rsidRPr="001419C5">
              <w:rPr>
                <w:rFonts w:ascii="Calibri" w:hAnsi="Calibri" w:cs="Calibri"/>
                <w:b/>
                <w:bCs/>
              </w:rPr>
              <w:t>Self-Identified Ethnicity</w:t>
            </w:r>
          </w:p>
        </w:tc>
        <w:tc>
          <w:tcPr>
            <w:tcW w:w="0" w:type="auto"/>
            <w:shd w:val="solid" w:color="C6EFCE" w:fill="auto"/>
          </w:tcPr>
          <w:p w14:paraId="16595688" w14:textId="77777777" w:rsidR="00EB5B8C" w:rsidRPr="001419C5" w:rsidRDefault="00625AAA" w:rsidP="00B23C68">
            <w:pPr>
              <w:jc w:val="center"/>
              <w:rPr>
                <w:rFonts w:ascii="Calibri" w:hAnsi="Calibri" w:cs="Calibri"/>
              </w:rPr>
            </w:pPr>
            <w:r w:rsidRPr="001419C5">
              <w:rPr>
                <w:rFonts w:ascii="Calibri" w:hAnsi="Calibri" w:cs="Calibri"/>
                <w:b/>
                <w:bCs/>
              </w:rPr>
              <w:t>2023</w:t>
            </w:r>
          </w:p>
        </w:tc>
        <w:tc>
          <w:tcPr>
            <w:tcW w:w="0" w:type="auto"/>
            <w:shd w:val="solid" w:color="C6EFCE" w:fill="auto"/>
          </w:tcPr>
          <w:p w14:paraId="7C5957E6" w14:textId="77777777" w:rsidR="00EB5B8C" w:rsidRPr="001419C5" w:rsidRDefault="00625AAA" w:rsidP="00B23C68">
            <w:pPr>
              <w:jc w:val="center"/>
              <w:rPr>
                <w:rFonts w:ascii="Calibri" w:hAnsi="Calibri" w:cs="Calibri"/>
              </w:rPr>
            </w:pPr>
            <w:r w:rsidRPr="001419C5">
              <w:rPr>
                <w:rFonts w:ascii="Calibri" w:hAnsi="Calibri" w:cs="Calibri"/>
                <w:b/>
                <w:bCs/>
              </w:rPr>
              <w:t>2024</w:t>
            </w:r>
          </w:p>
        </w:tc>
        <w:tc>
          <w:tcPr>
            <w:tcW w:w="0" w:type="auto"/>
            <w:shd w:val="solid" w:color="C6EFCE" w:fill="auto"/>
          </w:tcPr>
          <w:p w14:paraId="0A8E111D" w14:textId="77777777" w:rsidR="00EB5B8C" w:rsidRPr="001419C5" w:rsidRDefault="00625AAA" w:rsidP="00B23C68">
            <w:pPr>
              <w:jc w:val="center"/>
              <w:rPr>
                <w:rFonts w:ascii="Calibri" w:hAnsi="Calibri" w:cs="Calibri"/>
              </w:rPr>
            </w:pPr>
            <w:r w:rsidRPr="001419C5">
              <w:rPr>
                <w:rFonts w:ascii="Calibri" w:hAnsi="Calibri" w:cs="Calibri"/>
                <w:b/>
                <w:bCs/>
              </w:rPr>
              <w:t>2025</w:t>
            </w:r>
          </w:p>
        </w:tc>
      </w:tr>
      <w:tr w:rsidR="005F2236" w14:paraId="2E583CB3" w14:textId="77777777" w:rsidTr="000B088D">
        <w:trPr>
          <w:cantSplit/>
        </w:trPr>
        <w:tc>
          <w:tcPr>
            <w:tcW w:w="0" w:type="auto"/>
          </w:tcPr>
          <w:p w14:paraId="51EE4778" w14:textId="77777777" w:rsidR="00EB5B8C" w:rsidRPr="001419C5" w:rsidRDefault="00625AAA" w:rsidP="00B23C68">
            <w:pPr>
              <w:jc w:val="center"/>
              <w:rPr>
                <w:rFonts w:ascii="Calibri" w:hAnsi="Calibri" w:cs="Calibri"/>
              </w:rPr>
            </w:pPr>
            <w:r w:rsidRPr="001419C5">
              <w:rPr>
                <w:rFonts w:ascii="Calibri" w:hAnsi="Calibri" w:cs="Calibri"/>
              </w:rPr>
              <w:t>Hispanic / Latino</w:t>
            </w:r>
          </w:p>
        </w:tc>
        <w:tc>
          <w:tcPr>
            <w:tcW w:w="0" w:type="auto"/>
          </w:tcPr>
          <w:p w14:paraId="3D38AED2" w14:textId="77777777" w:rsidR="00EB5B8C" w:rsidRPr="001419C5" w:rsidRDefault="00625AAA" w:rsidP="00B23C68">
            <w:pPr>
              <w:jc w:val="center"/>
              <w:rPr>
                <w:rFonts w:ascii="Calibri" w:hAnsi="Calibri" w:cs="Calibri"/>
              </w:rPr>
            </w:pPr>
            <w:r w:rsidRPr="001419C5">
              <w:rPr>
                <w:rFonts w:ascii="Calibri" w:hAnsi="Calibri" w:cs="Calibri"/>
              </w:rPr>
              <w:t>2.06%</w:t>
            </w:r>
          </w:p>
        </w:tc>
        <w:tc>
          <w:tcPr>
            <w:tcW w:w="0" w:type="auto"/>
          </w:tcPr>
          <w:p w14:paraId="42977B2A" w14:textId="77777777" w:rsidR="00EB5B8C" w:rsidRPr="001419C5" w:rsidRDefault="00625AAA" w:rsidP="00B23C68">
            <w:pPr>
              <w:jc w:val="center"/>
              <w:rPr>
                <w:rFonts w:ascii="Calibri" w:hAnsi="Calibri" w:cs="Calibri"/>
              </w:rPr>
            </w:pPr>
            <w:r w:rsidRPr="001419C5">
              <w:rPr>
                <w:rFonts w:ascii="Calibri" w:hAnsi="Calibri" w:cs="Calibri"/>
              </w:rPr>
              <w:t>2.93%</w:t>
            </w:r>
          </w:p>
        </w:tc>
        <w:tc>
          <w:tcPr>
            <w:tcW w:w="0" w:type="auto"/>
          </w:tcPr>
          <w:p w14:paraId="485CE209" w14:textId="77777777" w:rsidR="00EB5B8C" w:rsidRPr="001419C5" w:rsidRDefault="00625AAA" w:rsidP="00B23C68">
            <w:pPr>
              <w:jc w:val="center"/>
              <w:rPr>
                <w:rFonts w:ascii="Calibri" w:hAnsi="Calibri" w:cs="Calibri"/>
              </w:rPr>
            </w:pPr>
            <w:r w:rsidRPr="001419C5">
              <w:rPr>
                <w:rFonts w:ascii="Calibri" w:hAnsi="Calibri" w:cs="Calibri"/>
              </w:rPr>
              <w:t>0.75%</w:t>
            </w:r>
          </w:p>
        </w:tc>
      </w:tr>
      <w:tr w:rsidR="005F2236" w14:paraId="3348AB6B" w14:textId="77777777" w:rsidTr="000B088D">
        <w:trPr>
          <w:cantSplit/>
        </w:trPr>
        <w:tc>
          <w:tcPr>
            <w:tcW w:w="0" w:type="auto"/>
          </w:tcPr>
          <w:p w14:paraId="0A1D792B" w14:textId="77777777" w:rsidR="00EB5B8C" w:rsidRPr="001419C5" w:rsidRDefault="00625AAA" w:rsidP="00B23C68">
            <w:pPr>
              <w:jc w:val="center"/>
              <w:rPr>
                <w:rFonts w:ascii="Calibri" w:hAnsi="Calibri" w:cs="Calibri"/>
              </w:rPr>
            </w:pPr>
            <w:r w:rsidRPr="001419C5">
              <w:rPr>
                <w:rFonts w:ascii="Calibri" w:hAnsi="Calibri" w:cs="Calibri"/>
              </w:rPr>
              <w:t>Not Hispanic / Latino</w:t>
            </w:r>
          </w:p>
        </w:tc>
        <w:tc>
          <w:tcPr>
            <w:tcW w:w="0" w:type="auto"/>
          </w:tcPr>
          <w:p w14:paraId="27BE2DCE" w14:textId="77777777" w:rsidR="00EB5B8C" w:rsidRPr="001419C5" w:rsidRDefault="00625AAA" w:rsidP="00B23C68">
            <w:pPr>
              <w:jc w:val="center"/>
              <w:rPr>
                <w:rFonts w:ascii="Calibri" w:hAnsi="Calibri" w:cs="Calibri"/>
              </w:rPr>
            </w:pPr>
            <w:r w:rsidRPr="001419C5">
              <w:rPr>
                <w:rFonts w:ascii="Calibri" w:hAnsi="Calibri" w:cs="Calibri"/>
              </w:rPr>
              <w:t>53.81%</w:t>
            </w:r>
          </w:p>
        </w:tc>
        <w:tc>
          <w:tcPr>
            <w:tcW w:w="0" w:type="auto"/>
          </w:tcPr>
          <w:p w14:paraId="45F000BE" w14:textId="77777777" w:rsidR="00EB5B8C" w:rsidRPr="001419C5" w:rsidRDefault="00625AAA" w:rsidP="00B23C68">
            <w:pPr>
              <w:jc w:val="center"/>
              <w:rPr>
                <w:rFonts w:ascii="Calibri" w:hAnsi="Calibri" w:cs="Calibri"/>
              </w:rPr>
            </w:pPr>
            <w:r w:rsidRPr="001419C5">
              <w:rPr>
                <w:rFonts w:ascii="Calibri" w:hAnsi="Calibri" w:cs="Calibri"/>
              </w:rPr>
              <w:t>51.13%</w:t>
            </w:r>
          </w:p>
        </w:tc>
        <w:tc>
          <w:tcPr>
            <w:tcW w:w="0" w:type="auto"/>
          </w:tcPr>
          <w:p w14:paraId="235948C0" w14:textId="77777777" w:rsidR="00EB5B8C" w:rsidRPr="001419C5" w:rsidRDefault="00625AAA" w:rsidP="00B23C68">
            <w:pPr>
              <w:jc w:val="center"/>
              <w:rPr>
                <w:rFonts w:ascii="Calibri" w:hAnsi="Calibri" w:cs="Calibri"/>
              </w:rPr>
            </w:pPr>
            <w:r w:rsidRPr="001419C5">
              <w:rPr>
                <w:rFonts w:ascii="Calibri" w:hAnsi="Calibri" w:cs="Calibri"/>
              </w:rPr>
              <w:t>51.30%</w:t>
            </w:r>
          </w:p>
        </w:tc>
      </w:tr>
      <w:tr w:rsidR="005F2236" w14:paraId="73BF5B0C" w14:textId="77777777" w:rsidTr="000B088D">
        <w:trPr>
          <w:cantSplit/>
        </w:trPr>
        <w:tc>
          <w:tcPr>
            <w:tcW w:w="0" w:type="auto"/>
          </w:tcPr>
          <w:p w14:paraId="05E4EE28" w14:textId="77777777" w:rsidR="00EB5B8C" w:rsidRPr="001419C5" w:rsidRDefault="00625AAA" w:rsidP="00B23C68">
            <w:pPr>
              <w:jc w:val="center"/>
              <w:rPr>
                <w:rFonts w:ascii="Calibri" w:hAnsi="Calibri" w:cs="Calibri"/>
              </w:rPr>
            </w:pPr>
            <w:r w:rsidRPr="001419C5">
              <w:rPr>
                <w:rFonts w:ascii="Calibri" w:hAnsi="Calibri" w:cs="Calibri"/>
              </w:rPr>
              <w:t>Other / Unknown</w:t>
            </w:r>
          </w:p>
        </w:tc>
        <w:tc>
          <w:tcPr>
            <w:tcW w:w="0" w:type="auto"/>
          </w:tcPr>
          <w:p w14:paraId="3A91368B" w14:textId="77777777" w:rsidR="00EB5B8C" w:rsidRPr="001419C5" w:rsidRDefault="00625AAA" w:rsidP="00B23C68">
            <w:pPr>
              <w:jc w:val="center"/>
              <w:rPr>
                <w:rFonts w:ascii="Calibri" w:hAnsi="Calibri" w:cs="Calibri"/>
              </w:rPr>
            </w:pPr>
            <w:r w:rsidRPr="001419C5">
              <w:rPr>
                <w:rFonts w:ascii="Calibri" w:hAnsi="Calibri" w:cs="Calibri"/>
              </w:rPr>
              <w:t>0.00%</w:t>
            </w:r>
          </w:p>
        </w:tc>
        <w:tc>
          <w:tcPr>
            <w:tcW w:w="0" w:type="auto"/>
          </w:tcPr>
          <w:p w14:paraId="6FE64D4E" w14:textId="77777777" w:rsidR="00EB5B8C" w:rsidRPr="001419C5" w:rsidRDefault="00625AAA" w:rsidP="00B23C68">
            <w:pPr>
              <w:jc w:val="center"/>
              <w:rPr>
                <w:rFonts w:ascii="Calibri" w:hAnsi="Calibri" w:cs="Calibri"/>
              </w:rPr>
            </w:pPr>
            <w:r w:rsidRPr="001419C5">
              <w:rPr>
                <w:rFonts w:ascii="Calibri" w:hAnsi="Calibri" w:cs="Calibri"/>
              </w:rPr>
              <w:t>0.00%</w:t>
            </w:r>
          </w:p>
        </w:tc>
        <w:tc>
          <w:tcPr>
            <w:tcW w:w="0" w:type="auto"/>
          </w:tcPr>
          <w:p w14:paraId="7130AF3B" w14:textId="77777777" w:rsidR="00EB5B8C" w:rsidRPr="001419C5" w:rsidRDefault="00625AAA" w:rsidP="00B23C68">
            <w:pPr>
              <w:jc w:val="center"/>
              <w:rPr>
                <w:rFonts w:ascii="Calibri" w:hAnsi="Calibri" w:cs="Calibri"/>
              </w:rPr>
            </w:pPr>
            <w:r w:rsidRPr="001419C5">
              <w:rPr>
                <w:rFonts w:ascii="Calibri" w:hAnsi="Calibri" w:cs="Calibri"/>
              </w:rPr>
              <w:t>0.20%</w:t>
            </w:r>
          </w:p>
        </w:tc>
      </w:tr>
      <w:tr w:rsidR="005F2236" w14:paraId="2C822D04" w14:textId="77777777" w:rsidTr="000B088D">
        <w:trPr>
          <w:cantSplit/>
        </w:trPr>
        <w:tc>
          <w:tcPr>
            <w:tcW w:w="0" w:type="auto"/>
          </w:tcPr>
          <w:p w14:paraId="0F14DBDD" w14:textId="77777777" w:rsidR="00EB5B8C" w:rsidRPr="001419C5" w:rsidRDefault="00625AAA" w:rsidP="00B23C68">
            <w:pPr>
              <w:jc w:val="center"/>
              <w:rPr>
                <w:rFonts w:ascii="Calibri" w:hAnsi="Calibri" w:cs="Calibri"/>
              </w:rPr>
            </w:pPr>
            <w:r w:rsidRPr="001419C5">
              <w:rPr>
                <w:rFonts w:ascii="Calibri" w:hAnsi="Calibri" w:cs="Calibri"/>
              </w:rPr>
              <w:t>Patient Declined</w:t>
            </w:r>
          </w:p>
        </w:tc>
        <w:tc>
          <w:tcPr>
            <w:tcW w:w="0" w:type="auto"/>
          </w:tcPr>
          <w:p w14:paraId="2E43748B" w14:textId="77777777" w:rsidR="00EB5B8C" w:rsidRPr="001419C5" w:rsidRDefault="00625AAA" w:rsidP="00B23C68">
            <w:pPr>
              <w:jc w:val="center"/>
              <w:rPr>
                <w:rFonts w:ascii="Calibri" w:hAnsi="Calibri" w:cs="Calibri"/>
              </w:rPr>
            </w:pPr>
            <w:r w:rsidRPr="001419C5">
              <w:rPr>
                <w:rFonts w:ascii="Calibri" w:hAnsi="Calibri" w:cs="Calibri"/>
              </w:rPr>
              <w:t>44.06%</w:t>
            </w:r>
          </w:p>
        </w:tc>
        <w:tc>
          <w:tcPr>
            <w:tcW w:w="0" w:type="auto"/>
          </w:tcPr>
          <w:p w14:paraId="6CDAC85E" w14:textId="77777777" w:rsidR="00EB5B8C" w:rsidRPr="001419C5" w:rsidRDefault="00625AAA" w:rsidP="00B23C68">
            <w:pPr>
              <w:jc w:val="center"/>
              <w:rPr>
                <w:rFonts w:ascii="Calibri" w:hAnsi="Calibri" w:cs="Calibri"/>
              </w:rPr>
            </w:pPr>
            <w:r w:rsidRPr="001419C5">
              <w:rPr>
                <w:rFonts w:ascii="Calibri" w:hAnsi="Calibri" w:cs="Calibri"/>
              </w:rPr>
              <w:t>45.94%</w:t>
            </w:r>
          </w:p>
        </w:tc>
        <w:tc>
          <w:tcPr>
            <w:tcW w:w="0" w:type="auto"/>
          </w:tcPr>
          <w:p w14:paraId="2045B01E" w14:textId="77777777" w:rsidR="00EB5B8C" w:rsidRPr="001419C5" w:rsidRDefault="00625AAA" w:rsidP="00B23C68">
            <w:pPr>
              <w:jc w:val="center"/>
              <w:rPr>
                <w:rFonts w:ascii="Calibri" w:hAnsi="Calibri" w:cs="Calibri"/>
              </w:rPr>
            </w:pPr>
            <w:r w:rsidRPr="001419C5">
              <w:rPr>
                <w:rFonts w:ascii="Calibri" w:hAnsi="Calibri" w:cs="Calibri"/>
              </w:rPr>
              <w:t>47.71%</w:t>
            </w:r>
          </w:p>
        </w:tc>
      </w:tr>
    </w:tbl>
    <w:p w14:paraId="6EB0AD53" w14:textId="77777777" w:rsidR="00F24E42" w:rsidRDefault="00F24E42" w:rsidP="001419C5">
      <w:pPr>
        <w:spacing w:before="20" w:after="20"/>
        <w:rPr>
          <w:rFonts w:ascii="Calibri" w:hAnsi="Calibri" w:cs="Calibri"/>
        </w:rPr>
        <w:sectPr w:rsidR="00F24E42" w:rsidSect="00885D05">
          <w:headerReference w:type="default" r:id="rId8"/>
          <w:footerReference w:type="even" r:id="rId9"/>
          <w:footerReference w:type="default" r:id="rId10"/>
          <w:footerReference w:type="first" r:id="rId11"/>
          <w:pgSz w:w="12240" w:h="15840"/>
          <w:pgMar w:top="1440" w:right="1350" w:bottom="1440" w:left="1260" w:header="720" w:footer="720" w:gutter="0"/>
          <w:cols w:space="720"/>
          <w:docGrid w:linePitch="360"/>
        </w:sectPr>
      </w:pPr>
    </w:p>
    <w:p w14:paraId="0C1126BA" w14:textId="369BD07D" w:rsidR="00EB5B8C" w:rsidRPr="00452B11" w:rsidRDefault="00625AAA" w:rsidP="00EB5B8C">
      <w:pPr>
        <w:pStyle w:val="ListParagraph"/>
        <w:spacing w:before="200" w:after="80"/>
        <w:ind w:left="360"/>
        <w:rPr>
          <w:rFonts w:ascii="Calibri" w:hAnsi="Calibri" w:cs="Calibri"/>
          <w:b/>
          <w:bCs/>
        </w:rPr>
      </w:pPr>
      <w:r w:rsidRPr="00452B11">
        <w:rPr>
          <w:rFonts w:ascii="Calibri" w:hAnsi="Calibri" w:cs="Calibri"/>
          <w:b/>
          <w:bCs/>
        </w:rPr>
        <w:lastRenderedPageBreak/>
        <w:t>Three-Year Trend Narrative (2023–2025)</w:t>
      </w:r>
    </w:p>
    <w:p w14:paraId="639992D4" w14:textId="77777777" w:rsidR="00EB5B8C" w:rsidRPr="001419C5" w:rsidRDefault="00EB5B8C" w:rsidP="00EB5B8C">
      <w:pPr>
        <w:pStyle w:val="ListParagraph"/>
        <w:spacing w:before="200" w:after="80"/>
        <w:ind w:left="360"/>
        <w:rPr>
          <w:rFonts w:ascii="Calibri" w:hAnsi="Calibri" w:cs="Calibri"/>
        </w:rPr>
      </w:pPr>
    </w:p>
    <w:p w14:paraId="09076446" w14:textId="25F826D3" w:rsidR="00EB5B8C" w:rsidRPr="001419C5" w:rsidRDefault="00625AAA" w:rsidP="00EB5B8C">
      <w:pPr>
        <w:pStyle w:val="ListParagraph"/>
        <w:spacing w:before="60" w:after="60"/>
        <w:ind w:left="360"/>
        <w:jc w:val="both"/>
        <w:rPr>
          <w:rFonts w:ascii="Calibri" w:hAnsi="Calibri" w:cs="Calibri"/>
        </w:rPr>
      </w:pPr>
      <w:r w:rsidRPr="001419C5">
        <w:rPr>
          <w:rFonts w:ascii="Calibri" w:hAnsi="Calibri" w:cs="Calibri"/>
        </w:rPr>
        <w:t xml:space="preserve">Over the period 2023 through 2025, </w:t>
      </w:r>
      <w:r w:rsidR="00763DEC" w:rsidRPr="001419C5">
        <w:rPr>
          <w:rFonts w:ascii="Calibri" w:hAnsi="Calibri" w:cs="Calibri"/>
        </w:rPr>
        <w:t xml:space="preserve">the Applicant’s </w:t>
      </w:r>
      <w:r w:rsidRPr="001419C5">
        <w:rPr>
          <w:rFonts w:ascii="Calibri" w:hAnsi="Calibri" w:cs="Calibri"/>
        </w:rPr>
        <w:t xml:space="preserve">overall patient panel grew significantly, from 109,091 unique patients in 2023 to over 132,000 in 2025 — a growth rate driven in part by the addition of new practice locations. The racial and ethnic composition of </w:t>
      </w:r>
      <w:r w:rsidR="00C662D7" w:rsidRPr="001419C5">
        <w:rPr>
          <w:rFonts w:ascii="Calibri" w:hAnsi="Calibri" w:cs="Calibri"/>
        </w:rPr>
        <w:t xml:space="preserve">the Applicant’s </w:t>
      </w:r>
      <w:r w:rsidRPr="001419C5">
        <w:rPr>
          <w:rFonts w:ascii="Calibri" w:hAnsi="Calibri" w:cs="Calibri"/>
        </w:rPr>
        <w:t xml:space="preserve">patient panel has remained broadly consistent over this period, reflecting the demographics of </w:t>
      </w:r>
      <w:r w:rsidR="00763DEC" w:rsidRPr="001419C5">
        <w:rPr>
          <w:rFonts w:ascii="Calibri" w:hAnsi="Calibri" w:cs="Calibri"/>
        </w:rPr>
        <w:t xml:space="preserve">the Applicant’s </w:t>
      </w:r>
      <w:r w:rsidRPr="001419C5">
        <w:rPr>
          <w:rFonts w:ascii="Calibri" w:hAnsi="Calibri" w:cs="Calibri"/>
        </w:rPr>
        <w:t>service communities.</w:t>
      </w:r>
      <w:r w:rsidR="00675022" w:rsidRPr="001419C5">
        <w:rPr>
          <w:rFonts w:ascii="Calibri" w:hAnsi="Calibri" w:cs="Calibri"/>
        </w:rPr>
        <w:t xml:space="preserve"> </w:t>
      </w:r>
    </w:p>
    <w:p w14:paraId="7B9E7578" w14:textId="77777777" w:rsidR="00EB5B8C" w:rsidRPr="001419C5" w:rsidRDefault="00EB5B8C" w:rsidP="00EB5B8C">
      <w:pPr>
        <w:pStyle w:val="ListParagraph"/>
        <w:spacing w:before="20" w:after="20"/>
        <w:ind w:left="360"/>
        <w:jc w:val="both"/>
        <w:rPr>
          <w:rFonts w:ascii="Calibri" w:hAnsi="Calibri" w:cs="Calibri"/>
        </w:rPr>
      </w:pPr>
    </w:p>
    <w:p w14:paraId="090D6499" w14:textId="4C3C6C85" w:rsidR="00EB5B8C" w:rsidRPr="001419C5" w:rsidRDefault="00625AAA" w:rsidP="00EB5B8C">
      <w:pPr>
        <w:pStyle w:val="ListParagraph"/>
        <w:spacing w:before="20" w:after="20"/>
        <w:ind w:left="360"/>
        <w:jc w:val="both"/>
        <w:rPr>
          <w:rFonts w:ascii="Calibri" w:hAnsi="Calibri" w:cs="Calibri"/>
        </w:rPr>
      </w:pPr>
      <w:r w:rsidRPr="001419C5">
        <w:rPr>
          <w:rFonts w:ascii="Calibri" w:hAnsi="Calibri" w:cs="Calibri"/>
        </w:rPr>
        <w:t xml:space="preserve">Race distribution percentages </w:t>
      </w:r>
      <w:r w:rsidR="00C662D7" w:rsidRPr="001419C5">
        <w:rPr>
          <w:rFonts w:ascii="Calibri" w:hAnsi="Calibri" w:cs="Calibri"/>
        </w:rPr>
        <w:t xml:space="preserve">in the tables above </w:t>
      </w:r>
      <w:r w:rsidRPr="001419C5">
        <w:rPr>
          <w:rFonts w:ascii="Calibri" w:hAnsi="Calibri" w:cs="Calibri"/>
        </w:rPr>
        <w:t xml:space="preserve">were calculated using patient-volume weighted averages across reporting locations. For each race category, site-level percentages were multiplied by the unique number of patients served at that site, summed across sites, and divided by the total patient denominator for the applicable year. </w:t>
      </w:r>
    </w:p>
    <w:p w14:paraId="5A5391F4" w14:textId="0604F9C9" w:rsidR="00C662D7" w:rsidRPr="001419C5" w:rsidRDefault="00C662D7" w:rsidP="00C662D7">
      <w:pPr>
        <w:pStyle w:val="ListParagraph"/>
        <w:spacing w:before="20" w:after="20"/>
        <w:ind w:left="360"/>
        <w:rPr>
          <w:rFonts w:ascii="Calibri" w:hAnsi="Calibri" w:cs="Calibri"/>
        </w:rPr>
      </w:pPr>
    </w:p>
    <w:p w14:paraId="38A5499E" w14:textId="3BD78F27" w:rsidR="00E84618" w:rsidRPr="001419C5" w:rsidRDefault="00625AAA" w:rsidP="007C5E92">
      <w:pPr>
        <w:pStyle w:val="ListParagraph"/>
        <w:spacing w:before="20" w:after="20"/>
        <w:ind w:left="360"/>
        <w:jc w:val="both"/>
        <w:rPr>
          <w:rFonts w:ascii="Calibri" w:hAnsi="Calibri" w:cs="Calibri"/>
        </w:rPr>
      </w:pPr>
      <w:r w:rsidRPr="001419C5">
        <w:rPr>
          <w:rFonts w:ascii="Calibri" w:hAnsi="Calibri" w:cs="Calibri"/>
        </w:rPr>
        <w:t>Notably, the number of patients identifying as Black or African American went up from 6.00</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to 7.05</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which represents a 17.5</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increase during that time period.  This growth is particularly meaningful given the well-documented disparity in prostate cancer outcomes. As discussed throughout the Application, Black men are disproportionately affected by both the incidence and mortality of prostate cancer. The increasing representation of Black patients within the Applicant’s patient panel underscores the importance of expanding access to advanced diagnostic services, specifically PSMA PET/CT imaging, to ensure earlier detection and improved clinical outcomes for a population at elevated risk. The Applicant also reiterates that the Proposed Project sites, particularly Dedham and Plymouth, are geographically located in areas already serving a notable number of Black patients, including Dedham, Milton, North Easton, Hyannis, and Attleboro.</w:t>
      </w:r>
      <w:r>
        <w:rPr>
          <w:rStyle w:val="FootnoteReference"/>
          <w:rFonts w:ascii="Calibri" w:hAnsi="Calibri" w:cs="Calibri"/>
        </w:rPr>
        <w:footnoteReference w:id="2"/>
      </w:r>
      <w:r w:rsidRPr="001419C5">
        <w:rPr>
          <w:rFonts w:ascii="Calibri" w:hAnsi="Calibri" w:cs="Calibri"/>
        </w:rPr>
        <w:t xml:space="preserve"> By offering PSMA PET/CT at practice sites that already serve significant numbers of Black patients and under circumstances in which the Applicant’s Black patient panel is growing, the Proposed Project will strengthen continuity of care, reduce logistical and geographic barriers to timely diagnosis, and ensure more equitable access to state-of-the-art imaging resources in cancer care.</w:t>
      </w:r>
    </w:p>
    <w:p w14:paraId="62F56B25" w14:textId="77777777" w:rsidR="002E7DDF" w:rsidRPr="001419C5" w:rsidRDefault="002E7DDF" w:rsidP="007C5E92">
      <w:pPr>
        <w:rPr>
          <w:rFonts w:ascii="Calibri" w:hAnsi="Calibri" w:cs="Calibri"/>
        </w:rPr>
      </w:pPr>
    </w:p>
    <w:p w14:paraId="16FF2369" w14:textId="2D17D640" w:rsidR="005D0154" w:rsidRPr="001419C5" w:rsidRDefault="00625AAA" w:rsidP="00672164">
      <w:pPr>
        <w:pStyle w:val="Heading2"/>
      </w:pPr>
      <w:r w:rsidRPr="001419C5">
        <w:t>For Table 14</w:t>
      </w:r>
      <w:r w:rsidR="0047688D" w:rsidRPr="001419C5">
        <w:t>,</w:t>
      </w:r>
      <w:r w:rsidRPr="001419C5">
        <w:t xml:space="preserve"> </w:t>
      </w:r>
      <w:r w:rsidR="0047688D" w:rsidRPr="001419C5">
        <w:t>p</w:t>
      </w:r>
      <w:r w:rsidRPr="001419C5">
        <w:t>lease provide a summary table of the practice as a whole.</w:t>
      </w:r>
    </w:p>
    <w:p w14:paraId="24C5806C" w14:textId="77777777" w:rsidR="007C5E92" w:rsidRPr="001419C5" w:rsidRDefault="007C5E92" w:rsidP="007C5E92">
      <w:pPr>
        <w:pStyle w:val="ListParagraph"/>
        <w:spacing w:before="60" w:after="60"/>
        <w:ind w:left="360"/>
        <w:rPr>
          <w:rFonts w:ascii="Calibri" w:hAnsi="Calibri" w:cs="Calibri"/>
        </w:rPr>
      </w:pPr>
    </w:p>
    <w:p w14:paraId="5236ECA9" w14:textId="3BF63B67" w:rsidR="007C5E92" w:rsidRPr="001419C5" w:rsidRDefault="00625AAA" w:rsidP="007C5E92">
      <w:pPr>
        <w:pStyle w:val="ListParagraph"/>
        <w:spacing w:before="60" w:after="60"/>
        <w:ind w:left="360"/>
        <w:rPr>
          <w:rFonts w:ascii="Calibri" w:hAnsi="Calibri" w:cs="Calibri"/>
        </w:rPr>
      </w:pPr>
      <w:r w:rsidRPr="001419C5">
        <w:rPr>
          <w:rFonts w:ascii="Calibri" w:hAnsi="Calibri" w:cs="Calibri"/>
        </w:rPr>
        <w:t>The table below provides a summary of the payer mix for the Applicant’s practice as a whole for calendar years 2023, 2024, and 2025.</w:t>
      </w:r>
    </w:p>
    <w:p w14:paraId="2021F6F3" w14:textId="77777777" w:rsidR="007C5E92" w:rsidRPr="001419C5" w:rsidRDefault="007C5E92" w:rsidP="007C5E92">
      <w:pPr>
        <w:pStyle w:val="ListParagraph"/>
        <w:spacing w:before="20" w:after="20"/>
        <w:ind w:left="360"/>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Caption w:val="summary of the payer mix"/>
      </w:tblPr>
      <w:tblGrid>
        <w:gridCol w:w="5957"/>
        <w:gridCol w:w="1221"/>
        <w:gridCol w:w="1221"/>
        <w:gridCol w:w="1221"/>
      </w:tblGrid>
      <w:tr w:rsidR="005F2236" w14:paraId="07EAC56F" w14:textId="77777777" w:rsidTr="00C43A26">
        <w:trPr>
          <w:cantSplit/>
          <w:tblHeader/>
        </w:trPr>
        <w:tc>
          <w:tcPr>
            <w:tcW w:w="0" w:type="auto"/>
            <w:shd w:val="solid" w:color="C6EFCE" w:fill="auto"/>
          </w:tcPr>
          <w:p w14:paraId="520B7CCD" w14:textId="77777777" w:rsidR="007C5E92" w:rsidRPr="001419C5" w:rsidRDefault="00625AAA" w:rsidP="001E1855">
            <w:pPr>
              <w:jc w:val="center"/>
              <w:rPr>
                <w:rFonts w:ascii="Calibri" w:hAnsi="Calibri" w:cs="Calibri"/>
              </w:rPr>
            </w:pPr>
            <w:r w:rsidRPr="001419C5">
              <w:rPr>
                <w:rFonts w:ascii="Calibri" w:hAnsi="Calibri" w:cs="Calibri"/>
                <w:b/>
                <w:bCs/>
              </w:rPr>
              <w:lastRenderedPageBreak/>
              <w:t>Payer Mix</w:t>
            </w:r>
          </w:p>
        </w:tc>
        <w:tc>
          <w:tcPr>
            <w:tcW w:w="0" w:type="auto"/>
            <w:shd w:val="solid" w:color="C6EFCE" w:fill="auto"/>
          </w:tcPr>
          <w:p w14:paraId="1DBFAAFA" w14:textId="77777777" w:rsidR="007C5E92" w:rsidRPr="001419C5" w:rsidRDefault="00625AAA" w:rsidP="001E1855">
            <w:pPr>
              <w:jc w:val="center"/>
              <w:rPr>
                <w:rFonts w:ascii="Calibri" w:hAnsi="Calibri" w:cs="Calibri"/>
              </w:rPr>
            </w:pPr>
            <w:r w:rsidRPr="001419C5">
              <w:rPr>
                <w:rFonts w:ascii="Calibri" w:hAnsi="Calibri" w:cs="Calibri"/>
                <w:b/>
                <w:bCs/>
              </w:rPr>
              <w:t>2023</w:t>
            </w:r>
          </w:p>
        </w:tc>
        <w:tc>
          <w:tcPr>
            <w:tcW w:w="0" w:type="auto"/>
            <w:shd w:val="solid" w:color="C6EFCE" w:fill="auto"/>
          </w:tcPr>
          <w:p w14:paraId="5D0EFEE0" w14:textId="77777777" w:rsidR="007C5E92" w:rsidRPr="001419C5" w:rsidRDefault="00625AAA" w:rsidP="001E1855">
            <w:pPr>
              <w:jc w:val="center"/>
              <w:rPr>
                <w:rFonts w:ascii="Calibri" w:hAnsi="Calibri" w:cs="Calibri"/>
              </w:rPr>
            </w:pPr>
            <w:r w:rsidRPr="001419C5">
              <w:rPr>
                <w:rFonts w:ascii="Calibri" w:hAnsi="Calibri" w:cs="Calibri"/>
                <w:b/>
                <w:bCs/>
              </w:rPr>
              <w:t>2024</w:t>
            </w:r>
          </w:p>
        </w:tc>
        <w:tc>
          <w:tcPr>
            <w:tcW w:w="0" w:type="auto"/>
            <w:shd w:val="solid" w:color="C6EFCE" w:fill="auto"/>
          </w:tcPr>
          <w:p w14:paraId="2354D136" w14:textId="77777777" w:rsidR="007C5E92" w:rsidRPr="001419C5" w:rsidRDefault="00625AAA" w:rsidP="001E1855">
            <w:pPr>
              <w:jc w:val="center"/>
              <w:rPr>
                <w:rFonts w:ascii="Calibri" w:hAnsi="Calibri" w:cs="Calibri"/>
              </w:rPr>
            </w:pPr>
            <w:r w:rsidRPr="001419C5">
              <w:rPr>
                <w:rFonts w:ascii="Calibri" w:hAnsi="Calibri" w:cs="Calibri"/>
                <w:b/>
                <w:bCs/>
              </w:rPr>
              <w:t>2025</w:t>
            </w:r>
          </w:p>
        </w:tc>
      </w:tr>
      <w:tr w:rsidR="005F2236" w14:paraId="20448892" w14:textId="77777777" w:rsidTr="00C43A26">
        <w:trPr>
          <w:cantSplit/>
        </w:trPr>
        <w:tc>
          <w:tcPr>
            <w:tcW w:w="0" w:type="auto"/>
          </w:tcPr>
          <w:p w14:paraId="54A4EB5F" w14:textId="77777777" w:rsidR="007C5E92" w:rsidRPr="001419C5" w:rsidRDefault="00625AAA" w:rsidP="001E1855">
            <w:pPr>
              <w:jc w:val="center"/>
              <w:rPr>
                <w:rFonts w:ascii="Calibri" w:hAnsi="Calibri" w:cs="Calibri"/>
              </w:rPr>
            </w:pPr>
            <w:r w:rsidRPr="001419C5">
              <w:rPr>
                <w:rFonts w:ascii="Calibri" w:hAnsi="Calibri" w:cs="Calibri"/>
              </w:rPr>
              <w:t>Commercial PPO/Indemnity</w:t>
            </w:r>
          </w:p>
        </w:tc>
        <w:tc>
          <w:tcPr>
            <w:tcW w:w="0" w:type="auto"/>
          </w:tcPr>
          <w:p w14:paraId="55E67041" w14:textId="77777777" w:rsidR="007C5E92" w:rsidRPr="001419C5" w:rsidRDefault="00625AAA" w:rsidP="001E1855">
            <w:pPr>
              <w:jc w:val="center"/>
              <w:rPr>
                <w:rFonts w:ascii="Calibri" w:hAnsi="Calibri" w:cs="Calibri"/>
              </w:rPr>
            </w:pPr>
            <w:r w:rsidRPr="001419C5">
              <w:rPr>
                <w:rFonts w:ascii="Calibri" w:hAnsi="Calibri" w:cs="Calibri"/>
              </w:rPr>
              <w:t>21%</w:t>
            </w:r>
          </w:p>
        </w:tc>
        <w:tc>
          <w:tcPr>
            <w:tcW w:w="0" w:type="auto"/>
          </w:tcPr>
          <w:p w14:paraId="046D582A" w14:textId="77777777" w:rsidR="007C5E92" w:rsidRPr="001419C5" w:rsidRDefault="00625AAA" w:rsidP="001E1855">
            <w:pPr>
              <w:jc w:val="center"/>
              <w:rPr>
                <w:rFonts w:ascii="Calibri" w:hAnsi="Calibri" w:cs="Calibri"/>
              </w:rPr>
            </w:pPr>
            <w:r w:rsidRPr="001419C5">
              <w:rPr>
                <w:rFonts w:ascii="Calibri" w:hAnsi="Calibri" w:cs="Calibri"/>
              </w:rPr>
              <w:t>21%</w:t>
            </w:r>
          </w:p>
        </w:tc>
        <w:tc>
          <w:tcPr>
            <w:tcW w:w="0" w:type="auto"/>
          </w:tcPr>
          <w:p w14:paraId="71DC01F8" w14:textId="77777777" w:rsidR="007C5E92" w:rsidRPr="001419C5" w:rsidRDefault="00625AAA" w:rsidP="001E1855">
            <w:pPr>
              <w:jc w:val="center"/>
              <w:rPr>
                <w:rFonts w:ascii="Calibri" w:hAnsi="Calibri" w:cs="Calibri"/>
              </w:rPr>
            </w:pPr>
            <w:r w:rsidRPr="001419C5">
              <w:rPr>
                <w:rFonts w:ascii="Calibri" w:hAnsi="Calibri" w:cs="Calibri"/>
              </w:rPr>
              <w:t>22%</w:t>
            </w:r>
          </w:p>
        </w:tc>
      </w:tr>
      <w:tr w:rsidR="005F2236" w14:paraId="22C2D501" w14:textId="77777777" w:rsidTr="00C43A26">
        <w:trPr>
          <w:cantSplit/>
        </w:trPr>
        <w:tc>
          <w:tcPr>
            <w:tcW w:w="0" w:type="auto"/>
          </w:tcPr>
          <w:p w14:paraId="00381E16" w14:textId="77777777" w:rsidR="007C5E92" w:rsidRPr="001419C5" w:rsidRDefault="00625AAA" w:rsidP="001E1855">
            <w:pPr>
              <w:jc w:val="center"/>
              <w:rPr>
                <w:rFonts w:ascii="Calibri" w:hAnsi="Calibri" w:cs="Calibri"/>
              </w:rPr>
            </w:pPr>
            <w:r w:rsidRPr="001419C5">
              <w:rPr>
                <w:rFonts w:ascii="Calibri" w:hAnsi="Calibri" w:cs="Calibri"/>
              </w:rPr>
              <w:t>Commercial HMO/POS</w:t>
            </w:r>
          </w:p>
        </w:tc>
        <w:tc>
          <w:tcPr>
            <w:tcW w:w="0" w:type="auto"/>
          </w:tcPr>
          <w:p w14:paraId="03E6EBB1" w14:textId="77777777" w:rsidR="007C5E92" w:rsidRPr="001419C5" w:rsidRDefault="00625AAA" w:rsidP="001E1855">
            <w:pPr>
              <w:jc w:val="center"/>
              <w:rPr>
                <w:rFonts w:ascii="Calibri" w:hAnsi="Calibri" w:cs="Calibri"/>
              </w:rPr>
            </w:pPr>
            <w:r w:rsidRPr="001419C5">
              <w:rPr>
                <w:rFonts w:ascii="Calibri" w:hAnsi="Calibri" w:cs="Calibri"/>
              </w:rPr>
              <w:t>16%</w:t>
            </w:r>
          </w:p>
        </w:tc>
        <w:tc>
          <w:tcPr>
            <w:tcW w:w="0" w:type="auto"/>
          </w:tcPr>
          <w:p w14:paraId="4CEC9388" w14:textId="77777777" w:rsidR="007C5E92" w:rsidRPr="001419C5" w:rsidRDefault="00625AAA" w:rsidP="001E1855">
            <w:pPr>
              <w:jc w:val="center"/>
              <w:rPr>
                <w:rFonts w:ascii="Calibri" w:hAnsi="Calibri" w:cs="Calibri"/>
              </w:rPr>
            </w:pPr>
            <w:r w:rsidRPr="001419C5">
              <w:rPr>
                <w:rFonts w:ascii="Calibri" w:hAnsi="Calibri" w:cs="Calibri"/>
              </w:rPr>
              <w:t>15%</w:t>
            </w:r>
          </w:p>
        </w:tc>
        <w:tc>
          <w:tcPr>
            <w:tcW w:w="0" w:type="auto"/>
          </w:tcPr>
          <w:p w14:paraId="2AE4B364" w14:textId="77777777" w:rsidR="007C5E92" w:rsidRPr="001419C5" w:rsidRDefault="00625AAA" w:rsidP="001E1855">
            <w:pPr>
              <w:jc w:val="center"/>
              <w:rPr>
                <w:rFonts w:ascii="Calibri" w:hAnsi="Calibri" w:cs="Calibri"/>
              </w:rPr>
            </w:pPr>
            <w:r w:rsidRPr="001419C5">
              <w:rPr>
                <w:rFonts w:ascii="Calibri" w:hAnsi="Calibri" w:cs="Calibri"/>
              </w:rPr>
              <w:t>15%</w:t>
            </w:r>
          </w:p>
        </w:tc>
      </w:tr>
      <w:tr w:rsidR="005F2236" w14:paraId="10DDCD04" w14:textId="77777777" w:rsidTr="00C43A26">
        <w:trPr>
          <w:cantSplit/>
        </w:trPr>
        <w:tc>
          <w:tcPr>
            <w:tcW w:w="0" w:type="auto"/>
          </w:tcPr>
          <w:p w14:paraId="27723A64" w14:textId="77777777" w:rsidR="007C5E92" w:rsidRPr="001419C5" w:rsidRDefault="00625AAA" w:rsidP="001E1855">
            <w:pPr>
              <w:jc w:val="center"/>
              <w:rPr>
                <w:rFonts w:ascii="Calibri" w:hAnsi="Calibri" w:cs="Calibri"/>
              </w:rPr>
            </w:pPr>
            <w:r w:rsidRPr="001419C5">
              <w:rPr>
                <w:rFonts w:ascii="Calibri" w:hAnsi="Calibri" w:cs="Calibri"/>
              </w:rPr>
              <w:t>MassHealth</w:t>
            </w:r>
          </w:p>
        </w:tc>
        <w:tc>
          <w:tcPr>
            <w:tcW w:w="0" w:type="auto"/>
          </w:tcPr>
          <w:p w14:paraId="6436DC8D" w14:textId="77777777" w:rsidR="007C5E92" w:rsidRPr="001419C5" w:rsidRDefault="00625AAA" w:rsidP="001E1855">
            <w:pPr>
              <w:jc w:val="center"/>
              <w:rPr>
                <w:rFonts w:ascii="Calibri" w:hAnsi="Calibri" w:cs="Calibri"/>
              </w:rPr>
            </w:pPr>
            <w:r w:rsidRPr="001419C5">
              <w:rPr>
                <w:rFonts w:ascii="Calibri" w:hAnsi="Calibri" w:cs="Calibri"/>
              </w:rPr>
              <w:t>1%</w:t>
            </w:r>
          </w:p>
        </w:tc>
        <w:tc>
          <w:tcPr>
            <w:tcW w:w="0" w:type="auto"/>
          </w:tcPr>
          <w:p w14:paraId="27B7FF57" w14:textId="77777777" w:rsidR="007C5E92" w:rsidRPr="001419C5" w:rsidRDefault="00625AAA" w:rsidP="001E1855">
            <w:pPr>
              <w:jc w:val="center"/>
              <w:rPr>
                <w:rFonts w:ascii="Calibri" w:hAnsi="Calibri" w:cs="Calibri"/>
              </w:rPr>
            </w:pPr>
            <w:r w:rsidRPr="001419C5">
              <w:rPr>
                <w:rFonts w:ascii="Calibri" w:hAnsi="Calibri" w:cs="Calibri"/>
              </w:rPr>
              <w:t>1%</w:t>
            </w:r>
          </w:p>
        </w:tc>
        <w:tc>
          <w:tcPr>
            <w:tcW w:w="0" w:type="auto"/>
          </w:tcPr>
          <w:p w14:paraId="58CB7895" w14:textId="77777777" w:rsidR="007C5E92" w:rsidRPr="001419C5" w:rsidRDefault="00625AAA" w:rsidP="001E1855">
            <w:pPr>
              <w:jc w:val="center"/>
              <w:rPr>
                <w:rFonts w:ascii="Calibri" w:hAnsi="Calibri" w:cs="Calibri"/>
              </w:rPr>
            </w:pPr>
            <w:r w:rsidRPr="001419C5">
              <w:rPr>
                <w:rFonts w:ascii="Calibri" w:hAnsi="Calibri" w:cs="Calibri"/>
              </w:rPr>
              <w:t>1%</w:t>
            </w:r>
          </w:p>
        </w:tc>
      </w:tr>
      <w:tr w:rsidR="005F2236" w14:paraId="742AECE0" w14:textId="77777777" w:rsidTr="00C43A26">
        <w:trPr>
          <w:cantSplit/>
        </w:trPr>
        <w:tc>
          <w:tcPr>
            <w:tcW w:w="0" w:type="auto"/>
          </w:tcPr>
          <w:p w14:paraId="280EC09C" w14:textId="77777777" w:rsidR="007C5E92" w:rsidRPr="001419C5" w:rsidRDefault="00625AAA" w:rsidP="001E1855">
            <w:pPr>
              <w:jc w:val="center"/>
              <w:rPr>
                <w:rFonts w:ascii="Calibri" w:hAnsi="Calibri" w:cs="Calibri"/>
              </w:rPr>
            </w:pPr>
            <w:r w:rsidRPr="001419C5">
              <w:rPr>
                <w:rFonts w:ascii="Calibri" w:hAnsi="Calibri" w:cs="Calibri"/>
              </w:rPr>
              <w:t>Managed Medicaid</w:t>
            </w:r>
          </w:p>
        </w:tc>
        <w:tc>
          <w:tcPr>
            <w:tcW w:w="0" w:type="auto"/>
          </w:tcPr>
          <w:p w14:paraId="58FFF650" w14:textId="77777777" w:rsidR="007C5E92" w:rsidRPr="001419C5" w:rsidRDefault="00625AAA" w:rsidP="001E1855">
            <w:pPr>
              <w:jc w:val="center"/>
              <w:rPr>
                <w:rFonts w:ascii="Calibri" w:hAnsi="Calibri" w:cs="Calibri"/>
              </w:rPr>
            </w:pPr>
            <w:r w:rsidRPr="001419C5">
              <w:rPr>
                <w:rFonts w:ascii="Calibri" w:hAnsi="Calibri" w:cs="Calibri"/>
              </w:rPr>
              <w:t>3%</w:t>
            </w:r>
          </w:p>
        </w:tc>
        <w:tc>
          <w:tcPr>
            <w:tcW w:w="0" w:type="auto"/>
          </w:tcPr>
          <w:p w14:paraId="6E994C80" w14:textId="77777777" w:rsidR="007C5E92" w:rsidRPr="001419C5" w:rsidRDefault="00625AAA" w:rsidP="001E1855">
            <w:pPr>
              <w:jc w:val="center"/>
              <w:rPr>
                <w:rFonts w:ascii="Calibri" w:hAnsi="Calibri" w:cs="Calibri"/>
              </w:rPr>
            </w:pPr>
            <w:r w:rsidRPr="001419C5">
              <w:rPr>
                <w:rFonts w:ascii="Calibri" w:hAnsi="Calibri" w:cs="Calibri"/>
              </w:rPr>
              <w:t>3%</w:t>
            </w:r>
          </w:p>
        </w:tc>
        <w:tc>
          <w:tcPr>
            <w:tcW w:w="0" w:type="auto"/>
          </w:tcPr>
          <w:p w14:paraId="0A18CADB" w14:textId="77777777" w:rsidR="007C5E92" w:rsidRPr="001419C5" w:rsidRDefault="00625AAA" w:rsidP="001E1855">
            <w:pPr>
              <w:jc w:val="center"/>
              <w:rPr>
                <w:rFonts w:ascii="Calibri" w:hAnsi="Calibri" w:cs="Calibri"/>
              </w:rPr>
            </w:pPr>
            <w:r w:rsidRPr="001419C5">
              <w:rPr>
                <w:rFonts w:ascii="Calibri" w:hAnsi="Calibri" w:cs="Calibri"/>
              </w:rPr>
              <w:t>3%</w:t>
            </w:r>
          </w:p>
        </w:tc>
      </w:tr>
      <w:tr w:rsidR="005F2236" w14:paraId="4B04D71D" w14:textId="77777777" w:rsidTr="00C43A26">
        <w:trPr>
          <w:cantSplit/>
        </w:trPr>
        <w:tc>
          <w:tcPr>
            <w:tcW w:w="0" w:type="auto"/>
          </w:tcPr>
          <w:p w14:paraId="2DCE4BDB" w14:textId="77777777" w:rsidR="007C5E92" w:rsidRPr="001419C5" w:rsidRDefault="00625AAA" w:rsidP="001E1855">
            <w:pPr>
              <w:jc w:val="center"/>
              <w:rPr>
                <w:rFonts w:ascii="Calibri" w:hAnsi="Calibri" w:cs="Calibri"/>
              </w:rPr>
            </w:pPr>
            <w:r w:rsidRPr="001419C5">
              <w:rPr>
                <w:rFonts w:ascii="Calibri" w:hAnsi="Calibri" w:cs="Calibri"/>
              </w:rPr>
              <w:t>Commercial Medicare</w:t>
            </w:r>
          </w:p>
        </w:tc>
        <w:tc>
          <w:tcPr>
            <w:tcW w:w="0" w:type="auto"/>
          </w:tcPr>
          <w:p w14:paraId="5E40DB69" w14:textId="77777777" w:rsidR="007C5E92" w:rsidRPr="001419C5" w:rsidRDefault="00625AAA" w:rsidP="001E1855">
            <w:pPr>
              <w:jc w:val="center"/>
              <w:rPr>
                <w:rFonts w:ascii="Calibri" w:hAnsi="Calibri" w:cs="Calibri"/>
              </w:rPr>
            </w:pPr>
            <w:r w:rsidRPr="001419C5">
              <w:rPr>
                <w:rFonts w:ascii="Calibri" w:hAnsi="Calibri" w:cs="Calibri"/>
              </w:rPr>
              <w:t>16%</w:t>
            </w:r>
          </w:p>
        </w:tc>
        <w:tc>
          <w:tcPr>
            <w:tcW w:w="0" w:type="auto"/>
          </w:tcPr>
          <w:p w14:paraId="792E3697" w14:textId="77777777" w:rsidR="007C5E92" w:rsidRPr="001419C5" w:rsidRDefault="00625AAA" w:rsidP="001E1855">
            <w:pPr>
              <w:jc w:val="center"/>
              <w:rPr>
                <w:rFonts w:ascii="Calibri" w:hAnsi="Calibri" w:cs="Calibri"/>
              </w:rPr>
            </w:pPr>
            <w:r w:rsidRPr="001419C5">
              <w:rPr>
                <w:rFonts w:ascii="Calibri" w:hAnsi="Calibri" w:cs="Calibri"/>
              </w:rPr>
              <w:t>17%</w:t>
            </w:r>
          </w:p>
        </w:tc>
        <w:tc>
          <w:tcPr>
            <w:tcW w:w="0" w:type="auto"/>
          </w:tcPr>
          <w:p w14:paraId="7CF12AD3" w14:textId="77777777" w:rsidR="007C5E92" w:rsidRPr="001419C5" w:rsidRDefault="00625AAA" w:rsidP="001E1855">
            <w:pPr>
              <w:jc w:val="center"/>
              <w:rPr>
                <w:rFonts w:ascii="Calibri" w:hAnsi="Calibri" w:cs="Calibri"/>
              </w:rPr>
            </w:pPr>
            <w:r w:rsidRPr="001419C5">
              <w:rPr>
                <w:rFonts w:ascii="Calibri" w:hAnsi="Calibri" w:cs="Calibri"/>
              </w:rPr>
              <w:t>18%</w:t>
            </w:r>
          </w:p>
        </w:tc>
      </w:tr>
      <w:tr w:rsidR="005F2236" w14:paraId="188DD16F" w14:textId="77777777" w:rsidTr="00C43A26">
        <w:trPr>
          <w:cantSplit/>
        </w:trPr>
        <w:tc>
          <w:tcPr>
            <w:tcW w:w="0" w:type="auto"/>
          </w:tcPr>
          <w:p w14:paraId="13BD541F" w14:textId="77777777" w:rsidR="007C5E92" w:rsidRPr="001419C5" w:rsidRDefault="00625AAA" w:rsidP="001E1855">
            <w:pPr>
              <w:jc w:val="center"/>
              <w:rPr>
                <w:rFonts w:ascii="Calibri" w:hAnsi="Calibri" w:cs="Calibri"/>
              </w:rPr>
            </w:pPr>
            <w:r w:rsidRPr="001419C5">
              <w:rPr>
                <w:rFonts w:ascii="Calibri" w:hAnsi="Calibri" w:cs="Calibri"/>
              </w:rPr>
              <w:t>Medicare FFS</w:t>
            </w:r>
          </w:p>
        </w:tc>
        <w:tc>
          <w:tcPr>
            <w:tcW w:w="0" w:type="auto"/>
          </w:tcPr>
          <w:p w14:paraId="6150E1E8" w14:textId="77777777" w:rsidR="007C5E92" w:rsidRPr="001419C5" w:rsidRDefault="00625AAA" w:rsidP="001E1855">
            <w:pPr>
              <w:jc w:val="center"/>
              <w:rPr>
                <w:rFonts w:ascii="Calibri" w:hAnsi="Calibri" w:cs="Calibri"/>
              </w:rPr>
            </w:pPr>
            <w:r w:rsidRPr="001419C5">
              <w:rPr>
                <w:rFonts w:ascii="Calibri" w:hAnsi="Calibri" w:cs="Calibri"/>
              </w:rPr>
              <w:t>42%</w:t>
            </w:r>
          </w:p>
        </w:tc>
        <w:tc>
          <w:tcPr>
            <w:tcW w:w="0" w:type="auto"/>
          </w:tcPr>
          <w:p w14:paraId="76F76768" w14:textId="77777777" w:rsidR="007C5E92" w:rsidRPr="001419C5" w:rsidRDefault="00625AAA" w:rsidP="001E1855">
            <w:pPr>
              <w:jc w:val="center"/>
              <w:rPr>
                <w:rFonts w:ascii="Calibri" w:hAnsi="Calibri" w:cs="Calibri"/>
              </w:rPr>
            </w:pPr>
            <w:r w:rsidRPr="001419C5">
              <w:rPr>
                <w:rFonts w:ascii="Calibri" w:hAnsi="Calibri" w:cs="Calibri"/>
              </w:rPr>
              <w:t>42%</w:t>
            </w:r>
          </w:p>
        </w:tc>
        <w:tc>
          <w:tcPr>
            <w:tcW w:w="0" w:type="auto"/>
          </w:tcPr>
          <w:p w14:paraId="0C46F0BA" w14:textId="77777777" w:rsidR="007C5E92" w:rsidRPr="001419C5" w:rsidRDefault="00625AAA" w:rsidP="001E1855">
            <w:pPr>
              <w:jc w:val="center"/>
              <w:rPr>
                <w:rFonts w:ascii="Calibri" w:hAnsi="Calibri" w:cs="Calibri"/>
              </w:rPr>
            </w:pPr>
            <w:r w:rsidRPr="001419C5">
              <w:rPr>
                <w:rFonts w:ascii="Calibri" w:hAnsi="Calibri" w:cs="Calibri"/>
              </w:rPr>
              <w:t>41%</w:t>
            </w:r>
          </w:p>
        </w:tc>
      </w:tr>
      <w:tr w:rsidR="005F2236" w14:paraId="1EB08527" w14:textId="77777777" w:rsidTr="00C43A26">
        <w:trPr>
          <w:cantSplit/>
        </w:trPr>
        <w:tc>
          <w:tcPr>
            <w:tcW w:w="0" w:type="auto"/>
          </w:tcPr>
          <w:p w14:paraId="13A85C34" w14:textId="6EB91245" w:rsidR="007C5E92" w:rsidRPr="001419C5" w:rsidRDefault="00625AAA" w:rsidP="001E1855">
            <w:pPr>
              <w:jc w:val="center"/>
              <w:rPr>
                <w:rFonts w:ascii="Calibri" w:hAnsi="Calibri" w:cs="Calibri"/>
              </w:rPr>
            </w:pPr>
            <w:r w:rsidRPr="001419C5">
              <w:rPr>
                <w:rFonts w:ascii="Calibri" w:hAnsi="Calibri" w:cs="Calibri"/>
              </w:rPr>
              <w:t>All Other</w:t>
            </w:r>
            <w:r>
              <w:rPr>
                <w:rFonts w:ascii="Calibri" w:hAnsi="Calibri" w:cs="Calibri"/>
                <w:vertAlign w:val="superscript"/>
              </w:rPr>
              <w:footnoteReference w:id="3"/>
            </w:r>
          </w:p>
        </w:tc>
        <w:tc>
          <w:tcPr>
            <w:tcW w:w="0" w:type="auto"/>
          </w:tcPr>
          <w:p w14:paraId="3CE5F84E" w14:textId="77777777" w:rsidR="007C5E92" w:rsidRPr="001419C5" w:rsidRDefault="00625AAA" w:rsidP="001E1855">
            <w:pPr>
              <w:jc w:val="center"/>
              <w:rPr>
                <w:rFonts w:ascii="Calibri" w:hAnsi="Calibri" w:cs="Calibri"/>
              </w:rPr>
            </w:pPr>
            <w:r w:rsidRPr="001419C5">
              <w:rPr>
                <w:rFonts w:ascii="Calibri" w:hAnsi="Calibri" w:cs="Calibri"/>
              </w:rPr>
              <w:t>1%</w:t>
            </w:r>
          </w:p>
        </w:tc>
        <w:tc>
          <w:tcPr>
            <w:tcW w:w="0" w:type="auto"/>
          </w:tcPr>
          <w:p w14:paraId="5D7391C4" w14:textId="77777777" w:rsidR="007C5E92" w:rsidRPr="001419C5" w:rsidRDefault="00625AAA" w:rsidP="001E1855">
            <w:pPr>
              <w:jc w:val="center"/>
              <w:rPr>
                <w:rFonts w:ascii="Calibri" w:hAnsi="Calibri" w:cs="Calibri"/>
              </w:rPr>
            </w:pPr>
            <w:r w:rsidRPr="001419C5">
              <w:rPr>
                <w:rFonts w:ascii="Calibri" w:hAnsi="Calibri" w:cs="Calibri"/>
              </w:rPr>
              <w:t>1%</w:t>
            </w:r>
          </w:p>
        </w:tc>
        <w:tc>
          <w:tcPr>
            <w:tcW w:w="0" w:type="auto"/>
          </w:tcPr>
          <w:p w14:paraId="35ABE658" w14:textId="77777777" w:rsidR="007C5E92" w:rsidRPr="001419C5" w:rsidRDefault="00625AAA" w:rsidP="001E1855">
            <w:pPr>
              <w:jc w:val="center"/>
              <w:rPr>
                <w:rFonts w:ascii="Calibri" w:hAnsi="Calibri" w:cs="Calibri"/>
              </w:rPr>
            </w:pPr>
            <w:r w:rsidRPr="001419C5">
              <w:rPr>
                <w:rFonts w:ascii="Calibri" w:hAnsi="Calibri" w:cs="Calibri"/>
              </w:rPr>
              <w:t>1%</w:t>
            </w:r>
          </w:p>
        </w:tc>
      </w:tr>
      <w:tr w:rsidR="005F2236" w14:paraId="488F6FF0" w14:textId="77777777" w:rsidTr="00C43A26">
        <w:trPr>
          <w:cantSplit/>
        </w:trPr>
        <w:tc>
          <w:tcPr>
            <w:tcW w:w="0" w:type="auto"/>
          </w:tcPr>
          <w:p w14:paraId="74F0F212" w14:textId="77777777" w:rsidR="007C5E92" w:rsidRPr="001419C5" w:rsidRDefault="00625AAA" w:rsidP="001E1855">
            <w:pPr>
              <w:jc w:val="center"/>
              <w:rPr>
                <w:rFonts w:ascii="Calibri" w:hAnsi="Calibri" w:cs="Calibri"/>
              </w:rPr>
            </w:pPr>
            <w:r w:rsidRPr="001419C5">
              <w:rPr>
                <w:rFonts w:ascii="Calibri" w:hAnsi="Calibri" w:cs="Calibri"/>
                <w:b/>
                <w:bCs/>
              </w:rPr>
              <w:t>Total</w:t>
            </w:r>
          </w:p>
        </w:tc>
        <w:tc>
          <w:tcPr>
            <w:tcW w:w="0" w:type="auto"/>
          </w:tcPr>
          <w:p w14:paraId="5A8392A0" w14:textId="77777777" w:rsidR="007C5E92" w:rsidRPr="001419C5" w:rsidRDefault="00625AAA" w:rsidP="001E1855">
            <w:pPr>
              <w:jc w:val="center"/>
              <w:rPr>
                <w:rFonts w:ascii="Calibri" w:hAnsi="Calibri" w:cs="Calibri"/>
              </w:rPr>
            </w:pPr>
            <w:r w:rsidRPr="001419C5">
              <w:rPr>
                <w:rFonts w:ascii="Calibri" w:hAnsi="Calibri" w:cs="Calibri"/>
                <w:b/>
                <w:bCs/>
              </w:rPr>
              <w:t>100%</w:t>
            </w:r>
          </w:p>
        </w:tc>
        <w:tc>
          <w:tcPr>
            <w:tcW w:w="0" w:type="auto"/>
          </w:tcPr>
          <w:p w14:paraId="049CE829" w14:textId="77777777" w:rsidR="007C5E92" w:rsidRPr="001419C5" w:rsidRDefault="00625AAA" w:rsidP="001E1855">
            <w:pPr>
              <w:jc w:val="center"/>
              <w:rPr>
                <w:rFonts w:ascii="Calibri" w:hAnsi="Calibri" w:cs="Calibri"/>
              </w:rPr>
            </w:pPr>
            <w:r w:rsidRPr="001419C5">
              <w:rPr>
                <w:rFonts w:ascii="Calibri" w:hAnsi="Calibri" w:cs="Calibri"/>
                <w:b/>
                <w:bCs/>
              </w:rPr>
              <w:t>100%</w:t>
            </w:r>
          </w:p>
        </w:tc>
        <w:tc>
          <w:tcPr>
            <w:tcW w:w="0" w:type="auto"/>
          </w:tcPr>
          <w:p w14:paraId="12830CD1" w14:textId="77777777" w:rsidR="007C5E92" w:rsidRPr="001419C5" w:rsidRDefault="00625AAA" w:rsidP="001E1855">
            <w:pPr>
              <w:jc w:val="center"/>
              <w:rPr>
                <w:rFonts w:ascii="Calibri" w:hAnsi="Calibri" w:cs="Calibri"/>
              </w:rPr>
            </w:pPr>
            <w:r w:rsidRPr="001419C5">
              <w:rPr>
                <w:rFonts w:ascii="Calibri" w:hAnsi="Calibri" w:cs="Calibri"/>
                <w:b/>
                <w:bCs/>
              </w:rPr>
              <w:t>100%</w:t>
            </w:r>
          </w:p>
        </w:tc>
      </w:tr>
    </w:tbl>
    <w:p w14:paraId="06C106F4" w14:textId="77777777" w:rsidR="00F71FB6" w:rsidRPr="001419C5" w:rsidRDefault="00F71FB6" w:rsidP="007C5E92">
      <w:pPr>
        <w:spacing w:before="20" w:after="20"/>
        <w:rPr>
          <w:rFonts w:ascii="Calibri" w:hAnsi="Calibri" w:cs="Calibri"/>
        </w:rPr>
      </w:pPr>
    </w:p>
    <w:p w14:paraId="70F78215" w14:textId="562314E8" w:rsidR="007C5E92" w:rsidRPr="00452B11" w:rsidRDefault="00625AAA" w:rsidP="00C05FC9">
      <w:pPr>
        <w:pStyle w:val="ListParagraph"/>
        <w:spacing w:after="0" w:line="240" w:lineRule="auto"/>
        <w:ind w:left="360"/>
        <w:rPr>
          <w:rFonts w:ascii="Calibri" w:hAnsi="Calibri" w:cs="Calibri"/>
          <w:b/>
          <w:bCs/>
        </w:rPr>
      </w:pPr>
      <w:r w:rsidRPr="00452B11">
        <w:rPr>
          <w:rFonts w:ascii="Calibri" w:hAnsi="Calibri" w:cs="Calibri"/>
          <w:b/>
          <w:bCs/>
        </w:rPr>
        <w:t>Payer Mix Trend Narrative</w:t>
      </w:r>
    </w:p>
    <w:p w14:paraId="2A76B5F5" w14:textId="77777777" w:rsidR="00F71FB6" w:rsidRPr="001419C5" w:rsidRDefault="00F71FB6" w:rsidP="00F71FB6">
      <w:pPr>
        <w:pStyle w:val="ListParagraph"/>
        <w:spacing w:before="200" w:after="80"/>
        <w:ind w:left="360"/>
        <w:rPr>
          <w:rFonts w:ascii="Calibri" w:hAnsi="Calibri" w:cs="Calibri"/>
          <w:u w:val="single"/>
        </w:rPr>
      </w:pPr>
    </w:p>
    <w:p w14:paraId="1BD67A60" w14:textId="0989B3FD" w:rsidR="007C5E92" w:rsidRPr="001419C5" w:rsidRDefault="00625AAA" w:rsidP="00C05FC9">
      <w:pPr>
        <w:pStyle w:val="ListParagraph"/>
        <w:spacing w:before="20" w:after="20"/>
        <w:ind w:left="360"/>
        <w:jc w:val="both"/>
        <w:rPr>
          <w:rFonts w:ascii="Calibri" w:hAnsi="Calibri" w:cs="Calibri"/>
        </w:rPr>
      </w:pPr>
      <w:r w:rsidRPr="001419C5">
        <w:rPr>
          <w:rFonts w:ascii="Calibri" w:hAnsi="Calibri" w:cs="Calibri"/>
        </w:rPr>
        <w:t>The Applicant’s payer mix has remained notably stable over the 2023–2025 period, reflecting the consistent demographic profile of the Applicant’s patient panel — predominantly older males with Medicare coverage, consistent with the population most affected by prostate cancer.</w:t>
      </w:r>
    </w:p>
    <w:p w14:paraId="0E217937" w14:textId="77777777" w:rsidR="007C5E92" w:rsidRPr="001419C5" w:rsidRDefault="007C5E92" w:rsidP="00C05FC9">
      <w:pPr>
        <w:pStyle w:val="ListParagraph"/>
        <w:spacing w:before="20" w:after="20"/>
        <w:ind w:left="360"/>
        <w:jc w:val="both"/>
        <w:rPr>
          <w:rFonts w:ascii="Calibri" w:hAnsi="Calibri" w:cs="Calibri"/>
        </w:rPr>
      </w:pPr>
    </w:p>
    <w:p w14:paraId="3533D945" w14:textId="3AD0ECF9" w:rsidR="007C5E92" w:rsidRPr="001419C5" w:rsidRDefault="00625AAA" w:rsidP="00C05FC9">
      <w:pPr>
        <w:pStyle w:val="ListParagraph"/>
        <w:spacing w:before="20" w:after="20"/>
        <w:ind w:left="360"/>
        <w:jc w:val="both"/>
        <w:rPr>
          <w:rFonts w:ascii="Calibri" w:hAnsi="Calibri" w:cs="Calibri"/>
        </w:rPr>
      </w:pPr>
      <w:r w:rsidRPr="001419C5">
        <w:rPr>
          <w:rFonts w:ascii="Calibri" w:hAnsi="Calibri" w:cs="Calibri"/>
        </w:rPr>
        <w:t>Medicare (combining Medicare FFS and Commercial Medicare) represents the largest payer category by a significant margin, accounting for approximately 58</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of the Applicant’s patient volume in 2023 and 2024, and 59</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in 2025. Within the Medicare category, Commercial Medicare has grown modestly from 16</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in 2023 to 18</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in 2025, while Medicare FFS has remained the dominant payer at approximately 41–42</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across all three years. This Medicare-heavy payer mix is consistent with prostate cancer's epidemiology — it is predominantly a disease </w:t>
      </w:r>
      <w:r w:rsidR="0085127B" w:rsidRPr="001419C5">
        <w:rPr>
          <w:rFonts w:ascii="Calibri" w:hAnsi="Calibri" w:cs="Calibri"/>
        </w:rPr>
        <w:t xml:space="preserve">affecting </w:t>
      </w:r>
      <w:r w:rsidRPr="001419C5">
        <w:rPr>
          <w:rFonts w:ascii="Calibri" w:hAnsi="Calibri" w:cs="Calibri"/>
        </w:rPr>
        <w:t>men over 65 — and underscores that the majority of patients who will benefit from the Applicant’s PSMA PET/CT services are Medicare beneficiaries for whom access to timely, proximate imaging is particularly important.</w:t>
      </w:r>
    </w:p>
    <w:p w14:paraId="2122FEF0" w14:textId="77777777" w:rsidR="007C5E92" w:rsidRPr="001419C5" w:rsidRDefault="007C5E92" w:rsidP="00C05FC9">
      <w:pPr>
        <w:pStyle w:val="ListParagraph"/>
        <w:spacing w:before="20" w:after="20"/>
        <w:ind w:left="360"/>
        <w:jc w:val="both"/>
        <w:rPr>
          <w:rFonts w:ascii="Calibri" w:hAnsi="Calibri" w:cs="Calibri"/>
        </w:rPr>
      </w:pPr>
    </w:p>
    <w:p w14:paraId="569B12FB" w14:textId="16D270B2" w:rsidR="007C5E92" w:rsidRPr="001419C5" w:rsidRDefault="00625AAA" w:rsidP="00C05FC9">
      <w:pPr>
        <w:pStyle w:val="ListParagraph"/>
        <w:spacing w:before="20" w:after="20"/>
        <w:ind w:left="360"/>
        <w:jc w:val="both"/>
        <w:rPr>
          <w:rFonts w:ascii="Calibri" w:hAnsi="Calibri" w:cs="Calibri"/>
        </w:rPr>
      </w:pPr>
      <w:r w:rsidRPr="001419C5">
        <w:rPr>
          <w:rFonts w:ascii="Calibri" w:hAnsi="Calibri" w:cs="Calibri"/>
        </w:rPr>
        <w:t>The percent of patients using commercial insurance (PPO/Indemnity and HMO/POS combined) has remained steady at approximately 37</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across the three-year period, with a slight shift </w:t>
      </w:r>
      <w:r w:rsidRPr="001419C5">
        <w:rPr>
          <w:rFonts w:ascii="Calibri" w:hAnsi="Calibri" w:cs="Calibri"/>
        </w:rPr>
        <w:lastRenderedPageBreak/>
        <w:t>toward PPO/Indemnity plans (21</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to 22</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and a modest decline in HMO/POS (16</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to 15</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w:t>
      </w:r>
    </w:p>
    <w:p w14:paraId="16340034" w14:textId="77777777" w:rsidR="007C5E92" w:rsidRPr="001419C5" w:rsidRDefault="007C5E92" w:rsidP="00C05FC9">
      <w:pPr>
        <w:pStyle w:val="ListParagraph"/>
        <w:spacing w:before="20" w:after="20"/>
        <w:ind w:left="360"/>
        <w:jc w:val="both"/>
        <w:rPr>
          <w:rFonts w:ascii="Calibri" w:hAnsi="Calibri" w:cs="Calibri"/>
        </w:rPr>
      </w:pPr>
    </w:p>
    <w:p w14:paraId="7D439233" w14:textId="7E4BC182" w:rsidR="00E84618" w:rsidRPr="001419C5" w:rsidRDefault="00625AAA" w:rsidP="00F71FB6">
      <w:pPr>
        <w:pStyle w:val="ListParagraph"/>
        <w:spacing w:before="20" w:after="20"/>
        <w:ind w:left="360"/>
        <w:jc w:val="both"/>
        <w:rPr>
          <w:rFonts w:ascii="Calibri" w:hAnsi="Calibri" w:cs="Calibri"/>
        </w:rPr>
      </w:pPr>
      <w:r w:rsidRPr="001419C5">
        <w:rPr>
          <w:rFonts w:ascii="Calibri" w:hAnsi="Calibri" w:cs="Calibri"/>
        </w:rPr>
        <w:t>MassHealth use among the Applicant’s patients has remained consistent at 1</w:t>
      </w:r>
      <w:r w:rsidR="00654F2F" w:rsidRPr="00654F2F">
        <w:rPr>
          <w:rFonts w:ascii="Calibri" w:hAnsi="Calibri" w:cs="Calibri"/>
        </w:rPr>
        <w:t xml:space="preserve"> </w:t>
      </w:r>
      <w:r w:rsidR="00654F2F">
        <w:rPr>
          <w:rFonts w:ascii="Calibri" w:hAnsi="Calibri" w:cs="Calibri"/>
        </w:rPr>
        <w:t>percent</w:t>
      </w:r>
      <w:r w:rsidRPr="001419C5">
        <w:rPr>
          <w:rFonts w:ascii="Calibri" w:hAnsi="Calibri" w:cs="Calibri"/>
        </w:rPr>
        <w:t xml:space="preserve"> across all three years, reflecting the Applicant’s current patient panel composition. As described in Question 2, the Applicant is committed to actively expanding access and opportunities for MassHealth beneficiaries through targeted outreach, navigator support, and no-barrier scheduling —so that, as the program becomes operational, more MassHealth patients are able to obtain PSMA PET/CT services.</w:t>
      </w:r>
    </w:p>
    <w:p w14:paraId="4DDE3BC9" w14:textId="77777777" w:rsidR="007C5E92" w:rsidRPr="001419C5" w:rsidRDefault="007C5E92" w:rsidP="00C05FC9">
      <w:pPr>
        <w:spacing w:before="20" w:after="20"/>
        <w:jc w:val="both"/>
        <w:rPr>
          <w:rFonts w:ascii="Calibri" w:hAnsi="Calibri" w:cs="Calibri"/>
        </w:rPr>
      </w:pPr>
    </w:p>
    <w:p w14:paraId="0BEE4AA4" w14:textId="3DDA991D" w:rsidR="007C5E92" w:rsidRPr="001419C5" w:rsidRDefault="00625AAA" w:rsidP="00C05FC9">
      <w:pPr>
        <w:pStyle w:val="ListParagraph"/>
        <w:spacing w:before="20" w:after="20"/>
        <w:ind w:left="360"/>
        <w:jc w:val="both"/>
        <w:rPr>
          <w:rFonts w:ascii="Calibri" w:hAnsi="Calibri" w:cs="Calibri"/>
        </w:rPr>
      </w:pPr>
      <w:r w:rsidRPr="001419C5">
        <w:rPr>
          <w:rFonts w:ascii="Calibri" w:hAnsi="Calibri" w:cs="Calibri"/>
        </w:rPr>
        <w:t xml:space="preserve">Overall, the stability of </w:t>
      </w:r>
      <w:r w:rsidR="00F71FB6" w:rsidRPr="001419C5">
        <w:rPr>
          <w:rFonts w:ascii="Calibri" w:hAnsi="Calibri" w:cs="Calibri"/>
        </w:rPr>
        <w:t xml:space="preserve">the Applicant’s </w:t>
      </w:r>
      <w:r w:rsidRPr="001419C5">
        <w:rPr>
          <w:rFonts w:ascii="Calibri" w:hAnsi="Calibri" w:cs="Calibri"/>
        </w:rPr>
        <w:t xml:space="preserve">payer mix over 2023–2025 provides a reliable baseline for projecting the payer distribution for PSMA PET/CT utilization, and supports the financial projections set forth in </w:t>
      </w:r>
      <w:r w:rsidR="00CF4437" w:rsidRPr="001419C5">
        <w:rPr>
          <w:rFonts w:ascii="Calibri" w:hAnsi="Calibri" w:cs="Calibri"/>
        </w:rPr>
        <w:t>the A</w:t>
      </w:r>
      <w:r w:rsidRPr="001419C5">
        <w:rPr>
          <w:rFonts w:ascii="Calibri" w:hAnsi="Calibri" w:cs="Calibri"/>
        </w:rPr>
        <w:t>pplication.</w:t>
      </w:r>
    </w:p>
    <w:p w14:paraId="4331BE38" w14:textId="77777777" w:rsidR="00B51BD4" w:rsidRPr="001419C5" w:rsidRDefault="00B51BD4" w:rsidP="007C5E92">
      <w:pPr>
        <w:pStyle w:val="ListParagraph"/>
        <w:spacing w:before="20" w:after="20"/>
        <w:ind w:left="360"/>
        <w:rPr>
          <w:rFonts w:ascii="Calibri" w:hAnsi="Calibri" w:cs="Calibri"/>
        </w:rPr>
      </w:pPr>
    </w:p>
    <w:p w14:paraId="01B97429" w14:textId="7776781B" w:rsidR="00A809C2" w:rsidRPr="001419C5" w:rsidRDefault="00625AAA" w:rsidP="00672164">
      <w:pPr>
        <w:pStyle w:val="Heading2"/>
      </w:pPr>
      <w:r w:rsidRPr="001419C5">
        <w:t xml:space="preserve">Is </w:t>
      </w:r>
      <w:r w:rsidR="00000A13" w:rsidRPr="001419C5">
        <w:t>T</w:t>
      </w:r>
      <w:r w:rsidRPr="001419C5">
        <w:t xml:space="preserve">able 3 arranged in any order? Please </w:t>
      </w:r>
      <w:r w:rsidR="00000A13" w:rsidRPr="001419C5">
        <w:t>g</w:t>
      </w:r>
      <w:r w:rsidRPr="001419C5">
        <w:t xml:space="preserve">roup Table 3 by towns most likely to go </w:t>
      </w:r>
      <w:r w:rsidR="000F7B68">
        <w:t xml:space="preserve">to </w:t>
      </w:r>
      <w:r w:rsidRPr="001419C5">
        <w:t>each of the three sites.</w:t>
      </w:r>
    </w:p>
    <w:p w14:paraId="78CFE37B" w14:textId="77777777" w:rsidR="00B51BD4" w:rsidRPr="001419C5" w:rsidRDefault="00B51BD4" w:rsidP="00B51BD4">
      <w:pPr>
        <w:pStyle w:val="ListParagraph"/>
        <w:spacing w:line="259" w:lineRule="auto"/>
        <w:ind w:left="360"/>
        <w:rPr>
          <w:rFonts w:ascii="Calibri" w:hAnsi="Calibri" w:cs="Calibri"/>
          <w:b/>
          <w:bCs/>
        </w:rPr>
      </w:pPr>
    </w:p>
    <w:p w14:paraId="15C80D75" w14:textId="5E2B6B6A" w:rsidR="00762CCC" w:rsidRPr="001419C5" w:rsidRDefault="00625AAA" w:rsidP="001B4505">
      <w:pPr>
        <w:pStyle w:val="ListParagraph"/>
        <w:spacing w:line="259" w:lineRule="auto"/>
        <w:ind w:left="360"/>
        <w:jc w:val="both"/>
        <w:rPr>
          <w:rFonts w:ascii="Calibri" w:hAnsi="Calibri" w:cs="Calibri"/>
          <w:color w:val="000000" w:themeColor="text1"/>
        </w:rPr>
      </w:pPr>
      <w:r w:rsidRPr="001419C5">
        <w:rPr>
          <w:rFonts w:ascii="Calibri" w:hAnsi="Calibri" w:cs="Calibri"/>
          <w:color w:val="000000" w:themeColor="text1"/>
        </w:rPr>
        <w:t xml:space="preserve">Table 3 in the original Application was organized by average volume for the years 2022 through 2025, with </w:t>
      </w:r>
      <w:r w:rsidR="00E81E92" w:rsidRPr="001419C5">
        <w:rPr>
          <w:rFonts w:ascii="Calibri" w:hAnsi="Calibri" w:cs="Calibri"/>
          <w:color w:val="000000" w:themeColor="text1"/>
        </w:rPr>
        <w:t xml:space="preserve">zip </w:t>
      </w:r>
      <w:r w:rsidRPr="001419C5">
        <w:rPr>
          <w:rFonts w:ascii="Calibri" w:hAnsi="Calibri" w:cs="Calibri"/>
          <w:color w:val="000000" w:themeColor="text1"/>
        </w:rPr>
        <w:t>codes listed in descending order based on their four-year average volume (i.e. highest to lowest).</w:t>
      </w:r>
    </w:p>
    <w:p w14:paraId="36B8EE03" w14:textId="77777777" w:rsidR="00762CCC" w:rsidRPr="001419C5" w:rsidRDefault="00762CCC" w:rsidP="001B4505">
      <w:pPr>
        <w:pStyle w:val="ListParagraph"/>
        <w:spacing w:line="259" w:lineRule="auto"/>
        <w:ind w:left="360"/>
        <w:jc w:val="both"/>
        <w:rPr>
          <w:rFonts w:ascii="Calibri" w:hAnsi="Calibri" w:cs="Calibri"/>
          <w:color w:val="000000" w:themeColor="text1"/>
        </w:rPr>
      </w:pPr>
    </w:p>
    <w:p w14:paraId="718EBBE2" w14:textId="70BA42B7" w:rsidR="00762CCC" w:rsidRPr="001419C5" w:rsidRDefault="00625AAA" w:rsidP="00D74CA3">
      <w:pPr>
        <w:pStyle w:val="ListParagraph"/>
        <w:spacing w:line="259" w:lineRule="auto"/>
        <w:ind w:left="360"/>
        <w:jc w:val="both"/>
        <w:rPr>
          <w:rFonts w:ascii="Calibri" w:hAnsi="Calibri" w:cs="Calibri"/>
          <w:color w:val="000000" w:themeColor="text1"/>
        </w:rPr>
      </w:pPr>
      <w:r w:rsidRPr="001419C5">
        <w:rPr>
          <w:rFonts w:ascii="Calibri" w:hAnsi="Calibri" w:cs="Calibri"/>
          <w:color w:val="000000" w:themeColor="text1"/>
        </w:rPr>
        <w:t xml:space="preserve">Additionally, </w:t>
      </w:r>
      <w:r w:rsidR="00267134" w:rsidRPr="001419C5">
        <w:rPr>
          <w:rFonts w:ascii="Calibri" w:hAnsi="Calibri" w:cs="Calibri"/>
          <w:color w:val="000000" w:themeColor="text1"/>
        </w:rPr>
        <w:t>in the tables below</w:t>
      </w:r>
      <w:r w:rsidR="00E81E92" w:rsidRPr="001419C5">
        <w:rPr>
          <w:rFonts w:ascii="Calibri" w:hAnsi="Calibri" w:cs="Calibri"/>
          <w:color w:val="000000" w:themeColor="text1"/>
        </w:rPr>
        <w:t>,</w:t>
      </w:r>
      <w:r w:rsidR="00267134" w:rsidRPr="001419C5">
        <w:rPr>
          <w:rFonts w:ascii="Calibri" w:hAnsi="Calibri" w:cs="Calibri"/>
          <w:color w:val="000000" w:themeColor="text1"/>
        </w:rPr>
        <w:t xml:space="preserve"> </w:t>
      </w:r>
      <w:r w:rsidRPr="001419C5">
        <w:rPr>
          <w:rFonts w:ascii="Calibri" w:hAnsi="Calibri" w:cs="Calibri"/>
          <w:color w:val="000000" w:themeColor="text1"/>
        </w:rPr>
        <w:t xml:space="preserve">the Applicant has grouped the </w:t>
      </w:r>
      <w:r w:rsidR="00E81E92" w:rsidRPr="001419C5">
        <w:rPr>
          <w:rFonts w:ascii="Calibri" w:hAnsi="Calibri" w:cs="Calibri"/>
          <w:color w:val="000000" w:themeColor="text1"/>
        </w:rPr>
        <w:t xml:space="preserve">zip </w:t>
      </w:r>
      <w:r w:rsidRPr="001419C5">
        <w:rPr>
          <w:rFonts w:ascii="Calibri" w:hAnsi="Calibri" w:cs="Calibri"/>
          <w:color w:val="000000" w:themeColor="text1"/>
        </w:rPr>
        <w:t xml:space="preserve">codes using its best estimate of which Proposed Project </w:t>
      </w:r>
      <w:r w:rsidR="00DF3FD1" w:rsidRPr="001419C5">
        <w:rPr>
          <w:rFonts w:ascii="Calibri" w:hAnsi="Calibri" w:cs="Calibri"/>
          <w:color w:val="000000" w:themeColor="text1"/>
        </w:rPr>
        <w:t>s</w:t>
      </w:r>
      <w:r w:rsidRPr="001419C5">
        <w:rPr>
          <w:rFonts w:ascii="Calibri" w:hAnsi="Calibri" w:cs="Calibri"/>
          <w:color w:val="000000" w:themeColor="text1"/>
        </w:rPr>
        <w:t xml:space="preserve">ite it anticipates patients </w:t>
      </w:r>
      <w:r w:rsidR="00E81E92" w:rsidRPr="001419C5">
        <w:rPr>
          <w:rFonts w:ascii="Calibri" w:hAnsi="Calibri" w:cs="Calibri"/>
          <w:color w:val="000000" w:themeColor="text1"/>
        </w:rPr>
        <w:t xml:space="preserve">residing in those zip codes </w:t>
      </w:r>
      <w:r w:rsidRPr="001419C5">
        <w:rPr>
          <w:rFonts w:ascii="Calibri" w:hAnsi="Calibri" w:cs="Calibri"/>
          <w:color w:val="000000" w:themeColor="text1"/>
        </w:rPr>
        <w:t xml:space="preserve">will use for PSMA PET/CT imaging. The Applicant bases these estimates on geographic proximity of the </w:t>
      </w:r>
      <w:r w:rsidR="00E81E92" w:rsidRPr="001419C5">
        <w:rPr>
          <w:rFonts w:ascii="Calibri" w:hAnsi="Calibri" w:cs="Calibri"/>
          <w:color w:val="000000" w:themeColor="text1"/>
        </w:rPr>
        <w:t xml:space="preserve">zip </w:t>
      </w:r>
      <w:r w:rsidRPr="001419C5">
        <w:rPr>
          <w:rFonts w:ascii="Calibri" w:hAnsi="Calibri" w:cs="Calibri"/>
          <w:color w:val="000000" w:themeColor="text1"/>
        </w:rPr>
        <w:t xml:space="preserve">codes to the Proposed Project </w:t>
      </w:r>
      <w:r w:rsidR="00DF3FD1" w:rsidRPr="001419C5">
        <w:rPr>
          <w:rFonts w:ascii="Calibri" w:hAnsi="Calibri" w:cs="Calibri"/>
          <w:color w:val="000000" w:themeColor="text1"/>
        </w:rPr>
        <w:t>s</w:t>
      </w:r>
      <w:r w:rsidRPr="001419C5">
        <w:rPr>
          <w:rFonts w:ascii="Calibri" w:hAnsi="Calibri" w:cs="Calibri"/>
          <w:color w:val="000000" w:themeColor="text1"/>
        </w:rPr>
        <w:t xml:space="preserve">ites and on access to major highways and roadways. </w:t>
      </w:r>
      <w:r w:rsidR="00181739" w:rsidRPr="001419C5">
        <w:rPr>
          <w:rFonts w:ascii="Calibri" w:hAnsi="Calibri" w:cs="Calibri"/>
          <w:color w:val="000000" w:themeColor="text1"/>
        </w:rPr>
        <w:t>As further described below, i</w:t>
      </w:r>
      <w:r w:rsidRPr="001419C5">
        <w:rPr>
          <w:rFonts w:ascii="Calibri" w:hAnsi="Calibri" w:cs="Calibri"/>
          <w:color w:val="000000" w:themeColor="text1"/>
        </w:rPr>
        <w:t xml:space="preserve">n cases where a </w:t>
      </w:r>
      <w:r w:rsidR="00E81E92" w:rsidRPr="001419C5">
        <w:rPr>
          <w:rFonts w:ascii="Calibri" w:hAnsi="Calibri" w:cs="Calibri"/>
          <w:color w:val="000000" w:themeColor="text1"/>
        </w:rPr>
        <w:t xml:space="preserve">zip </w:t>
      </w:r>
      <w:r w:rsidRPr="001419C5">
        <w:rPr>
          <w:rFonts w:ascii="Calibri" w:hAnsi="Calibri" w:cs="Calibri"/>
          <w:color w:val="000000" w:themeColor="text1"/>
        </w:rPr>
        <w:t xml:space="preserve">code may be geographically close to more than one </w:t>
      </w:r>
      <w:r w:rsidR="00DF3FD1" w:rsidRPr="001419C5">
        <w:rPr>
          <w:rFonts w:ascii="Calibri" w:hAnsi="Calibri" w:cs="Calibri"/>
          <w:color w:val="000000" w:themeColor="text1"/>
        </w:rPr>
        <w:t>Proposed Project site</w:t>
      </w:r>
      <w:r w:rsidRPr="001419C5">
        <w:rPr>
          <w:rFonts w:ascii="Calibri" w:hAnsi="Calibri" w:cs="Calibri"/>
          <w:color w:val="000000" w:themeColor="text1"/>
        </w:rPr>
        <w:t>, it is listed for each site</w:t>
      </w:r>
      <w:r w:rsidR="00E81E92" w:rsidRPr="001419C5">
        <w:rPr>
          <w:rFonts w:ascii="Calibri" w:hAnsi="Calibri" w:cs="Calibri"/>
          <w:color w:val="000000" w:themeColor="text1"/>
        </w:rPr>
        <w:t xml:space="preserve">, as Applicant recognizes that </w:t>
      </w:r>
      <w:r w:rsidRPr="001419C5">
        <w:rPr>
          <w:rFonts w:ascii="Calibri" w:hAnsi="Calibri" w:cs="Calibri"/>
          <w:color w:val="000000" w:themeColor="text1"/>
        </w:rPr>
        <w:t xml:space="preserve">a patient’s decision to use a particular </w:t>
      </w:r>
      <w:r w:rsidR="00DF3FD1" w:rsidRPr="001419C5">
        <w:rPr>
          <w:rFonts w:ascii="Calibri" w:hAnsi="Calibri" w:cs="Calibri"/>
          <w:color w:val="000000" w:themeColor="text1"/>
        </w:rPr>
        <w:t>Proposed Project site</w:t>
      </w:r>
      <w:r w:rsidRPr="001419C5">
        <w:rPr>
          <w:rFonts w:ascii="Calibri" w:hAnsi="Calibri" w:cs="Calibri"/>
          <w:color w:val="000000" w:themeColor="text1"/>
        </w:rPr>
        <w:t xml:space="preserve"> at a given time may depend on a variety of factors. </w:t>
      </w:r>
    </w:p>
    <w:p w14:paraId="06710AC6" w14:textId="77777777" w:rsidR="00D74CA3" w:rsidRPr="001419C5" w:rsidRDefault="00D74CA3" w:rsidP="00D74CA3">
      <w:pPr>
        <w:pStyle w:val="ListParagraph"/>
        <w:spacing w:line="259" w:lineRule="auto"/>
        <w:ind w:left="360"/>
        <w:jc w:val="both"/>
        <w:rPr>
          <w:rFonts w:ascii="Calibri" w:hAnsi="Calibri" w:cs="Calibri"/>
          <w:color w:val="000000" w:themeColor="text1"/>
        </w:rPr>
      </w:pPr>
    </w:p>
    <w:p w14:paraId="60BBC84A" w14:textId="7639C00C" w:rsidR="00762CCC" w:rsidRPr="001419C5" w:rsidRDefault="00625AAA" w:rsidP="00762CCC">
      <w:pPr>
        <w:spacing w:line="259" w:lineRule="auto"/>
        <w:jc w:val="both"/>
        <w:rPr>
          <w:rFonts w:ascii="Calibri" w:hAnsi="Calibri" w:cs="Calibri"/>
          <w:color w:val="000000" w:themeColor="text1"/>
          <w:u w:val="single"/>
        </w:rPr>
      </w:pPr>
      <w:r w:rsidRPr="001419C5">
        <w:rPr>
          <w:rFonts w:ascii="Calibri" w:hAnsi="Calibri" w:cs="Calibri"/>
          <w:color w:val="000000" w:themeColor="text1"/>
        </w:rPr>
        <w:t xml:space="preserve">Proposed Project Site: </w:t>
      </w:r>
      <w:r w:rsidRPr="00452B11">
        <w:rPr>
          <w:rFonts w:ascii="Calibri" w:hAnsi="Calibri" w:cs="Calibri"/>
          <w:b/>
          <w:bCs/>
          <w:color w:val="000000" w:themeColor="text1"/>
        </w:rPr>
        <w:t>Dedham</w:t>
      </w:r>
    </w:p>
    <w:tbl>
      <w:tblPr>
        <w:tblStyle w:val="GridTable4"/>
        <w:tblW w:w="9895" w:type="dxa"/>
        <w:jc w:val="center"/>
        <w:tblLook w:val="04A0" w:firstRow="1" w:lastRow="0" w:firstColumn="1" w:lastColumn="0" w:noHBand="0" w:noVBand="1"/>
        <w:tblCaption w:val="Dedham-Estimate of patients residing in those zip codes that will use PSMA PET/CT imaging"/>
      </w:tblPr>
      <w:tblGrid>
        <w:gridCol w:w="4965"/>
        <w:gridCol w:w="4930"/>
      </w:tblGrid>
      <w:tr w:rsidR="005F2236" w14:paraId="500A2DAF" w14:textId="77777777" w:rsidTr="005F2236">
        <w:trPr>
          <w:cnfStyle w:val="100000000000" w:firstRow="1" w:lastRow="0" w:firstColumn="0" w:lastColumn="0" w:oddVBand="0" w:evenVBand="0" w:oddHBand="0" w:evenHBand="0" w:firstRowFirstColumn="0" w:firstRowLastColumn="0" w:lastRowFirstColumn="0" w:lastRowLastColumn="0"/>
          <w:cantSplit/>
          <w:trHeight w:val="290"/>
          <w:tblHeader/>
          <w:jc w:val="center"/>
        </w:trPr>
        <w:tc>
          <w:tcPr>
            <w:cnfStyle w:val="001000000000" w:firstRow="0" w:lastRow="0" w:firstColumn="1" w:lastColumn="0" w:oddVBand="0" w:evenVBand="0" w:oddHBand="0" w:evenHBand="0" w:firstRowFirstColumn="0" w:firstRowLastColumn="0" w:lastRowFirstColumn="0" w:lastRowLastColumn="0"/>
            <w:tcW w:w="4965" w:type="dxa"/>
            <w:noWrap/>
            <w:hideMark/>
          </w:tcPr>
          <w:p w14:paraId="4AB8DDAF" w14:textId="77777777" w:rsidR="00762CCC" w:rsidRPr="001419C5" w:rsidRDefault="00625AAA" w:rsidP="00E37314">
            <w:pPr>
              <w:jc w:val="center"/>
              <w:rPr>
                <w:rFonts w:ascii="Calibri" w:eastAsia="Times New Roman" w:hAnsi="Calibri" w:cs="Calibri"/>
                <w:kern w:val="0"/>
                <w14:ligatures w14:val="none"/>
              </w:rPr>
            </w:pPr>
            <w:r w:rsidRPr="001419C5">
              <w:rPr>
                <w:rFonts w:ascii="Calibri" w:eastAsia="Times New Roman" w:hAnsi="Calibri" w:cs="Calibri"/>
                <w:kern w:val="0"/>
                <w14:ligatures w14:val="none"/>
              </w:rPr>
              <w:t>Zip Code</w:t>
            </w:r>
          </w:p>
        </w:tc>
        <w:tc>
          <w:tcPr>
            <w:tcW w:w="4930" w:type="dxa"/>
            <w:noWrap/>
            <w:hideMark/>
          </w:tcPr>
          <w:p w14:paraId="311D6721" w14:textId="77777777" w:rsidR="00762CCC" w:rsidRPr="001419C5" w:rsidRDefault="00625AAA" w:rsidP="00E3731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 xml:space="preserve">City/Town </w:t>
            </w:r>
          </w:p>
        </w:tc>
      </w:tr>
      <w:tr w:rsidR="005F2236" w14:paraId="6F93B500"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1878477"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02301</w:t>
            </w:r>
          </w:p>
        </w:tc>
        <w:tc>
          <w:tcPr>
            <w:tcW w:w="4930" w:type="dxa"/>
            <w:noWrap/>
          </w:tcPr>
          <w:p w14:paraId="36F1A6AB"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Brockton</w:t>
            </w:r>
          </w:p>
        </w:tc>
      </w:tr>
      <w:tr w:rsidR="005F2236" w14:paraId="0DA1EFFB"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093BAC3"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02302</w:t>
            </w:r>
          </w:p>
        </w:tc>
        <w:tc>
          <w:tcPr>
            <w:tcW w:w="4930" w:type="dxa"/>
            <w:noWrap/>
          </w:tcPr>
          <w:p w14:paraId="0E7084C3"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Brockton</w:t>
            </w:r>
          </w:p>
        </w:tc>
      </w:tr>
      <w:tr w:rsidR="005F2236" w14:paraId="71A65F8F"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8801A12"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02072</w:t>
            </w:r>
          </w:p>
        </w:tc>
        <w:tc>
          <w:tcPr>
            <w:tcW w:w="4930" w:type="dxa"/>
            <w:noWrap/>
          </w:tcPr>
          <w:p w14:paraId="0574ECA0"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Stoughton</w:t>
            </w:r>
          </w:p>
        </w:tc>
      </w:tr>
      <w:tr w:rsidR="005F2236" w14:paraId="18E9A071"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6ACDBF3"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02368</w:t>
            </w:r>
          </w:p>
        </w:tc>
        <w:tc>
          <w:tcPr>
            <w:tcW w:w="4930" w:type="dxa"/>
            <w:noWrap/>
          </w:tcPr>
          <w:p w14:paraId="007EBB71"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Randolph</w:t>
            </w:r>
          </w:p>
        </w:tc>
      </w:tr>
      <w:tr w:rsidR="005F2236" w14:paraId="24BF1FB3"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5BCBFFB"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02062</w:t>
            </w:r>
          </w:p>
        </w:tc>
        <w:tc>
          <w:tcPr>
            <w:tcW w:w="4930" w:type="dxa"/>
            <w:noWrap/>
          </w:tcPr>
          <w:p w14:paraId="451DD69D"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Norwood</w:t>
            </w:r>
          </w:p>
        </w:tc>
      </w:tr>
      <w:tr w:rsidR="005F2236" w14:paraId="74EF4834"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32FE7A0"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02186</w:t>
            </w:r>
          </w:p>
        </w:tc>
        <w:tc>
          <w:tcPr>
            <w:tcW w:w="4930" w:type="dxa"/>
            <w:noWrap/>
          </w:tcPr>
          <w:p w14:paraId="6FD5B78B"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419C5">
              <w:rPr>
                <w:rFonts w:ascii="Calibri" w:hAnsi="Calibri" w:cs="Calibri"/>
              </w:rPr>
              <w:t>Milton</w:t>
            </w:r>
          </w:p>
        </w:tc>
      </w:tr>
      <w:tr w:rsidR="005F2236" w14:paraId="4E209795"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AB1E4B6"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02169</w:t>
            </w:r>
          </w:p>
        </w:tc>
        <w:tc>
          <w:tcPr>
            <w:tcW w:w="4930" w:type="dxa"/>
            <w:noWrap/>
          </w:tcPr>
          <w:p w14:paraId="359FCA4C"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Quincy</w:t>
            </w:r>
          </w:p>
        </w:tc>
      </w:tr>
      <w:tr w:rsidR="005F2236" w14:paraId="4EDE4B8E"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363FE07"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lastRenderedPageBreak/>
              <w:t>01760</w:t>
            </w:r>
          </w:p>
        </w:tc>
        <w:tc>
          <w:tcPr>
            <w:tcW w:w="4930" w:type="dxa"/>
            <w:noWrap/>
          </w:tcPr>
          <w:p w14:paraId="3E1536A6"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Natick</w:t>
            </w:r>
          </w:p>
        </w:tc>
      </w:tr>
      <w:tr w:rsidR="005F2236" w14:paraId="4DCC3A42"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41056AD7"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02356</w:t>
            </w:r>
          </w:p>
        </w:tc>
        <w:tc>
          <w:tcPr>
            <w:tcW w:w="4930" w:type="dxa"/>
            <w:noWrap/>
          </w:tcPr>
          <w:p w14:paraId="07E0954C"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419C5">
              <w:rPr>
                <w:rFonts w:ascii="Calibri" w:hAnsi="Calibri" w:cs="Calibri"/>
              </w:rPr>
              <w:t xml:space="preserve">North Easton </w:t>
            </w:r>
          </w:p>
        </w:tc>
      </w:tr>
      <w:tr w:rsidR="005F2236" w14:paraId="08C299EA"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EE3D1EA"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02021</w:t>
            </w:r>
          </w:p>
        </w:tc>
        <w:tc>
          <w:tcPr>
            <w:tcW w:w="4930" w:type="dxa"/>
            <w:noWrap/>
          </w:tcPr>
          <w:p w14:paraId="74F8D2F9"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Canton</w:t>
            </w:r>
          </w:p>
        </w:tc>
      </w:tr>
      <w:tr w:rsidR="005F2236" w14:paraId="3D6490C4"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C975870"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02184</w:t>
            </w:r>
          </w:p>
        </w:tc>
        <w:tc>
          <w:tcPr>
            <w:tcW w:w="4930" w:type="dxa"/>
            <w:noWrap/>
          </w:tcPr>
          <w:p w14:paraId="45287D87"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Braintree</w:t>
            </w:r>
          </w:p>
        </w:tc>
      </w:tr>
      <w:tr w:rsidR="005F2236" w14:paraId="23E1341D"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612782F"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02375</w:t>
            </w:r>
          </w:p>
        </w:tc>
        <w:tc>
          <w:tcPr>
            <w:tcW w:w="4930" w:type="dxa"/>
            <w:noWrap/>
          </w:tcPr>
          <w:p w14:paraId="1D9979C5"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South Easton</w:t>
            </w:r>
          </w:p>
        </w:tc>
      </w:tr>
      <w:tr w:rsidR="005F2236" w14:paraId="77C21A3C"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1990332"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02081</w:t>
            </w:r>
          </w:p>
        </w:tc>
        <w:tc>
          <w:tcPr>
            <w:tcW w:w="4930" w:type="dxa"/>
            <w:noWrap/>
          </w:tcPr>
          <w:p w14:paraId="361C53A8"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Walpole</w:t>
            </w:r>
          </w:p>
        </w:tc>
      </w:tr>
      <w:tr w:rsidR="005F2236" w14:paraId="438143E8"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6C757791"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02048</w:t>
            </w:r>
          </w:p>
        </w:tc>
        <w:tc>
          <w:tcPr>
            <w:tcW w:w="4930" w:type="dxa"/>
            <w:noWrap/>
          </w:tcPr>
          <w:p w14:paraId="7178D49B"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Mansfield</w:t>
            </w:r>
          </w:p>
        </w:tc>
      </w:tr>
      <w:tr w:rsidR="005F2236" w14:paraId="263FC4A7"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116F006"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02766</w:t>
            </w:r>
          </w:p>
        </w:tc>
        <w:tc>
          <w:tcPr>
            <w:tcW w:w="4930" w:type="dxa"/>
            <w:noWrap/>
          </w:tcPr>
          <w:p w14:paraId="780300BA"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Norton</w:t>
            </w:r>
          </w:p>
        </w:tc>
      </w:tr>
      <w:tr w:rsidR="005F2236" w14:paraId="78CE4AF4"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7767EF7D"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02067</w:t>
            </w:r>
          </w:p>
        </w:tc>
        <w:tc>
          <w:tcPr>
            <w:tcW w:w="4930" w:type="dxa"/>
            <w:noWrap/>
          </w:tcPr>
          <w:p w14:paraId="695B90C8"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Sharon</w:t>
            </w:r>
          </w:p>
        </w:tc>
      </w:tr>
      <w:tr w:rsidR="005F2236" w14:paraId="14D30D52"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D1E6DFA"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02382</w:t>
            </w:r>
          </w:p>
        </w:tc>
        <w:tc>
          <w:tcPr>
            <w:tcW w:w="4930" w:type="dxa"/>
            <w:noWrap/>
          </w:tcPr>
          <w:p w14:paraId="336DC2B3"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Whitman</w:t>
            </w:r>
          </w:p>
        </w:tc>
      </w:tr>
      <w:tr w:rsidR="005F2236" w14:paraId="40FD98CB"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7FB2B06B"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02035</w:t>
            </w:r>
          </w:p>
        </w:tc>
        <w:tc>
          <w:tcPr>
            <w:tcW w:w="4930" w:type="dxa"/>
            <w:noWrap/>
          </w:tcPr>
          <w:p w14:paraId="0526EA77"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Foxboro</w:t>
            </w:r>
          </w:p>
        </w:tc>
      </w:tr>
      <w:tr w:rsidR="005F2236" w14:paraId="6AB83F41"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BDB7B1C"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02136</w:t>
            </w:r>
          </w:p>
        </w:tc>
        <w:tc>
          <w:tcPr>
            <w:tcW w:w="4930" w:type="dxa"/>
            <w:noWrap/>
          </w:tcPr>
          <w:p w14:paraId="0E0ED96F"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Hyde Park</w:t>
            </w:r>
          </w:p>
        </w:tc>
      </w:tr>
      <w:tr w:rsidR="005F2236" w14:paraId="348EC0F6"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95F88D7"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02124</w:t>
            </w:r>
          </w:p>
        </w:tc>
        <w:tc>
          <w:tcPr>
            <w:tcW w:w="4930" w:type="dxa"/>
            <w:noWrap/>
          </w:tcPr>
          <w:p w14:paraId="21116CFC"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Dorchester Center</w:t>
            </w:r>
          </w:p>
        </w:tc>
      </w:tr>
      <w:tr w:rsidR="005F2236" w14:paraId="1437B06F"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638D66CC"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02026</w:t>
            </w:r>
          </w:p>
        </w:tc>
        <w:tc>
          <w:tcPr>
            <w:tcW w:w="4930" w:type="dxa"/>
            <w:noWrap/>
          </w:tcPr>
          <w:p w14:paraId="42AD7A40"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419C5">
              <w:rPr>
                <w:rFonts w:ascii="Calibri" w:hAnsi="Calibri" w:cs="Calibri"/>
              </w:rPr>
              <w:t xml:space="preserve">Dedham </w:t>
            </w:r>
          </w:p>
        </w:tc>
      </w:tr>
      <w:tr w:rsidR="005F2236" w14:paraId="7669008F"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7785B3B"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02171</w:t>
            </w:r>
          </w:p>
        </w:tc>
        <w:tc>
          <w:tcPr>
            <w:tcW w:w="4930" w:type="dxa"/>
            <w:noWrap/>
          </w:tcPr>
          <w:p w14:paraId="1F50B629"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Quincy</w:t>
            </w:r>
          </w:p>
        </w:tc>
      </w:tr>
      <w:tr w:rsidR="005F2236" w14:paraId="6B919EC5"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5475A99"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02341</w:t>
            </w:r>
          </w:p>
        </w:tc>
        <w:tc>
          <w:tcPr>
            <w:tcW w:w="4930" w:type="dxa"/>
            <w:noWrap/>
          </w:tcPr>
          <w:p w14:paraId="0D6B61BF"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Hanson</w:t>
            </w:r>
          </w:p>
        </w:tc>
      </w:tr>
      <w:tr w:rsidR="005F2236" w14:paraId="27E5EB24"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4C84E939"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02343</w:t>
            </w:r>
          </w:p>
        </w:tc>
        <w:tc>
          <w:tcPr>
            <w:tcW w:w="4930" w:type="dxa"/>
            <w:noWrap/>
          </w:tcPr>
          <w:p w14:paraId="21F3FAB6"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Holbrook</w:t>
            </w:r>
          </w:p>
        </w:tc>
      </w:tr>
      <w:tr w:rsidR="005F2236" w14:paraId="7F80DAEE"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A7A8172"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02090</w:t>
            </w:r>
          </w:p>
        </w:tc>
        <w:tc>
          <w:tcPr>
            <w:tcW w:w="4930" w:type="dxa"/>
            <w:noWrap/>
          </w:tcPr>
          <w:p w14:paraId="08C4C331"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Westwood</w:t>
            </w:r>
          </w:p>
        </w:tc>
      </w:tr>
      <w:tr w:rsidR="005F2236" w14:paraId="15C76B1E"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0D5BDC24"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02170</w:t>
            </w:r>
          </w:p>
        </w:tc>
        <w:tc>
          <w:tcPr>
            <w:tcW w:w="4930" w:type="dxa"/>
            <w:noWrap/>
          </w:tcPr>
          <w:p w14:paraId="18191856"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Quincy</w:t>
            </w:r>
          </w:p>
        </w:tc>
      </w:tr>
      <w:tr w:rsidR="005F2236" w14:paraId="5C34420A"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E652981"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02054</w:t>
            </w:r>
          </w:p>
        </w:tc>
        <w:tc>
          <w:tcPr>
            <w:tcW w:w="4930" w:type="dxa"/>
            <w:noWrap/>
          </w:tcPr>
          <w:p w14:paraId="29F5F7E8"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Millis</w:t>
            </w:r>
          </w:p>
        </w:tc>
      </w:tr>
      <w:tr w:rsidR="005F2236" w14:paraId="798FB2C0"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BD673C4"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02322</w:t>
            </w:r>
          </w:p>
        </w:tc>
        <w:tc>
          <w:tcPr>
            <w:tcW w:w="4930" w:type="dxa"/>
            <w:noWrap/>
          </w:tcPr>
          <w:p w14:paraId="4D2402E4"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Avon</w:t>
            </w:r>
          </w:p>
        </w:tc>
      </w:tr>
      <w:tr w:rsidR="005F2236" w14:paraId="217F9C93"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8C96C5C"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02056</w:t>
            </w:r>
          </w:p>
        </w:tc>
        <w:tc>
          <w:tcPr>
            <w:tcW w:w="4930" w:type="dxa"/>
            <w:noWrap/>
          </w:tcPr>
          <w:p w14:paraId="024EBB99"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Norfolk</w:t>
            </w:r>
          </w:p>
        </w:tc>
      </w:tr>
      <w:tr w:rsidR="005F2236" w14:paraId="40CE8E0D"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7A66B87"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02190</w:t>
            </w:r>
          </w:p>
        </w:tc>
        <w:tc>
          <w:tcPr>
            <w:tcW w:w="4930" w:type="dxa"/>
            <w:noWrap/>
          </w:tcPr>
          <w:p w14:paraId="0677E666"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South Weymouth</w:t>
            </w:r>
          </w:p>
        </w:tc>
      </w:tr>
      <w:tr w:rsidR="005F2236" w14:paraId="1F8AE9CA"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4F2C6F00"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02122</w:t>
            </w:r>
          </w:p>
        </w:tc>
        <w:tc>
          <w:tcPr>
            <w:tcW w:w="4930" w:type="dxa"/>
            <w:noWrap/>
          </w:tcPr>
          <w:p w14:paraId="76AB2A83"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Dorchester</w:t>
            </w:r>
          </w:p>
        </w:tc>
      </w:tr>
      <w:tr w:rsidR="005F2236" w14:paraId="304AC0AE"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F37AA26"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02188</w:t>
            </w:r>
          </w:p>
        </w:tc>
        <w:tc>
          <w:tcPr>
            <w:tcW w:w="4930" w:type="dxa"/>
            <w:noWrap/>
          </w:tcPr>
          <w:p w14:paraId="05873D63"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Weymouth</w:t>
            </w:r>
          </w:p>
        </w:tc>
      </w:tr>
      <w:tr w:rsidR="005F2236" w14:paraId="74D18654"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ECE9227"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02339</w:t>
            </w:r>
          </w:p>
        </w:tc>
        <w:tc>
          <w:tcPr>
            <w:tcW w:w="4930" w:type="dxa"/>
            <w:noWrap/>
          </w:tcPr>
          <w:p w14:paraId="15C9ABD3"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Hanover</w:t>
            </w:r>
          </w:p>
        </w:tc>
      </w:tr>
      <w:tr w:rsidR="005F2236" w14:paraId="2E38C280"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51B4C10"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02132</w:t>
            </w:r>
          </w:p>
        </w:tc>
        <w:tc>
          <w:tcPr>
            <w:tcW w:w="4930" w:type="dxa"/>
            <w:noWrap/>
          </w:tcPr>
          <w:p w14:paraId="2341CBEB"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West Roxbury</w:t>
            </w:r>
          </w:p>
        </w:tc>
      </w:tr>
      <w:tr w:rsidR="005F2236" w14:paraId="68E8278C"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28A70F4"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02126</w:t>
            </w:r>
          </w:p>
        </w:tc>
        <w:tc>
          <w:tcPr>
            <w:tcW w:w="4930" w:type="dxa"/>
            <w:noWrap/>
          </w:tcPr>
          <w:p w14:paraId="241C3348"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Mattapan</w:t>
            </w:r>
          </w:p>
        </w:tc>
      </w:tr>
      <w:tr w:rsidR="005F2236" w14:paraId="10C3E142"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D421042"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02043</w:t>
            </w:r>
          </w:p>
        </w:tc>
        <w:tc>
          <w:tcPr>
            <w:tcW w:w="4930" w:type="dxa"/>
            <w:noWrap/>
          </w:tcPr>
          <w:p w14:paraId="5A768B1E"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Hingham</w:t>
            </w:r>
          </w:p>
        </w:tc>
      </w:tr>
      <w:tr w:rsidR="005F2236" w14:paraId="7A2EE40A"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45A54EE8"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02066</w:t>
            </w:r>
          </w:p>
        </w:tc>
        <w:tc>
          <w:tcPr>
            <w:tcW w:w="4930" w:type="dxa"/>
            <w:noWrap/>
          </w:tcPr>
          <w:p w14:paraId="71D10161"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Scituate</w:t>
            </w:r>
          </w:p>
        </w:tc>
      </w:tr>
      <w:tr w:rsidR="005F2236" w14:paraId="1D024728"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73EF52EF"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02052</w:t>
            </w:r>
          </w:p>
        </w:tc>
        <w:tc>
          <w:tcPr>
            <w:tcW w:w="4930" w:type="dxa"/>
            <w:noWrap/>
          </w:tcPr>
          <w:p w14:paraId="3F4D8C0B"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Medfield</w:t>
            </w:r>
          </w:p>
        </w:tc>
      </w:tr>
      <w:tr w:rsidR="005F2236" w14:paraId="6A13BEE4"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7B70961B"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02189</w:t>
            </w:r>
          </w:p>
        </w:tc>
        <w:tc>
          <w:tcPr>
            <w:tcW w:w="4930" w:type="dxa"/>
            <w:noWrap/>
          </w:tcPr>
          <w:p w14:paraId="293B7C13"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East Weymouth</w:t>
            </w:r>
          </w:p>
        </w:tc>
      </w:tr>
      <w:tr w:rsidR="005F2236" w14:paraId="7AC705B7"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28F1071"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02131</w:t>
            </w:r>
          </w:p>
        </w:tc>
        <w:tc>
          <w:tcPr>
            <w:tcW w:w="4930" w:type="dxa"/>
            <w:noWrap/>
          </w:tcPr>
          <w:p w14:paraId="157669D6"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Roslindale</w:t>
            </w:r>
          </w:p>
        </w:tc>
      </w:tr>
      <w:tr w:rsidR="005F2236" w14:paraId="099D68FC"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4033288E"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02032</w:t>
            </w:r>
          </w:p>
        </w:tc>
        <w:tc>
          <w:tcPr>
            <w:tcW w:w="4930" w:type="dxa"/>
            <w:noWrap/>
          </w:tcPr>
          <w:p w14:paraId="05A798CB"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East Walpole</w:t>
            </w:r>
          </w:p>
        </w:tc>
      </w:tr>
    </w:tbl>
    <w:p w14:paraId="66FF3FE7" w14:textId="77777777" w:rsidR="00762CCC" w:rsidRDefault="00762CCC" w:rsidP="00762CCC">
      <w:pPr>
        <w:rPr>
          <w:rFonts w:ascii="Calibri" w:hAnsi="Calibri" w:cs="Calibri"/>
        </w:rPr>
      </w:pPr>
    </w:p>
    <w:p w14:paraId="3BA595EF" w14:textId="77777777" w:rsidR="002E7DDF" w:rsidRPr="001419C5" w:rsidRDefault="002E7DDF" w:rsidP="00762CCC">
      <w:pPr>
        <w:rPr>
          <w:rFonts w:ascii="Calibri" w:hAnsi="Calibri" w:cs="Calibri"/>
        </w:rPr>
      </w:pPr>
    </w:p>
    <w:p w14:paraId="4493E786" w14:textId="6E60AA47" w:rsidR="00762CCC" w:rsidRPr="001419C5" w:rsidRDefault="00625AAA" w:rsidP="00762CCC">
      <w:pPr>
        <w:rPr>
          <w:rFonts w:ascii="Calibri" w:hAnsi="Calibri" w:cs="Calibri"/>
          <w:u w:val="single"/>
        </w:rPr>
      </w:pPr>
      <w:r w:rsidRPr="001419C5">
        <w:rPr>
          <w:rFonts w:ascii="Calibri" w:hAnsi="Calibri" w:cs="Calibri"/>
          <w:color w:val="000000" w:themeColor="text1"/>
        </w:rPr>
        <w:t xml:space="preserve">Proposed Project Site: </w:t>
      </w:r>
      <w:r w:rsidRPr="00452B11">
        <w:rPr>
          <w:rFonts w:ascii="Calibri" w:hAnsi="Calibri" w:cs="Calibri"/>
          <w:b/>
          <w:bCs/>
        </w:rPr>
        <w:t>Plymouth</w:t>
      </w:r>
    </w:p>
    <w:tbl>
      <w:tblPr>
        <w:tblStyle w:val="GridTable4"/>
        <w:tblW w:w="9895" w:type="dxa"/>
        <w:jc w:val="center"/>
        <w:tblLook w:val="04A0" w:firstRow="1" w:lastRow="0" w:firstColumn="1" w:lastColumn="0" w:noHBand="0" w:noVBand="1"/>
        <w:tblCaption w:val="Plymouth-Estimate of patients residing in those zip codes that will use PSMA PET/CT imaging"/>
      </w:tblPr>
      <w:tblGrid>
        <w:gridCol w:w="4965"/>
        <w:gridCol w:w="4930"/>
      </w:tblGrid>
      <w:tr w:rsidR="005F2236" w14:paraId="062A6335" w14:textId="77777777" w:rsidTr="005F2236">
        <w:trPr>
          <w:cnfStyle w:val="100000000000" w:firstRow="1" w:lastRow="0" w:firstColumn="0" w:lastColumn="0" w:oddVBand="0" w:evenVBand="0" w:oddHBand="0" w:evenHBand="0" w:firstRowFirstColumn="0" w:firstRowLastColumn="0" w:lastRowFirstColumn="0" w:lastRowLastColumn="0"/>
          <w:cantSplit/>
          <w:trHeight w:val="290"/>
          <w:tblHeader/>
          <w:jc w:val="center"/>
        </w:trPr>
        <w:tc>
          <w:tcPr>
            <w:cnfStyle w:val="001000000000" w:firstRow="0" w:lastRow="0" w:firstColumn="1" w:lastColumn="0" w:oddVBand="0" w:evenVBand="0" w:oddHBand="0" w:evenHBand="0" w:firstRowFirstColumn="0" w:firstRowLastColumn="0" w:lastRowFirstColumn="0" w:lastRowLastColumn="0"/>
            <w:tcW w:w="4965" w:type="dxa"/>
            <w:noWrap/>
            <w:hideMark/>
          </w:tcPr>
          <w:p w14:paraId="77223725" w14:textId="77777777" w:rsidR="00762CCC" w:rsidRPr="001419C5" w:rsidRDefault="00625AAA" w:rsidP="00E37314">
            <w:pPr>
              <w:jc w:val="center"/>
              <w:rPr>
                <w:rFonts w:ascii="Calibri" w:eastAsia="Times New Roman" w:hAnsi="Calibri" w:cs="Calibri"/>
                <w:kern w:val="0"/>
                <w14:ligatures w14:val="none"/>
              </w:rPr>
            </w:pPr>
            <w:r w:rsidRPr="001419C5">
              <w:rPr>
                <w:rFonts w:ascii="Calibri" w:eastAsia="Times New Roman" w:hAnsi="Calibri" w:cs="Calibri"/>
                <w:kern w:val="0"/>
                <w14:ligatures w14:val="none"/>
              </w:rPr>
              <w:t>Zip Code</w:t>
            </w:r>
          </w:p>
        </w:tc>
        <w:tc>
          <w:tcPr>
            <w:tcW w:w="4930" w:type="dxa"/>
            <w:noWrap/>
            <w:hideMark/>
          </w:tcPr>
          <w:p w14:paraId="76AA812C" w14:textId="77777777" w:rsidR="00762CCC" w:rsidRPr="001419C5" w:rsidRDefault="00625AAA" w:rsidP="00E3731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 xml:space="preserve">City/Town </w:t>
            </w:r>
          </w:p>
        </w:tc>
      </w:tr>
      <w:tr w:rsidR="005F2236" w14:paraId="4DDA3EC4"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32CA339"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02360</w:t>
            </w:r>
          </w:p>
        </w:tc>
        <w:tc>
          <w:tcPr>
            <w:tcW w:w="4930" w:type="dxa"/>
            <w:noWrap/>
          </w:tcPr>
          <w:p w14:paraId="027E99AD"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1419C5">
              <w:rPr>
                <w:rFonts w:ascii="Calibri" w:hAnsi="Calibri" w:cs="Calibri"/>
                <w:b/>
                <w:bCs/>
              </w:rPr>
              <w:t>Plymouth</w:t>
            </w:r>
          </w:p>
        </w:tc>
      </w:tr>
      <w:tr w:rsidR="005F2236" w14:paraId="4F841011"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48A6B288"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lastRenderedPageBreak/>
              <w:t>02301</w:t>
            </w:r>
          </w:p>
        </w:tc>
        <w:tc>
          <w:tcPr>
            <w:tcW w:w="4930" w:type="dxa"/>
            <w:noWrap/>
          </w:tcPr>
          <w:p w14:paraId="3E1BE745"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Brockton</w:t>
            </w:r>
          </w:p>
        </w:tc>
      </w:tr>
      <w:tr w:rsidR="005F2236" w14:paraId="70AD8717"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8693964"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02536</w:t>
            </w:r>
          </w:p>
        </w:tc>
        <w:tc>
          <w:tcPr>
            <w:tcW w:w="4930" w:type="dxa"/>
            <w:noWrap/>
          </w:tcPr>
          <w:p w14:paraId="17CB634F"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East Falmouth</w:t>
            </w:r>
          </w:p>
        </w:tc>
      </w:tr>
      <w:tr w:rsidR="005F2236" w14:paraId="2F22895F"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4C2482CD"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02302</w:t>
            </w:r>
          </w:p>
        </w:tc>
        <w:tc>
          <w:tcPr>
            <w:tcW w:w="4930" w:type="dxa"/>
            <w:noWrap/>
          </w:tcPr>
          <w:p w14:paraId="2FBADFA5"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Brockton</w:t>
            </w:r>
          </w:p>
        </w:tc>
      </w:tr>
      <w:tr w:rsidR="005F2236" w14:paraId="20225937"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AFCBF7A"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02324</w:t>
            </w:r>
          </w:p>
        </w:tc>
        <w:tc>
          <w:tcPr>
            <w:tcW w:w="4930" w:type="dxa"/>
            <w:noWrap/>
          </w:tcPr>
          <w:p w14:paraId="2D4A8D7A"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Bridgewater</w:t>
            </w:r>
          </w:p>
        </w:tc>
      </w:tr>
      <w:tr w:rsidR="005F2236" w14:paraId="071BE622"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60C548ED"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02780</w:t>
            </w:r>
          </w:p>
        </w:tc>
        <w:tc>
          <w:tcPr>
            <w:tcW w:w="4930" w:type="dxa"/>
            <w:noWrap/>
          </w:tcPr>
          <w:p w14:paraId="0B8BA3E9" w14:textId="77777777" w:rsidR="00762CCC" w:rsidRPr="001419C5" w:rsidRDefault="00625AAA" w:rsidP="00E37314">
            <w:pPr>
              <w:ind w:left="2160" w:hanging="2160"/>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Taunton</w:t>
            </w:r>
          </w:p>
        </w:tc>
      </w:tr>
      <w:tr w:rsidR="005F2236" w14:paraId="4170BB3C"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4585A93"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02346</w:t>
            </w:r>
          </w:p>
        </w:tc>
        <w:tc>
          <w:tcPr>
            <w:tcW w:w="4930" w:type="dxa"/>
            <w:noWrap/>
          </w:tcPr>
          <w:p w14:paraId="5C97AA65"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Middleboro</w:t>
            </w:r>
          </w:p>
        </w:tc>
      </w:tr>
      <w:tr w:rsidR="005F2236" w14:paraId="0B356B57"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CCBBEC5"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02649</w:t>
            </w:r>
          </w:p>
        </w:tc>
        <w:tc>
          <w:tcPr>
            <w:tcW w:w="4930" w:type="dxa"/>
            <w:noWrap/>
          </w:tcPr>
          <w:p w14:paraId="4F625A77"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Mashpee</w:t>
            </w:r>
          </w:p>
        </w:tc>
      </w:tr>
      <w:tr w:rsidR="005F2236" w14:paraId="5FBB1CBB"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B638F7F"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02330</w:t>
            </w:r>
          </w:p>
        </w:tc>
        <w:tc>
          <w:tcPr>
            <w:tcW w:w="4930" w:type="dxa"/>
            <w:noWrap/>
          </w:tcPr>
          <w:p w14:paraId="5584B907"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Carver</w:t>
            </w:r>
          </w:p>
        </w:tc>
      </w:tr>
      <w:tr w:rsidR="005F2236" w14:paraId="475CF82A"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84A0DF3"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02540</w:t>
            </w:r>
          </w:p>
        </w:tc>
        <w:tc>
          <w:tcPr>
            <w:tcW w:w="4930" w:type="dxa"/>
            <w:noWrap/>
          </w:tcPr>
          <w:p w14:paraId="3C05D8DA"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Falmouth</w:t>
            </w:r>
          </w:p>
        </w:tc>
      </w:tr>
      <w:tr w:rsidR="005F2236" w14:paraId="04B7D79A"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4A93C59"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02532</w:t>
            </w:r>
          </w:p>
        </w:tc>
        <w:tc>
          <w:tcPr>
            <w:tcW w:w="4930" w:type="dxa"/>
            <w:noWrap/>
          </w:tcPr>
          <w:p w14:paraId="7B7CFB0B"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Buzzards Bay</w:t>
            </w:r>
          </w:p>
        </w:tc>
      </w:tr>
      <w:tr w:rsidR="005F2236" w14:paraId="012DADFB"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BD6D323"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02767</w:t>
            </w:r>
          </w:p>
        </w:tc>
        <w:tc>
          <w:tcPr>
            <w:tcW w:w="4930" w:type="dxa"/>
            <w:noWrap/>
          </w:tcPr>
          <w:p w14:paraId="1B6EB54B"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Raynham</w:t>
            </w:r>
          </w:p>
        </w:tc>
      </w:tr>
      <w:tr w:rsidR="005F2236" w14:paraId="117D9D8B"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0781E58"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02703</w:t>
            </w:r>
          </w:p>
        </w:tc>
        <w:tc>
          <w:tcPr>
            <w:tcW w:w="4930" w:type="dxa"/>
            <w:noWrap/>
          </w:tcPr>
          <w:p w14:paraId="2B30FD99"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419C5">
              <w:rPr>
                <w:rFonts w:ascii="Calibri" w:hAnsi="Calibri" w:cs="Calibri"/>
              </w:rPr>
              <w:t xml:space="preserve">Attleboro </w:t>
            </w:r>
          </w:p>
        </w:tc>
      </w:tr>
      <w:tr w:rsidR="005F2236" w14:paraId="195B1A9D"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B119180"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02364</w:t>
            </w:r>
          </w:p>
        </w:tc>
        <w:tc>
          <w:tcPr>
            <w:tcW w:w="4930" w:type="dxa"/>
            <w:noWrap/>
          </w:tcPr>
          <w:p w14:paraId="0C07913A"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Kingston</w:t>
            </w:r>
          </w:p>
        </w:tc>
      </w:tr>
      <w:tr w:rsidR="005F2236" w14:paraId="101FDBDF"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718C9E2"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02333</w:t>
            </w:r>
          </w:p>
        </w:tc>
        <w:tc>
          <w:tcPr>
            <w:tcW w:w="4930" w:type="dxa"/>
            <w:noWrap/>
          </w:tcPr>
          <w:p w14:paraId="6D05BC90"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East Bridgewater</w:t>
            </w:r>
          </w:p>
        </w:tc>
      </w:tr>
      <w:tr w:rsidR="005F2236" w14:paraId="6CCABB7F"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142C1B8"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02379</w:t>
            </w:r>
          </w:p>
        </w:tc>
        <w:tc>
          <w:tcPr>
            <w:tcW w:w="4930" w:type="dxa"/>
            <w:noWrap/>
          </w:tcPr>
          <w:p w14:paraId="690E8329"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West Bridgewater</w:t>
            </w:r>
          </w:p>
        </w:tc>
      </w:tr>
      <w:tr w:rsidR="005F2236" w14:paraId="7354AE34"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887DDCA"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02050</w:t>
            </w:r>
          </w:p>
        </w:tc>
        <w:tc>
          <w:tcPr>
            <w:tcW w:w="4930" w:type="dxa"/>
            <w:noWrap/>
          </w:tcPr>
          <w:p w14:paraId="4F546287"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Marshfield</w:t>
            </w:r>
          </w:p>
        </w:tc>
      </w:tr>
      <w:tr w:rsidR="005F2236" w14:paraId="5E0F440F"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2AC06F1"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02332</w:t>
            </w:r>
          </w:p>
        </w:tc>
        <w:tc>
          <w:tcPr>
            <w:tcW w:w="4930" w:type="dxa"/>
            <w:noWrap/>
          </w:tcPr>
          <w:p w14:paraId="6C92FD60"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Duxbury</w:t>
            </w:r>
          </w:p>
        </w:tc>
      </w:tr>
      <w:tr w:rsidR="005F2236" w14:paraId="637FD24B"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0AB2DAC7"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02760</w:t>
            </w:r>
          </w:p>
        </w:tc>
        <w:tc>
          <w:tcPr>
            <w:tcW w:w="4930" w:type="dxa"/>
            <w:noWrap/>
          </w:tcPr>
          <w:p w14:paraId="0A7FCA48"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North Attleboro</w:t>
            </w:r>
          </w:p>
        </w:tc>
      </w:tr>
      <w:tr w:rsidR="005F2236" w14:paraId="4DD965AC"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9B3728B"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02382</w:t>
            </w:r>
          </w:p>
        </w:tc>
        <w:tc>
          <w:tcPr>
            <w:tcW w:w="4930" w:type="dxa"/>
            <w:noWrap/>
          </w:tcPr>
          <w:p w14:paraId="343E1C88"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Whitman</w:t>
            </w:r>
          </w:p>
        </w:tc>
      </w:tr>
      <w:tr w:rsidR="005F2236" w14:paraId="7BBFE392"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81E5047"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02563</w:t>
            </w:r>
          </w:p>
        </w:tc>
        <w:tc>
          <w:tcPr>
            <w:tcW w:w="4930" w:type="dxa"/>
            <w:noWrap/>
          </w:tcPr>
          <w:p w14:paraId="2DFA70A3"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Sandwich</w:t>
            </w:r>
          </w:p>
        </w:tc>
      </w:tr>
      <w:tr w:rsidR="005F2236" w14:paraId="28FE49E6"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0B8A4763"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02359</w:t>
            </w:r>
          </w:p>
        </w:tc>
        <w:tc>
          <w:tcPr>
            <w:tcW w:w="4930" w:type="dxa"/>
            <w:noWrap/>
          </w:tcPr>
          <w:p w14:paraId="52E15171"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Pembroke</w:t>
            </w:r>
          </w:p>
        </w:tc>
      </w:tr>
      <w:tr w:rsidR="005F2236" w14:paraId="48C20F31"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E65BAF8"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02351</w:t>
            </w:r>
          </w:p>
        </w:tc>
        <w:tc>
          <w:tcPr>
            <w:tcW w:w="4930" w:type="dxa"/>
            <w:noWrap/>
          </w:tcPr>
          <w:p w14:paraId="5FC2A1B2"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Abington</w:t>
            </w:r>
          </w:p>
        </w:tc>
      </w:tr>
      <w:tr w:rsidR="005F2236" w14:paraId="4687F4C0"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7CDA95C"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02338</w:t>
            </w:r>
          </w:p>
        </w:tc>
        <w:tc>
          <w:tcPr>
            <w:tcW w:w="4930" w:type="dxa"/>
            <w:noWrap/>
          </w:tcPr>
          <w:p w14:paraId="07E7111B"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Halifax</w:t>
            </w:r>
          </w:p>
        </w:tc>
      </w:tr>
      <w:tr w:rsidR="005F2236" w14:paraId="084847F1"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68C54F93"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02347</w:t>
            </w:r>
          </w:p>
        </w:tc>
        <w:tc>
          <w:tcPr>
            <w:tcW w:w="4930" w:type="dxa"/>
            <w:noWrap/>
          </w:tcPr>
          <w:p w14:paraId="748AB4D5"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Lakeville</w:t>
            </w:r>
          </w:p>
        </w:tc>
      </w:tr>
      <w:tr w:rsidR="005F2236" w14:paraId="2F70A6B8"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7FCA611"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02556</w:t>
            </w:r>
          </w:p>
        </w:tc>
        <w:tc>
          <w:tcPr>
            <w:tcW w:w="4930" w:type="dxa"/>
            <w:noWrap/>
          </w:tcPr>
          <w:p w14:paraId="127BB8E3"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North Falmouth</w:t>
            </w:r>
          </w:p>
        </w:tc>
      </w:tr>
      <w:tr w:rsidR="005F2236" w14:paraId="0E1690F4"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0FB8BAE9"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02559</w:t>
            </w:r>
          </w:p>
        </w:tc>
        <w:tc>
          <w:tcPr>
            <w:tcW w:w="4930" w:type="dxa"/>
            <w:noWrap/>
          </w:tcPr>
          <w:p w14:paraId="3CE73CDC"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Pocasset</w:t>
            </w:r>
          </w:p>
        </w:tc>
      </w:tr>
      <w:tr w:rsidR="005F2236" w14:paraId="3F9E15BC"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2C389A1"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02370</w:t>
            </w:r>
          </w:p>
        </w:tc>
        <w:tc>
          <w:tcPr>
            <w:tcW w:w="4930" w:type="dxa"/>
            <w:noWrap/>
          </w:tcPr>
          <w:p w14:paraId="7283A6AC"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Rockland</w:t>
            </w:r>
          </w:p>
        </w:tc>
      </w:tr>
      <w:tr w:rsidR="005F2236" w14:paraId="7DEFEFC3"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EB4B3E0"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02341</w:t>
            </w:r>
          </w:p>
        </w:tc>
        <w:tc>
          <w:tcPr>
            <w:tcW w:w="4930" w:type="dxa"/>
            <w:noWrap/>
          </w:tcPr>
          <w:p w14:paraId="65656566"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Hanson</w:t>
            </w:r>
          </w:p>
        </w:tc>
      </w:tr>
      <w:tr w:rsidR="005F2236" w14:paraId="56109251"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78CE19C0"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02562</w:t>
            </w:r>
          </w:p>
        </w:tc>
        <w:tc>
          <w:tcPr>
            <w:tcW w:w="4930" w:type="dxa"/>
            <w:noWrap/>
          </w:tcPr>
          <w:p w14:paraId="15BEDC27"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Sagamore Beach</w:t>
            </w:r>
          </w:p>
        </w:tc>
      </w:tr>
      <w:tr w:rsidR="005F2236" w14:paraId="51170202"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4CA1893"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02343</w:t>
            </w:r>
          </w:p>
        </w:tc>
        <w:tc>
          <w:tcPr>
            <w:tcW w:w="4930" w:type="dxa"/>
            <w:noWrap/>
          </w:tcPr>
          <w:p w14:paraId="681D8F80"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Holbrook</w:t>
            </w:r>
          </w:p>
        </w:tc>
      </w:tr>
      <w:tr w:rsidR="005F2236" w14:paraId="4238FE7F"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7AB4DEC4"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02601</w:t>
            </w:r>
          </w:p>
        </w:tc>
        <w:tc>
          <w:tcPr>
            <w:tcW w:w="4930" w:type="dxa"/>
            <w:noWrap/>
          </w:tcPr>
          <w:p w14:paraId="07D2EF75"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Hyannis</w:t>
            </w:r>
          </w:p>
        </w:tc>
      </w:tr>
      <w:tr w:rsidR="005F2236" w14:paraId="7C4AB1E4"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F88214F"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02537</w:t>
            </w:r>
          </w:p>
        </w:tc>
        <w:tc>
          <w:tcPr>
            <w:tcW w:w="4930" w:type="dxa"/>
            <w:noWrap/>
          </w:tcPr>
          <w:p w14:paraId="44729F01"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East Sandwich</w:t>
            </w:r>
          </w:p>
        </w:tc>
      </w:tr>
      <w:tr w:rsidR="005F2236" w14:paraId="06262CA7"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8977170"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02571</w:t>
            </w:r>
          </w:p>
        </w:tc>
        <w:tc>
          <w:tcPr>
            <w:tcW w:w="4930" w:type="dxa"/>
            <w:noWrap/>
          </w:tcPr>
          <w:p w14:paraId="44E7A809"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Wareham</w:t>
            </w:r>
          </w:p>
        </w:tc>
      </w:tr>
      <w:tr w:rsidR="005F2236" w14:paraId="5EA5CC03"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018BABCF"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02664</w:t>
            </w:r>
          </w:p>
        </w:tc>
        <w:tc>
          <w:tcPr>
            <w:tcW w:w="4930" w:type="dxa"/>
            <w:noWrap/>
          </w:tcPr>
          <w:p w14:paraId="664ACCF5"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South Yarmouth</w:t>
            </w:r>
          </w:p>
        </w:tc>
      </w:tr>
      <w:tr w:rsidR="005F2236" w14:paraId="7891F970"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99081CF"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02632</w:t>
            </w:r>
          </w:p>
        </w:tc>
        <w:tc>
          <w:tcPr>
            <w:tcW w:w="4930" w:type="dxa"/>
            <w:noWrap/>
          </w:tcPr>
          <w:p w14:paraId="57D09932"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Centerville</w:t>
            </w:r>
          </w:p>
        </w:tc>
      </w:tr>
      <w:tr w:rsidR="005F2236" w14:paraId="397EA648"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31B3B92"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02718</w:t>
            </w:r>
          </w:p>
        </w:tc>
        <w:tc>
          <w:tcPr>
            <w:tcW w:w="4930" w:type="dxa"/>
            <w:noWrap/>
          </w:tcPr>
          <w:p w14:paraId="16C90983"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East Taunton</w:t>
            </w:r>
          </w:p>
        </w:tc>
      </w:tr>
      <w:tr w:rsidR="005F2236" w14:paraId="3F9D96FC"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4ABDDAC4"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01749</w:t>
            </w:r>
          </w:p>
        </w:tc>
        <w:tc>
          <w:tcPr>
            <w:tcW w:w="4930" w:type="dxa"/>
            <w:noWrap/>
          </w:tcPr>
          <w:p w14:paraId="707E7D66"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Hudson</w:t>
            </w:r>
          </w:p>
        </w:tc>
      </w:tr>
      <w:tr w:rsidR="005F2236" w14:paraId="09AFA6FA"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BB60ECD"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02367</w:t>
            </w:r>
          </w:p>
        </w:tc>
        <w:tc>
          <w:tcPr>
            <w:tcW w:w="4930" w:type="dxa"/>
            <w:noWrap/>
          </w:tcPr>
          <w:p w14:paraId="32628C5D"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Plympton</w:t>
            </w:r>
          </w:p>
        </w:tc>
      </w:tr>
      <w:tr w:rsidR="005F2236" w14:paraId="7E3E1B5F"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2A57A78"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02648</w:t>
            </w:r>
          </w:p>
        </w:tc>
        <w:tc>
          <w:tcPr>
            <w:tcW w:w="4930" w:type="dxa"/>
            <w:noWrap/>
          </w:tcPr>
          <w:p w14:paraId="11582989"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Marstons Mills</w:t>
            </w:r>
          </w:p>
        </w:tc>
      </w:tr>
      <w:tr w:rsidR="005F2236" w14:paraId="08249786"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FAD0AF7"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02631</w:t>
            </w:r>
          </w:p>
        </w:tc>
        <w:tc>
          <w:tcPr>
            <w:tcW w:w="4930" w:type="dxa"/>
            <w:noWrap/>
          </w:tcPr>
          <w:p w14:paraId="1C8A7E86"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Brewster</w:t>
            </w:r>
          </w:p>
        </w:tc>
      </w:tr>
      <w:tr w:rsidR="005F2236" w14:paraId="352E6BE1"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7ED5B609"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02645</w:t>
            </w:r>
          </w:p>
        </w:tc>
        <w:tc>
          <w:tcPr>
            <w:tcW w:w="4930" w:type="dxa"/>
            <w:noWrap/>
          </w:tcPr>
          <w:p w14:paraId="67B5669C"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Harwich</w:t>
            </w:r>
          </w:p>
        </w:tc>
      </w:tr>
      <w:tr w:rsidR="005F2236" w14:paraId="0567DDDE"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0ED5E38"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lastRenderedPageBreak/>
              <w:t>02339</w:t>
            </w:r>
          </w:p>
        </w:tc>
        <w:tc>
          <w:tcPr>
            <w:tcW w:w="4930" w:type="dxa"/>
            <w:noWrap/>
          </w:tcPr>
          <w:p w14:paraId="3D446F1F"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Hanover</w:t>
            </w:r>
          </w:p>
        </w:tc>
      </w:tr>
      <w:tr w:rsidR="005F2236" w14:paraId="7693D617"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7CB74CCF"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02673</w:t>
            </w:r>
          </w:p>
        </w:tc>
        <w:tc>
          <w:tcPr>
            <w:tcW w:w="4930" w:type="dxa"/>
            <w:noWrap/>
          </w:tcPr>
          <w:p w14:paraId="1F0AA620"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West Yarmouth</w:t>
            </w:r>
          </w:p>
        </w:tc>
      </w:tr>
      <w:tr w:rsidR="005F2236" w14:paraId="6F85E52E"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089209A"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02635</w:t>
            </w:r>
          </w:p>
        </w:tc>
        <w:tc>
          <w:tcPr>
            <w:tcW w:w="4930" w:type="dxa"/>
            <w:noWrap/>
          </w:tcPr>
          <w:p w14:paraId="47B46B51"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Cotuit</w:t>
            </w:r>
          </w:p>
        </w:tc>
      </w:tr>
      <w:tr w:rsidR="005F2236" w14:paraId="5C67D100"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7EB5FEFB"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02644</w:t>
            </w:r>
          </w:p>
        </w:tc>
        <w:tc>
          <w:tcPr>
            <w:tcW w:w="4930" w:type="dxa"/>
            <w:noWrap/>
          </w:tcPr>
          <w:p w14:paraId="2703EB55"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Forestdale</w:t>
            </w:r>
          </w:p>
        </w:tc>
      </w:tr>
      <w:tr w:rsidR="005F2236" w14:paraId="32C344D7"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5C9E4E3"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02660</w:t>
            </w:r>
          </w:p>
        </w:tc>
        <w:tc>
          <w:tcPr>
            <w:tcW w:w="4930" w:type="dxa"/>
            <w:noWrap/>
          </w:tcPr>
          <w:p w14:paraId="7D5EA3EA"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South Dennis</w:t>
            </w:r>
          </w:p>
        </w:tc>
      </w:tr>
      <w:tr w:rsidR="005F2236" w14:paraId="390C8F50"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0834B743"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02675</w:t>
            </w:r>
          </w:p>
        </w:tc>
        <w:tc>
          <w:tcPr>
            <w:tcW w:w="4930" w:type="dxa"/>
            <w:noWrap/>
          </w:tcPr>
          <w:p w14:paraId="69673FEE" w14:textId="77777777" w:rsidR="00762CCC"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Yarmouth Port</w:t>
            </w:r>
          </w:p>
        </w:tc>
      </w:tr>
      <w:tr w:rsidR="005F2236" w14:paraId="45C5B462"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1E2C196" w14:textId="77777777" w:rsidR="00762CCC"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02576</w:t>
            </w:r>
          </w:p>
        </w:tc>
        <w:tc>
          <w:tcPr>
            <w:tcW w:w="4930" w:type="dxa"/>
            <w:noWrap/>
          </w:tcPr>
          <w:p w14:paraId="632962F1" w14:textId="77777777" w:rsidR="00762CCC"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West Wareham</w:t>
            </w:r>
          </w:p>
        </w:tc>
      </w:tr>
    </w:tbl>
    <w:p w14:paraId="5553AFC9" w14:textId="77777777" w:rsidR="00762CCC" w:rsidRPr="001419C5" w:rsidRDefault="00762CCC" w:rsidP="00762CCC">
      <w:pPr>
        <w:rPr>
          <w:rFonts w:ascii="Calibri" w:hAnsi="Calibri" w:cs="Calibri"/>
          <w:u w:val="single"/>
        </w:rPr>
      </w:pPr>
    </w:p>
    <w:p w14:paraId="2D092F8D" w14:textId="75099DDA" w:rsidR="001A0C51" w:rsidRPr="001419C5" w:rsidRDefault="00625AAA" w:rsidP="00762CCC">
      <w:pPr>
        <w:rPr>
          <w:rFonts w:ascii="Calibri" w:hAnsi="Calibri" w:cs="Calibri"/>
          <w:u w:val="single"/>
        </w:rPr>
      </w:pPr>
      <w:r w:rsidRPr="001419C5">
        <w:rPr>
          <w:rFonts w:ascii="Calibri" w:hAnsi="Calibri" w:cs="Calibri"/>
          <w:color w:val="000000" w:themeColor="text1"/>
        </w:rPr>
        <w:t xml:space="preserve">Proposed Project Site: </w:t>
      </w:r>
      <w:r w:rsidRPr="00452B11">
        <w:rPr>
          <w:rFonts w:ascii="Calibri" w:hAnsi="Calibri" w:cs="Calibri"/>
          <w:b/>
          <w:bCs/>
        </w:rPr>
        <w:t>Framingham</w:t>
      </w:r>
    </w:p>
    <w:tbl>
      <w:tblPr>
        <w:tblStyle w:val="GridTable4"/>
        <w:tblW w:w="9895" w:type="dxa"/>
        <w:jc w:val="center"/>
        <w:tblLook w:val="04A0" w:firstRow="1" w:lastRow="0" w:firstColumn="1" w:lastColumn="0" w:noHBand="0" w:noVBand="1"/>
        <w:tblCaption w:val="Framingham-Estimate of patients residing in those zip codes that will use PSMA PET/CT imaging"/>
      </w:tblPr>
      <w:tblGrid>
        <w:gridCol w:w="4965"/>
        <w:gridCol w:w="4930"/>
      </w:tblGrid>
      <w:tr w:rsidR="005F2236" w14:paraId="429D9112" w14:textId="77777777" w:rsidTr="005F2236">
        <w:trPr>
          <w:cnfStyle w:val="100000000000" w:firstRow="1" w:lastRow="0" w:firstColumn="0" w:lastColumn="0" w:oddVBand="0" w:evenVBand="0" w:oddHBand="0" w:evenHBand="0" w:firstRowFirstColumn="0" w:firstRowLastColumn="0" w:lastRowFirstColumn="0" w:lastRowLastColumn="0"/>
          <w:cantSplit/>
          <w:trHeight w:val="290"/>
          <w:tblHeader/>
          <w:jc w:val="center"/>
        </w:trPr>
        <w:tc>
          <w:tcPr>
            <w:cnfStyle w:val="001000000000" w:firstRow="0" w:lastRow="0" w:firstColumn="1" w:lastColumn="0" w:oddVBand="0" w:evenVBand="0" w:oddHBand="0" w:evenHBand="0" w:firstRowFirstColumn="0" w:firstRowLastColumn="0" w:lastRowFirstColumn="0" w:lastRowLastColumn="0"/>
            <w:tcW w:w="4965" w:type="dxa"/>
            <w:noWrap/>
            <w:hideMark/>
          </w:tcPr>
          <w:p w14:paraId="1EADD67F" w14:textId="77777777" w:rsidR="001A0C51" w:rsidRPr="001419C5" w:rsidRDefault="00625AAA" w:rsidP="00E37314">
            <w:pPr>
              <w:jc w:val="center"/>
              <w:rPr>
                <w:rFonts w:ascii="Calibri" w:eastAsia="Times New Roman" w:hAnsi="Calibri" w:cs="Calibri"/>
                <w:kern w:val="0"/>
                <w14:ligatures w14:val="none"/>
              </w:rPr>
            </w:pPr>
            <w:r w:rsidRPr="001419C5">
              <w:rPr>
                <w:rFonts w:ascii="Calibri" w:eastAsia="Times New Roman" w:hAnsi="Calibri" w:cs="Calibri"/>
                <w:kern w:val="0"/>
                <w14:ligatures w14:val="none"/>
              </w:rPr>
              <w:t>Zip Code</w:t>
            </w:r>
          </w:p>
        </w:tc>
        <w:tc>
          <w:tcPr>
            <w:tcW w:w="4930" w:type="dxa"/>
            <w:noWrap/>
            <w:hideMark/>
          </w:tcPr>
          <w:p w14:paraId="0E0A77AB" w14:textId="77777777" w:rsidR="001A0C51" w:rsidRPr="001419C5" w:rsidRDefault="00625AAA" w:rsidP="00E3731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eastAsia="Times New Roman" w:hAnsi="Calibri" w:cs="Calibri"/>
                <w:kern w:val="0"/>
                <w14:ligatures w14:val="none"/>
              </w:rPr>
              <w:t xml:space="preserve">City/Town </w:t>
            </w:r>
          </w:p>
        </w:tc>
      </w:tr>
      <w:tr w:rsidR="005F2236" w14:paraId="5B99E347"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1D330FD"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01701</w:t>
            </w:r>
          </w:p>
        </w:tc>
        <w:tc>
          <w:tcPr>
            <w:tcW w:w="4930" w:type="dxa"/>
            <w:noWrap/>
          </w:tcPr>
          <w:p w14:paraId="0E0B1E66" w14:textId="77777777" w:rsidR="001A0C51"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1419C5">
              <w:rPr>
                <w:rFonts w:ascii="Calibri" w:hAnsi="Calibri" w:cs="Calibri"/>
              </w:rPr>
              <w:t>Framingham</w:t>
            </w:r>
          </w:p>
        </w:tc>
      </w:tr>
      <w:tr w:rsidR="005F2236" w14:paraId="103C0A4A"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9B10BC9"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01702</w:t>
            </w:r>
          </w:p>
        </w:tc>
        <w:tc>
          <w:tcPr>
            <w:tcW w:w="4930" w:type="dxa"/>
            <w:noWrap/>
          </w:tcPr>
          <w:p w14:paraId="581DF490" w14:textId="77777777" w:rsidR="001A0C51"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1419C5">
              <w:rPr>
                <w:rFonts w:ascii="Calibri" w:hAnsi="Calibri" w:cs="Calibri"/>
              </w:rPr>
              <w:t xml:space="preserve">Framingham </w:t>
            </w:r>
          </w:p>
        </w:tc>
      </w:tr>
      <w:tr w:rsidR="005F2236" w14:paraId="05602913"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6A63616B"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01760</w:t>
            </w:r>
          </w:p>
        </w:tc>
        <w:tc>
          <w:tcPr>
            <w:tcW w:w="4930" w:type="dxa"/>
            <w:noWrap/>
          </w:tcPr>
          <w:p w14:paraId="019D29FB" w14:textId="77777777" w:rsidR="001A0C51"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Natick</w:t>
            </w:r>
          </w:p>
        </w:tc>
      </w:tr>
      <w:tr w:rsidR="005F2236" w14:paraId="18E9BC05"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5147BCB"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01721</w:t>
            </w:r>
          </w:p>
        </w:tc>
        <w:tc>
          <w:tcPr>
            <w:tcW w:w="4930" w:type="dxa"/>
            <w:noWrap/>
          </w:tcPr>
          <w:p w14:paraId="0DDE016F" w14:textId="77777777" w:rsidR="001A0C51"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Ashland</w:t>
            </w:r>
          </w:p>
        </w:tc>
      </w:tr>
      <w:tr w:rsidR="005F2236" w14:paraId="770F6A8B"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9DEC43C"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01746</w:t>
            </w:r>
          </w:p>
        </w:tc>
        <w:tc>
          <w:tcPr>
            <w:tcW w:w="4930" w:type="dxa"/>
            <w:noWrap/>
          </w:tcPr>
          <w:p w14:paraId="521B2962" w14:textId="77777777" w:rsidR="001A0C51"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Holliston</w:t>
            </w:r>
          </w:p>
        </w:tc>
      </w:tr>
      <w:tr w:rsidR="005F2236" w14:paraId="5F6B2101"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5773D73"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01752</w:t>
            </w:r>
          </w:p>
        </w:tc>
        <w:tc>
          <w:tcPr>
            <w:tcW w:w="4930" w:type="dxa"/>
            <w:noWrap/>
          </w:tcPr>
          <w:p w14:paraId="6A7D2E6E" w14:textId="77777777" w:rsidR="001A0C51"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Marlborough</w:t>
            </w:r>
          </w:p>
        </w:tc>
      </w:tr>
      <w:tr w:rsidR="005F2236" w14:paraId="4FD047FC"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BDE048C"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02038</w:t>
            </w:r>
          </w:p>
        </w:tc>
        <w:tc>
          <w:tcPr>
            <w:tcW w:w="4930" w:type="dxa"/>
            <w:noWrap/>
          </w:tcPr>
          <w:p w14:paraId="7F6138E3" w14:textId="77777777" w:rsidR="001A0C51"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Franklin</w:t>
            </w:r>
          </w:p>
        </w:tc>
      </w:tr>
      <w:tr w:rsidR="005F2236" w14:paraId="729594DD"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04668191"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01748</w:t>
            </w:r>
          </w:p>
        </w:tc>
        <w:tc>
          <w:tcPr>
            <w:tcW w:w="4930" w:type="dxa"/>
            <w:noWrap/>
          </w:tcPr>
          <w:p w14:paraId="6B85442E" w14:textId="77777777" w:rsidR="001A0C51"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Hopkinton</w:t>
            </w:r>
          </w:p>
        </w:tc>
      </w:tr>
      <w:tr w:rsidR="005F2236" w14:paraId="2F9E670F"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6F7CE1BC"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02053</w:t>
            </w:r>
          </w:p>
        </w:tc>
        <w:tc>
          <w:tcPr>
            <w:tcW w:w="4930" w:type="dxa"/>
            <w:noWrap/>
          </w:tcPr>
          <w:p w14:paraId="24ECE874" w14:textId="77777777" w:rsidR="001A0C51"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Medway</w:t>
            </w:r>
          </w:p>
        </w:tc>
      </w:tr>
      <w:tr w:rsidR="005F2236" w14:paraId="2E31F950"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6AE477C6"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02093</w:t>
            </w:r>
          </w:p>
        </w:tc>
        <w:tc>
          <w:tcPr>
            <w:tcW w:w="4930" w:type="dxa"/>
            <w:noWrap/>
          </w:tcPr>
          <w:p w14:paraId="59D3D227" w14:textId="77777777" w:rsidR="001A0C51"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Wrentham</w:t>
            </w:r>
          </w:p>
        </w:tc>
      </w:tr>
      <w:tr w:rsidR="005F2236" w14:paraId="20F37058"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4E362F0E"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01757</w:t>
            </w:r>
          </w:p>
        </w:tc>
        <w:tc>
          <w:tcPr>
            <w:tcW w:w="4930" w:type="dxa"/>
            <w:noWrap/>
          </w:tcPr>
          <w:p w14:paraId="0FB80062" w14:textId="77777777" w:rsidR="001A0C51"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Milford</w:t>
            </w:r>
          </w:p>
        </w:tc>
      </w:tr>
      <w:tr w:rsidR="005F2236" w14:paraId="01953EE2"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629910C"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02054</w:t>
            </w:r>
          </w:p>
        </w:tc>
        <w:tc>
          <w:tcPr>
            <w:tcW w:w="4930" w:type="dxa"/>
            <w:noWrap/>
          </w:tcPr>
          <w:p w14:paraId="73AE5239" w14:textId="77777777" w:rsidR="001A0C51"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Millis</w:t>
            </w:r>
          </w:p>
        </w:tc>
      </w:tr>
      <w:tr w:rsidR="005F2236" w14:paraId="151B45E5"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59A266A"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01772</w:t>
            </w:r>
          </w:p>
        </w:tc>
        <w:tc>
          <w:tcPr>
            <w:tcW w:w="4930" w:type="dxa"/>
            <w:noWrap/>
          </w:tcPr>
          <w:p w14:paraId="15C080D6" w14:textId="77777777" w:rsidR="001A0C51"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Southborough</w:t>
            </w:r>
          </w:p>
        </w:tc>
      </w:tr>
      <w:tr w:rsidR="005F2236" w14:paraId="58A02785"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525525DA"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02056</w:t>
            </w:r>
          </w:p>
        </w:tc>
        <w:tc>
          <w:tcPr>
            <w:tcW w:w="4930" w:type="dxa"/>
            <w:noWrap/>
          </w:tcPr>
          <w:p w14:paraId="2799F6DC" w14:textId="77777777" w:rsidR="001A0C51"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Norfolk</w:t>
            </w:r>
          </w:p>
        </w:tc>
      </w:tr>
      <w:tr w:rsidR="005F2236" w14:paraId="4D8D0C1B"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1318EBBE"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02019</w:t>
            </w:r>
          </w:p>
        </w:tc>
        <w:tc>
          <w:tcPr>
            <w:tcW w:w="4930" w:type="dxa"/>
            <w:noWrap/>
          </w:tcPr>
          <w:p w14:paraId="3E188402" w14:textId="77777777" w:rsidR="001A0C51"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Bellingham</w:t>
            </w:r>
          </w:p>
        </w:tc>
      </w:tr>
      <w:tr w:rsidR="005F2236" w14:paraId="4BAA914C"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3716374F"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01581</w:t>
            </w:r>
          </w:p>
        </w:tc>
        <w:tc>
          <w:tcPr>
            <w:tcW w:w="4930" w:type="dxa"/>
            <w:noWrap/>
          </w:tcPr>
          <w:p w14:paraId="6A54A0D2" w14:textId="77777777" w:rsidR="001A0C51"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Westborough</w:t>
            </w:r>
          </w:p>
        </w:tc>
      </w:tr>
      <w:tr w:rsidR="005F2236" w14:paraId="72E09298"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6994F7DC"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01776</w:t>
            </w:r>
          </w:p>
        </w:tc>
        <w:tc>
          <w:tcPr>
            <w:tcW w:w="4930" w:type="dxa"/>
            <w:noWrap/>
          </w:tcPr>
          <w:p w14:paraId="12F5984E" w14:textId="77777777" w:rsidR="001A0C51"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Sudbury</w:t>
            </w:r>
          </w:p>
        </w:tc>
      </w:tr>
      <w:tr w:rsidR="005F2236" w14:paraId="25131D98"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2C64BC25"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01778</w:t>
            </w:r>
          </w:p>
        </w:tc>
        <w:tc>
          <w:tcPr>
            <w:tcW w:w="4930" w:type="dxa"/>
            <w:noWrap/>
          </w:tcPr>
          <w:p w14:paraId="2F9292B6" w14:textId="77777777" w:rsidR="001A0C51"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Wayland</w:t>
            </w:r>
          </w:p>
        </w:tc>
      </w:tr>
      <w:tr w:rsidR="005F2236" w14:paraId="7913C3ED" w14:textId="77777777" w:rsidTr="005F2236">
        <w:trPr>
          <w:cnfStyle w:val="000000100000" w:firstRow="0" w:lastRow="0" w:firstColumn="0" w:lastColumn="0" w:oddVBand="0" w:evenVBand="0" w:oddHBand="1" w:evenHBand="0" w:firstRowFirstColumn="0" w:firstRowLastColumn="0" w:lastRowFirstColumn="0" w:lastRowLastColumn="0"/>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69632303"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02052</w:t>
            </w:r>
          </w:p>
        </w:tc>
        <w:tc>
          <w:tcPr>
            <w:tcW w:w="4930" w:type="dxa"/>
            <w:noWrap/>
          </w:tcPr>
          <w:p w14:paraId="1B431F48" w14:textId="77777777" w:rsidR="001A0C51" w:rsidRPr="001419C5" w:rsidRDefault="00625AAA" w:rsidP="00E37314">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Medfield</w:t>
            </w:r>
          </w:p>
        </w:tc>
      </w:tr>
      <w:tr w:rsidR="005F2236" w14:paraId="10B8176E" w14:textId="77777777" w:rsidTr="005F2236">
        <w:trPr>
          <w:cantSplit/>
          <w:trHeight w:val="290"/>
          <w:jc w:val="center"/>
        </w:trPr>
        <w:tc>
          <w:tcPr>
            <w:cnfStyle w:val="001000000000" w:firstRow="0" w:lastRow="0" w:firstColumn="1" w:lastColumn="0" w:oddVBand="0" w:evenVBand="0" w:oddHBand="0" w:evenHBand="0" w:firstRowFirstColumn="0" w:firstRowLastColumn="0" w:lastRowFirstColumn="0" w:lastRowLastColumn="0"/>
            <w:tcW w:w="4965" w:type="dxa"/>
            <w:noWrap/>
          </w:tcPr>
          <w:p w14:paraId="065052D6" w14:textId="77777777" w:rsidR="001A0C51" w:rsidRPr="001419C5" w:rsidRDefault="00625AAA" w:rsidP="00E37314">
            <w:pPr>
              <w:jc w:val="center"/>
              <w:rPr>
                <w:rFonts w:ascii="Calibri" w:eastAsia="Times New Roman" w:hAnsi="Calibri" w:cs="Calibri"/>
                <w:b w:val="0"/>
                <w:bCs w:val="0"/>
                <w:color w:val="215E99" w:themeColor="text2" w:themeTint="BF"/>
                <w:kern w:val="0"/>
                <w14:ligatures w14:val="none"/>
              </w:rPr>
            </w:pPr>
            <w:r w:rsidRPr="001419C5">
              <w:rPr>
                <w:rFonts w:ascii="Calibri" w:hAnsi="Calibri" w:cs="Calibri"/>
                <w:color w:val="000000"/>
              </w:rPr>
              <w:t>01532</w:t>
            </w:r>
          </w:p>
        </w:tc>
        <w:tc>
          <w:tcPr>
            <w:tcW w:w="4930" w:type="dxa"/>
            <w:noWrap/>
          </w:tcPr>
          <w:p w14:paraId="52869968" w14:textId="77777777" w:rsidR="001A0C51" w:rsidRPr="001419C5" w:rsidRDefault="00625AAA" w:rsidP="00E37314">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kern w:val="0"/>
                <w14:ligatures w14:val="none"/>
              </w:rPr>
            </w:pPr>
            <w:r w:rsidRPr="001419C5">
              <w:rPr>
                <w:rFonts w:ascii="Calibri" w:hAnsi="Calibri" w:cs="Calibri"/>
              </w:rPr>
              <w:t>Northborough</w:t>
            </w:r>
          </w:p>
        </w:tc>
      </w:tr>
    </w:tbl>
    <w:p w14:paraId="0C2F9922" w14:textId="77777777" w:rsidR="00762CCC" w:rsidRPr="001419C5" w:rsidRDefault="00762CCC" w:rsidP="001B4505">
      <w:pPr>
        <w:spacing w:line="259" w:lineRule="auto"/>
        <w:jc w:val="both"/>
        <w:rPr>
          <w:rFonts w:ascii="Calibri" w:hAnsi="Calibri" w:cs="Calibri"/>
          <w:i/>
          <w:iCs/>
          <w:color w:val="000000" w:themeColor="text1"/>
        </w:rPr>
      </w:pPr>
    </w:p>
    <w:p w14:paraId="733289A8" w14:textId="391E789E" w:rsidR="005D0154" w:rsidRPr="001419C5" w:rsidRDefault="00625AAA" w:rsidP="001B4505">
      <w:pPr>
        <w:pStyle w:val="ListParagraph"/>
        <w:spacing w:line="259" w:lineRule="auto"/>
        <w:ind w:left="360"/>
        <w:jc w:val="both"/>
        <w:rPr>
          <w:rFonts w:ascii="Calibri" w:hAnsi="Calibri" w:cs="Calibri"/>
        </w:rPr>
      </w:pPr>
      <w:r w:rsidRPr="001419C5">
        <w:rPr>
          <w:rFonts w:ascii="Calibri" w:hAnsi="Calibri" w:cs="Calibri"/>
        </w:rPr>
        <w:t>S</w:t>
      </w:r>
      <w:r w:rsidR="00762CCC" w:rsidRPr="001419C5">
        <w:rPr>
          <w:rFonts w:ascii="Calibri" w:hAnsi="Calibri" w:cs="Calibri"/>
        </w:rPr>
        <w:t>everal zip codes fall within reasonable driving distance of two</w:t>
      </w:r>
      <w:r w:rsidR="00C06504" w:rsidRPr="001419C5">
        <w:rPr>
          <w:rFonts w:ascii="Calibri" w:hAnsi="Calibri" w:cs="Calibri"/>
        </w:rPr>
        <w:t xml:space="preserve"> of the Applicant’s</w:t>
      </w:r>
      <w:r w:rsidR="00762CCC" w:rsidRPr="001419C5">
        <w:rPr>
          <w:rFonts w:ascii="Calibri" w:hAnsi="Calibri" w:cs="Calibri"/>
        </w:rPr>
        <w:t xml:space="preserve"> </w:t>
      </w:r>
      <w:r w:rsidRPr="001419C5">
        <w:rPr>
          <w:rFonts w:ascii="Calibri" w:hAnsi="Calibri" w:cs="Calibri"/>
        </w:rPr>
        <w:t>Proposed Project sites</w:t>
      </w:r>
      <w:r w:rsidR="00762CCC" w:rsidRPr="001419C5">
        <w:rPr>
          <w:rFonts w:ascii="Calibri" w:hAnsi="Calibri" w:cs="Calibri"/>
        </w:rPr>
        <w:t xml:space="preserve"> and have accordingly been listed under both potential sites in the grouped table</w:t>
      </w:r>
      <w:r w:rsidR="00D74CA3" w:rsidRPr="001419C5">
        <w:rPr>
          <w:rFonts w:ascii="Calibri" w:hAnsi="Calibri" w:cs="Calibri"/>
        </w:rPr>
        <w:t>s</w:t>
      </w:r>
      <w:r w:rsidR="00762CCC" w:rsidRPr="001419C5">
        <w:rPr>
          <w:rFonts w:ascii="Calibri" w:hAnsi="Calibri" w:cs="Calibri"/>
        </w:rPr>
        <w:t xml:space="preserve"> above. </w:t>
      </w:r>
      <w:r w:rsidR="00E81E92" w:rsidRPr="001419C5">
        <w:rPr>
          <w:rFonts w:ascii="Calibri" w:hAnsi="Calibri" w:cs="Calibri"/>
        </w:rPr>
        <w:t>T</w:t>
      </w:r>
      <w:r w:rsidR="00762CCC" w:rsidRPr="001419C5">
        <w:rPr>
          <w:rFonts w:ascii="Calibri" w:hAnsi="Calibri" w:cs="Calibri"/>
        </w:rPr>
        <w:t xml:space="preserve">hese zip codes — </w:t>
      </w:r>
      <w:r w:rsidR="00E81E92" w:rsidRPr="001419C5">
        <w:rPr>
          <w:rFonts w:ascii="Calibri" w:hAnsi="Calibri" w:cs="Calibri"/>
        </w:rPr>
        <w:t xml:space="preserve">for example, </w:t>
      </w:r>
      <w:r w:rsidR="00762CCC" w:rsidRPr="001419C5">
        <w:rPr>
          <w:rFonts w:ascii="Calibri" w:hAnsi="Calibri" w:cs="Calibri"/>
        </w:rPr>
        <w:t xml:space="preserve">Natick (01760), Medfield (02052), Millis (02054), and Norfolk (02056), which sit between the Framingham and Dedham catchment areas, and Brockton (02301, 02302), Hanover (02339), Hanson (02341), Holbrook (02343), and Whitman (02382), which sit between the Dedham and Plymouth catchment areas — represent patients who may reasonably access PSMA PET/CT services at either of the two nearest </w:t>
      </w:r>
      <w:r w:rsidR="00D74CA3" w:rsidRPr="001419C5">
        <w:rPr>
          <w:rFonts w:ascii="Calibri" w:hAnsi="Calibri" w:cs="Calibri"/>
        </w:rPr>
        <w:t xml:space="preserve">Proposed Project </w:t>
      </w:r>
      <w:r w:rsidR="00DF3FD1" w:rsidRPr="001419C5">
        <w:rPr>
          <w:rFonts w:ascii="Calibri" w:hAnsi="Calibri" w:cs="Calibri"/>
        </w:rPr>
        <w:t>s</w:t>
      </w:r>
      <w:r w:rsidR="00762CCC" w:rsidRPr="001419C5">
        <w:rPr>
          <w:rFonts w:ascii="Calibri" w:hAnsi="Calibri" w:cs="Calibri"/>
        </w:rPr>
        <w:t xml:space="preserve">ites depending on individual scheduling preferences, travel patterns, </w:t>
      </w:r>
      <w:r w:rsidR="00BE0127" w:rsidRPr="001419C5">
        <w:rPr>
          <w:rFonts w:ascii="Calibri" w:hAnsi="Calibri" w:cs="Calibri"/>
        </w:rPr>
        <w:t>assigned or preferred</w:t>
      </w:r>
      <w:r w:rsidR="0021273B" w:rsidRPr="001419C5">
        <w:rPr>
          <w:rFonts w:ascii="Calibri" w:hAnsi="Calibri" w:cs="Calibri"/>
        </w:rPr>
        <w:t xml:space="preserve"> </w:t>
      </w:r>
      <w:r w:rsidR="0021273B" w:rsidRPr="001419C5">
        <w:rPr>
          <w:rFonts w:ascii="Calibri" w:hAnsi="Calibri" w:cs="Calibri"/>
        </w:rPr>
        <w:lastRenderedPageBreak/>
        <w:t>clinical</w:t>
      </w:r>
      <w:r w:rsidR="00BE0127" w:rsidRPr="001419C5">
        <w:rPr>
          <w:rFonts w:ascii="Calibri" w:hAnsi="Calibri" w:cs="Calibri"/>
        </w:rPr>
        <w:t xml:space="preserve"> care team, </w:t>
      </w:r>
      <w:r w:rsidR="00762CCC" w:rsidRPr="001419C5">
        <w:rPr>
          <w:rFonts w:ascii="Calibri" w:hAnsi="Calibri" w:cs="Calibri"/>
        </w:rPr>
        <w:t xml:space="preserve">and appointment availability at the time of referral. </w:t>
      </w:r>
      <w:r w:rsidR="00E8482A" w:rsidRPr="001419C5">
        <w:rPr>
          <w:rFonts w:ascii="Calibri" w:hAnsi="Calibri" w:cs="Calibri"/>
        </w:rPr>
        <w:t>The Applicant’s</w:t>
      </w:r>
      <w:r w:rsidR="00762CCC" w:rsidRPr="001419C5">
        <w:rPr>
          <w:rFonts w:ascii="Calibri" w:hAnsi="Calibri" w:cs="Calibri"/>
        </w:rPr>
        <w:t xml:space="preserve"> mobile unit rotation, which</w:t>
      </w:r>
      <w:r w:rsidR="00E8482A" w:rsidRPr="001419C5">
        <w:rPr>
          <w:rFonts w:ascii="Calibri" w:hAnsi="Calibri" w:cs="Calibri"/>
        </w:rPr>
        <w:t xml:space="preserve"> will</w:t>
      </w:r>
      <w:r w:rsidR="00762CCC" w:rsidRPr="001419C5">
        <w:rPr>
          <w:rFonts w:ascii="Calibri" w:hAnsi="Calibri" w:cs="Calibri"/>
        </w:rPr>
        <w:t xml:space="preserve"> operate on a weekly schedule across all three </w:t>
      </w:r>
      <w:r w:rsidR="00E8482A" w:rsidRPr="001419C5">
        <w:rPr>
          <w:rFonts w:ascii="Calibri" w:hAnsi="Calibri" w:cs="Calibri"/>
        </w:rPr>
        <w:t xml:space="preserve">Proposed Project </w:t>
      </w:r>
      <w:r w:rsidR="00762CCC" w:rsidRPr="001419C5">
        <w:rPr>
          <w:rFonts w:ascii="Calibri" w:hAnsi="Calibri" w:cs="Calibri"/>
        </w:rPr>
        <w:t>sites, ensures that patients in these overlapping communities will have timely access to imaging regardless of which site they choose.</w:t>
      </w:r>
    </w:p>
    <w:p w14:paraId="3C6823E0" w14:textId="77777777" w:rsidR="001B4505" w:rsidRPr="001419C5" w:rsidRDefault="001B4505" w:rsidP="001B4505">
      <w:pPr>
        <w:pStyle w:val="ListParagraph"/>
        <w:spacing w:line="259" w:lineRule="auto"/>
        <w:ind w:left="360"/>
        <w:jc w:val="both"/>
        <w:rPr>
          <w:rFonts w:ascii="Calibri" w:hAnsi="Calibri" w:cs="Calibri"/>
        </w:rPr>
      </w:pPr>
    </w:p>
    <w:p w14:paraId="56A0BD9B" w14:textId="77777777" w:rsidR="005D0154" w:rsidRPr="001419C5" w:rsidRDefault="00625AAA" w:rsidP="00672164">
      <w:pPr>
        <w:pStyle w:val="Heading2"/>
      </w:pPr>
      <w:r w:rsidRPr="001419C5">
        <w:t xml:space="preserve">You state that PSMA PET/CTs are important for diagnosis, Staging, Treatment and management of Prostate Cancer. </w:t>
      </w:r>
    </w:p>
    <w:p w14:paraId="768F6C7F" w14:textId="77777777" w:rsidR="00A809C2" w:rsidRPr="001419C5" w:rsidRDefault="00A809C2" w:rsidP="00CF4437">
      <w:pPr>
        <w:pStyle w:val="ListParagraph"/>
        <w:spacing w:line="259" w:lineRule="auto"/>
        <w:ind w:left="360"/>
        <w:rPr>
          <w:rFonts w:ascii="Calibri" w:hAnsi="Calibri" w:cs="Calibri"/>
          <w:b/>
          <w:bCs/>
        </w:rPr>
      </w:pPr>
    </w:p>
    <w:p w14:paraId="753F9550" w14:textId="77777777" w:rsidR="005D0154" w:rsidRPr="001419C5" w:rsidRDefault="00625AAA" w:rsidP="005D0154">
      <w:pPr>
        <w:pStyle w:val="ListParagraph"/>
        <w:numPr>
          <w:ilvl w:val="0"/>
          <w:numId w:val="3"/>
        </w:numPr>
        <w:spacing w:line="259" w:lineRule="auto"/>
        <w:rPr>
          <w:rFonts w:ascii="Calibri" w:hAnsi="Calibri" w:cs="Calibri"/>
          <w:b/>
          <w:bCs/>
        </w:rPr>
      </w:pPr>
      <w:r w:rsidRPr="001419C5">
        <w:rPr>
          <w:rFonts w:ascii="Calibri" w:hAnsi="Calibri" w:cs="Calibri"/>
          <w:b/>
          <w:bCs/>
        </w:rPr>
        <w:t>Within your practice, at what stages do you foresee using this tool?</w:t>
      </w:r>
    </w:p>
    <w:p w14:paraId="235018DF" w14:textId="0425CB98" w:rsidR="005D0154" w:rsidRPr="001419C5" w:rsidRDefault="00625AAA" w:rsidP="005D0154">
      <w:pPr>
        <w:pStyle w:val="ListParagraph"/>
        <w:numPr>
          <w:ilvl w:val="0"/>
          <w:numId w:val="3"/>
        </w:numPr>
        <w:spacing w:line="259" w:lineRule="auto"/>
        <w:rPr>
          <w:rFonts w:ascii="Calibri" w:hAnsi="Calibri" w:cs="Calibri"/>
          <w:b/>
          <w:bCs/>
        </w:rPr>
      </w:pPr>
      <w:r w:rsidRPr="001419C5">
        <w:rPr>
          <w:rFonts w:ascii="Calibri" w:hAnsi="Calibri" w:cs="Calibri"/>
          <w:b/>
          <w:bCs/>
        </w:rPr>
        <w:t>If a patient is diagnosed with prostate cancer at GBU</w:t>
      </w:r>
      <w:r w:rsidR="00926C78">
        <w:rPr>
          <w:rFonts w:ascii="Calibri" w:hAnsi="Calibri" w:cs="Calibri"/>
          <w:b/>
          <w:bCs/>
        </w:rPr>
        <w:t>,</w:t>
      </w:r>
      <w:r w:rsidRPr="001419C5">
        <w:rPr>
          <w:rFonts w:ascii="Calibri" w:hAnsi="Calibri" w:cs="Calibri"/>
          <w:b/>
          <w:bCs/>
        </w:rPr>
        <w:t xml:space="preserve"> are they referred to an oncologist or does the Applicant have the expertise to treat at GBU?</w:t>
      </w:r>
    </w:p>
    <w:p w14:paraId="16D44526" w14:textId="41E3D35F" w:rsidR="003C7E60" w:rsidRPr="001419C5" w:rsidRDefault="00625AAA" w:rsidP="005D0154">
      <w:pPr>
        <w:pStyle w:val="ListParagraph"/>
        <w:numPr>
          <w:ilvl w:val="0"/>
          <w:numId w:val="3"/>
        </w:numPr>
        <w:spacing w:line="259" w:lineRule="auto"/>
        <w:rPr>
          <w:rFonts w:ascii="Calibri" w:hAnsi="Calibri" w:cs="Calibri"/>
          <w:b/>
          <w:bCs/>
        </w:rPr>
      </w:pPr>
      <w:r w:rsidRPr="001419C5">
        <w:rPr>
          <w:rFonts w:ascii="Calibri" w:hAnsi="Calibri" w:cs="Calibri"/>
          <w:b/>
          <w:bCs/>
        </w:rPr>
        <w:t>What clinical criteria will trigger a PSMA PET/CT? A high PSA test? Will you use it for Staging? If so, how is that coordinated with the Oncologist to ensure that scans are not repeated.</w:t>
      </w:r>
    </w:p>
    <w:p w14:paraId="1B059C03" w14:textId="46FF8E28" w:rsidR="005D0154" w:rsidRPr="001419C5" w:rsidRDefault="00625AAA" w:rsidP="005D0154">
      <w:pPr>
        <w:pStyle w:val="ListParagraph"/>
        <w:numPr>
          <w:ilvl w:val="0"/>
          <w:numId w:val="3"/>
        </w:numPr>
        <w:spacing w:line="259" w:lineRule="auto"/>
        <w:rPr>
          <w:rFonts w:ascii="Calibri" w:hAnsi="Calibri" w:cs="Calibri"/>
          <w:b/>
          <w:bCs/>
        </w:rPr>
      </w:pPr>
      <w:r w:rsidRPr="001419C5">
        <w:rPr>
          <w:rFonts w:ascii="Calibri" w:hAnsi="Calibri" w:cs="Calibri"/>
          <w:b/>
          <w:bCs/>
        </w:rPr>
        <w:t>How will you ensure that patient care is well coordinated with oncologists and with their primary care physician</w:t>
      </w:r>
      <w:r w:rsidR="00E84618" w:rsidRPr="001419C5">
        <w:rPr>
          <w:rFonts w:ascii="Calibri" w:hAnsi="Calibri" w:cs="Calibri"/>
          <w:b/>
          <w:bCs/>
        </w:rPr>
        <w:t>?</w:t>
      </w:r>
      <w:r w:rsidRPr="001419C5">
        <w:rPr>
          <w:rFonts w:ascii="Calibri" w:hAnsi="Calibri" w:cs="Calibri"/>
          <w:b/>
          <w:bCs/>
        </w:rPr>
        <w:t xml:space="preserve"> Does your medical records system have interoperability with other hospital and medical practices?</w:t>
      </w:r>
    </w:p>
    <w:p w14:paraId="0874F5DF" w14:textId="77777777" w:rsidR="00A809C2" w:rsidRPr="001419C5" w:rsidRDefault="00A809C2" w:rsidP="00CF4437">
      <w:pPr>
        <w:pStyle w:val="ListParagraph"/>
        <w:spacing w:line="259" w:lineRule="auto"/>
        <w:rPr>
          <w:rFonts w:ascii="Calibri" w:hAnsi="Calibri" w:cs="Calibri"/>
          <w:b/>
          <w:bCs/>
        </w:rPr>
      </w:pPr>
    </w:p>
    <w:p w14:paraId="5E0CA067" w14:textId="4E8B882B" w:rsidR="000264F9" w:rsidRPr="00452B11" w:rsidRDefault="00625AAA" w:rsidP="00752875">
      <w:pPr>
        <w:pStyle w:val="ListParagraph"/>
        <w:numPr>
          <w:ilvl w:val="0"/>
          <w:numId w:val="12"/>
        </w:numPr>
        <w:spacing w:before="200" w:after="80" w:line="276" w:lineRule="auto"/>
        <w:jc w:val="both"/>
        <w:rPr>
          <w:rFonts w:ascii="Calibri" w:eastAsia="Arial" w:hAnsi="Calibri" w:cs="Calibri"/>
          <w:b/>
          <w:bCs/>
          <w:kern w:val="0"/>
          <w14:ligatures w14:val="none"/>
        </w:rPr>
      </w:pPr>
      <w:r w:rsidRPr="00452B11">
        <w:rPr>
          <w:rFonts w:ascii="Calibri" w:eastAsia="Arial" w:hAnsi="Calibri" w:cs="Calibri"/>
          <w:b/>
          <w:bCs/>
          <w:kern w:val="0"/>
          <w14:ligatures w14:val="none"/>
        </w:rPr>
        <w:t>Stages at Which the Applicant Anticipates Using PSMA PET/CT</w:t>
      </w:r>
    </w:p>
    <w:p w14:paraId="2572826F" w14:textId="77777777" w:rsidR="000264F9" w:rsidRPr="005F4A19" w:rsidRDefault="00625AAA" w:rsidP="000264F9">
      <w:pPr>
        <w:spacing w:before="60" w:after="60" w:line="276" w:lineRule="auto"/>
        <w:jc w:val="both"/>
        <w:rPr>
          <w:rFonts w:ascii="Calibri" w:eastAsia="Arial" w:hAnsi="Calibri" w:cs="Calibri"/>
          <w:kern w:val="0"/>
          <w14:ligatures w14:val="none"/>
        </w:rPr>
      </w:pPr>
      <w:r w:rsidRPr="005F4A19">
        <w:rPr>
          <w:rFonts w:ascii="Calibri" w:eastAsia="Arial" w:hAnsi="Calibri" w:cs="Calibri"/>
          <w:kern w:val="0"/>
          <w14:ligatures w14:val="none"/>
        </w:rPr>
        <w:t xml:space="preserve">PSMA PET/CT is a highly versatile and clinically superior tool across the prostate cancer care continuum. </w:t>
      </w: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anticipate</w:t>
      </w:r>
      <w:r>
        <w:rPr>
          <w:rFonts w:ascii="Calibri" w:eastAsia="Arial" w:hAnsi="Calibri" w:cs="Calibri"/>
          <w:kern w:val="0"/>
          <w14:ligatures w14:val="none"/>
        </w:rPr>
        <w:t>s</w:t>
      </w:r>
      <w:r w:rsidRPr="005F4A19">
        <w:rPr>
          <w:rFonts w:ascii="Calibri" w:eastAsia="Arial" w:hAnsi="Calibri" w:cs="Calibri"/>
          <w:kern w:val="0"/>
          <w14:ligatures w14:val="none"/>
        </w:rPr>
        <w:t xml:space="preserve"> using this technology across the following clinical scenarios, listed in order of anticipated frequency:</w:t>
      </w:r>
    </w:p>
    <w:p w14:paraId="3502AF32" w14:textId="77777777" w:rsidR="000264F9" w:rsidRPr="005F4A19" w:rsidRDefault="000264F9" w:rsidP="000264F9">
      <w:pPr>
        <w:spacing w:after="0" w:line="240" w:lineRule="auto"/>
        <w:jc w:val="both"/>
        <w:rPr>
          <w:rFonts w:ascii="Calibri" w:eastAsia="Arial" w:hAnsi="Calibri" w:cs="Calibri"/>
          <w:kern w:val="0"/>
          <w14:ligatures w14:val="none"/>
        </w:rPr>
      </w:pPr>
    </w:p>
    <w:p w14:paraId="4307E6F5" w14:textId="77777777" w:rsidR="000264F9" w:rsidRDefault="00625AAA" w:rsidP="000264F9">
      <w:pPr>
        <w:numPr>
          <w:ilvl w:val="0"/>
          <w:numId w:val="5"/>
        </w:numPr>
        <w:spacing w:before="40" w:after="40" w:line="276" w:lineRule="auto"/>
        <w:jc w:val="both"/>
        <w:rPr>
          <w:rFonts w:ascii="Calibri" w:eastAsia="Arial" w:hAnsi="Calibri" w:cs="Calibri"/>
          <w:kern w:val="0"/>
          <w14:ligatures w14:val="none"/>
        </w:rPr>
      </w:pPr>
      <w:r w:rsidRPr="00452B11">
        <w:rPr>
          <w:rFonts w:ascii="Calibri" w:eastAsia="Arial" w:hAnsi="Calibri" w:cs="Calibri"/>
          <w:b/>
          <w:bCs/>
          <w:kern w:val="0"/>
          <w14:ligatures w14:val="none"/>
        </w:rPr>
        <w:t>Initial Staging of High-Risk and Intermediate-Risk Disease</w:t>
      </w:r>
      <w:r w:rsidRPr="005F4A19">
        <w:rPr>
          <w:rFonts w:ascii="Calibri" w:eastAsia="Arial" w:hAnsi="Calibri" w:cs="Calibri"/>
          <w:b/>
          <w:bCs/>
          <w:kern w:val="0"/>
          <w14:ligatures w14:val="none"/>
        </w:rPr>
        <w:t xml:space="preserve">: </w:t>
      </w:r>
      <w:r w:rsidRPr="005F4A19">
        <w:rPr>
          <w:rFonts w:ascii="Calibri" w:eastAsia="Arial" w:hAnsi="Calibri" w:cs="Calibri"/>
          <w:kern w:val="0"/>
          <w14:ligatures w14:val="none"/>
        </w:rPr>
        <w:t xml:space="preserve">For patients newly diagnosed with high-risk or select intermediate-risk prostate cancer, PSMA PET/CT provides superior sensitivity for detecting pelvic nodal involvement and occult distant metastases compared to conventional CT and bone scan. Accurate initial staging directly informs treatment decisions — for example, whether to extend a radiation field, add androgen deprivation therapy, or proceed with surgery. </w:t>
      </w: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uses this indication selectively, in cases where the staging result would materially alter the treatment plan.</w:t>
      </w:r>
    </w:p>
    <w:p w14:paraId="786EA7DE" w14:textId="77777777" w:rsidR="000264F9" w:rsidRPr="005F4A19" w:rsidRDefault="000264F9" w:rsidP="000264F9">
      <w:pPr>
        <w:spacing w:before="40" w:after="40" w:line="276" w:lineRule="auto"/>
        <w:ind w:left="720"/>
        <w:jc w:val="both"/>
        <w:rPr>
          <w:rFonts w:ascii="Calibri" w:eastAsia="Arial" w:hAnsi="Calibri" w:cs="Calibri"/>
          <w:kern w:val="0"/>
          <w14:ligatures w14:val="none"/>
        </w:rPr>
      </w:pPr>
    </w:p>
    <w:p w14:paraId="21341E05" w14:textId="77777777" w:rsidR="000264F9" w:rsidRDefault="00625AAA" w:rsidP="000264F9">
      <w:pPr>
        <w:numPr>
          <w:ilvl w:val="0"/>
          <w:numId w:val="5"/>
        </w:numPr>
        <w:spacing w:before="40" w:after="40" w:line="276" w:lineRule="auto"/>
        <w:jc w:val="both"/>
        <w:rPr>
          <w:rFonts w:ascii="Calibri" w:eastAsia="Arial" w:hAnsi="Calibri" w:cs="Calibri"/>
          <w:kern w:val="0"/>
          <w14:ligatures w14:val="none"/>
        </w:rPr>
      </w:pPr>
      <w:r w:rsidRPr="00452B11">
        <w:rPr>
          <w:rFonts w:ascii="Calibri" w:eastAsia="Arial" w:hAnsi="Calibri" w:cs="Calibri"/>
          <w:b/>
          <w:bCs/>
          <w:kern w:val="0"/>
          <w14:ligatures w14:val="none"/>
        </w:rPr>
        <w:t>Evaluation of Known or Suspected Metastatic Disease</w:t>
      </w:r>
      <w:r w:rsidRPr="005F4A19">
        <w:rPr>
          <w:rFonts w:ascii="Calibri" w:eastAsia="Arial" w:hAnsi="Calibri" w:cs="Calibri"/>
          <w:b/>
          <w:bCs/>
          <w:kern w:val="0"/>
          <w14:ligatures w14:val="none"/>
        </w:rPr>
        <w:t xml:space="preserve">: </w:t>
      </w:r>
      <w:r w:rsidRPr="005F4A19">
        <w:rPr>
          <w:rFonts w:ascii="Calibri" w:eastAsia="Arial" w:hAnsi="Calibri" w:cs="Calibri"/>
          <w:kern w:val="0"/>
          <w14:ligatures w14:val="none"/>
        </w:rPr>
        <w:t>For patients with known or suspected metastatic prostate cancer, PSMA PET/CT provides more accurate assessment of disease burden and distribution, distinguishing oligometastatic disease from widely disseminated disease and supporting more precise treatment selection.</w:t>
      </w:r>
    </w:p>
    <w:p w14:paraId="76F91AF8" w14:textId="77777777" w:rsidR="000264F9" w:rsidRPr="005F4A19" w:rsidRDefault="000264F9" w:rsidP="000264F9">
      <w:pPr>
        <w:spacing w:before="40" w:after="40" w:line="276" w:lineRule="auto"/>
        <w:jc w:val="both"/>
        <w:rPr>
          <w:rFonts w:ascii="Calibri" w:eastAsia="Arial" w:hAnsi="Calibri" w:cs="Calibri"/>
          <w:kern w:val="0"/>
          <w14:ligatures w14:val="none"/>
        </w:rPr>
      </w:pPr>
    </w:p>
    <w:p w14:paraId="67707790" w14:textId="77777777" w:rsidR="000264F9" w:rsidRDefault="00625AAA" w:rsidP="000264F9">
      <w:pPr>
        <w:numPr>
          <w:ilvl w:val="0"/>
          <w:numId w:val="5"/>
        </w:numPr>
        <w:spacing w:before="40" w:after="40" w:line="276" w:lineRule="auto"/>
        <w:jc w:val="both"/>
        <w:rPr>
          <w:rFonts w:ascii="Calibri" w:eastAsia="Arial" w:hAnsi="Calibri" w:cs="Calibri"/>
          <w:kern w:val="0"/>
          <w14:ligatures w14:val="none"/>
        </w:rPr>
      </w:pPr>
      <w:r w:rsidRPr="00452B11">
        <w:rPr>
          <w:rFonts w:ascii="Calibri" w:eastAsia="Arial" w:hAnsi="Calibri" w:cs="Calibri"/>
          <w:b/>
          <w:bCs/>
          <w:kern w:val="0"/>
          <w14:ligatures w14:val="none"/>
        </w:rPr>
        <w:lastRenderedPageBreak/>
        <w:t>Treatment Response Assessment</w:t>
      </w:r>
      <w:r w:rsidRPr="005F4A19">
        <w:rPr>
          <w:rFonts w:ascii="Calibri" w:eastAsia="Arial" w:hAnsi="Calibri" w:cs="Calibri"/>
          <w:b/>
          <w:bCs/>
          <w:kern w:val="0"/>
          <w14:ligatures w14:val="none"/>
        </w:rPr>
        <w:t xml:space="preserve">: </w:t>
      </w:r>
      <w:r w:rsidRPr="005F4A19">
        <w:rPr>
          <w:rFonts w:ascii="Calibri" w:eastAsia="Arial" w:hAnsi="Calibri" w:cs="Calibri"/>
          <w:kern w:val="0"/>
          <w14:ligatures w14:val="none"/>
        </w:rPr>
        <w:t>In select patients on systemic or targeted therapy, PSMA PET/CT may be used to evaluate treatment response, particularly when conventional imaging is equivocal or when response assessment is necessary for clinical decision-making.</w:t>
      </w:r>
    </w:p>
    <w:p w14:paraId="6D5B8A7A" w14:textId="77777777" w:rsidR="000264F9" w:rsidRPr="005F4A19" w:rsidRDefault="000264F9" w:rsidP="000264F9">
      <w:pPr>
        <w:spacing w:before="40" w:after="40" w:line="276" w:lineRule="auto"/>
        <w:jc w:val="both"/>
        <w:rPr>
          <w:rFonts w:ascii="Calibri" w:eastAsia="Arial" w:hAnsi="Calibri" w:cs="Calibri"/>
          <w:kern w:val="0"/>
          <w14:ligatures w14:val="none"/>
        </w:rPr>
      </w:pPr>
    </w:p>
    <w:p w14:paraId="1C0B2397" w14:textId="20BFBE75" w:rsidR="000264F9" w:rsidRPr="000264F9" w:rsidRDefault="00625AAA" w:rsidP="000264F9">
      <w:pPr>
        <w:numPr>
          <w:ilvl w:val="0"/>
          <w:numId w:val="5"/>
        </w:numPr>
        <w:spacing w:before="40" w:after="40" w:line="276" w:lineRule="auto"/>
        <w:jc w:val="both"/>
        <w:rPr>
          <w:rFonts w:ascii="Calibri" w:eastAsia="Arial" w:hAnsi="Calibri" w:cs="Calibri"/>
          <w:kern w:val="0"/>
          <w14:ligatures w14:val="none"/>
        </w:rPr>
      </w:pPr>
      <w:r w:rsidRPr="00452B11">
        <w:rPr>
          <w:rFonts w:ascii="Calibri" w:eastAsia="Arial" w:hAnsi="Calibri" w:cs="Calibri"/>
          <w:b/>
          <w:bCs/>
          <w:kern w:val="0"/>
          <w14:ligatures w14:val="none"/>
        </w:rPr>
        <w:t>Biochemical Recurrence After Definitive Treatment</w:t>
      </w:r>
      <w:r w:rsidRPr="005F4A19">
        <w:rPr>
          <w:rFonts w:ascii="Calibri" w:eastAsia="Arial" w:hAnsi="Calibri" w:cs="Calibri"/>
          <w:b/>
          <w:bCs/>
          <w:kern w:val="0"/>
          <w14:ligatures w14:val="none"/>
        </w:rPr>
        <w:t xml:space="preserve">: </w:t>
      </w:r>
      <w:r w:rsidRPr="005F4A19">
        <w:rPr>
          <w:rFonts w:ascii="Calibri" w:eastAsia="Arial" w:hAnsi="Calibri" w:cs="Calibri"/>
          <w:kern w:val="0"/>
          <w14:ligatures w14:val="none"/>
        </w:rPr>
        <w:t xml:space="preserve">Patients who have undergone radical prostatectomy or radiation therapy and develop a rising PSA will be evaluated with PSMA PET/CT to localize recurrence that would not be detected by conventional imaging. PSMA PET/CT can detect recurrence at PSA levels as low as 0.2–0.5 ng/mL, enabling targeted salvage therapy before disease progresses to systemic spread. This is the scenario for which PSMA PET/CT provides the most significant and well-documented clinical benefit and is the most common indication within </w:t>
      </w:r>
      <w:r>
        <w:rPr>
          <w:rFonts w:ascii="Calibri" w:eastAsia="Arial" w:hAnsi="Calibri" w:cs="Calibri"/>
          <w:kern w:val="0"/>
          <w14:ligatures w14:val="none"/>
        </w:rPr>
        <w:t>Applicant’s</w:t>
      </w:r>
      <w:r w:rsidRPr="005F4A19">
        <w:rPr>
          <w:rFonts w:ascii="Calibri" w:eastAsia="Arial" w:hAnsi="Calibri" w:cs="Calibri"/>
          <w:kern w:val="0"/>
          <w14:ligatures w14:val="none"/>
        </w:rPr>
        <w:t xml:space="preserve"> patient panel.</w:t>
      </w:r>
    </w:p>
    <w:p w14:paraId="726123FB" w14:textId="2C9E907C" w:rsidR="000264F9" w:rsidRPr="00452B11" w:rsidRDefault="00625AAA" w:rsidP="00752875">
      <w:pPr>
        <w:pStyle w:val="ListParagraph"/>
        <w:numPr>
          <w:ilvl w:val="0"/>
          <w:numId w:val="12"/>
        </w:numPr>
        <w:spacing w:before="200" w:after="80" w:line="276" w:lineRule="auto"/>
        <w:jc w:val="both"/>
        <w:rPr>
          <w:rFonts w:ascii="Calibri" w:eastAsia="Arial" w:hAnsi="Calibri" w:cs="Calibri"/>
          <w:b/>
          <w:bCs/>
          <w:kern w:val="0"/>
          <w14:ligatures w14:val="none"/>
        </w:rPr>
      </w:pPr>
      <w:r w:rsidRPr="00452B11">
        <w:rPr>
          <w:rFonts w:ascii="Calibri" w:eastAsia="Arial" w:hAnsi="Calibri" w:cs="Calibri"/>
          <w:b/>
          <w:bCs/>
          <w:kern w:val="0"/>
          <w14:ligatures w14:val="none"/>
        </w:rPr>
        <w:t>Referral to Oncology: Process, Partners, and Patient Re-Scanning</w:t>
      </w:r>
    </w:p>
    <w:p w14:paraId="13AE4301" w14:textId="77777777" w:rsidR="000264F9" w:rsidRPr="005F4A19" w:rsidRDefault="00625AAA" w:rsidP="000264F9">
      <w:pPr>
        <w:spacing w:before="20" w:after="20" w:line="276" w:lineRule="auto"/>
        <w:jc w:val="both"/>
        <w:rPr>
          <w:rFonts w:ascii="Calibri" w:eastAsia="Arial" w:hAnsi="Calibri" w:cs="Calibri"/>
          <w:kern w:val="0"/>
          <w14:ligatures w14:val="none"/>
        </w:rPr>
      </w:pP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's urologists provide comprehensive general urology care across all practice sites. Within </w:t>
      </w: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's physician panel, several urologists have a specific clinical interest and expertise in Advanced Prostate Cancer (APC) and are located at the Dedham and Plymouth sites. When a patient presents with prostate cancer at any </w:t>
      </w:r>
      <w:r>
        <w:rPr>
          <w:rFonts w:ascii="Calibri" w:eastAsia="Arial" w:hAnsi="Calibri" w:cs="Calibri"/>
          <w:kern w:val="0"/>
          <w14:ligatures w14:val="none"/>
        </w:rPr>
        <w:t>practice site</w:t>
      </w:r>
      <w:r w:rsidRPr="005F4A19">
        <w:rPr>
          <w:rFonts w:ascii="Calibri" w:eastAsia="Arial" w:hAnsi="Calibri" w:cs="Calibri"/>
          <w:kern w:val="0"/>
          <w14:ligatures w14:val="none"/>
        </w:rPr>
        <w:t xml:space="preserve">, they can be referred internally to one of </w:t>
      </w:r>
      <w:r>
        <w:rPr>
          <w:rFonts w:ascii="Calibri" w:eastAsia="Arial" w:hAnsi="Calibri" w:cs="Calibri"/>
          <w:kern w:val="0"/>
          <w14:ligatures w14:val="none"/>
        </w:rPr>
        <w:t>the Applicant</w:t>
      </w:r>
      <w:r w:rsidRPr="003226BC">
        <w:rPr>
          <w:rFonts w:ascii="Calibri" w:eastAsia="Arial" w:hAnsi="Calibri" w:cs="Calibri"/>
          <w:kern w:val="0"/>
          <w14:ligatures w14:val="none"/>
        </w:rPr>
        <w:t>'s</w:t>
      </w:r>
      <w:r w:rsidRPr="005F4A19">
        <w:rPr>
          <w:rFonts w:ascii="Calibri" w:eastAsia="Arial" w:hAnsi="Calibri" w:cs="Calibri"/>
          <w:kern w:val="0"/>
          <w14:ligatures w14:val="none"/>
        </w:rPr>
        <w:t xml:space="preserve"> APC-focused urologists for a full treatment plan and ongoing prostate cancer management — without leaving the </w:t>
      </w:r>
      <w:r>
        <w:rPr>
          <w:rFonts w:ascii="Calibri" w:eastAsia="Arial" w:hAnsi="Calibri" w:cs="Calibri"/>
          <w:kern w:val="0"/>
          <w14:ligatures w14:val="none"/>
        </w:rPr>
        <w:t>Applicant’s</w:t>
      </w:r>
      <w:r w:rsidRPr="005F4A19">
        <w:rPr>
          <w:rFonts w:ascii="Calibri" w:eastAsia="Arial" w:hAnsi="Calibri" w:cs="Calibri"/>
          <w:kern w:val="0"/>
          <w14:ligatures w14:val="none"/>
        </w:rPr>
        <w:t xml:space="preserve"> network. This internal referral model ensures continuity of care within a practice the patient already knows and trusts, eliminates fragmentation across providers, and enables the treating urologist to have direct access to the patient's full clinical history from the point of diagnosis.</w:t>
      </w:r>
    </w:p>
    <w:p w14:paraId="1F4D49B8"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7311CED7" w14:textId="77777777" w:rsidR="000264F9" w:rsidRPr="005F4A19" w:rsidRDefault="00625AAA" w:rsidP="000264F9">
      <w:pPr>
        <w:spacing w:before="20" w:after="20" w:line="276" w:lineRule="auto"/>
        <w:jc w:val="both"/>
        <w:rPr>
          <w:rFonts w:ascii="Calibri" w:eastAsia="Arial" w:hAnsi="Calibri" w:cs="Calibri"/>
          <w:kern w:val="0"/>
          <w14:ligatures w14:val="none"/>
        </w:rPr>
      </w:pP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does not routinely refer prostate cancer patients to outside oncologists for their primary cancer management. Rather, </w:t>
      </w:r>
      <w:r>
        <w:rPr>
          <w:rFonts w:ascii="Calibri" w:eastAsia="Arial" w:hAnsi="Calibri" w:cs="Calibri"/>
          <w:kern w:val="0"/>
          <w14:ligatures w14:val="none"/>
        </w:rPr>
        <w:t xml:space="preserve">the </w:t>
      </w:r>
      <w:r w:rsidRPr="00784825">
        <w:rPr>
          <w:rFonts w:ascii="Calibri" w:eastAsia="Arial" w:hAnsi="Calibri" w:cs="Calibri"/>
          <w:kern w:val="0"/>
          <w14:ligatures w14:val="none"/>
        </w:rPr>
        <w:t xml:space="preserve">Applicant's </w:t>
      </w:r>
      <w:r w:rsidRPr="005F4A19">
        <w:rPr>
          <w:rFonts w:ascii="Calibri" w:eastAsia="Arial" w:hAnsi="Calibri" w:cs="Calibri"/>
          <w:kern w:val="0"/>
          <w14:ligatures w14:val="none"/>
        </w:rPr>
        <w:t xml:space="preserve">APC specialists serve as the treating physicians for the full course of a patient's prostate cancer care, including ordering and interpreting PSMA PET/CT imaging, developing treatment plans, and managing ongoing disease surveillance. Where a patient's treatment plan requires radiation oncology — a service </w:t>
      </w:r>
      <w:r>
        <w:rPr>
          <w:rFonts w:ascii="Calibri" w:eastAsia="Arial" w:hAnsi="Calibri" w:cs="Calibri"/>
          <w:kern w:val="0"/>
          <w14:ligatures w14:val="none"/>
        </w:rPr>
        <w:t>Applicant</w:t>
      </w:r>
      <w:r w:rsidRPr="005F4A19">
        <w:rPr>
          <w:rFonts w:ascii="Calibri" w:eastAsia="Arial" w:hAnsi="Calibri" w:cs="Calibri"/>
          <w:kern w:val="0"/>
          <w14:ligatures w14:val="none"/>
        </w:rPr>
        <w:t xml:space="preserve"> does not provide in-house — </w:t>
      </w: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will refer to external radiation oncology providers. In those cases, </w:t>
      </w:r>
      <w:r>
        <w:rPr>
          <w:rFonts w:ascii="Calibri" w:eastAsia="Arial" w:hAnsi="Calibri" w:cs="Calibri"/>
          <w:kern w:val="0"/>
          <w14:ligatures w14:val="none"/>
        </w:rPr>
        <w:t>the 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 xml:space="preserve">ordering physician will coordinate directly with the receiving radiation oncologist prior to any imaging referral to confirm whether a PSMA PET/CT has already been ordered or performed, avoiding duplicative scanning. All </w:t>
      </w:r>
      <w:r>
        <w:rPr>
          <w:rFonts w:ascii="Calibri" w:eastAsia="Arial" w:hAnsi="Calibri" w:cs="Calibri"/>
          <w:kern w:val="0"/>
          <w14:ligatures w14:val="none"/>
        </w:rPr>
        <w:t>Applicant</w:t>
      </w:r>
      <w:r w:rsidRPr="005F4A19">
        <w:rPr>
          <w:rFonts w:ascii="Calibri" w:eastAsia="Arial" w:hAnsi="Calibri" w:cs="Calibri"/>
          <w:kern w:val="0"/>
          <w14:ligatures w14:val="none"/>
        </w:rPr>
        <w:t>-ordered PSMA PET/CT results and reports will be transmitted to the radiation oncology provider as part of the referral to ensure seamless continuity of care.</w:t>
      </w:r>
    </w:p>
    <w:p w14:paraId="21771422" w14:textId="77777777" w:rsidR="002E7DDF" w:rsidRPr="005F4A19" w:rsidRDefault="002E7DDF" w:rsidP="000264F9">
      <w:pPr>
        <w:spacing w:before="20" w:after="20" w:line="276" w:lineRule="auto"/>
        <w:jc w:val="both"/>
        <w:rPr>
          <w:rFonts w:ascii="Calibri" w:eastAsia="Arial" w:hAnsi="Calibri" w:cs="Calibri"/>
          <w:kern w:val="0"/>
          <w14:ligatures w14:val="none"/>
        </w:rPr>
      </w:pPr>
    </w:p>
    <w:p w14:paraId="5D042B31" w14:textId="7EF00F37" w:rsidR="000264F9" w:rsidRPr="00452B11" w:rsidRDefault="00625AAA" w:rsidP="00752875">
      <w:pPr>
        <w:pStyle w:val="ListParagraph"/>
        <w:numPr>
          <w:ilvl w:val="0"/>
          <w:numId w:val="12"/>
        </w:numPr>
        <w:spacing w:before="200" w:after="80" w:line="276" w:lineRule="auto"/>
        <w:jc w:val="both"/>
        <w:rPr>
          <w:rFonts w:ascii="Calibri" w:eastAsia="Arial" w:hAnsi="Calibri" w:cs="Calibri"/>
          <w:b/>
          <w:bCs/>
          <w:kern w:val="0"/>
          <w14:ligatures w14:val="none"/>
        </w:rPr>
      </w:pPr>
      <w:r w:rsidRPr="00452B11">
        <w:rPr>
          <w:rFonts w:ascii="Calibri" w:eastAsia="Arial" w:hAnsi="Calibri" w:cs="Calibri"/>
          <w:b/>
          <w:bCs/>
          <w:kern w:val="0"/>
          <w14:ligatures w14:val="none"/>
        </w:rPr>
        <w:t>Will Patients Be Re-Scanned Once Under Oncology Care?</w:t>
      </w:r>
    </w:p>
    <w:p w14:paraId="03F9DD9B" w14:textId="77777777" w:rsidR="000264F9" w:rsidRPr="005F4A19" w:rsidRDefault="00625AAA" w:rsidP="000264F9">
      <w:pPr>
        <w:spacing w:before="60" w:after="60" w:line="276" w:lineRule="auto"/>
        <w:jc w:val="both"/>
        <w:rPr>
          <w:rFonts w:ascii="Calibri" w:eastAsia="Arial" w:hAnsi="Calibri" w:cs="Calibri"/>
          <w:kern w:val="0"/>
          <w14:ligatures w14:val="none"/>
        </w:rPr>
      </w:pPr>
      <w:r>
        <w:rPr>
          <w:rFonts w:ascii="Calibri" w:eastAsia="Arial" w:hAnsi="Calibri" w:cs="Calibri"/>
          <w:kern w:val="0"/>
          <w14:ligatures w14:val="none"/>
        </w:rPr>
        <w:lastRenderedPageBreak/>
        <w:t>As discussed above, the Applicant generally does not refer patients outside of the practice for oncology care</w:t>
      </w:r>
      <w:r w:rsidRPr="005F4A19">
        <w:rPr>
          <w:rFonts w:ascii="Calibri" w:eastAsia="Arial" w:hAnsi="Calibri" w:cs="Calibri"/>
          <w:kern w:val="0"/>
          <w14:ligatures w14:val="none"/>
        </w:rPr>
        <w:t xml:space="preserve">. </w:t>
      </w:r>
      <w:r>
        <w:rPr>
          <w:rFonts w:ascii="Calibri" w:eastAsia="Arial" w:hAnsi="Calibri" w:cs="Calibri"/>
          <w:kern w:val="0"/>
          <w14:ligatures w14:val="none"/>
        </w:rPr>
        <w:t>The 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approach is designed to avoid redundant scanning through the following protocols:</w:t>
      </w:r>
    </w:p>
    <w:p w14:paraId="23B73EE1"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47F400B9" w14:textId="77777777" w:rsidR="000264F9" w:rsidRDefault="00625AAA" w:rsidP="000264F9">
      <w:pPr>
        <w:numPr>
          <w:ilvl w:val="0"/>
          <w:numId w:val="6"/>
        </w:numPr>
        <w:spacing w:before="40" w:after="40" w:line="276" w:lineRule="auto"/>
        <w:jc w:val="both"/>
        <w:rPr>
          <w:rFonts w:ascii="Calibri" w:eastAsia="Arial" w:hAnsi="Calibri" w:cs="Calibri"/>
          <w:kern w:val="0"/>
          <w14:ligatures w14:val="none"/>
        </w:rPr>
      </w:pPr>
      <w:r w:rsidRPr="007B165F">
        <w:rPr>
          <w:rFonts w:ascii="Calibri" w:eastAsia="Arial" w:hAnsi="Calibri" w:cs="Calibri"/>
          <w:b/>
          <w:bCs/>
          <w:kern w:val="0"/>
          <w14:ligatures w14:val="none"/>
        </w:rPr>
        <w:t>Staging scans inform — not duplicate — oncology workup:</w:t>
      </w:r>
      <w:r w:rsidRPr="005F4A19">
        <w:rPr>
          <w:rFonts w:ascii="Calibri" w:eastAsia="Arial" w:hAnsi="Calibri" w:cs="Calibri"/>
          <w:b/>
          <w:bCs/>
          <w:kern w:val="0"/>
          <w14:ligatures w14:val="none"/>
        </w:rPr>
        <w:t xml:space="preserve"> </w:t>
      </w:r>
      <w:r w:rsidRPr="005F4A19">
        <w:rPr>
          <w:rFonts w:ascii="Calibri" w:eastAsia="Arial" w:hAnsi="Calibri" w:cs="Calibri"/>
          <w:kern w:val="0"/>
          <w14:ligatures w14:val="none"/>
        </w:rPr>
        <w:t xml:space="preserve">When </w:t>
      </w: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performs a PSMA PET/CT for initial staging prior to an oncology referral, the scan results and report are transmitted directly to the receiving oncologist as part of the referral. </w:t>
      </w:r>
      <w:r>
        <w:rPr>
          <w:rFonts w:ascii="Calibri" w:eastAsia="Arial" w:hAnsi="Calibri" w:cs="Calibri"/>
          <w:kern w:val="0"/>
          <w14:ligatures w14:val="none"/>
        </w:rPr>
        <w:t>The 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staging scan serves as the basis for the oncologist's treatment planning and is not expected to be repeated unless clinically necessary (e.g., a significant time interval has passed, the scan is technically inadequate, or treatment has changed disease status).</w:t>
      </w:r>
    </w:p>
    <w:p w14:paraId="2E179751" w14:textId="77777777" w:rsidR="000264F9" w:rsidRPr="005F4A19" w:rsidRDefault="000264F9" w:rsidP="000264F9">
      <w:pPr>
        <w:spacing w:before="40" w:after="40" w:line="276" w:lineRule="auto"/>
        <w:ind w:left="720"/>
        <w:jc w:val="both"/>
        <w:rPr>
          <w:rFonts w:ascii="Calibri" w:eastAsia="Arial" w:hAnsi="Calibri" w:cs="Calibri"/>
          <w:kern w:val="0"/>
          <w14:ligatures w14:val="none"/>
        </w:rPr>
      </w:pPr>
    </w:p>
    <w:p w14:paraId="76CCA1E1" w14:textId="486935DC" w:rsidR="000264F9" w:rsidRDefault="00625AAA" w:rsidP="000264F9">
      <w:pPr>
        <w:numPr>
          <w:ilvl w:val="0"/>
          <w:numId w:val="6"/>
        </w:numPr>
        <w:spacing w:before="40" w:after="40" w:line="276" w:lineRule="auto"/>
        <w:jc w:val="both"/>
        <w:rPr>
          <w:rFonts w:ascii="Calibri" w:eastAsia="Arial" w:hAnsi="Calibri" w:cs="Calibri"/>
          <w:kern w:val="0"/>
          <w14:ligatures w14:val="none"/>
        </w:rPr>
      </w:pPr>
      <w:r w:rsidRPr="007B165F">
        <w:rPr>
          <w:rFonts w:ascii="Calibri" w:eastAsia="Arial" w:hAnsi="Calibri" w:cs="Calibri"/>
          <w:b/>
          <w:bCs/>
          <w:kern w:val="0"/>
          <w14:ligatures w14:val="none"/>
        </w:rPr>
        <w:t>Coordination before ordering:</w:t>
      </w:r>
      <w:r w:rsidRPr="005F4A19">
        <w:rPr>
          <w:rFonts w:ascii="Calibri" w:eastAsia="Arial" w:hAnsi="Calibri" w:cs="Calibri"/>
          <w:b/>
          <w:bCs/>
          <w:kern w:val="0"/>
          <w14:ligatures w14:val="none"/>
        </w:rPr>
        <w:t xml:space="preserve"> </w:t>
      </w:r>
      <w:r w:rsidRPr="005F4A19">
        <w:rPr>
          <w:rFonts w:ascii="Calibri" w:eastAsia="Arial" w:hAnsi="Calibri" w:cs="Calibri"/>
          <w:kern w:val="0"/>
          <w14:ligatures w14:val="none"/>
        </w:rPr>
        <w:t>When a patient is already under the active care of a medical or radiation oncologist,</w:t>
      </w:r>
      <w:r>
        <w:rPr>
          <w:rFonts w:ascii="Calibri" w:eastAsia="Arial" w:hAnsi="Calibri" w:cs="Calibri"/>
          <w:kern w:val="0"/>
          <w14:ligatures w14:val="none"/>
        </w:rPr>
        <w:t xml:space="preserve"> the</w:t>
      </w:r>
      <w:r w:rsidRPr="005F4A19">
        <w:rPr>
          <w:rFonts w:ascii="Calibri" w:eastAsia="Arial" w:hAnsi="Calibri" w:cs="Calibri"/>
          <w:kern w:val="0"/>
          <w14:ligatures w14:val="none"/>
        </w:rPr>
        <w:t xml:space="preserve"> </w:t>
      </w:r>
      <w:r>
        <w:rPr>
          <w:rFonts w:ascii="Calibri" w:eastAsia="Arial" w:hAnsi="Calibri" w:cs="Calibri"/>
          <w:kern w:val="0"/>
          <w14:ligatures w14:val="none"/>
        </w:rPr>
        <w:t>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ordering physician contacts the oncologist before ordering a PSMA PET/CT to confirm that an equivalent scan has not already been ordered or performed and to determine whether the scan is more appropriately ordered by the oncology team</w:t>
      </w:r>
      <w:r>
        <w:rPr>
          <w:rFonts w:ascii="Calibri" w:eastAsia="Arial" w:hAnsi="Calibri" w:cs="Calibri"/>
          <w:kern w:val="0"/>
          <w14:ligatures w14:val="none"/>
        </w:rPr>
        <w:t>.</w:t>
      </w:r>
    </w:p>
    <w:p w14:paraId="58857744" w14:textId="77777777" w:rsidR="000264F9" w:rsidRPr="005F4A19" w:rsidRDefault="000264F9" w:rsidP="000264F9">
      <w:pPr>
        <w:spacing w:before="40" w:after="40" w:line="276" w:lineRule="auto"/>
        <w:jc w:val="both"/>
        <w:rPr>
          <w:rFonts w:ascii="Calibri" w:eastAsia="Arial" w:hAnsi="Calibri" w:cs="Calibri"/>
          <w:kern w:val="0"/>
          <w14:ligatures w14:val="none"/>
        </w:rPr>
      </w:pPr>
    </w:p>
    <w:p w14:paraId="236B2B6D" w14:textId="77777777" w:rsidR="000264F9" w:rsidRDefault="00625AAA" w:rsidP="000264F9">
      <w:pPr>
        <w:numPr>
          <w:ilvl w:val="0"/>
          <w:numId w:val="6"/>
        </w:numPr>
        <w:spacing w:before="40" w:after="40" w:line="276" w:lineRule="auto"/>
        <w:jc w:val="both"/>
        <w:rPr>
          <w:rFonts w:ascii="Calibri" w:eastAsia="Arial" w:hAnsi="Calibri" w:cs="Calibri"/>
          <w:kern w:val="0"/>
          <w14:ligatures w14:val="none"/>
        </w:rPr>
      </w:pPr>
      <w:r w:rsidRPr="007B165F">
        <w:rPr>
          <w:rFonts w:ascii="Calibri" w:eastAsia="Arial" w:hAnsi="Calibri" w:cs="Calibri"/>
          <w:b/>
          <w:bCs/>
          <w:kern w:val="0"/>
          <w14:ligatures w14:val="none"/>
        </w:rPr>
        <w:t>Pre-scan imaging history review:</w:t>
      </w:r>
      <w:r w:rsidRPr="005F4A19">
        <w:rPr>
          <w:rFonts w:ascii="Calibri" w:eastAsia="Arial" w:hAnsi="Calibri" w:cs="Calibri"/>
          <w:b/>
          <w:bCs/>
          <w:kern w:val="0"/>
          <w14:ligatures w14:val="none"/>
        </w:rPr>
        <w:t xml:space="preserve"> </w:t>
      </w:r>
      <w:r w:rsidRPr="005F4A19">
        <w:rPr>
          <w:rFonts w:ascii="Calibri" w:eastAsia="Arial" w:hAnsi="Calibri" w:cs="Calibri"/>
          <w:kern w:val="0"/>
          <w14:ligatures w14:val="none"/>
        </w:rPr>
        <w:t xml:space="preserve">Prior to ordering a PSMA PET/CT, the ordering physician reviews the patient's recent imaging history within </w:t>
      </w:r>
      <w:r>
        <w:rPr>
          <w:rFonts w:ascii="Calibri" w:eastAsia="Arial" w:hAnsi="Calibri" w:cs="Calibri"/>
          <w:kern w:val="0"/>
          <w14:ligatures w14:val="none"/>
        </w:rPr>
        <w:t>the 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EHR and, where available, through health information exchange, to confirm no equivalent study has been performed within a clinically appropriate timeframe.</w:t>
      </w:r>
    </w:p>
    <w:p w14:paraId="73F582CC" w14:textId="77777777" w:rsidR="000264F9" w:rsidRPr="005F4A19" w:rsidRDefault="000264F9" w:rsidP="000264F9">
      <w:pPr>
        <w:spacing w:before="40" w:after="40" w:line="276" w:lineRule="auto"/>
        <w:jc w:val="both"/>
        <w:rPr>
          <w:rFonts w:ascii="Calibri" w:eastAsia="Arial" w:hAnsi="Calibri" w:cs="Calibri"/>
          <w:kern w:val="0"/>
          <w14:ligatures w14:val="none"/>
        </w:rPr>
      </w:pPr>
    </w:p>
    <w:p w14:paraId="616DC3A5" w14:textId="77777777" w:rsidR="000264F9" w:rsidRPr="005F4A19" w:rsidRDefault="00625AAA" w:rsidP="000264F9">
      <w:pPr>
        <w:numPr>
          <w:ilvl w:val="0"/>
          <w:numId w:val="6"/>
        </w:numPr>
        <w:spacing w:before="40" w:after="40" w:line="276" w:lineRule="auto"/>
        <w:jc w:val="both"/>
        <w:rPr>
          <w:rFonts w:ascii="Calibri" w:eastAsia="Arial" w:hAnsi="Calibri" w:cs="Calibri"/>
          <w:kern w:val="0"/>
          <w14:ligatures w14:val="none"/>
        </w:rPr>
      </w:pPr>
      <w:r w:rsidRPr="007B165F">
        <w:rPr>
          <w:rFonts w:ascii="Calibri" w:eastAsia="Arial" w:hAnsi="Calibri" w:cs="Calibri"/>
          <w:b/>
          <w:bCs/>
          <w:kern w:val="0"/>
          <w14:ligatures w14:val="none"/>
        </w:rPr>
        <w:t>Results shared proactively:</w:t>
      </w:r>
      <w:r w:rsidRPr="005F4A19">
        <w:rPr>
          <w:rFonts w:ascii="Calibri" w:eastAsia="Arial" w:hAnsi="Calibri" w:cs="Calibri"/>
          <w:b/>
          <w:bCs/>
          <w:kern w:val="0"/>
          <w14:ligatures w14:val="none"/>
        </w:rPr>
        <w:t xml:space="preserve"> </w:t>
      </w:r>
      <w:r w:rsidRPr="005F4A19">
        <w:rPr>
          <w:rFonts w:ascii="Calibri" w:eastAsia="Arial" w:hAnsi="Calibri" w:cs="Calibri"/>
          <w:kern w:val="0"/>
          <w14:ligatures w14:val="none"/>
        </w:rPr>
        <w:t xml:space="preserve">All PSMA PET/CT results are transmitted to the patient's treating oncologist and primary care physician promptly upon completion. Patients can also access their results through </w:t>
      </w:r>
      <w:r>
        <w:rPr>
          <w:rFonts w:ascii="Calibri" w:eastAsia="Arial" w:hAnsi="Calibri" w:cs="Calibri"/>
          <w:kern w:val="0"/>
          <w14:ligatures w14:val="none"/>
        </w:rPr>
        <w:t>the 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patient portal, enabling them to share reports with any treating provider.</w:t>
      </w:r>
    </w:p>
    <w:p w14:paraId="4AF782FB"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1468C28F" w14:textId="77777777" w:rsidR="000264F9" w:rsidRPr="005F4A19" w:rsidRDefault="00625AAA" w:rsidP="000264F9">
      <w:pPr>
        <w:spacing w:before="60" w:after="60" w:line="276" w:lineRule="auto"/>
        <w:jc w:val="both"/>
        <w:rPr>
          <w:rFonts w:ascii="Calibri" w:eastAsia="Arial" w:hAnsi="Calibri" w:cs="Calibri"/>
          <w:kern w:val="0"/>
          <w14:ligatures w14:val="none"/>
        </w:rPr>
      </w:pP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acknowledges DPH's concern that a staging scan ordered by </w:t>
      </w: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could be repeated by an oncologist receiving the referral. In practice, the clinical standard of care is for oncologists to accept and use a recently performed, high-quality PSMA PET/CT rather than repeat </w:t>
      </w:r>
      <w:r>
        <w:rPr>
          <w:rFonts w:ascii="Calibri" w:eastAsia="Arial" w:hAnsi="Calibri" w:cs="Calibri"/>
          <w:kern w:val="0"/>
          <w14:ligatures w14:val="none"/>
        </w:rPr>
        <w:t>it, which standard Applicant shall follow</w:t>
      </w:r>
      <w:r w:rsidRPr="005F4A19">
        <w:rPr>
          <w:rFonts w:ascii="Calibri" w:eastAsia="Arial" w:hAnsi="Calibri" w:cs="Calibri"/>
          <w:kern w:val="0"/>
          <w14:ligatures w14:val="none"/>
        </w:rPr>
        <w:t xml:space="preserve">. </w:t>
      </w:r>
      <w:r>
        <w:rPr>
          <w:rFonts w:ascii="Calibri" w:eastAsia="Arial" w:hAnsi="Calibri" w:cs="Calibri"/>
          <w:kern w:val="0"/>
          <w14:ligatures w14:val="none"/>
        </w:rPr>
        <w:t>The 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 xml:space="preserve">scanning protocols — including report quality, standardized formatting, and direct provider communication — are designed to ensure that </w:t>
      </w:r>
      <w:r>
        <w:rPr>
          <w:rFonts w:ascii="Calibri" w:eastAsia="Arial" w:hAnsi="Calibri" w:cs="Calibri"/>
          <w:kern w:val="0"/>
          <w14:ligatures w14:val="none"/>
        </w:rPr>
        <w:t>the Applicant</w:t>
      </w:r>
      <w:r w:rsidRPr="005F4A19">
        <w:rPr>
          <w:rFonts w:ascii="Calibri" w:eastAsia="Arial" w:hAnsi="Calibri" w:cs="Calibri"/>
          <w:kern w:val="0"/>
          <w14:ligatures w14:val="none"/>
        </w:rPr>
        <w:t>-ordered scans meet the clinical and technical standards expected by receiving oncologists.</w:t>
      </w:r>
    </w:p>
    <w:p w14:paraId="11FCA698"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248FC300" w14:textId="6DF1CE24" w:rsidR="000264F9" w:rsidRPr="007B165F" w:rsidRDefault="00625AAA" w:rsidP="00752875">
      <w:pPr>
        <w:pStyle w:val="ListParagraph"/>
        <w:numPr>
          <w:ilvl w:val="0"/>
          <w:numId w:val="12"/>
        </w:numPr>
        <w:spacing w:before="200" w:after="80" w:line="276" w:lineRule="auto"/>
        <w:jc w:val="both"/>
        <w:rPr>
          <w:rFonts w:ascii="Calibri" w:eastAsia="Arial" w:hAnsi="Calibri" w:cs="Calibri"/>
          <w:b/>
          <w:bCs/>
          <w:kern w:val="0"/>
          <w14:ligatures w14:val="none"/>
        </w:rPr>
      </w:pPr>
      <w:r w:rsidRPr="007B165F">
        <w:rPr>
          <w:rFonts w:ascii="Calibri" w:eastAsia="Arial" w:hAnsi="Calibri" w:cs="Calibri"/>
          <w:b/>
          <w:bCs/>
          <w:kern w:val="0"/>
          <w14:ligatures w14:val="none"/>
        </w:rPr>
        <w:t>Clinical Criteria Triggering a PSMA PET/CT</w:t>
      </w:r>
    </w:p>
    <w:p w14:paraId="3A38B02A" w14:textId="77777777" w:rsidR="000264F9" w:rsidRDefault="00625AAA" w:rsidP="000264F9">
      <w:pPr>
        <w:spacing w:before="20" w:after="20" w:line="276" w:lineRule="auto"/>
        <w:jc w:val="both"/>
        <w:rPr>
          <w:rFonts w:ascii="Calibri" w:eastAsia="Arial" w:hAnsi="Calibri" w:cs="Calibri"/>
          <w:kern w:val="0"/>
          <w14:ligatures w14:val="none"/>
        </w:rPr>
      </w:pPr>
      <w:r>
        <w:rPr>
          <w:rFonts w:ascii="Calibri" w:eastAsia="Arial" w:hAnsi="Calibri" w:cs="Calibri"/>
          <w:kern w:val="0"/>
          <w14:ligatures w14:val="none"/>
        </w:rPr>
        <w:lastRenderedPageBreak/>
        <w:t>The Applicant</w:t>
      </w:r>
      <w:r w:rsidRPr="005F4A19">
        <w:rPr>
          <w:rFonts w:ascii="Calibri" w:eastAsia="Arial" w:hAnsi="Calibri" w:cs="Calibri"/>
          <w:kern w:val="0"/>
          <w14:ligatures w14:val="none"/>
        </w:rPr>
        <w:t xml:space="preserve"> will adopt evidence-based clinical criteria consistent with NCCN and AUA guidelines to govern the use of PSMA PET/CT. Clinical indications will include:</w:t>
      </w:r>
    </w:p>
    <w:p w14:paraId="2BCB1AF1"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29D567AB" w14:textId="77777777" w:rsidR="000264F9" w:rsidRPr="005F4A19" w:rsidRDefault="00625AAA" w:rsidP="000264F9">
      <w:pPr>
        <w:numPr>
          <w:ilvl w:val="0"/>
          <w:numId w:val="7"/>
        </w:numPr>
        <w:spacing w:before="20" w:after="20" w:line="276" w:lineRule="auto"/>
        <w:jc w:val="both"/>
        <w:rPr>
          <w:rFonts w:ascii="Calibri" w:eastAsia="Arial" w:hAnsi="Calibri" w:cs="Calibri"/>
          <w:kern w:val="0"/>
          <w14:ligatures w14:val="none"/>
        </w:rPr>
      </w:pPr>
      <w:r w:rsidRPr="005F4A19">
        <w:rPr>
          <w:rFonts w:ascii="Calibri" w:eastAsia="Arial" w:hAnsi="Calibri" w:cs="Calibri"/>
          <w:b/>
          <w:bCs/>
          <w:kern w:val="0"/>
          <w14:ligatures w14:val="none"/>
        </w:rPr>
        <w:t>PSA ≥ 0.2 ng/mL and rising after radical prostatectomy</w:t>
      </w:r>
      <w:r w:rsidRPr="005F4A19">
        <w:rPr>
          <w:rFonts w:ascii="Calibri" w:eastAsia="Arial" w:hAnsi="Calibri" w:cs="Calibri"/>
          <w:kern w:val="0"/>
          <w14:ligatures w14:val="none"/>
        </w:rPr>
        <w:t xml:space="preserve"> (biochemical recurrence per NCCN guidelines)</w:t>
      </w:r>
    </w:p>
    <w:p w14:paraId="7AF6D5F9" w14:textId="77777777" w:rsidR="000264F9" w:rsidRPr="005F4A19" w:rsidRDefault="00625AAA" w:rsidP="000264F9">
      <w:pPr>
        <w:numPr>
          <w:ilvl w:val="0"/>
          <w:numId w:val="7"/>
        </w:numPr>
        <w:spacing w:before="20" w:after="20" w:line="276" w:lineRule="auto"/>
        <w:jc w:val="both"/>
        <w:rPr>
          <w:rFonts w:ascii="Calibri" w:eastAsia="Arial" w:hAnsi="Calibri" w:cs="Calibri"/>
          <w:kern w:val="0"/>
          <w14:ligatures w14:val="none"/>
        </w:rPr>
      </w:pPr>
      <w:r w:rsidRPr="005F4A19">
        <w:rPr>
          <w:rFonts w:ascii="Calibri" w:eastAsia="Arial" w:hAnsi="Calibri" w:cs="Calibri"/>
          <w:b/>
          <w:bCs/>
          <w:kern w:val="0"/>
          <w14:ligatures w14:val="none"/>
        </w:rPr>
        <w:t>PSA rise ≥ 2 ng/mL above nadir after radiation therapy</w:t>
      </w:r>
      <w:r w:rsidRPr="005F4A19">
        <w:rPr>
          <w:rFonts w:ascii="Calibri" w:eastAsia="Arial" w:hAnsi="Calibri" w:cs="Calibri"/>
          <w:kern w:val="0"/>
          <w14:ligatures w14:val="none"/>
        </w:rPr>
        <w:t xml:space="preserve"> (Phoenix definition of radiation failure)</w:t>
      </w:r>
    </w:p>
    <w:p w14:paraId="6A7B9CE7" w14:textId="77777777" w:rsidR="000264F9" w:rsidRPr="005F4A19" w:rsidRDefault="00625AAA" w:rsidP="000264F9">
      <w:pPr>
        <w:numPr>
          <w:ilvl w:val="0"/>
          <w:numId w:val="7"/>
        </w:numPr>
        <w:spacing w:before="20" w:after="20" w:line="276" w:lineRule="auto"/>
        <w:jc w:val="both"/>
        <w:rPr>
          <w:rFonts w:ascii="Calibri" w:eastAsia="Arial" w:hAnsi="Calibri" w:cs="Calibri"/>
          <w:kern w:val="0"/>
          <w14:ligatures w14:val="none"/>
        </w:rPr>
      </w:pPr>
      <w:r w:rsidRPr="005F4A19">
        <w:rPr>
          <w:rFonts w:ascii="Calibri" w:eastAsia="Arial" w:hAnsi="Calibri" w:cs="Calibri"/>
          <w:b/>
          <w:bCs/>
          <w:kern w:val="0"/>
          <w14:ligatures w14:val="none"/>
        </w:rPr>
        <w:t>Newly diagnosed high-risk prostate cancer</w:t>
      </w:r>
      <w:r w:rsidRPr="005F4A19">
        <w:rPr>
          <w:rFonts w:ascii="Calibri" w:eastAsia="Arial" w:hAnsi="Calibri" w:cs="Calibri"/>
          <w:kern w:val="0"/>
          <w14:ligatures w14:val="none"/>
        </w:rPr>
        <w:t xml:space="preserve"> (e.g., PSA &gt; 20, Gleason 8–10, or clinical stage T3/T4) where staging findings would alter treatment planning</w:t>
      </w:r>
    </w:p>
    <w:p w14:paraId="233F360B" w14:textId="77777777" w:rsidR="000264F9" w:rsidRPr="005F4A19" w:rsidRDefault="00625AAA" w:rsidP="000264F9">
      <w:pPr>
        <w:numPr>
          <w:ilvl w:val="0"/>
          <w:numId w:val="7"/>
        </w:numPr>
        <w:spacing w:before="20" w:after="20" w:line="276" w:lineRule="auto"/>
        <w:jc w:val="both"/>
        <w:rPr>
          <w:rFonts w:ascii="Calibri" w:eastAsia="Arial" w:hAnsi="Calibri" w:cs="Calibri"/>
          <w:kern w:val="0"/>
          <w14:ligatures w14:val="none"/>
        </w:rPr>
      </w:pPr>
      <w:r w:rsidRPr="005F4A19">
        <w:rPr>
          <w:rFonts w:ascii="Calibri" w:eastAsia="Arial" w:hAnsi="Calibri" w:cs="Calibri"/>
          <w:b/>
          <w:bCs/>
          <w:kern w:val="0"/>
          <w14:ligatures w14:val="none"/>
        </w:rPr>
        <w:t>Suspected or confirmed metastatic disease</w:t>
      </w:r>
      <w:r w:rsidRPr="005F4A19">
        <w:rPr>
          <w:rFonts w:ascii="Calibri" w:eastAsia="Arial" w:hAnsi="Calibri" w:cs="Calibri"/>
          <w:kern w:val="0"/>
          <w14:ligatures w14:val="none"/>
        </w:rPr>
        <w:t xml:space="preserve"> where disease extent assessment would guide therapy selection</w:t>
      </w:r>
    </w:p>
    <w:p w14:paraId="4B08FB98" w14:textId="77777777" w:rsidR="000264F9" w:rsidRPr="005F4A19" w:rsidRDefault="00625AAA" w:rsidP="000264F9">
      <w:pPr>
        <w:numPr>
          <w:ilvl w:val="0"/>
          <w:numId w:val="7"/>
        </w:numPr>
        <w:spacing w:before="20" w:after="20" w:line="276" w:lineRule="auto"/>
        <w:jc w:val="both"/>
        <w:rPr>
          <w:rFonts w:ascii="Calibri" w:eastAsia="Arial" w:hAnsi="Calibri" w:cs="Calibri"/>
          <w:kern w:val="0"/>
          <w14:ligatures w14:val="none"/>
        </w:rPr>
      </w:pPr>
      <w:r w:rsidRPr="005F4A19">
        <w:rPr>
          <w:rFonts w:ascii="Calibri" w:eastAsia="Arial" w:hAnsi="Calibri" w:cs="Calibri"/>
          <w:b/>
          <w:bCs/>
          <w:kern w:val="0"/>
          <w14:ligatures w14:val="none"/>
        </w:rPr>
        <w:t>Active clinical trial protocols</w:t>
      </w:r>
      <w:r w:rsidRPr="005F4A19">
        <w:rPr>
          <w:rFonts w:ascii="Calibri" w:eastAsia="Arial" w:hAnsi="Calibri" w:cs="Calibri"/>
          <w:kern w:val="0"/>
          <w14:ligatures w14:val="none"/>
        </w:rPr>
        <w:t xml:space="preserve"> where PSMA PET/CT is required at defined timepoints per study design (see section f below)</w:t>
      </w:r>
    </w:p>
    <w:p w14:paraId="32A8C784" w14:textId="77777777" w:rsidR="000264F9" w:rsidRPr="005F4A19" w:rsidRDefault="000264F9" w:rsidP="000264F9">
      <w:pPr>
        <w:spacing w:before="20" w:after="20" w:line="276" w:lineRule="auto"/>
        <w:ind w:left="720"/>
        <w:jc w:val="both"/>
        <w:rPr>
          <w:rFonts w:ascii="Calibri" w:eastAsia="Arial" w:hAnsi="Calibri" w:cs="Calibri"/>
          <w:kern w:val="0"/>
          <w14:ligatures w14:val="none"/>
        </w:rPr>
      </w:pPr>
    </w:p>
    <w:p w14:paraId="0FFAEFDE" w14:textId="77777777" w:rsidR="000264F9" w:rsidRPr="007B165F" w:rsidRDefault="00625AAA" w:rsidP="000264F9">
      <w:pPr>
        <w:spacing w:before="20" w:after="20" w:line="276" w:lineRule="auto"/>
        <w:ind w:firstLine="360"/>
        <w:jc w:val="both"/>
        <w:rPr>
          <w:rFonts w:ascii="Calibri" w:eastAsia="Arial" w:hAnsi="Calibri" w:cs="Calibri"/>
          <w:b/>
          <w:bCs/>
          <w:kern w:val="0"/>
          <w14:ligatures w14:val="none"/>
        </w:rPr>
      </w:pPr>
      <w:r w:rsidRPr="007B165F">
        <w:rPr>
          <w:rFonts w:ascii="Calibri" w:eastAsia="Arial" w:hAnsi="Calibri" w:cs="Calibri"/>
          <w:b/>
          <w:bCs/>
          <w:kern w:val="0"/>
          <w14:ligatures w14:val="none"/>
        </w:rPr>
        <w:t>Clinical Research Program and Support for Clinical Trials</w:t>
      </w:r>
    </w:p>
    <w:p w14:paraId="28D0D41E" w14:textId="77777777" w:rsidR="000264F9" w:rsidRPr="005F4A19" w:rsidRDefault="00625AAA" w:rsidP="000264F9">
      <w:pPr>
        <w:spacing w:before="20" w:after="20" w:line="276" w:lineRule="auto"/>
        <w:ind w:left="360"/>
        <w:jc w:val="both"/>
        <w:rPr>
          <w:rFonts w:ascii="Calibri" w:eastAsia="Arial" w:hAnsi="Calibri" w:cs="Calibri"/>
          <w:kern w:val="0"/>
          <w14:ligatures w14:val="none"/>
        </w:rPr>
      </w:pP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maintains a dedicated research team and actively enrolls patients in clinical trials, including trials focused on prostate cancer diagnosis and treatment. Several of </w:t>
      </w:r>
      <w:r>
        <w:rPr>
          <w:rFonts w:ascii="Calibri" w:eastAsia="Arial" w:hAnsi="Calibri" w:cs="Calibri"/>
          <w:kern w:val="0"/>
          <w14:ligatures w14:val="none"/>
        </w:rPr>
        <w:t>the 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active and anticipated trials require PSMA PET/CT scans at specific, protocol-defined timepoints as part of the study design. Timely access to PSMA PET/CT imaging is not discretionary in a trial context — scans must occur within the windows specified by the protocol, or patient data may be compromised and trial participation jeopardized.</w:t>
      </w:r>
    </w:p>
    <w:p w14:paraId="6E664CC6"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659C4BE0" w14:textId="77777777" w:rsidR="000264F9" w:rsidRDefault="00625AAA" w:rsidP="000264F9">
      <w:pPr>
        <w:spacing w:before="20" w:after="20" w:line="276" w:lineRule="auto"/>
        <w:ind w:left="360"/>
        <w:jc w:val="both"/>
        <w:rPr>
          <w:rFonts w:ascii="Calibri" w:eastAsia="Arial" w:hAnsi="Calibri" w:cs="Calibri"/>
          <w:kern w:val="0"/>
          <w14:ligatures w14:val="none"/>
        </w:rPr>
      </w:pPr>
      <w:r w:rsidRPr="005F4A19">
        <w:rPr>
          <w:rFonts w:ascii="Calibri" w:eastAsia="Arial" w:hAnsi="Calibri" w:cs="Calibri"/>
          <w:kern w:val="0"/>
          <w14:ligatures w14:val="none"/>
        </w:rPr>
        <w:t xml:space="preserve">Currently, </w:t>
      </w:r>
      <w:r>
        <w:rPr>
          <w:rFonts w:ascii="Calibri" w:eastAsia="Arial" w:hAnsi="Calibri" w:cs="Calibri"/>
          <w:kern w:val="0"/>
          <w14:ligatures w14:val="none"/>
        </w:rPr>
        <w:t>the 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 xml:space="preserve">prostate cancer patients who are enrolled in clinical trials requiring PSMA PET/CT must be scheduled at external imaging facilities, introducing scheduling uncertainty that is inconsistent with the precision required by research protocols. By bringing PSMA PET/CT in-house, </w:t>
      </w: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will be able to schedule trial-required scans with the timing control and flexibility that protocol adherence demands, strengthening </w:t>
      </w:r>
      <w:r>
        <w:rPr>
          <w:rFonts w:ascii="Calibri" w:eastAsia="Arial" w:hAnsi="Calibri" w:cs="Calibri"/>
          <w:kern w:val="0"/>
          <w14:ligatures w14:val="none"/>
        </w:rPr>
        <w:t>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ability to conduct and complete clinical trials and expanding patient access to research participation — including for patients in the Plymouth and Dedham catchment areas who may not otherwise have convenient access to trial sites.</w:t>
      </w:r>
    </w:p>
    <w:p w14:paraId="50FA66BC" w14:textId="77777777" w:rsidR="000264F9" w:rsidRPr="005F4A19" w:rsidRDefault="000264F9" w:rsidP="000264F9">
      <w:pPr>
        <w:spacing w:before="20" w:after="20" w:line="276" w:lineRule="auto"/>
        <w:ind w:left="360"/>
        <w:jc w:val="both"/>
        <w:rPr>
          <w:rFonts w:ascii="Calibri" w:eastAsia="Arial" w:hAnsi="Calibri" w:cs="Calibri"/>
          <w:kern w:val="0"/>
          <w14:ligatures w14:val="none"/>
        </w:rPr>
      </w:pPr>
    </w:p>
    <w:p w14:paraId="3817CBA2" w14:textId="42F535DE" w:rsidR="000264F9" w:rsidRPr="002F5EAC" w:rsidRDefault="00625AAA" w:rsidP="005D1376">
      <w:pPr>
        <w:pStyle w:val="ListParagraph"/>
        <w:numPr>
          <w:ilvl w:val="0"/>
          <w:numId w:val="12"/>
        </w:numPr>
        <w:spacing w:before="200" w:after="80" w:line="276" w:lineRule="auto"/>
        <w:jc w:val="both"/>
        <w:rPr>
          <w:rFonts w:ascii="Calibri" w:eastAsia="Arial" w:hAnsi="Calibri" w:cs="Calibri"/>
          <w:b/>
          <w:bCs/>
          <w:kern w:val="0"/>
          <w14:ligatures w14:val="none"/>
        </w:rPr>
      </w:pPr>
      <w:r w:rsidRPr="002F5EAC">
        <w:rPr>
          <w:rFonts w:ascii="Calibri" w:eastAsia="Arial" w:hAnsi="Calibri" w:cs="Calibri"/>
          <w:b/>
          <w:bCs/>
          <w:kern w:val="0"/>
          <w14:ligatures w14:val="none"/>
        </w:rPr>
        <w:t>Patient Out-of-Pocket Costs and Cost Transparency</w:t>
      </w:r>
    </w:p>
    <w:p w14:paraId="6F33ACC6" w14:textId="77777777" w:rsidR="00435090" w:rsidRPr="005F4A19" w:rsidRDefault="00625AAA" w:rsidP="000264F9">
      <w:pPr>
        <w:spacing w:before="60" w:after="60" w:line="276" w:lineRule="auto"/>
        <w:jc w:val="both"/>
        <w:rPr>
          <w:rFonts w:ascii="Calibri" w:eastAsia="Arial" w:hAnsi="Calibri" w:cs="Calibri"/>
          <w:kern w:val="0"/>
          <w14:ligatures w14:val="none"/>
        </w:rPr>
      </w:pPr>
      <w:r>
        <w:rPr>
          <w:rFonts w:ascii="Calibri" w:eastAsia="Arial" w:hAnsi="Calibri" w:cs="Calibri"/>
          <w:kern w:val="0"/>
          <w14:ligatures w14:val="none"/>
        </w:rPr>
        <w:t>The Applicant understand</w:t>
      </w:r>
      <w:r w:rsidRPr="005F4A19">
        <w:rPr>
          <w:rFonts w:ascii="Calibri" w:eastAsia="Arial" w:hAnsi="Calibri" w:cs="Calibri"/>
          <w:kern w:val="0"/>
          <w14:ligatures w14:val="none"/>
        </w:rPr>
        <w:t>s</w:t>
      </w:r>
      <w:r>
        <w:rPr>
          <w:rFonts w:ascii="Calibri" w:eastAsia="Arial" w:hAnsi="Calibri" w:cs="Calibri"/>
          <w:kern w:val="0"/>
          <w14:ligatures w14:val="none"/>
        </w:rPr>
        <w:t xml:space="preserve"> the importance of limiting out-of-pocket costs and providing cost transparency to its patients, particularly given the large number of them on fixed incomes. The strategies that Applicant already uses to provide cost transparency will be implemented with regard to the Proposed Project.</w:t>
      </w:r>
      <w:r w:rsidRPr="005F4A19">
        <w:rPr>
          <w:rFonts w:ascii="Calibri" w:eastAsia="Arial" w:hAnsi="Calibri" w:cs="Calibri"/>
          <w:kern w:val="0"/>
          <w14:ligatures w14:val="none"/>
        </w:rPr>
        <w:t xml:space="preserve"> The Nurse Manager for PSMA PET/CT imaging will work directly with each patient prior to their scan to:</w:t>
      </w:r>
    </w:p>
    <w:p w14:paraId="09C9484C"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09E7411D" w14:textId="77777777" w:rsidR="000264F9" w:rsidRPr="005F4A19" w:rsidRDefault="00625AAA" w:rsidP="000264F9">
      <w:pPr>
        <w:numPr>
          <w:ilvl w:val="0"/>
          <w:numId w:val="5"/>
        </w:numPr>
        <w:spacing w:before="40" w:after="40" w:line="276" w:lineRule="auto"/>
        <w:jc w:val="both"/>
        <w:rPr>
          <w:rFonts w:ascii="Calibri" w:eastAsia="Arial" w:hAnsi="Calibri" w:cs="Calibri"/>
          <w:kern w:val="0"/>
          <w14:ligatures w14:val="none"/>
        </w:rPr>
      </w:pPr>
      <w:r w:rsidRPr="005F4A19">
        <w:rPr>
          <w:rFonts w:ascii="Calibri" w:eastAsia="Arial" w:hAnsi="Calibri" w:cs="Calibri"/>
          <w:kern w:val="0"/>
          <w14:ligatures w14:val="none"/>
        </w:rPr>
        <w:t>Review the patient's specific insurance coverage and explain anticipated benefits</w:t>
      </w:r>
    </w:p>
    <w:p w14:paraId="07B99D2D" w14:textId="77777777" w:rsidR="000264F9" w:rsidRPr="005F4A19" w:rsidRDefault="00625AAA" w:rsidP="000264F9">
      <w:pPr>
        <w:numPr>
          <w:ilvl w:val="0"/>
          <w:numId w:val="5"/>
        </w:numPr>
        <w:spacing w:before="40" w:after="40" w:line="276" w:lineRule="auto"/>
        <w:jc w:val="both"/>
        <w:rPr>
          <w:rFonts w:ascii="Calibri" w:eastAsia="Arial" w:hAnsi="Calibri" w:cs="Calibri"/>
          <w:kern w:val="0"/>
          <w14:ligatures w14:val="none"/>
        </w:rPr>
      </w:pPr>
      <w:r w:rsidRPr="005F4A19">
        <w:rPr>
          <w:rFonts w:ascii="Calibri" w:eastAsia="Arial" w:hAnsi="Calibri" w:cs="Calibri"/>
          <w:kern w:val="0"/>
          <w14:ligatures w14:val="none"/>
        </w:rPr>
        <w:t>Identify any estimated out-of-pocket costs (deductibles, co-pays, or coinsurance)</w:t>
      </w:r>
    </w:p>
    <w:p w14:paraId="76CF7E31" w14:textId="77777777" w:rsidR="000264F9" w:rsidRPr="005F4A19" w:rsidRDefault="00625AAA" w:rsidP="000264F9">
      <w:pPr>
        <w:numPr>
          <w:ilvl w:val="0"/>
          <w:numId w:val="5"/>
        </w:numPr>
        <w:spacing w:before="40" w:after="40" w:line="276" w:lineRule="auto"/>
        <w:jc w:val="both"/>
        <w:rPr>
          <w:rFonts w:ascii="Calibri" w:eastAsia="Arial" w:hAnsi="Calibri" w:cs="Calibri"/>
          <w:kern w:val="0"/>
          <w14:ligatures w14:val="none"/>
        </w:rPr>
      </w:pPr>
      <w:r w:rsidRPr="005F4A19">
        <w:rPr>
          <w:rFonts w:ascii="Calibri" w:eastAsia="Arial" w:hAnsi="Calibri" w:cs="Calibri"/>
          <w:kern w:val="0"/>
          <w14:ligatures w14:val="none"/>
        </w:rPr>
        <w:t>Discuss the availability of financial assistance options for patients who face cost barriers</w:t>
      </w:r>
    </w:p>
    <w:p w14:paraId="11291C82"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713760B2" w14:textId="77777777" w:rsidR="000264F9" w:rsidRPr="005F4A19" w:rsidRDefault="00625AAA" w:rsidP="000264F9">
      <w:pPr>
        <w:spacing w:before="60" w:after="60" w:line="276" w:lineRule="auto"/>
        <w:jc w:val="both"/>
        <w:rPr>
          <w:rFonts w:ascii="Calibri" w:eastAsia="Arial" w:hAnsi="Calibri" w:cs="Calibri"/>
          <w:kern w:val="0"/>
          <w14:ligatures w14:val="none"/>
        </w:rPr>
      </w:pPr>
      <w:r w:rsidRPr="005F4A19">
        <w:rPr>
          <w:rFonts w:ascii="Calibri" w:eastAsia="Arial" w:hAnsi="Calibri" w:cs="Calibri"/>
          <w:kern w:val="0"/>
          <w14:ligatures w14:val="none"/>
        </w:rPr>
        <w:t xml:space="preserve">Because </w:t>
      </w: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operates as a physician office — rather than a hospital outpatient department — patients will generally face significantly lower cost-sharing obligations for their PSMA PET/CT scan. As documented in the </w:t>
      </w:r>
      <w:r>
        <w:rPr>
          <w:rFonts w:ascii="Calibri" w:eastAsia="Arial" w:hAnsi="Calibri" w:cs="Calibri"/>
          <w:kern w:val="0"/>
          <w14:ligatures w14:val="none"/>
        </w:rPr>
        <w:t>A</w:t>
      </w:r>
      <w:r w:rsidRPr="005F4A19">
        <w:rPr>
          <w:rFonts w:ascii="Calibri" w:eastAsia="Arial" w:hAnsi="Calibri" w:cs="Calibri"/>
          <w:kern w:val="0"/>
          <w14:ligatures w14:val="none"/>
        </w:rPr>
        <w:t xml:space="preserve">pplication, imaging performed in </w:t>
      </w:r>
      <w:r>
        <w:rPr>
          <w:rFonts w:ascii="Calibri" w:eastAsia="Arial" w:hAnsi="Calibri" w:cs="Calibri"/>
          <w:kern w:val="0"/>
          <w14:ligatures w14:val="none"/>
        </w:rPr>
        <w:t xml:space="preserve">non-hospital settings, like a </w:t>
      </w:r>
      <w:r w:rsidRPr="005F4A19">
        <w:rPr>
          <w:rFonts w:ascii="Calibri" w:eastAsia="Arial" w:hAnsi="Calibri" w:cs="Calibri"/>
          <w:kern w:val="0"/>
          <w14:ligatures w14:val="none"/>
        </w:rPr>
        <w:t>physician office</w:t>
      </w:r>
      <w:r>
        <w:rPr>
          <w:rFonts w:ascii="Calibri" w:eastAsia="Arial" w:hAnsi="Calibri" w:cs="Calibri"/>
          <w:kern w:val="0"/>
          <w14:ligatures w14:val="none"/>
        </w:rPr>
        <w:t>,</w:t>
      </w:r>
      <w:r w:rsidRPr="005F4A19">
        <w:rPr>
          <w:rFonts w:ascii="Calibri" w:eastAsia="Arial" w:hAnsi="Calibri" w:cs="Calibri"/>
          <w:kern w:val="0"/>
          <w14:ligatures w14:val="none"/>
        </w:rPr>
        <w:t xml:space="preserve"> can cost </w:t>
      </w:r>
      <w:r>
        <w:rPr>
          <w:rFonts w:ascii="Calibri" w:eastAsia="Arial" w:hAnsi="Calibri" w:cs="Calibri"/>
          <w:kern w:val="0"/>
          <w14:ligatures w14:val="none"/>
        </w:rPr>
        <w:t>a fraction (e.g.</w:t>
      </w:r>
      <w:r w:rsidRPr="005F4A19">
        <w:rPr>
          <w:rFonts w:ascii="Calibri" w:eastAsia="Arial" w:hAnsi="Calibri" w:cs="Calibri"/>
          <w:kern w:val="0"/>
          <w14:ligatures w14:val="none"/>
        </w:rPr>
        <w:t xml:space="preserve"> one-third</w:t>
      </w:r>
      <w:r>
        <w:rPr>
          <w:rFonts w:ascii="Calibri" w:eastAsia="Arial" w:hAnsi="Calibri" w:cs="Calibri"/>
          <w:kern w:val="0"/>
          <w14:ligatures w14:val="none"/>
        </w:rPr>
        <w:t>)</w:t>
      </w:r>
      <w:r w:rsidRPr="005F4A19">
        <w:rPr>
          <w:rFonts w:ascii="Calibri" w:eastAsia="Arial" w:hAnsi="Calibri" w:cs="Calibri"/>
          <w:kern w:val="0"/>
          <w14:ligatures w14:val="none"/>
        </w:rPr>
        <w:t xml:space="preserve"> of the same imaging performed in hospital settings. This cost differential directly reduces out-of-pocket exposure for patients with deductibles and coinsurance obligations.</w:t>
      </w:r>
    </w:p>
    <w:p w14:paraId="748572B7"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3E8EBF9B" w14:textId="77777777" w:rsidR="000264F9" w:rsidRPr="005F4A19" w:rsidRDefault="00625AAA" w:rsidP="000264F9">
      <w:pPr>
        <w:spacing w:before="60" w:after="60" w:line="276" w:lineRule="auto"/>
        <w:jc w:val="both"/>
        <w:rPr>
          <w:rFonts w:ascii="Calibri" w:eastAsia="Arial" w:hAnsi="Calibri" w:cs="Calibri"/>
          <w:kern w:val="0"/>
          <w14:ligatures w14:val="none"/>
        </w:rPr>
      </w:pPr>
      <w:r w:rsidRPr="005F4A19">
        <w:rPr>
          <w:rFonts w:ascii="Calibri" w:eastAsia="Arial" w:hAnsi="Calibri" w:cs="Calibri"/>
          <w:kern w:val="0"/>
          <w14:ligatures w14:val="none"/>
        </w:rPr>
        <w:t xml:space="preserve">For MassHealth patients, PSMA PET/CT coverage and cost-sharing are governed by MassHealth program rules; </w:t>
      </w: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will ensure that MassHealth patients are fully informed of their coverage status before the scan is performed.</w:t>
      </w:r>
    </w:p>
    <w:p w14:paraId="05597128"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5356C8D2" w14:textId="6733A10E" w:rsidR="000264F9" w:rsidRPr="002F5EAC" w:rsidRDefault="00625AAA" w:rsidP="005D1376">
      <w:pPr>
        <w:pStyle w:val="ListParagraph"/>
        <w:numPr>
          <w:ilvl w:val="0"/>
          <w:numId w:val="12"/>
        </w:numPr>
        <w:spacing w:before="200" w:after="80" w:line="276" w:lineRule="auto"/>
        <w:jc w:val="both"/>
        <w:rPr>
          <w:rFonts w:ascii="Calibri" w:eastAsia="Arial" w:hAnsi="Calibri" w:cs="Calibri"/>
          <w:b/>
          <w:bCs/>
          <w:kern w:val="0"/>
          <w14:ligatures w14:val="none"/>
        </w:rPr>
      </w:pPr>
      <w:r w:rsidRPr="002F5EAC">
        <w:rPr>
          <w:rFonts w:ascii="Calibri" w:eastAsia="Arial" w:hAnsi="Calibri" w:cs="Calibri"/>
          <w:b/>
          <w:bCs/>
          <w:kern w:val="0"/>
          <w14:ligatures w14:val="none"/>
        </w:rPr>
        <w:t>Care Coordination with Oncologists and Primary Care Physicians / EHR Interoperability</w:t>
      </w:r>
    </w:p>
    <w:p w14:paraId="43631075" w14:textId="77777777" w:rsidR="000264F9" w:rsidRPr="005F4A19" w:rsidRDefault="00625AAA" w:rsidP="000264F9">
      <w:pPr>
        <w:spacing w:before="60" w:after="60" w:line="276" w:lineRule="auto"/>
        <w:jc w:val="both"/>
        <w:rPr>
          <w:rFonts w:ascii="Calibri" w:eastAsia="Arial" w:hAnsi="Calibri" w:cs="Calibri"/>
          <w:kern w:val="0"/>
          <w14:ligatures w14:val="none"/>
        </w:rPr>
      </w:pPr>
      <w:r>
        <w:rPr>
          <w:rFonts w:ascii="Calibri" w:eastAsia="Arial" w:hAnsi="Calibri" w:cs="Calibri"/>
          <w:kern w:val="0"/>
          <w14:ligatures w14:val="none"/>
        </w:rPr>
        <w:t>The Applicant</w:t>
      </w:r>
      <w:r w:rsidRPr="005F4A19">
        <w:rPr>
          <w:rFonts w:ascii="Calibri" w:eastAsia="Arial" w:hAnsi="Calibri" w:cs="Calibri"/>
          <w:kern w:val="0"/>
          <w14:ligatures w14:val="none"/>
        </w:rPr>
        <w:t xml:space="preserve"> employs a structured care coordination framework that integrates PSMA PET/CT imaging into the broader prostate cancer care continuum:</w:t>
      </w:r>
    </w:p>
    <w:p w14:paraId="4A7B2F1F" w14:textId="77777777" w:rsidR="000264F9" w:rsidRPr="005F4A19" w:rsidRDefault="000264F9" w:rsidP="000264F9">
      <w:pPr>
        <w:spacing w:before="20" w:after="20" w:line="276" w:lineRule="auto"/>
        <w:jc w:val="both"/>
        <w:rPr>
          <w:rFonts w:ascii="Calibri" w:eastAsia="Arial" w:hAnsi="Calibri" w:cs="Calibri"/>
          <w:kern w:val="0"/>
          <w14:ligatures w14:val="none"/>
        </w:rPr>
      </w:pPr>
    </w:p>
    <w:p w14:paraId="72CB9133" w14:textId="77777777" w:rsidR="000264F9" w:rsidRDefault="00625AAA" w:rsidP="000264F9">
      <w:pPr>
        <w:numPr>
          <w:ilvl w:val="0"/>
          <w:numId w:val="5"/>
        </w:numPr>
        <w:spacing w:before="40" w:after="40" w:line="276" w:lineRule="auto"/>
        <w:jc w:val="both"/>
        <w:rPr>
          <w:rFonts w:ascii="Calibri" w:eastAsia="Arial" w:hAnsi="Calibri" w:cs="Calibri"/>
          <w:kern w:val="0"/>
          <w14:ligatures w14:val="none"/>
        </w:rPr>
      </w:pPr>
      <w:r w:rsidRPr="005F4A19">
        <w:rPr>
          <w:rFonts w:ascii="Calibri" w:eastAsia="Arial" w:hAnsi="Calibri" w:cs="Calibri"/>
          <w:b/>
          <w:bCs/>
          <w:kern w:val="0"/>
          <w14:ligatures w14:val="none"/>
        </w:rPr>
        <w:t xml:space="preserve">Nurse Navigator: </w:t>
      </w:r>
      <w:r w:rsidRPr="00A40A1E">
        <w:rPr>
          <w:rFonts w:ascii="Calibri" w:eastAsia="Arial" w:hAnsi="Calibri" w:cs="Calibri"/>
          <w:kern w:val="0"/>
          <w14:ligatures w14:val="none"/>
        </w:rPr>
        <w:t>The</w:t>
      </w:r>
      <w:r>
        <w:rPr>
          <w:rFonts w:ascii="Calibri" w:eastAsia="Arial" w:hAnsi="Calibri" w:cs="Calibri"/>
          <w:b/>
          <w:bCs/>
          <w:kern w:val="0"/>
          <w14:ligatures w14:val="none"/>
        </w:rPr>
        <w:t xml:space="preserve"> </w:t>
      </w:r>
      <w:r>
        <w:rPr>
          <w:rFonts w:ascii="Calibri" w:eastAsia="Arial" w:hAnsi="Calibri" w:cs="Calibri"/>
          <w:kern w:val="0"/>
          <w14:ligatures w14:val="none"/>
        </w:rPr>
        <w:t>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designated Nurse Navigator serves as the primary clinical coordination resource for prostate cancer patients across their entire care journey — from diagnosis through imaging, treatment, and surveillance. The Nurse Navigator facilitates referrals to oncology, radiation oncology, and other specialists</w:t>
      </w:r>
      <w:r>
        <w:rPr>
          <w:rFonts w:ascii="Calibri" w:eastAsia="Arial" w:hAnsi="Calibri" w:cs="Calibri"/>
          <w:kern w:val="0"/>
          <w14:ligatures w14:val="none"/>
        </w:rPr>
        <w:t>, both within and outside of the Applicant’s network</w:t>
      </w:r>
      <w:r w:rsidRPr="005F4A19">
        <w:rPr>
          <w:rFonts w:ascii="Calibri" w:eastAsia="Arial" w:hAnsi="Calibri" w:cs="Calibri"/>
          <w:kern w:val="0"/>
          <w14:ligatures w14:val="none"/>
        </w:rPr>
        <w:t>; coordinates scheduling and authorization; ensures timely communication of imaging results to all treating providers; and supports patients in navigating their care — including identifying social determinants of health that may create barriers.</w:t>
      </w:r>
    </w:p>
    <w:p w14:paraId="068E42AC" w14:textId="77777777" w:rsidR="000264F9" w:rsidRPr="005F4A19" w:rsidRDefault="000264F9" w:rsidP="000264F9">
      <w:pPr>
        <w:spacing w:before="40" w:after="40" w:line="276" w:lineRule="auto"/>
        <w:ind w:left="720"/>
        <w:jc w:val="both"/>
        <w:rPr>
          <w:rFonts w:ascii="Calibri" w:eastAsia="Arial" w:hAnsi="Calibri" w:cs="Calibri"/>
          <w:kern w:val="0"/>
          <w14:ligatures w14:val="none"/>
        </w:rPr>
      </w:pPr>
    </w:p>
    <w:p w14:paraId="1AA07EC1" w14:textId="77777777" w:rsidR="000264F9" w:rsidRDefault="00625AAA" w:rsidP="000264F9">
      <w:pPr>
        <w:numPr>
          <w:ilvl w:val="0"/>
          <w:numId w:val="5"/>
        </w:numPr>
        <w:spacing w:before="40" w:after="40" w:line="276" w:lineRule="auto"/>
        <w:jc w:val="both"/>
        <w:rPr>
          <w:rFonts w:ascii="Calibri" w:eastAsia="Arial" w:hAnsi="Calibri" w:cs="Calibri"/>
          <w:kern w:val="0"/>
          <w14:ligatures w14:val="none"/>
        </w:rPr>
      </w:pPr>
      <w:r w:rsidRPr="005F4A19">
        <w:rPr>
          <w:rFonts w:ascii="Calibri" w:eastAsia="Arial" w:hAnsi="Calibri" w:cs="Calibri"/>
          <w:b/>
          <w:bCs/>
          <w:kern w:val="0"/>
          <w14:ligatures w14:val="none"/>
        </w:rPr>
        <w:t xml:space="preserve">Patient portal access to imaging results: </w:t>
      </w:r>
      <w:r w:rsidRPr="005F4A19">
        <w:rPr>
          <w:rFonts w:ascii="Calibri" w:eastAsia="Arial" w:hAnsi="Calibri" w:cs="Calibri"/>
          <w:kern w:val="0"/>
          <w14:ligatures w14:val="none"/>
        </w:rPr>
        <w:t xml:space="preserve">PSMA PET/CT results will be available through </w:t>
      </w:r>
      <w:r>
        <w:rPr>
          <w:rFonts w:ascii="Calibri" w:eastAsia="Arial" w:hAnsi="Calibri" w:cs="Calibri"/>
          <w:kern w:val="0"/>
          <w14:ligatures w14:val="none"/>
        </w:rPr>
        <w:t>the Applicant</w:t>
      </w:r>
      <w:r w:rsidRPr="003226BC">
        <w:rPr>
          <w:rFonts w:ascii="Calibri" w:eastAsia="Arial" w:hAnsi="Calibri" w:cs="Calibri"/>
          <w:kern w:val="0"/>
          <w14:ligatures w14:val="none"/>
        </w:rPr>
        <w:t xml:space="preserve">'s </w:t>
      </w:r>
      <w:r w:rsidRPr="005F4A19">
        <w:rPr>
          <w:rFonts w:ascii="Calibri" w:eastAsia="Arial" w:hAnsi="Calibri" w:cs="Calibri"/>
          <w:kern w:val="0"/>
          <w14:ligatures w14:val="none"/>
        </w:rPr>
        <w:t>patient portal, enabling patients to share results with any treating provider across their care network.</w:t>
      </w:r>
    </w:p>
    <w:p w14:paraId="1A2B636B" w14:textId="77777777" w:rsidR="000264F9" w:rsidRPr="005F4A19" w:rsidRDefault="000264F9" w:rsidP="000264F9">
      <w:pPr>
        <w:spacing w:before="40" w:after="40" w:line="276" w:lineRule="auto"/>
        <w:ind w:left="720"/>
        <w:jc w:val="both"/>
        <w:rPr>
          <w:rFonts w:ascii="Calibri" w:eastAsia="Arial" w:hAnsi="Calibri" w:cs="Calibri"/>
          <w:kern w:val="0"/>
          <w14:ligatures w14:val="none"/>
        </w:rPr>
      </w:pPr>
    </w:p>
    <w:p w14:paraId="0D91C748" w14:textId="77777777" w:rsidR="000264F9" w:rsidRPr="005F4A19" w:rsidRDefault="00625AAA" w:rsidP="000264F9">
      <w:pPr>
        <w:numPr>
          <w:ilvl w:val="0"/>
          <w:numId w:val="5"/>
        </w:numPr>
        <w:spacing w:before="40" w:after="40" w:line="276" w:lineRule="auto"/>
        <w:jc w:val="both"/>
        <w:rPr>
          <w:rFonts w:ascii="Calibri" w:eastAsia="Arial" w:hAnsi="Calibri" w:cs="Calibri"/>
          <w:kern w:val="0"/>
          <w14:ligatures w14:val="none"/>
        </w:rPr>
      </w:pPr>
      <w:r w:rsidRPr="005F4A19">
        <w:rPr>
          <w:rFonts w:ascii="Calibri" w:eastAsia="Arial" w:hAnsi="Calibri" w:cs="Calibri"/>
          <w:b/>
          <w:bCs/>
          <w:kern w:val="0"/>
          <w14:ligatures w14:val="none"/>
        </w:rPr>
        <w:t xml:space="preserve">Structured report delivery to PCPs and specialists: </w:t>
      </w:r>
      <w:r w:rsidRPr="00A40A1E">
        <w:rPr>
          <w:rFonts w:ascii="Calibri" w:eastAsia="Arial" w:hAnsi="Calibri" w:cs="Calibri"/>
          <w:kern w:val="0"/>
          <w14:ligatures w14:val="none"/>
        </w:rPr>
        <w:t>The</w:t>
      </w:r>
      <w:r>
        <w:rPr>
          <w:rFonts w:ascii="Calibri" w:eastAsia="Arial" w:hAnsi="Calibri" w:cs="Calibri"/>
          <w:b/>
          <w:bCs/>
          <w:kern w:val="0"/>
          <w14:ligatures w14:val="none"/>
        </w:rPr>
        <w:t xml:space="preserve"> </w:t>
      </w:r>
      <w:r>
        <w:rPr>
          <w:rFonts w:ascii="Calibri" w:eastAsia="Arial" w:hAnsi="Calibri" w:cs="Calibri"/>
          <w:kern w:val="0"/>
          <w14:ligatures w14:val="none"/>
        </w:rPr>
        <w:t>Applicant</w:t>
      </w:r>
      <w:r w:rsidRPr="005F4A19">
        <w:rPr>
          <w:rFonts w:ascii="Calibri" w:eastAsia="Arial" w:hAnsi="Calibri" w:cs="Calibri"/>
          <w:kern w:val="0"/>
          <w14:ligatures w14:val="none"/>
        </w:rPr>
        <w:t xml:space="preserve"> has established internal procedures for confirming delivery of imaging reports to referring PCPs and specialists. Reports </w:t>
      </w:r>
      <w:r w:rsidRPr="005F4A19">
        <w:rPr>
          <w:rFonts w:ascii="Calibri" w:eastAsia="Arial" w:hAnsi="Calibri" w:cs="Calibri"/>
          <w:kern w:val="0"/>
          <w14:ligatures w14:val="none"/>
        </w:rPr>
        <w:lastRenderedPageBreak/>
        <w:t>are generated by a board-certified radiologist with nuclear medicine expertise and transmitted promptly to the ordering physician, treating oncologist, and primary care provider.</w:t>
      </w:r>
    </w:p>
    <w:p w14:paraId="1DBE2A67" w14:textId="77777777" w:rsidR="000264F9" w:rsidRPr="000264F9" w:rsidRDefault="000264F9" w:rsidP="000264F9">
      <w:pPr>
        <w:spacing w:line="259" w:lineRule="auto"/>
        <w:rPr>
          <w:rFonts w:ascii="Calibri" w:hAnsi="Calibri" w:cs="Calibri"/>
          <w:b/>
          <w:bCs/>
        </w:rPr>
      </w:pPr>
    </w:p>
    <w:p w14:paraId="7E32ECEB" w14:textId="597D3537" w:rsidR="00215296" w:rsidRPr="001419C5" w:rsidRDefault="00625AAA" w:rsidP="005F6611">
      <w:pPr>
        <w:pStyle w:val="Heading2"/>
      </w:pPr>
      <w:r w:rsidRPr="001419C5">
        <w:t xml:space="preserve">In </w:t>
      </w:r>
      <w:r w:rsidR="00000A13" w:rsidRPr="001419C5">
        <w:t>T</w:t>
      </w:r>
      <w:r w:rsidRPr="001419C5">
        <w:t>able 16</w:t>
      </w:r>
      <w:r w:rsidR="00000A13" w:rsidRPr="001419C5">
        <w:t>, p</w:t>
      </w:r>
      <w:r w:rsidRPr="001419C5">
        <w:t>lease provide projections by site.  What percent utilization will you be at for each year of your projections? How many scans can you perform per day? Per week? Month?</w:t>
      </w:r>
    </w:p>
    <w:p w14:paraId="63F59169" w14:textId="77777777" w:rsidR="00215296" w:rsidRPr="002F5EAC" w:rsidRDefault="00625AAA" w:rsidP="00215296">
      <w:pPr>
        <w:spacing w:before="200" w:after="80"/>
        <w:rPr>
          <w:rFonts w:ascii="Calibri" w:hAnsi="Calibri" w:cs="Calibri"/>
          <w:b/>
          <w:bCs/>
        </w:rPr>
      </w:pPr>
      <w:r w:rsidRPr="002F5EAC">
        <w:rPr>
          <w:rFonts w:ascii="Calibri" w:hAnsi="Calibri" w:cs="Calibri"/>
          <w:b/>
          <w:bCs/>
        </w:rPr>
        <w:t>Projections by Site</w:t>
      </w:r>
    </w:p>
    <w:p w14:paraId="418D060A" w14:textId="4C6E7A50" w:rsidR="00E84618" w:rsidRPr="001419C5" w:rsidRDefault="00625AAA" w:rsidP="00215296">
      <w:pPr>
        <w:spacing w:before="60" w:after="60"/>
        <w:jc w:val="both"/>
        <w:rPr>
          <w:rFonts w:ascii="Calibri" w:hAnsi="Calibri" w:cs="Calibri"/>
        </w:rPr>
      </w:pPr>
      <w:r w:rsidRPr="001419C5">
        <w:rPr>
          <w:rFonts w:ascii="Calibri" w:hAnsi="Calibri" w:cs="Calibri"/>
        </w:rPr>
        <w:t>The mobile PSMA PET/CT unit will rotate among the Applicant’s Dedham, Framingham, and Plymouth sites on a weekly schedule (one week per site, cycling continuously). As a result, each Proposed Project site will host the unit for approximately one-third of the operational year. Projected scan volumes by site reflect the Applicant’s prostate cancer visit distribution, with the Proposed Project sites alone (Dedham, Framingham, and Plymouth) accounting for nearly half of the Applicant’s prostate cancer visits in 2025 (2,356; 1,924; and 2,184 visits respectively, per Table 9 of the Application). With the addition of the total prostate cancer visits at Milton (1,876 visits) and North Easton (2,478 visits), both of which are located near the Dedham Proposed Project site, the Proposed Project sites are located at or near patients who accounted for approximately 75</w:t>
      </w:r>
      <w:r w:rsidR="0089245A" w:rsidRPr="0089245A">
        <w:rPr>
          <w:rFonts w:ascii="Calibri" w:hAnsi="Calibri" w:cs="Calibri"/>
        </w:rPr>
        <w:t xml:space="preserve"> </w:t>
      </w:r>
      <w:r w:rsidR="0089245A">
        <w:rPr>
          <w:rFonts w:ascii="Calibri" w:hAnsi="Calibri" w:cs="Calibri"/>
        </w:rPr>
        <w:t>percent</w:t>
      </w:r>
      <w:r w:rsidRPr="001419C5">
        <w:rPr>
          <w:rFonts w:ascii="Calibri" w:hAnsi="Calibri" w:cs="Calibri"/>
        </w:rPr>
        <w:t xml:space="preserve"> of the Applicant’s 2025 prostate cancer visits.</w:t>
      </w:r>
      <w:r>
        <w:rPr>
          <w:rStyle w:val="FootnoteReference"/>
          <w:rFonts w:ascii="Calibri" w:hAnsi="Calibri" w:cs="Calibri"/>
        </w:rPr>
        <w:footnoteReference w:id="4"/>
      </w:r>
    </w:p>
    <w:p w14:paraId="2EEF7146" w14:textId="77777777" w:rsidR="00215296" w:rsidRPr="001419C5" w:rsidRDefault="00215296" w:rsidP="00215296">
      <w:pPr>
        <w:spacing w:before="20" w:after="20"/>
        <w:jc w:val="both"/>
        <w:rPr>
          <w:rFonts w:ascii="Calibri" w:hAnsi="Calibri" w:cs="Calibri"/>
        </w:rPr>
      </w:pPr>
    </w:p>
    <w:p w14:paraId="32D9525D" w14:textId="77777777" w:rsidR="00215296" w:rsidRPr="001419C5" w:rsidRDefault="00625AAA" w:rsidP="00215296">
      <w:pPr>
        <w:spacing w:before="20" w:after="20"/>
        <w:jc w:val="both"/>
        <w:rPr>
          <w:rFonts w:ascii="Calibri" w:hAnsi="Calibri" w:cs="Calibri"/>
        </w:rPr>
      </w:pPr>
      <w:r w:rsidRPr="001419C5">
        <w:rPr>
          <w:rFonts w:ascii="Calibri" w:hAnsi="Calibri" w:cs="Calibri"/>
        </w:rPr>
        <w:t xml:space="preserve">In view of this information, the annual volumes reflected in Table 16 of the Application should be understood as conservative baseline projections developed for planning purposes. Those projections incorporated a measured initial ramp-up period while operational workflows were being established and refined, rather than assuming immediate realization of the program's anticipated utilization. As a result, the projections did not fully account for the utilization that may reasonably be expected based on GBU's established prostate cancer program, existing patient population, and clinical research activities, and patient access outreach efforts. </w:t>
      </w:r>
    </w:p>
    <w:p w14:paraId="56397BA5" w14:textId="77777777" w:rsidR="00215296" w:rsidRPr="001419C5" w:rsidRDefault="00215296" w:rsidP="00215296">
      <w:pPr>
        <w:spacing w:before="20" w:after="20"/>
        <w:jc w:val="both"/>
        <w:rPr>
          <w:rFonts w:ascii="Calibri" w:hAnsi="Calibri" w:cs="Calibri"/>
        </w:rPr>
      </w:pPr>
    </w:p>
    <w:p w14:paraId="76495C2E" w14:textId="77777777" w:rsidR="00215296" w:rsidRPr="001419C5" w:rsidRDefault="00625AAA" w:rsidP="00215296">
      <w:pPr>
        <w:spacing w:before="100" w:after="150"/>
        <w:jc w:val="both"/>
        <w:rPr>
          <w:rFonts w:ascii="Calibri" w:hAnsi="Calibri" w:cs="Calibri"/>
        </w:rPr>
      </w:pPr>
      <w:r w:rsidRPr="001419C5">
        <w:rPr>
          <w:rFonts w:ascii="Calibri" w:hAnsi="Calibri" w:cs="Calibri"/>
        </w:rPr>
        <w:t xml:space="preserve">The Applicant has an established and growing prostate cancer program with a large existing patient base across its three Proposed Project locations, and anticipates increasing physician adoption of PSMA PET/CT given its established role in current NCCN guidelines. In addition, the Applicant expects increasing scan volume from its expanding clinical research program, as several active and anticipated prostate cancer clinical trials require protocol-driven PSMA PET/CT imaging at defined intervals. In light of the foregoing considerations, the Applicant provides the following projections. </w:t>
      </w:r>
    </w:p>
    <w:p w14:paraId="7762387C" w14:textId="77777777" w:rsidR="00215296" w:rsidRPr="001419C5" w:rsidRDefault="00625AAA" w:rsidP="00215296">
      <w:pPr>
        <w:jc w:val="both"/>
        <w:rPr>
          <w:rFonts w:ascii="Calibri" w:hAnsi="Calibri" w:cs="Calibri"/>
        </w:rPr>
      </w:pPr>
      <w:r w:rsidRPr="001419C5">
        <w:rPr>
          <w:rFonts w:ascii="Calibri" w:hAnsi="Calibri" w:cs="Calibri"/>
        </w:rPr>
        <w:t>Restated Table 16 – Projected Volume and Utilization by Site</w:t>
      </w:r>
    </w:p>
    <w:p w14:paraId="0E1DDCEB" w14:textId="77777777" w:rsidR="00215296" w:rsidRPr="001419C5" w:rsidRDefault="00625AAA" w:rsidP="00215296">
      <w:pPr>
        <w:spacing w:before="100" w:after="150"/>
        <w:jc w:val="both"/>
        <w:rPr>
          <w:rFonts w:ascii="Calibri" w:hAnsi="Calibri" w:cs="Calibri"/>
        </w:rPr>
      </w:pPr>
      <w:r w:rsidRPr="001419C5">
        <w:rPr>
          <w:rFonts w:ascii="Calibri" w:hAnsi="Calibri" w:cs="Calibri"/>
          <w:i/>
          <w:iCs/>
        </w:rPr>
        <w:lastRenderedPageBreak/>
        <w:t>Single mobile PET/CT unit rotating equally across all three Proposed Project sites (500 scans/year capacity per site, based on 1,500 total annual capacity assuming 6 scans/day, 5 days/week, 50 weeks/year). Projected scan volumes are allocated across sites according to relative patient panel size and office size, with Plymouth receiving the largest share, followed by Dedham and then Framingham.</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Caption w:val="Projected Volume and Utilization by Site"/>
      </w:tblPr>
      <w:tblGrid>
        <w:gridCol w:w="722"/>
        <w:gridCol w:w="1103"/>
        <w:gridCol w:w="1117"/>
        <w:gridCol w:w="1074"/>
        <w:gridCol w:w="1117"/>
        <w:gridCol w:w="1268"/>
        <w:gridCol w:w="1268"/>
        <w:gridCol w:w="1004"/>
        <w:gridCol w:w="1042"/>
      </w:tblGrid>
      <w:tr w:rsidR="005F2236" w14:paraId="6F3F5B38" w14:textId="77777777" w:rsidTr="00822EB7">
        <w:trPr>
          <w:cantSplit/>
          <w:trHeight w:val="443"/>
          <w:tblHeader/>
        </w:trPr>
        <w:tc>
          <w:tcPr>
            <w:tcW w:w="790" w:type="dxa"/>
            <w:shd w:val="clear" w:color="auto" w:fill="1F3864"/>
            <w:vAlign w:val="center"/>
          </w:tcPr>
          <w:p w14:paraId="2AB0DE31" w14:textId="77777777" w:rsidR="00215296" w:rsidRPr="001419C5" w:rsidRDefault="00625AAA" w:rsidP="00CC3E5F">
            <w:pPr>
              <w:jc w:val="center"/>
              <w:rPr>
                <w:rFonts w:ascii="Calibri" w:hAnsi="Calibri" w:cs="Calibri"/>
              </w:rPr>
            </w:pPr>
            <w:r w:rsidRPr="001419C5">
              <w:rPr>
                <w:rFonts w:ascii="Calibri" w:hAnsi="Calibri" w:cs="Calibri"/>
                <w:b/>
                <w:bCs/>
                <w:color w:val="FFFFFF"/>
              </w:rPr>
              <w:t>Year</w:t>
            </w:r>
          </w:p>
        </w:tc>
        <w:tc>
          <w:tcPr>
            <w:tcW w:w="1141" w:type="dxa"/>
            <w:shd w:val="clear" w:color="auto" w:fill="1F3864"/>
            <w:vAlign w:val="center"/>
          </w:tcPr>
          <w:p w14:paraId="5E48C7D4" w14:textId="77777777" w:rsidR="00215296" w:rsidRPr="001419C5" w:rsidRDefault="00625AAA" w:rsidP="00CC3E5F">
            <w:pPr>
              <w:jc w:val="center"/>
              <w:rPr>
                <w:rFonts w:ascii="Calibri" w:hAnsi="Calibri" w:cs="Calibri"/>
              </w:rPr>
            </w:pPr>
            <w:r w:rsidRPr="001419C5">
              <w:rPr>
                <w:rFonts w:ascii="Calibri" w:hAnsi="Calibri" w:cs="Calibri"/>
                <w:b/>
                <w:bCs/>
                <w:color w:val="FFFFFF"/>
              </w:rPr>
              <w:t>Plymouth Scans</w:t>
            </w:r>
          </w:p>
        </w:tc>
        <w:tc>
          <w:tcPr>
            <w:tcW w:w="1141" w:type="dxa"/>
            <w:shd w:val="clear" w:color="auto" w:fill="1F3864"/>
            <w:vAlign w:val="center"/>
          </w:tcPr>
          <w:p w14:paraId="2926FB8A" w14:textId="77777777" w:rsidR="00215296" w:rsidRPr="001419C5" w:rsidRDefault="00625AAA" w:rsidP="00CC3E5F">
            <w:pPr>
              <w:jc w:val="center"/>
              <w:rPr>
                <w:rFonts w:ascii="Calibri" w:hAnsi="Calibri" w:cs="Calibri"/>
              </w:rPr>
            </w:pPr>
            <w:r w:rsidRPr="001419C5">
              <w:rPr>
                <w:rFonts w:ascii="Calibri" w:hAnsi="Calibri" w:cs="Calibri"/>
                <w:b/>
                <w:bCs/>
                <w:color w:val="FFFFFF"/>
              </w:rPr>
              <w:t>Plymouth Utilization</w:t>
            </w:r>
          </w:p>
        </w:tc>
        <w:tc>
          <w:tcPr>
            <w:tcW w:w="1141" w:type="dxa"/>
            <w:shd w:val="clear" w:color="auto" w:fill="1F3864"/>
            <w:vAlign w:val="center"/>
          </w:tcPr>
          <w:p w14:paraId="578CA9B5" w14:textId="77777777" w:rsidR="00215296" w:rsidRPr="001419C5" w:rsidRDefault="00625AAA" w:rsidP="00CC3E5F">
            <w:pPr>
              <w:jc w:val="center"/>
              <w:rPr>
                <w:rFonts w:ascii="Calibri" w:hAnsi="Calibri" w:cs="Calibri"/>
              </w:rPr>
            </w:pPr>
            <w:r w:rsidRPr="001419C5">
              <w:rPr>
                <w:rFonts w:ascii="Calibri" w:hAnsi="Calibri" w:cs="Calibri"/>
                <w:b/>
                <w:bCs/>
                <w:color w:val="FFFFFF"/>
              </w:rPr>
              <w:t>Dedham Scans</w:t>
            </w:r>
          </w:p>
        </w:tc>
        <w:tc>
          <w:tcPr>
            <w:tcW w:w="1141" w:type="dxa"/>
            <w:shd w:val="clear" w:color="auto" w:fill="1F3864"/>
            <w:vAlign w:val="center"/>
          </w:tcPr>
          <w:p w14:paraId="4A577705" w14:textId="77777777" w:rsidR="00215296" w:rsidRPr="001419C5" w:rsidRDefault="00625AAA" w:rsidP="00CC3E5F">
            <w:pPr>
              <w:jc w:val="center"/>
              <w:rPr>
                <w:rFonts w:ascii="Calibri" w:hAnsi="Calibri" w:cs="Calibri"/>
              </w:rPr>
            </w:pPr>
            <w:r w:rsidRPr="001419C5">
              <w:rPr>
                <w:rFonts w:ascii="Calibri" w:hAnsi="Calibri" w:cs="Calibri"/>
                <w:b/>
                <w:bCs/>
                <w:color w:val="FFFFFF"/>
              </w:rPr>
              <w:t>Dedham Utilization</w:t>
            </w:r>
          </w:p>
        </w:tc>
        <w:tc>
          <w:tcPr>
            <w:tcW w:w="1141" w:type="dxa"/>
            <w:shd w:val="clear" w:color="auto" w:fill="1F3864"/>
            <w:vAlign w:val="center"/>
          </w:tcPr>
          <w:p w14:paraId="187DD4BC" w14:textId="77777777" w:rsidR="00215296" w:rsidRPr="001419C5" w:rsidRDefault="00625AAA" w:rsidP="00CC3E5F">
            <w:pPr>
              <w:jc w:val="center"/>
              <w:rPr>
                <w:rFonts w:ascii="Calibri" w:hAnsi="Calibri" w:cs="Calibri"/>
              </w:rPr>
            </w:pPr>
            <w:r w:rsidRPr="001419C5">
              <w:rPr>
                <w:rFonts w:ascii="Calibri" w:hAnsi="Calibri" w:cs="Calibri"/>
                <w:b/>
                <w:bCs/>
                <w:color w:val="FFFFFF"/>
              </w:rPr>
              <w:t>Framingham Scans</w:t>
            </w:r>
          </w:p>
        </w:tc>
        <w:tc>
          <w:tcPr>
            <w:tcW w:w="1141" w:type="dxa"/>
            <w:shd w:val="clear" w:color="auto" w:fill="1F3864"/>
            <w:vAlign w:val="center"/>
          </w:tcPr>
          <w:p w14:paraId="2E56E293" w14:textId="77777777" w:rsidR="00215296" w:rsidRPr="001419C5" w:rsidRDefault="00625AAA" w:rsidP="00CC3E5F">
            <w:pPr>
              <w:jc w:val="center"/>
              <w:rPr>
                <w:rFonts w:ascii="Calibri" w:hAnsi="Calibri" w:cs="Calibri"/>
              </w:rPr>
            </w:pPr>
            <w:r w:rsidRPr="001419C5">
              <w:rPr>
                <w:rFonts w:ascii="Calibri" w:hAnsi="Calibri" w:cs="Calibri"/>
                <w:b/>
                <w:bCs/>
                <w:color w:val="FFFFFF"/>
              </w:rPr>
              <w:t>Framingham Utilization</w:t>
            </w:r>
          </w:p>
        </w:tc>
        <w:tc>
          <w:tcPr>
            <w:tcW w:w="1141" w:type="dxa"/>
            <w:shd w:val="clear" w:color="auto" w:fill="1F3864"/>
            <w:vAlign w:val="center"/>
          </w:tcPr>
          <w:p w14:paraId="563EF6AB" w14:textId="77777777" w:rsidR="00215296" w:rsidRPr="001419C5" w:rsidRDefault="00625AAA" w:rsidP="00CC3E5F">
            <w:pPr>
              <w:jc w:val="center"/>
              <w:rPr>
                <w:rFonts w:ascii="Calibri" w:hAnsi="Calibri" w:cs="Calibri"/>
              </w:rPr>
            </w:pPr>
            <w:r w:rsidRPr="001419C5">
              <w:rPr>
                <w:rFonts w:ascii="Calibri" w:hAnsi="Calibri" w:cs="Calibri"/>
                <w:b/>
                <w:bCs/>
                <w:color w:val="FFFFFF"/>
              </w:rPr>
              <w:t>Total Scans</w:t>
            </w:r>
          </w:p>
        </w:tc>
        <w:tc>
          <w:tcPr>
            <w:tcW w:w="938" w:type="dxa"/>
            <w:shd w:val="clear" w:color="auto" w:fill="1F3864"/>
            <w:vAlign w:val="center"/>
          </w:tcPr>
          <w:p w14:paraId="4889F315" w14:textId="77777777" w:rsidR="00215296" w:rsidRPr="001419C5" w:rsidRDefault="00625AAA" w:rsidP="00CC3E5F">
            <w:pPr>
              <w:jc w:val="center"/>
              <w:rPr>
                <w:rFonts w:ascii="Calibri" w:hAnsi="Calibri" w:cs="Calibri"/>
              </w:rPr>
            </w:pPr>
            <w:r w:rsidRPr="001419C5">
              <w:rPr>
                <w:rFonts w:ascii="Calibri" w:hAnsi="Calibri" w:cs="Calibri"/>
                <w:b/>
                <w:bCs/>
                <w:color w:val="FFFFFF"/>
              </w:rPr>
              <w:t>Total Utilization</w:t>
            </w:r>
          </w:p>
        </w:tc>
      </w:tr>
      <w:tr w:rsidR="005F2236" w14:paraId="7ABCBB4A" w14:textId="77777777" w:rsidTr="00822EB7">
        <w:trPr>
          <w:cantSplit/>
          <w:trHeight w:val="221"/>
        </w:trPr>
        <w:tc>
          <w:tcPr>
            <w:tcW w:w="790" w:type="dxa"/>
            <w:vAlign w:val="center"/>
          </w:tcPr>
          <w:p w14:paraId="6C9B7771" w14:textId="77777777" w:rsidR="00215296" w:rsidRPr="001419C5" w:rsidRDefault="00625AAA" w:rsidP="00CC3E5F">
            <w:pPr>
              <w:jc w:val="center"/>
              <w:rPr>
                <w:rFonts w:ascii="Calibri" w:hAnsi="Calibri" w:cs="Calibri"/>
              </w:rPr>
            </w:pPr>
            <w:r w:rsidRPr="001419C5">
              <w:rPr>
                <w:rFonts w:ascii="Calibri" w:hAnsi="Calibri" w:cs="Calibri"/>
                <w:b/>
                <w:bCs/>
              </w:rPr>
              <w:t>2026</w:t>
            </w:r>
          </w:p>
        </w:tc>
        <w:tc>
          <w:tcPr>
            <w:tcW w:w="1141" w:type="dxa"/>
            <w:vAlign w:val="center"/>
          </w:tcPr>
          <w:p w14:paraId="23420CE2" w14:textId="77777777" w:rsidR="00215296" w:rsidRPr="001419C5" w:rsidRDefault="00625AAA" w:rsidP="00CC3E5F">
            <w:pPr>
              <w:jc w:val="center"/>
              <w:rPr>
                <w:rFonts w:ascii="Calibri" w:hAnsi="Calibri" w:cs="Calibri"/>
              </w:rPr>
            </w:pPr>
            <w:r w:rsidRPr="001419C5">
              <w:rPr>
                <w:rFonts w:ascii="Calibri" w:hAnsi="Calibri" w:cs="Calibri"/>
              </w:rPr>
              <w:t>420</w:t>
            </w:r>
          </w:p>
        </w:tc>
        <w:tc>
          <w:tcPr>
            <w:tcW w:w="1141" w:type="dxa"/>
            <w:vAlign w:val="center"/>
          </w:tcPr>
          <w:p w14:paraId="37F5040E" w14:textId="77777777" w:rsidR="00215296" w:rsidRPr="001419C5" w:rsidRDefault="00625AAA" w:rsidP="00CC3E5F">
            <w:pPr>
              <w:jc w:val="center"/>
              <w:rPr>
                <w:rFonts w:ascii="Calibri" w:hAnsi="Calibri" w:cs="Calibri"/>
              </w:rPr>
            </w:pPr>
            <w:r w:rsidRPr="001419C5">
              <w:rPr>
                <w:rFonts w:ascii="Calibri" w:hAnsi="Calibri" w:cs="Calibri"/>
              </w:rPr>
              <w:t>84%</w:t>
            </w:r>
          </w:p>
        </w:tc>
        <w:tc>
          <w:tcPr>
            <w:tcW w:w="1141" w:type="dxa"/>
            <w:vAlign w:val="center"/>
          </w:tcPr>
          <w:p w14:paraId="4DA971A4" w14:textId="77777777" w:rsidR="00215296" w:rsidRPr="001419C5" w:rsidRDefault="00625AAA" w:rsidP="00CC3E5F">
            <w:pPr>
              <w:jc w:val="center"/>
              <w:rPr>
                <w:rFonts w:ascii="Calibri" w:hAnsi="Calibri" w:cs="Calibri"/>
              </w:rPr>
            </w:pPr>
            <w:r w:rsidRPr="001419C5">
              <w:rPr>
                <w:rFonts w:ascii="Calibri" w:hAnsi="Calibri" w:cs="Calibri"/>
              </w:rPr>
              <w:t>368</w:t>
            </w:r>
          </w:p>
        </w:tc>
        <w:tc>
          <w:tcPr>
            <w:tcW w:w="1141" w:type="dxa"/>
            <w:vAlign w:val="center"/>
          </w:tcPr>
          <w:p w14:paraId="78797146" w14:textId="77777777" w:rsidR="00215296" w:rsidRPr="001419C5" w:rsidRDefault="00625AAA" w:rsidP="00CC3E5F">
            <w:pPr>
              <w:jc w:val="center"/>
              <w:rPr>
                <w:rFonts w:ascii="Calibri" w:hAnsi="Calibri" w:cs="Calibri"/>
              </w:rPr>
            </w:pPr>
            <w:r w:rsidRPr="001419C5">
              <w:rPr>
                <w:rFonts w:ascii="Calibri" w:hAnsi="Calibri" w:cs="Calibri"/>
              </w:rPr>
              <w:t>74%</w:t>
            </w:r>
          </w:p>
        </w:tc>
        <w:tc>
          <w:tcPr>
            <w:tcW w:w="1141" w:type="dxa"/>
            <w:vAlign w:val="center"/>
          </w:tcPr>
          <w:p w14:paraId="65FB7C52" w14:textId="77777777" w:rsidR="00215296" w:rsidRPr="001419C5" w:rsidRDefault="00625AAA" w:rsidP="00CC3E5F">
            <w:pPr>
              <w:jc w:val="center"/>
              <w:rPr>
                <w:rFonts w:ascii="Calibri" w:hAnsi="Calibri" w:cs="Calibri"/>
              </w:rPr>
            </w:pPr>
            <w:r w:rsidRPr="001419C5">
              <w:rPr>
                <w:rFonts w:ascii="Calibri" w:hAnsi="Calibri" w:cs="Calibri"/>
              </w:rPr>
              <w:t>263</w:t>
            </w:r>
          </w:p>
        </w:tc>
        <w:tc>
          <w:tcPr>
            <w:tcW w:w="1141" w:type="dxa"/>
            <w:vAlign w:val="center"/>
          </w:tcPr>
          <w:p w14:paraId="7BDD3339" w14:textId="77777777" w:rsidR="00215296" w:rsidRPr="001419C5" w:rsidRDefault="00625AAA" w:rsidP="00CC3E5F">
            <w:pPr>
              <w:jc w:val="center"/>
              <w:rPr>
                <w:rFonts w:ascii="Calibri" w:hAnsi="Calibri" w:cs="Calibri"/>
              </w:rPr>
            </w:pPr>
            <w:r w:rsidRPr="001419C5">
              <w:rPr>
                <w:rFonts w:ascii="Calibri" w:hAnsi="Calibri" w:cs="Calibri"/>
              </w:rPr>
              <w:t>53%</w:t>
            </w:r>
          </w:p>
        </w:tc>
        <w:tc>
          <w:tcPr>
            <w:tcW w:w="1141" w:type="dxa"/>
            <w:shd w:val="clear" w:color="auto" w:fill="D9E2F3"/>
            <w:vAlign w:val="center"/>
          </w:tcPr>
          <w:p w14:paraId="7002FEF3" w14:textId="77777777" w:rsidR="00215296" w:rsidRPr="001419C5" w:rsidRDefault="00625AAA" w:rsidP="00CC3E5F">
            <w:pPr>
              <w:jc w:val="center"/>
              <w:rPr>
                <w:rFonts w:ascii="Calibri" w:hAnsi="Calibri" w:cs="Calibri"/>
              </w:rPr>
            </w:pPr>
            <w:r w:rsidRPr="001419C5">
              <w:rPr>
                <w:rFonts w:ascii="Calibri" w:hAnsi="Calibri" w:cs="Calibri"/>
              </w:rPr>
              <w:t>1,050</w:t>
            </w:r>
          </w:p>
        </w:tc>
        <w:tc>
          <w:tcPr>
            <w:tcW w:w="938" w:type="dxa"/>
            <w:shd w:val="clear" w:color="auto" w:fill="D9E2F3"/>
            <w:vAlign w:val="center"/>
          </w:tcPr>
          <w:p w14:paraId="3DFBAA30" w14:textId="77777777" w:rsidR="00215296" w:rsidRPr="001419C5" w:rsidRDefault="00625AAA" w:rsidP="00CC3E5F">
            <w:pPr>
              <w:jc w:val="center"/>
              <w:rPr>
                <w:rFonts w:ascii="Calibri" w:hAnsi="Calibri" w:cs="Calibri"/>
              </w:rPr>
            </w:pPr>
            <w:r w:rsidRPr="001419C5">
              <w:rPr>
                <w:rFonts w:ascii="Calibri" w:hAnsi="Calibri" w:cs="Calibri"/>
              </w:rPr>
              <w:t>70%</w:t>
            </w:r>
          </w:p>
        </w:tc>
      </w:tr>
      <w:tr w:rsidR="005F2236" w14:paraId="5B390FDD" w14:textId="77777777" w:rsidTr="00822EB7">
        <w:trPr>
          <w:cantSplit/>
          <w:trHeight w:val="221"/>
        </w:trPr>
        <w:tc>
          <w:tcPr>
            <w:tcW w:w="790" w:type="dxa"/>
            <w:vAlign w:val="center"/>
          </w:tcPr>
          <w:p w14:paraId="356A0D81" w14:textId="77777777" w:rsidR="00215296" w:rsidRPr="001419C5" w:rsidRDefault="00625AAA" w:rsidP="00CC3E5F">
            <w:pPr>
              <w:jc w:val="center"/>
              <w:rPr>
                <w:rFonts w:ascii="Calibri" w:hAnsi="Calibri" w:cs="Calibri"/>
              </w:rPr>
            </w:pPr>
            <w:r w:rsidRPr="001419C5">
              <w:rPr>
                <w:rFonts w:ascii="Calibri" w:hAnsi="Calibri" w:cs="Calibri"/>
                <w:b/>
                <w:bCs/>
              </w:rPr>
              <w:t>2027</w:t>
            </w:r>
          </w:p>
        </w:tc>
        <w:tc>
          <w:tcPr>
            <w:tcW w:w="1141" w:type="dxa"/>
            <w:vAlign w:val="center"/>
          </w:tcPr>
          <w:p w14:paraId="4094DF03" w14:textId="77777777" w:rsidR="00215296" w:rsidRPr="001419C5" w:rsidRDefault="00625AAA" w:rsidP="00CC3E5F">
            <w:pPr>
              <w:jc w:val="center"/>
              <w:rPr>
                <w:rFonts w:ascii="Calibri" w:hAnsi="Calibri" w:cs="Calibri"/>
              </w:rPr>
            </w:pPr>
            <w:r w:rsidRPr="001419C5">
              <w:rPr>
                <w:rFonts w:ascii="Calibri" w:hAnsi="Calibri" w:cs="Calibri"/>
              </w:rPr>
              <w:t>480</w:t>
            </w:r>
          </w:p>
        </w:tc>
        <w:tc>
          <w:tcPr>
            <w:tcW w:w="1141" w:type="dxa"/>
            <w:vAlign w:val="center"/>
          </w:tcPr>
          <w:p w14:paraId="2A3C4511" w14:textId="77777777" w:rsidR="00215296" w:rsidRPr="001419C5" w:rsidRDefault="00625AAA" w:rsidP="00CC3E5F">
            <w:pPr>
              <w:jc w:val="center"/>
              <w:rPr>
                <w:rFonts w:ascii="Calibri" w:hAnsi="Calibri" w:cs="Calibri"/>
              </w:rPr>
            </w:pPr>
            <w:r w:rsidRPr="001419C5">
              <w:rPr>
                <w:rFonts w:ascii="Calibri" w:hAnsi="Calibri" w:cs="Calibri"/>
              </w:rPr>
              <w:t>96%</w:t>
            </w:r>
          </w:p>
        </w:tc>
        <w:tc>
          <w:tcPr>
            <w:tcW w:w="1141" w:type="dxa"/>
            <w:vAlign w:val="center"/>
          </w:tcPr>
          <w:p w14:paraId="653261E2" w14:textId="77777777" w:rsidR="00215296" w:rsidRPr="001419C5" w:rsidRDefault="00625AAA" w:rsidP="00CC3E5F">
            <w:pPr>
              <w:jc w:val="center"/>
              <w:rPr>
                <w:rFonts w:ascii="Calibri" w:hAnsi="Calibri" w:cs="Calibri"/>
              </w:rPr>
            </w:pPr>
            <w:r w:rsidRPr="001419C5">
              <w:rPr>
                <w:rFonts w:ascii="Calibri" w:hAnsi="Calibri" w:cs="Calibri"/>
              </w:rPr>
              <w:t>420</w:t>
            </w:r>
          </w:p>
        </w:tc>
        <w:tc>
          <w:tcPr>
            <w:tcW w:w="1141" w:type="dxa"/>
            <w:vAlign w:val="center"/>
          </w:tcPr>
          <w:p w14:paraId="58E20A98" w14:textId="77777777" w:rsidR="00215296" w:rsidRPr="001419C5" w:rsidRDefault="00625AAA" w:rsidP="00CC3E5F">
            <w:pPr>
              <w:jc w:val="center"/>
              <w:rPr>
                <w:rFonts w:ascii="Calibri" w:hAnsi="Calibri" w:cs="Calibri"/>
              </w:rPr>
            </w:pPr>
            <w:r w:rsidRPr="001419C5">
              <w:rPr>
                <w:rFonts w:ascii="Calibri" w:hAnsi="Calibri" w:cs="Calibri"/>
              </w:rPr>
              <w:t>84%</w:t>
            </w:r>
          </w:p>
        </w:tc>
        <w:tc>
          <w:tcPr>
            <w:tcW w:w="1141" w:type="dxa"/>
            <w:vAlign w:val="center"/>
          </w:tcPr>
          <w:p w14:paraId="72BD4DD8" w14:textId="77777777" w:rsidR="00215296" w:rsidRPr="001419C5" w:rsidRDefault="00625AAA" w:rsidP="00CC3E5F">
            <w:pPr>
              <w:jc w:val="center"/>
              <w:rPr>
                <w:rFonts w:ascii="Calibri" w:hAnsi="Calibri" w:cs="Calibri"/>
              </w:rPr>
            </w:pPr>
            <w:r w:rsidRPr="001419C5">
              <w:rPr>
                <w:rFonts w:ascii="Calibri" w:hAnsi="Calibri" w:cs="Calibri"/>
              </w:rPr>
              <w:t>300</w:t>
            </w:r>
          </w:p>
        </w:tc>
        <w:tc>
          <w:tcPr>
            <w:tcW w:w="1141" w:type="dxa"/>
            <w:vAlign w:val="center"/>
          </w:tcPr>
          <w:p w14:paraId="6360557F" w14:textId="77777777" w:rsidR="00215296" w:rsidRPr="001419C5" w:rsidRDefault="00625AAA" w:rsidP="00CC3E5F">
            <w:pPr>
              <w:jc w:val="center"/>
              <w:rPr>
                <w:rFonts w:ascii="Calibri" w:hAnsi="Calibri" w:cs="Calibri"/>
              </w:rPr>
            </w:pPr>
            <w:r w:rsidRPr="001419C5">
              <w:rPr>
                <w:rFonts w:ascii="Calibri" w:hAnsi="Calibri" w:cs="Calibri"/>
              </w:rPr>
              <w:t>60%</w:t>
            </w:r>
          </w:p>
        </w:tc>
        <w:tc>
          <w:tcPr>
            <w:tcW w:w="1141" w:type="dxa"/>
            <w:shd w:val="clear" w:color="auto" w:fill="D9E2F3"/>
            <w:vAlign w:val="center"/>
          </w:tcPr>
          <w:p w14:paraId="01BCD710" w14:textId="77777777" w:rsidR="00215296" w:rsidRPr="001419C5" w:rsidRDefault="00625AAA" w:rsidP="00CC3E5F">
            <w:pPr>
              <w:jc w:val="center"/>
              <w:rPr>
                <w:rFonts w:ascii="Calibri" w:hAnsi="Calibri" w:cs="Calibri"/>
              </w:rPr>
            </w:pPr>
            <w:r w:rsidRPr="001419C5">
              <w:rPr>
                <w:rFonts w:ascii="Calibri" w:hAnsi="Calibri" w:cs="Calibri"/>
              </w:rPr>
              <w:t>1,200</w:t>
            </w:r>
          </w:p>
        </w:tc>
        <w:tc>
          <w:tcPr>
            <w:tcW w:w="938" w:type="dxa"/>
            <w:shd w:val="clear" w:color="auto" w:fill="D9E2F3"/>
            <w:vAlign w:val="center"/>
          </w:tcPr>
          <w:p w14:paraId="44931FD5" w14:textId="77777777" w:rsidR="00215296" w:rsidRPr="001419C5" w:rsidRDefault="00625AAA" w:rsidP="00CC3E5F">
            <w:pPr>
              <w:jc w:val="center"/>
              <w:rPr>
                <w:rFonts w:ascii="Calibri" w:hAnsi="Calibri" w:cs="Calibri"/>
              </w:rPr>
            </w:pPr>
            <w:r w:rsidRPr="001419C5">
              <w:rPr>
                <w:rFonts w:ascii="Calibri" w:hAnsi="Calibri" w:cs="Calibri"/>
              </w:rPr>
              <w:t>80%</w:t>
            </w:r>
          </w:p>
        </w:tc>
      </w:tr>
      <w:tr w:rsidR="005F2236" w14:paraId="72207E61" w14:textId="77777777" w:rsidTr="00822EB7">
        <w:trPr>
          <w:cantSplit/>
          <w:trHeight w:val="221"/>
        </w:trPr>
        <w:tc>
          <w:tcPr>
            <w:tcW w:w="790" w:type="dxa"/>
            <w:vAlign w:val="center"/>
          </w:tcPr>
          <w:p w14:paraId="372267D4" w14:textId="77777777" w:rsidR="00215296" w:rsidRPr="001419C5" w:rsidRDefault="00625AAA" w:rsidP="00CC3E5F">
            <w:pPr>
              <w:jc w:val="center"/>
              <w:rPr>
                <w:rFonts w:ascii="Calibri" w:hAnsi="Calibri" w:cs="Calibri"/>
              </w:rPr>
            </w:pPr>
            <w:r w:rsidRPr="001419C5">
              <w:rPr>
                <w:rFonts w:ascii="Calibri" w:hAnsi="Calibri" w:cs="Calibri"/>
                <w:b/>
                <w:bCs/>
              </w:rPr>
              <w:t>2028</w:t>
            </w:r>
          </w:p>
        </w:tc>
        <w:tc>
          <w:tcPr>
            <w:tcW w:w="1141" w:type="dxa"/>
            <w:vAlign w:val="center"/>
          </w:tcPr>
          <w:p w14:paraId="3DF601FD" w14:textId="77777777" w:rsidR="00215296" w:rsidRPr="001419C5" w:rsidRDefault="00625AAA" w:rsidP="00CC3E5F">
            <w:pPr>
              <w:jc w:val="center"/>
              <w:rPr>
                <w:rFonts w:ascii="Calibri" w:hAnsi="Calibri" w:cs="Calibri"/>
              </w:rPr>
            </w:pPr>
            <w:r w:rsidRPr="001419C5">
              <w:rPr>
                <w:rFonts w:ascii="Calibri" w:hAnsi="Calibri" w:cs="Calibri"/>
              </w:rPr>
              <w:t>528</w:t>
            </w:r>
          </w:p>
        </w:tc>
        <w:tc>
          <w:tcPr>
            <w:tcW w:w="1141" w:type="dxa"/>
            <w:vAlign w:val="center"/>
          </w:tcPr>
          <w:p w14:paraId="21B715D0" w14:textId="77777777" w:rsidR="00215296" w:rsidRPr="001419C5" w:rsidRDefault="00625AAA" w:rsidP="00CC3E5F">
            <w:pPr>
              <w:jc w:val="center"/>
              <w:rPr>
                <w:rFonts w:ascii="Calibri" w:hAnsi="Calibri" w:cs="Calibri"/>
              </w:rPr>
            </w:pPr>
            <w:r w:rsidRPr="001419C5">
              <w:rPr>
                <w:rFonts w:ascii="Calibri" w:hAnsi="Calibri" w:cs="Calibri"/>
              </w:rPr>
              <w:t>106%</w:t>
            </w:r>
          </w:p>
        </w:tc>
        <w:tc>
          <w:tcPr>
            <w:tcW w:w="1141" w:type="dxa"/>
            <w:vAlign w:val="center"/>
          </w:tcPr>
          <w:p w14:paraId="07CC8A4F" w14:textId="77777777" w:rsidR="00215296" w:rsidRPr="001419C5" w:rsidRDefault="00625AAA" w:rsidP="00CC3E5F">
            <w:pPr>
              <w:jc w:val="center"/>
              <w:rPr>
                <w:rFonts w:ascii="Calibri" w:hAnsi="Calibri" w:cs="Calibri"/>
              </w:rPr>
            </w:pPr>
            <w:r w:rsidRPr="001419C5">
              <w:rPr>
                <w:rFonts w:ascii="Calibri" w:hAnsi="Calibri" w:cs="Calibri"/>
              </w:rPr>
              <w:t>462</w:t>
            </w:r>
          </w:p>
        </w:tc>
        <w:tc>
          <w:tcPr>
            <w:tcW w:w="1141" w:type="dxa"/>
            <w:vAlign w:val="center"/>
          </w:tcPr>
          <w:p w14:paraId="4CE29F96" w14:textId="77777777" w:rsidR="00215296" w:rsidRPr="001419C5" w:rsidRDefault="00625AAA" w:rsidP="00CC3E5F">
            <w:pPr>
              <w:jc w:val="center"/>
              <w:rPr>
                <w:rFonts w:ascii="Calibri" w:hAnsi="Calibri" w:cs="Calibri"/>
              </w:rPr>
            </w:pPr>
            <w:r w:rsidRPr="001419C5">
              <w:rPr>
                <w:rFonts w:ascii="Calibri" w:hAnsi="Calibri" w:cs="Calibri"/>
              </w:rPr>
              <w:t>92%</w:t>
            </w:r>
          </w:p>
        </w:tc>
        <w:tc>
          <w:tcPr>
            <w:tcW w:w="1141" w:type="dxa"/>
            <w:vAlign w:val="center"/>
          </w:tcPr>
          <w:p w14:paraId="2D1121BF" w14:textId="77777777" w:rsidR="00215296" w:rsidRPr="001419C5" w:rsidRDefault="00625AAA" w:rsidP="00CC3E5F">
            <w:pPr>
              <w:jc w:val="center"/>
              <w:rPr>
                <w:rFonts w:ascii="Calibri" w:hAnsi="Calibri" w:cs="Calibri"/>
              </w:rPr>
            </w:pPr>
            <w:r w:rsidRPr="001419C5">
              <w:rPr>
                <w:rFonts w:ascii="Calibri" w:hAnsi="Calibri" w:cs="Calibri"/>
              </w:rPr>
              <w:t>330</w:t>
            </w:r>
          </w:p>
        </w:tc>
        <w:tc>
          <w:tcPr>
            <w:tcW w:w="1141" w:type="dxa"/>
            <w:vAlign w:val="center"/>
          </w:tcPr>
          <w:p w14:paraId="05487794" w14:textId="77777777" w:rsidR="00215296" w:rsidRPr="001419C5" w:rsidRDefault="00625AAA" w:rsidP="00CC3E5F">
            <w:pPr>
              <w:jc w:val="center"/>
              <w:rPr>
                <w:rFonts w:ascii="Calibri" w:hAnsi="Calibri" w:cs="Calibri"/>
              </w:rPr>
            </w:pPr>
            <w:r w:rsidRPr="001419C5">
              <w:rPr>
                <w:rFonts w:ascii="Calibri" w:hAnsi="Calibri" w:cs="Calibri"/>
              </w:rPr>
              <w:t>66%</w:t>
            </w:r>
          </w:p>
        </w:tc>
        <w:tc>
          <w:tcPr>
            <w:tcW w:w="1141" w:type="dxa"/>
            <w:shd w:val="clear" w:color="auto" w:fill="D9E2F3"/>
            <w:vAlign w:val="center"/>
          </w:tcPr>
          <w:p w14:paraId="48201E6A" w14:textId="77777777" w:rsidR="00215296" w:rsidRPr="001419C5" w:rsidRDefault="00625AAA" w:rsidP="00CC3E5F">
            <w:pPr>
              <w:jc w:val="center"/>
              <w:rPr>
                <w:rFonts w:ascii="Calibri" w:hAnsi="Calibri" w:cs="Calibri"/>
              </w:rPr>
            </w:pPr>
            <w:r w:rsidRPr="001419C5">
              <w:rPr>
                <w:rFonts w:ascii="Calibri" w:hAnsi="Calibri" w:cs="Calibri"/>
              </w:rPr>
              <w:t>1,320</w:t>
            </w:r>
          </w:p>
        </w:tc>
        <w:tc>
          <w:tcPr>
            <w:tcW w:w="938" w:type="dxa"/>
            <w:shd w:val="clear" w:color="auto" w:fill="D9E2F3"/>
            <w:vAlign w:val="center"/>
          </w:tcPr>
          <w:p w14:paraId="133BA473" w14:textId="77777777" w:rsidR="00215296" w:rsidRPr="001419C5" w:rsidRDefault="00625AAA" w:rsidP="00CC3E5F">
            <w:pPr>
              <w:jc w:val="center"/>
              <w:rPr>
                <w:rFonts w:ascii="Calibri" w:hAnsi="Calibri" w:cs="Calibri"/>
              </w:rPr>
            </w:pPr>
            <w:r w:rsidRPr="001419C5">
              <w:rPr>
                <w:rFonts w:ascii="Calibri" w:hAnsi="Calibri" w:cs="Calibri"/>
              </w:rPr>
              <w:t>88%</w:t>
            </w:r>
          </w:p>
        </w:tc>
      </w:tr>
      <w:tr w:rsidR="005F2236" w14:paraId="127B36FA" w14:textId="77777777" w:rsidTr="00822EB7">
        <w:trPr>
          <w:cantSplit/>
          <w:trHeight w:val="221"/>
        </w:trPr>
        <w:tc>
          <w:tcPr>
            <w:tcW w:w="790" w:type="dxa"/>
            <w:vAlign w:val="center"/>
          </w:tcPr>
          <w:p w14:paraId="639D4EB1" w14:textId="77777777" w:rsidR="00215296" w:rsidRPr="001419C5" w:rsidRDefault="00625AAA" w:rsidP="00CC3E5F">
            <w:pPr>
              <w:jc w:val="center"/>
              <w:rPr>
                <w:rFonts w:ascii="Calibri" w:hAnsi="Calibri" w:cs="Calibri"/>
              </w:rPr>
            </w:pPr>
            <w:r w:rsidRPr="001419C5">
              <w:rPr>
                <w:rFonts w:ascii="Calibri" w:hAnsi="Calibri" w:cs="Calibri"/>
                <w:b/>
                <w:bCs/>
              </w:rPr>
              <w:t>2029</w:t>
            </w:r>
          </w:p>
        </w:tc>
        <w:tc>
          <w:tcPr>
            <w:tcW w:w="1141" w:type="dxa"/>
            <w:vAlign w:val="center"/>
          </w:tcPr>
          <w:p w14:paraId="24E0B518" w14:textId="77777777" w:rsidR="00215296" w:rsidRPr="001419C5" w:rsidRDefault="00625AAA" w:rsidP="00CC3E5F">
            <w:pPr>
              <w:jc w:val="center"/>
              <w:rPr>
                <w:rFonts w:ascii="Calibri" w:hAnsi="Calibri" w:cs="Calibri"/>
              </w:rPr>
            </w:pPr>
            <w:r w:rsidRPr="001419C5">
              <w:rPr>
                <w:rFonts w:ascii="Calibri" w:hAnsi="Calibri" w:cs="Calibri"/>
              </w:rPr>
              <w:t>570</w:t>
            </w:r>
          </w:p>
        </w:tc>
        <w:tc>
          <w:tcPr>
            <w:tcW w:w="1141" w:type="dxa"/>
            <w:vAlign w:val="center"/>
          </w:tcPr>
          <w:p w14:paraId="5B90168F" w14:textId="77777777" w:rsidR="00215296" w:rsidRPr="001419C5" w:rsidRDefault="00625AAA" w:rsidP="00CC3E5F">
            <w:pPr>
              <w:jc w:val="center"/>
              <w:rPr>
                <w:rFonts w:ascii="Calibri" w:hAnsi="Calibri" w:cs="Calibri"/>
              </w:rPr>
            </w:pPr>
            <w:r w:rsidRPr="001419C5">
              <w:rPr>
                <w:rFonts w:ascii="Calibri" w:hAnsi="Calibri" w:cs="Calibri"/>
              </w:rPr>
              <w:t>114%</w:t>
            </w:r>
          </w:p>
        </w:tc>
        <w:tc>
          <w:tcPr>
            <w:tcW w:w="1141" w:type="dxa"/>
            <w:vAlign w:val="center"/>
          </w:tcPr>
          <w:p w14:paraId="41BE58AC" w14:textId="77777777" w:rsidR="00215296" w:rsidRPr="001419C5" w:rsidRDefault="00625AAA" w:rsidP="00CC3E5F">
            <w:pPr>
              <w:jc w:val="center"/>
              <w:rPr>
                <w:rFonts w:ascii="Calibri" w:hAnsi="Calibri" w:cs="Calibri"/>
              </w:rPr>
            </w:pPr>
            <w:r w:rsidRPr="001419C5">
              <w:rPr>
                <w:rFonts w:ascii="Calibri" w:hAnsi="Calibri" w:cs="Calibri"/>
              </w:rPr>
              <w:t>499</w:t>
            </w:r>
          </w:p>
        </w:tc>
        <w:tc>
          <w:tcPr>
            <w:tcW w:w="1141" w:type="dxa"/>
            <w:vAlign w:val="center"/>
          </w:tcPr>
          <w:p w14:paraId="3E5C8777" w14:textId="77777777" w:rsidR="00215296" w:rsidRPr="001419C5" w:rsidRDefault="00625AAA" w:rsidP="00CC3E5F">
            <w:pPr>
              <w:jc w:val="center"/>
              <w:rPr>
                <w:rFonts w:ascii="Calibri" w:hAnsi="Calibri" w:cs="Calibri"/>
              </w:rPr>
            </w:pPr>
            <w:r w:rsidRPr="001419C5">
              <w:rPr>
                <w:rFonts w:ascii="Calibri" w:hAnsi="Calibri" w:cs="Calibri"/>
              </w:rPr>
              <w:t>100%</w:t>
            </w:r>
          </w:p>
        </w:tc>
        <w:tc>
          <w:tcPr>
            <w:tcW w:w="1141" w:type="dxa"/>
            <w:vAlign w:val="center"/>
          </w:tcPr>
          <w:p w14:paraId="7EC5B6EB" w14:textId="77777777" w:rsidR="00215296" w:rsidRPr="001419C5" w:rsidRDefault="00625AAA" w:rsidP="00CC3E5F">
            <w:pPr>
              <w:jc w:val="center"/>
              <w:rPr>
                <w:rFonts w:ascii="Calibri" w:hAnsi="Calibri" w:cs="Calibri"/>
              </w:rPr>
            </w:pPr>
            <w:r w:rsidRPr="001419C5">
              <w:rPr>
                <w:rFonts w:ascii="Calibri" w:hAnsi="Calibri" w:cs="Calibri"/>
              </w:rPr>
              <w:t>356</w:t>
            </w:r>
          </w:p>
        </w:tc>
        <w:tc>
          <w:tcPr>
            <w:tcW w:w="1141" w:type="dxa"/>
            <w:vAlign w:val="center"/>
          </w:tcPr>
          <w:p w14:paraId="02075BA6" w14:textId="77777777" w:rsidR="00215296" w:rsidRPr="001419C5" w:rsidRDefault="00625AAA" w:rsidP="00CC3E5F">
            <w:pPr>
              <w:jc w:val="center"/>
              <w:rPr>
                <w:rFonts w:ascii="Calibri" w:hAnsi="Calibri" w:cs="Calibri"/>
              </w:rPr>
            </w:pPr>
            <w:r w:rsidRPr="001419C5">
              <w:rPr>
                <w:rFonts w:ascii="Calibri" w:hAnsi="Calibri" w:cs="Calibri"/>
              </w:rPr>
              <w:t>71%</w:t>
            </w:r>
          </w:p>
        </w:tc>
        <w:tc>
          <w:tcPr>
            <w:tcW w:w="1141" w:type="dxa"/>
            <w:shd w:val="clear" w:color="auto" w:fill="D9E2F3"/>
            <w:vAlign w:val="center"/>
          </w:tcPr>
          <w:p w14:paraId="6F538F99" w14:textId="77777777" w:rsidR="00215296" w:rsidRPr="001419C5" w:rsidRDefault="00625AAA" w:rsidP="00CC3E5F">
            <w:pPr>
              <w:jc w:val="center"/>
              <w:rPr>
                <w:rFonts w:ascii="Calibri" w:hAnsi="Calibri" w:cs="Calibri"/>
              </w:rPr>
            </w:pPr>
            <w:r w:rsidRPr="001419C5">
              <w:rPr>
                <w:rFonts w:ascii="Calibri" w:hAnsi="Calibri" w:cs="Calibri"/>
              </w:rPr>
              <w:t>1,425</w:t>
            </w:r>
          </w:p>
        </w:tc>
        <w:tc>
          <w:tcPr>
            <w:tcW w:w="938" w:type="dxa"/>
            <w:shd w:val="clear" w:color="auto" w:fill="D9E2F3"/>
            <w:vAlign w:val="center"/>
          </w:tcPr>
          <w:p w14:paraId="73B8C56F" w14:textId="77777777" w:rsidR="00215296" w:rsidRPr="001419C5" w:rsidRDefault="00625AAA" w:rsidP="00CC3E5F">
            <w:pPr>
              <w:jc w:val="center"/>
              <w:rPr>
                <w:rFonts w:ascii="Calibri" w:hAnsi="Calibri" w:cs="Calibri"/>
              </w:rPr>
            </w:pPr>
            <w:r w:rsidRPr="001419C5">
              <w:rPr>
                <w:rFonts w:ascii="Calibri" w:hAnsi="Calibri" w:cs="Calibri"/>
              </w:rPr>
              <w:t>95%</w:t>
            </w:r>
          </w:p>
        </w:tc>
      </w:tr>
      <w:tr w:rsidR="005F2236" w14:paraId="2B525D0B" w14:textId="77777777" w:rsidTr="00822EB7">
        <w:trPr>
          <w:cantSplit/>
          <w:trHeight w:val="221"/>
        </w:trPr>
        <w:tc>
          <w:tcPr>
            <w:tcW w:w="790" w:type="dxa"/>
            <w:vAlign w:val="center"/>
          </w:tcPr>
          <w:p w14:paraId="1BF8CDD8" w14:textId="77777777" w:rsidR="00215296" w:rsidRPr="001419C5" w:rsidRDefault="00625AAA" w:rsidP="00CC3E5F">
            <w:pPr>
              <w:jc w:val="center"/>
              <w:rPr>
                <w:rFonts w:ascii="Calibri" w:hAnsi="Calibri" w:cs="Calibri"/>
              </w:rPr>
            </w:pPr>
            <w:r w:rsidRPr="001419C5">
              <w:rPr>
                <w:rFonts w:ascii="Calibri" w:hAnsi="Calibri" w:cs="Calibri"/>
                <w:b/>
                <w:bCs/>
              </w:rPr>
              <w:t>2030</w:t>
            </w:r>
          </w:p>
        </w:tc>
        <w:tc>
          <w:tcPr>
            <w:tcW w:w="1141" w:type="dxa"/>
            <w:vAlign w:val="center"/>
          </w:tcPr>
          <w:p w14:paraId="32FD93B6" w14:textId="77777777" w:rsidR="00215296" w:rsidRPr="001419C5" w:rsidRDefault="00625AAA" w:rsidP="00CC3E5F">
            <w:pPr>
              <w:jc w:val="center"/>
              <w:rPr>
                <w:rFonts w:ascii="Calibri" w:hAnsi="Calibri" w:cs="Calibri"/>
              </w:rPr>
            </w:pPr>
            <w:r w:rsidRPr="001419C5">
              <w:rPr>
                <w:rFonts w:ascii="Calibri" w:hAnsi="Calibri" w:cs="Calibri"/>
              </w:rPr>
              <w:t>600</w:t>
            </w:r>
          </w:p>
        </w:tc>
        <w:tc>
          <w:tcPr>
            <w:tcW w:w="1141" w:type="dxa"/>
            <w:vAlign w:val="center"/>
          </w:tcPr>
          <w:p w14:paraId="45188874" w14:textId="77777777" w:rsidR="00215296" w:rsidRPr="001419C5" w:rsidRDefault="00625AAA" w:rsidP="00CC3E5F">
            <w:pPr>
              <w:jc w:val="center"/>
              <w:rPr>
                <w:rFonts w:ascii="Calibri" w:hAnsi="Calibri" w:cs="Calibri"/>
              </w:rPr>
            </w:pPr>
            <w:r w:rsidRPr="001419C5">
              <w:rPr>
                <w:rFonts w:ascii="Calibri" w:hAnsi="Calibri" w:cs="Calibri"/>
              </w:rPr>
              <w:t>120%</w:t>
            </w:r>
          </w:p>
        </w:tc>
        <w:tc>
          <w:tcPr>
            <w:tcW w:w="1141" w:type="dxa"/>
            <w:vAlign w:val="center"/>
          </w:tcPr>
          <w:p w14:paraId="5937B417" w14:textId="77777777" w:rsidR="00215296" w:rsidRPr="001419C5" w:rsidRDefault="00625AAA" w:rsidP="00CC3E5F">
            <w:pPr>
              <w:jc w:val="center"/>
              <w:rPr>
                <w:rFonts w:ascii="Calibri" w:hAnsi="Calibri" w:cs="Calibri"/>
              </w:rPr>
            </w:pPr>
            <w:r w:rsidRPr="001419C5">
              <w:rPr>
                <w:rFonts w:ascii="Calibri" w:hAnsi="Calibri" w:cs="Calibri"/>
              </w:rPr>
              <w:t>525</w:t>
            </w:r>
          </w:p>
        </w:tc>
        <w:tc>
          <w:tcPr>
            <w:tcW w:w="1141" w:type="dxa"/>
            <w:vAlign w:val="center"/>
          </w:tcPr>
          <w:p w14:paraId="4904AA0D" w14:textId="77777777" w:rsidR="00215296" w:rsidRPr="001419C5" w:rsidRDefault="00625AAA" w:rsidP="00CC3E5F">
            <w:pPr>
              <w:jc w:val="center"/>
              <w:rPr>
                <w:rFonts w:ascii="Calibri" w:hAnsi="Calibri" w:cs="Calibri"/>
              </w:rPr>
            </w:pPr>
            <w:r w:rsidRPr="001419C5">
              <w:rPr>
                <w:rFonts w:ascii="Calibri" w:hAnsi="Calibri" w:cs="Calibri"/>
              </w:rPr>
              <w:t>105%</w:t>
            </w:r>
          </w:p>
        </w:tc>
        <w:tc>
          <w:tcPr>
            <w:tcW w:w="1141" w:type="dxa"/>
            <w:vAlign w:val="center"/>
          </w:tcPr>
          <w:p w14:paraId="52FC8A71" w14:textId="77777777" w:rsidR="00215296" w:rsidRPr="001419C5" w:rsidRDefault="00625AAA" w:rsidP="00CC3E5F">
            <w:pPr>
              <w:jc w:val="center"/>
              <w:rPr>
                <w:rFonts w:ascii="Calibri" w:hAnsi="Calibri" w:cs="Calibri"/>
              </w:rPr>
            </w:pPr>
            <w:r w:rsidRPr="001419C5">
              <w:rPr>
                <w:rFonts w:ascii="Calibri" w:hAnsi="Calibri" w:cs="Calibri"/>
              </w:rPr>
              <w:t>375</w:t>
            </w:r>
          </w:p>
        </w:tc>
        <w:tc>
          <w:tcPr>
            <w:tcW w:w="1141" w:type="dxa"/>
            <w:vAlign w:val="center"/>
          </w:tcPr>
          <w:p w14:paraId="3D57E319" w14:textId="77777777" w:rsidR="00215296" w:rsidRPr="001419C5" w:rsidRDefault="00625AAA" w:rsidP="00CC3E5F">
            <w:pPr>
              <w:jc w:val="center"/>
              <w:rPr>
                <w:rFonts w:ascii="Calibri" w:hAnsi="Calibri" w:cs="Calibri"/>
              </w:rPr>
            </w:pPr>
            <w:r w:rsidRPr="001419C5">
              <w:rPr>
                <w:rFonts w:ascii="Calibri" w:hAnsi="Calibri" w:cs="Calibri"/>
              </w:rPr>
              <w:t>75%</w:t>
            </w:r>
          </w:p>
        </w:tc>
        <w:tc>
          <w:tcPr>
            <w:tcW w:w="1141" w:type="dxa"/>
            <w:shd w:val="clear" w:color="auto" w:fill="D9E2F3"/>
            <w:vAlign w:val="center"/>
          </w:tcPr>
          <w:p w14:paraId="6FB00BF3" w14:textId="77777777" w:rsidR="00215296" w:rsidRPr="001419C5" w:rsidRDefault="00625AAA" w:rsidP="00CC3E5F">
            <w:pPr>
              <w:jc w:val="center"/>
              <w:rPr>
                <w:rFonts w:ascii="Calibri" w:hAnsi="Calibri" w:cs="Calibri"/>
              </w:rPr>
            </w:pPr>
            <w:r w:rsidRPr="001419C5">
              <w:rPr>
                <w:rFonts w:ascii="Calibri" w:hAnsi="Calibri" w:cs="Calibri"/>
              </w:rPr>
              <w:t>1,500</w:t>
            </w:r>
          </w:p>
        </w:tc>
        <w:tc>
          <w:tcPr>
            <w:tcW w:w="938" w:type="dxa"/>
            <w:shd w:val="clear" w:color="auto" w:fill="D9E2F3"/>
            <w:vAlign w:val="center"/>
          </w:tcPr>
          <w:p w14:paraId="4FC74943" w14:textId="77777777" w:rsidR="00215296" w:rsidRPr="001419C5" w:rsidRDefault="00625AAA" w:rsidP="00CC3E5F">
            <w:pPr>
              <w:jc w:val="center"/>
              <w:rPr>
                <w:rFonts w:ascii="Calibri" w:hAnsi="Calibri" w:cs="Calibri"/>
              </w:rPr>
            </w:pPr>
            <w:r w:rsidRPr="001419C5">
              <w:rPr>
                <w:rFonts w:ascii="Calibri" w:hAnsi="Calibri" w:cs="Calibri"/>
              </w:rPr>
              <w:t>100%</w:t>
            </w:r>
          </w:p>
        </w:tc>
      </w:tr>
    </w:tbl>
    <w:p w14:paraId="11C83056" w14:textId="77777777" w:rsidR="00215296" w:rsidRPr="001419C5" w:rsidRDefault="00215296" w:rsidP="00215296">
      <w:pPr>
        <w:jc w:val="both"/>
        <w:rPr>
          <w:rFonts w:ascii="Calibri" w:hAnsi="Calibri" w:cs="Calibri"/>
        </w:rPr>
      </w:pPr>
    </w:p>
    <w:p w14:paraId="47F315B4" w14:textId="77777777" w:rsidR="00215296" w:rsidRDefault="00625AAA" w:rsidP="00215296">
      <w:pPr>
        <w:spacing w:before="60" w:after="60"/>
        <w:jc w:val="both"/>
        <w:rPr>
          <w:rFonts w:ascii="Calibri" w:hAnsi="Calibri" w:cs="Calibri"/>
        </w:rPr>
      </w:pPr>
      <w:r w:rsidRPr="001419C5">
        <w:rPr>
          <w:rFonts w:ascii="Calibri" w:hAnsi="Calibri" w:cs="Calibri"/>
        </w:rPr>
        <w:t>The utilization rate is calculated as projected scans performed divided by the maximum annual scan capacity available at each Proposed Project site. The Applicant notes that potential weather challenges in the winter can affect the distribution of utilization between sites in a given year.</w:t>
      </w:r>
    </w:p>
    <w:p w14:paraId="539478A6" w14:textId="77777777" w:rsidR="00215296" w:rsidRPr="002F5EAC" w:rsidRDefault="00625AAA" w:rsidP="00215296">
      <w:pPr>
        <w:spacing w:before="200" w:after="80"/>
        <w:rPr>
          <w:rFonts w:ascii="Calibri" w:hAnsi="Calibri" w:cs="Calibri"/>
          <w:b/>
          <w:bCs/>
        </w:rPr>
      </w:pPr>
      <w:r w:rsidRPr="002F5EAC">
        <w:rPr>
          <w:rFonts w:ascii="Calibri" w:hAnsi="Calibri" w:cs="Calibri"/>
          <w:b/>
          <w:bCs/>
        </w:rPr>
        <w:t>Rotation Schedule and Capacity Allocation</w:t>
      </w:r>
    </w:p>
    <w:p w14:paraId="01E5657B" w14:textId="77777777" w:rsidR="00215296" w:rsidRPr="001419C5" w:rsidRDefault="00625AAA" w:rsidP="00215296">
      <w:pPr>
        <w:spacing w:before="60" w:after="60"/>
        <w:jc w:val="both"/>
        <w:rPr>
          <w:rFonts w:ascii="Calibri" w:hAnsi="Calibri" w:cs="Calibri"/>
        </w:rPr>
      </w:pPr>
      <w:r w:rsidRPr="001419C5">
        <w:rPr>
          <w:rFonts w:ascii="Calibri" w:hAnsi="Calibri" w:cs="Calibri"/>
        </w:rPr>
        <w:t>The mobile PSMA PET/CT unit will operate during normal business hours and rotate on a weekly basis among the three Proposed Project sites in Dedham, Framingham, and Plymouth. Based on standard PSMA PET/CT imaging protocols, each scan requires approximately 60–90 minutes from radiotracer administration through image acquisition, including patient preparation and turnover. Accordingly, the Applicant anticipates a practical maximum capacity of six (6) scans per operating day, five days per week, over approximately 50 operating weeks per year, resulting in an annual capacity of approximately 1,500 scans. Under the Applicant's current operating model, the mobile unit's capacity will be allocated equally among the three locations, providing each site access to approximately one-third of the unit's annual capacity, or approximately 500 scans per year. This equal-rotation approach is intended to ensure consistent access to PSMA PET/CT imaging services across the Applicant's service area while allowing the shared mobile platform to be deployed efficiently among the three sites. Following Year 1, the Applicant projects continued growth in utilization as clinical demand, provider adoption, patient awareness, outreach efforts, and research activity continue to expand. The Applicant anticipates that the Proposed Project will reach full practical capacity within the five-year planning period.</w:t>
      </w:r>
    </w:p>
    <w:p w14:paraId="5872C5BF" w14:textId="77777777" w:rsidR="00215296" w:rsidRPr="001419C5" w:rsidRDefault="00625AAA" w:rsidP="00215296">
      <w:pPr>
        <w:spacing w:before="60" w:after="60"/>
        <w:rPr>
          <w:rFonts w:ascii="Calibri" w:hAnsi="Calibri" w:cs="Calibri"/>
        </w:rPr>
      </w:pPr>
      <w:r w:rsidRPr="001419C5">
        <w:rPr>
          <w:rFonts w:ascii="Calibri" w:hAnsi="Calibri" w:cs="Calibri"/>
        </w:rPr>
        <w:t>Summary estimates for full capacity:</w:t>
      </w:r>
    </w:p>
    <w:p w14:paraId="461914B8" w14:textId="77777777" w:rsidR="00215296" w:rsidRPr="001419C5" w:rsidRDefault="00625AAA" w:rsidP="00215296">
      <w:pPr>
        <w:pStyle w:val="ListParagraph"/>
        <w:numPr>
          <w:ilvl w:val="0"/>
          <w:numId w:val="5"/>
        </w:numPr>
        <w:spacing w:before="40" w:after="40" w:line="240" w:lineRule="auto"/>
        <w:contextualSpacing w:val="0"/>
        <w:rPr>
          <w:rFonts w:ascii="Calibri" w:hAnsi="Calibri" w:cs="Calibri"/>
        </w:rPr>
      </w:pPr>
      <w:r w:rsidRPr="00822EB7">
        <w:rPr>
          <w:rFonts w:ascii="Calibri" w:hAnsi="Calibri" w:cs="Calibri"/>
          <w:b/>
          <w:bCs/>
        </w:rPr>
        <w:lastRenderedPageBreak/>
        <w:t>Per day</w:t>
      </w:r>
      <w:r w:rsidRPr="001419C5">
        <w:rPr>
          <w:rFonts w:ascii="Calibri" w:hAnsi="Calibri" w:cs="Calibri"/>
        </w:rPr>
        <w:t>: 6 scans per operating day, based on 60–90 minute protocol.</w:t>
      </w:r>
    </w:p>
    <w:p w14:paraId="4B3CA9A4" w14:textId="77777777" w:rsidR="00215296" w:rsidRPr="001419C5" w:rsidRDefault="00625AAA" w:rsidP="00215296">
      <w:pPr>
        <w:pStyle w:val="ListParagraph"/>
        <w:numPr>
          <w:ilvl w:val="0"/>
          <w:numId w:val="5"/>
        </w:numPr>
        <w:spacing w:before="40" w:after="40" w:line="240" w:lineRule="auto"/>
        <w:contextualSpacing w:val="0"/>
        <w:rPr>
          <w:rFonts w:ascii="Calibri" w:hAnsi="Calibri" w:cs="Calibri"/>
        </w:rPr>
      </w:pPr>
      <w:r w:rsidRPr="00822EB7">
        <w:rPr>
          <w:rFonts w:ascii="Calibri" w:hAnsi="Calibri" w:cs="Calibri"/>
          <w:b/>
          <w:bCs/>
        </w:rPr>
        <w:t>Days</w:t>
      </w:r>
      <w:r w:rsidRPr="001419C5">
        <w:rPr>
          <w:rFonts w:ascii="Calibri" w:hAnsi="Calibri" w:cs="Calibri"/>
        </w:rPr>
        <w:t>: 5 days per week</w:t>
      </w:r>
    </w:p>
    <w:p w14:paraId="7144C766" w14:textId="77777777" w:rsidR="00215296" w:rsidRPr="001419C5" w:rsidRDefault="00625AAA" w:rsidP="00215296">
      <w:pPr>
        <w:pStyle w:val="ListParagraph"/>
        <w:numPr>
          <w:ilvl w:val="0"/>
          <w:numId w:val="5"/>
        </w:numPr>
        <w:spacing w:before="40" w:after="40" w:line="240" w:lineRule="auto"/>
        <w:contextualSpacing w:val="0"/>
        <w:rPr>
          <w:rFonts w:ascii="Calibri" w:hAnsi="Calibri" w:cs="Calibri"/>
        </w:rPr>
      </w:pPr>
      <w:r w:rsidRPr="00822EB7">
        <w:rPr>
          <w:rFonts w:ascii="Calibri" w:hAnsi="Calibri" w:cs="Calibri"/>
          <w:b/>
          <w:bCs/>
        </w:rPr>
        <w:t>Weeks</w:t>
      </w:r>
      <w:r w:rsidRPr="001419C5">
        <w:rPr>
          <w:rFonts w:ascii="Calibri" w:hAnsi="Calibri" w:cs="Calibri"/>
        </w:rPr>
        <w:t>: 50 operating weeks per year</w:t>
      </w:r>
    </w:p>
    <w:p w14:paraId="76A2978D" w14:textId="77777777" w:rsidR="00215296" w:rsidRPr="001419C5" w:rsidRDefault="00625AAA" w:rsidP="00215296">
      <w:pPr>
        <w:pStyle w:val="ListParagraph"/>
        <w:numPr>
          <w:ilvl w:val="0"/>
          <w:numId w:val="5"/>
        </w:numPr>
        <w:spacing w:before="40" w:after="40" w:line="240" w:lineRule="auto"/>
        <w:contextualSpacing w:val="0"/>
        <w:rPr>
          <w:rFonts w:ascii="Calibri" w:hAnsi="Calibri" w:cs="Calibri"/>
        </w:rPr>
      </w:pPr>
      <w:r w:rsidRPr="00822EB7">
        <w:rPr>
          <w:rFonts w:ascii="Calibri" w:hAnsi="Calibri" w:cs="Calibri"/>
          <w:b/>
          <w:bCs/>
        </w:rPr>
        <w:t>Per week</w:t>
      </w:r>
      <w:r w:rsidRPr="001419C5">
        <w:rPr>
          <w:rFonts w:ascii="Calibri" w:hAnsi="Calibri" w:cs="Calibri"/>
        </w:rPr>
        <w:t>: 30 scans over a 5-day operating week</w:t>
      </w:r>
    </w:p>
    <w:p w14:paraId="569CF408" w14:textId="77777777" w:rsidR="00215296" w:rsidRPr="001419C5" w:rsidRDefault="00625AAA" w:rsidP="00215296">
      <w:pPr>
        <w:pStyle w:val="ListParagraph"/>
        <w:numPr>
          <w:ilvl w:val="0"/>
          <w:numId w:val="5"/>
        </w:numPr>
        <w:spacing w:before="40" w:after="40" w:line="240" w:lineRule="auto"/>
        <w:contextualSpacing w:val="0"/>
        <w:rPr>
          <w:rFonts w:ascii="Calibri" w:hAnsi="Calibri" w:cs="Calibri"/>
        </w:rPr>
      </w:pPr>
      <w:r w:rsidRPr="00822EB7">
        <w:rPr>
          <w:rFonts w:ascii="Calibri" w:hAnsi="Calibri" w:cs="Calibri"/>
          <w:b/>
          <w:bCs/>
        </w:rPr>
        <w:t>Per Month</w:t>
      </w:r>
      <w:r w:rsidRPr="001419C5">
        <w:rPr>
          <w:rFonts w:ascii="Calibri" w:hAnsi="Calibri" w:cs="Calibri"/>
        </w:rPr>
        <w:t>: 125 scans per month</w:t>
      </w:r>
    </w:p>
    <w:p w14:paraId="5E4AC1D4" w14:textId="77777777" w:rsidR="00215296" w:rsidRPr="001419C5" w:rsidRDefault="00215296" w:rsidP="00215296">
      <w:pPr>
        <w:spacing w:before="40" w:after="40" w:line="240" w:lineRule="auto"/>
        <w:ind w:left="360"/>
        <w:rPr>
          <w:rFonts w:ascii="Calibri" w:hAnsi="Calibri" w:cs="Calibri"/>
        </w:rPr>
      </w:pPr>
    </w:p>
    <w:p w14:paraId="74FAC392" w14:textId="77777777" w:rsidR="00215296" w:rsidRPr="0019097A" w:rsidRDefault="00625AAA" w:rsidP="0019097A">
      <w:pPr>
        <w:rPr>
          <w:rFonts w:ascii="Calibri" w:hAnsi="Calibri" w:cs="Calibri"/>
        </w:rPr>
      </w:pPr>
      <w:r w:rsidRPr="0019097A">
        <w:rPr>
          <w:rFonts w:ascii="Calibri" w:hAnsi="Calibri" w:cs="Calibri"/>
        </w:rPr>
        <w:t>Utilization Differences and Rotation Adjustment</w:t>
      </w:r>
    </w:p>
    <w:p w14:paraId="7DAB8F73" w14:textId="21DE16AC" w:rsidR="00A809C2" w:rsidRPr="001419C5" w:rsidRDefault="00625AAA" w:rsidP="00215296">
      <w:pPr>
        <w:spacing w:after="200"/>
        <w:jc w:val="both"/>
        <w:rPr>
          <w:rFonts w:ascii="Calibri" w:hAnsi="Calibri" w:cs="Calibri"/>
        </w:rPr>
      </w:pPr>
      <w:r w:rsidRPr="001419C5">
        <w:rPr>
          <w:rFonts w:ascii="Calibri" w:hAnsi="Calibri" w:cs="Calibri"/>
        </w:rPr>
        <w:t>Projected scan volume, however, is not expected to be equal across sites. Based on relative patient panel size and office size, Plymouth is projected to generate the highest volume of PET/CT referrals, followed by Dedham, and then Framingham. This is reflected in the table above, where the same overall system-wide utilization rate (70</w:t>
      </w:r>
      <w:r w:rsidR="0089245A" w:rsidRPr="0089245A">
        <w:rPr>
          <w:rFonts w:ascii="Calibri" w:hAnsi="Calibri" w:cs="Calibri"/>
        </w:rPr>
        <w:t xml:space="preserve"> </w:t>
      </w:r>
      <w:r w:rsidR="0089245A">
        <w:rPr>
          <w:rFonts w:ascii="Calibri" w:hAnsi="Calibri" w:cs="Calibri"/>
        </w:rPr>
        <w:t>percent</w:t>
      </w:r>
      <w:r w:rsidRPr="001419C5">
        <w:rPr>
          <w:rFonts w:ascii="Calibri" w:hAnsi="Calibri" w:cs="Calibri"/>
        </w:rPr>
        <w:t xml:space="preserve"> in 2026, rising to 100</w:t>
      </w:r>
      <w:r w:rsidR="0089245A" w:rsidRPr="0089245A">
        <w:rPr>
          <w:rFonts w:ascii="Calibri" w:hAnsi="Calibri" w:cs="Calibri"/>
        </w:rPr>
        <w:t xml:space="preserve"> </w:t>
      </w:r>
      <w:r w:rsidR="0089245A">
        <w:rPr>
          <w:rFonts w:ascii="Calibri" w:hAnsi="Calibri" w:cs="Calibri"/>
        </w:rPr>
        <w:t>percent</w:t>
      </w:r>
      <w:r w:rsidRPr="001419C5">
        <w:rPr>
          <w:rFonts w:ascii="Calibri" w:hAnsi="Calibri" w:cs="Calibri"/>
        </w:rPr>
        <w:t xml:space="preserve"> in 2030) is distributed unevenly across sites in absolute scan volume. However, different utilization patterns at different sites is a common and expected feature of multi-site projections for a shared, rotating piece of equipment, and is consistent with realistic, conservative planning rather than an artificially uniform forecast across locations.</w:t>
      </w:r>
      <w:r w:rsidRPr="001419C5">
        <w:rPr>
          <w:rFonts w:ascii="Calibri" w:hAnsi="Calibri" w:cs="Calibri"/>
          <w:b/>
          <w:bCs/>
        </w:rPr>
        <w:t xml:space="preserve"> </w:t>
      </w:r>
      <w:r w:rsidRPr="001419C5">
        <w:rPr>
          <w:rFonts w:ascii="Calibri" w:hAnsi="Calibri" w:cs="Calibri"/>
        </w:rPr>
        <w:t>To address utilization differences, the Applicant will rebalance the rotation schedule in later years to allocate operating days to their most efficient uses. The equal three-way rotation in the table above applies primarily to 2026–2027, when volume differences are modest. Accordingly, should demand diverge between sites, the schedule will be adjusted so each site's capacity tracks its share of projected demand. This adjustment will be incorporated into the operational protocol and monitored periodically to ensure capacity allocation reflects actual utilization patterns.</w:t>
      </w:r>
    </w:p>
    <w:p w14:paraId="722EBB9D" w14:textId="77777777" w:rsidR="00385B1F" w:rsidRPr="001419C5" w:rsidRDefault="00385B1F" w:rsidP="00385B1F">
      <w:pPr>
        <w:spacing w:after="0" w:line="240" w:lineRule="auto"/>
        <w:jc w:val="both"/>
        <w:rPr>
          <w:rFonts w:ascii="Calibri" w:hAnsi="Calibri" w:cs="Calibri"/>
          <w:b/>
          <w:bCs/>
        </w:rPr>
      </w:pPr>
    </w:p>
    <w:p w14:paraId="64D7F010" w14:textId="2F5B4845" w:rsidR="005D0154" w:rsidRPr="001419C5" w:rsidRDefault="00625AAA" w:rsidP="005D0154">
      <w:pPr>
        <w:pStyle w:val="ListParagraph"/>
        <w:numPr>
          <w:ilvl w:val="0"/>
          <w:numId w:val="2"/>
        </w:numPr>
        <w:spacing w:line="259" w:lineRule="auto"/>
        <w:rPr>
          <w:rFonts w:ascii="Calibri" w:hAnsi="Calibri" w:cs="Calibri"/>
          <w:b/>
          <w:bCs/>
        </w:rPr>
      </w:pPr>
      <w:r w:rsidRPr="001419C5">
        <w:rPr>
          <w:rFonts w:ascii="Calibri" w:hAnsi="Calibri" w:cs="Calibri"/>
          <w:b/>
          <w:bCs/>
          <w:i/>
          <w:iCs/>
        </w:rPr>
        <w:t>Need Based on Wait times</w:t>
      </w:r>
      <w:r w:rsidR="0037307A" w:rsidRPr="001419C5">
        <w:rPr>
          <w:rFonts w:ascii="Calibri" w:hAnsi="Calibri" w:cs="Calibri"/>
          <w:b/>
          <w:bCs/>
          <w:i/>
          <w:iCs/>
        </w:rPr>
        <w:t xml:space="preserve"> – </w:t>
      </w:r>
      <w:r w:rsidRPr="001419C5">
        <w:rPr>
          <w:rFonts w:ascii="Calibri" w:hAnsi="Calibri" w:cs="Calibri"/>
          <w:b/>
          <w:bCs/>
        </w:rPr>
        <w:t xml:space="preserve">Please explain whether these wait times are at all locations and whether these wait times are consistent year-around. </w:t>
      </w:r>
    </w:p>
    <w:p w14:paraId="2B88271D" w14:textId="2FB2319B" w:rsidR="0085127B" w:rsidRPr="001419C5" w:rsidRDefault="00625AAA" w:rsidP="001B49A2">
      <w:pPr>
        <w:spacing w:line="259" w:lineRule="auto"/>
        <w:jc w:val="both"/>
        <w:rPr>
          <w:rFonts w:ascii="Calibri" w:hAnsi="Calibri" w:cs="Calibri"/>
          <w:color w:val="000000" w:themeColor="text1"/>
        </w:rPr>
      </w:pPr>
      <w:r w:rsidRPr="001419C5">
        <w:rPr>
          <w:rFonts w:ascii="Calibri" w:hAnsi="Calibri" w:cs="Calibri"/>
          <w:color w:val="000000" w:themeColor="text1"/>
        </w:rPr>
        <w:t>The wait times described in Applicant’s Application reflect the current experience of Applicant’s patients who require PSMA PET/CT imaging at external facilities — primarily hospital-based imaging departments and independent diagnostic testing facilities. As stated in the Application, Applicant’s patients currently face wait times ranging from a few weeks (for those whose physicians indicate urgent need) to a month or more. These delays impose clinical, logistical, and emotional burdens on patients managing active or suspected prostate cancer diagnoses.</w:t>
      </w:r>
    </w:p>
    <w:p w14:paraId="21515B81" w14:textId="2BBC9FD0" w:rsidR="0085127B" w:rsidRPr="00911FB6" w:rsidRDefault="00625AAA" w:rsidP="001B49A2">
      <w:pPr>
        <w:spacing w:line="259" w:lineRule="auto"/>
        <w:jc w:val="both"/>
        <w:rPr>
          <w:rFonts w:ascii="Calibri" w:hAnsi="Calibri" w:cs="Calibri"/>
          <w:b/>
          <w:bCs/>
          <w:color w:val="000000" w:themeColor="text1"/>
        </w:rPr>
      </w:pPr>
      <w:r w:rsidRPr="00911FB6">
        <w:rPr>
          <w:rFonts w:ascii="Calibri" w:hAnsi="Calibri" w:cs="Calibri"/>
          <w:b/>
          <w:bCs/>
          <w:color w:val="000000" w:themeColor="text1"/>
        </w:rPr>
        <w:t>Are These Wait Times at All of Applicant’s Locations?</w:t>
      </w:r>
    </w:p>
    <w:p w14:paraId="493020C8" w14:textId="47CFD455" w:rsidR="0085127B" w:rsidRPr="001419C5" w:rsidRDefault="00625AAA" w:rsidP="001B49A2">
      <w:pPr>
        <w:spacing w:line="259" w:lineRule="auto"/>
        <w:jc w:val="both"/>
        <w:rPr>
          <w:rFonts w:ascii="Calibri" w:hAnsi="Calibri" w:cs="Calibri"/>
          <w:color w:val="000000" w:themeColor="text1"/>
        </w:rPr>
      </w:pPr>
      <w:r w:rsidRPr="001419C5">
        <w:rPr>
          <w:rFonts w:ascii="Calibri" w:hAnsi="Calibri" w:cs="Calibri"/>
          <w:color w:val="000000" w:themeColor="text1"/>
        </w:rPr>
        <w:t xml:space="preserve">The wait times cited in the Application reflect the experience of Applicant’s patients across all of its service areas. Patients from Applicant’s Dedham, Framingham, and Plymouth catchment areas each rely on a limited set of external PSMA PET/CT providers, and the scheduling constraints described in the Application — driven by shared imaging resources and competing demand from the general patient population — are consistent across these regions. Patients in the Plymouth and Southeastern Massachusetts catchment area face a compounded burden: in addition to scheduling </w:t>
      </w:r>
      <w:r w:rsidRPr="001419C5">
        <w:rPr>
          <w:rFonts w:ascii="Calibri" w:hAnsi="Calibri" w:cs="Calibri"/>
          <w:color w:val="000000" w:themeColor="text1"/>
        </w:rPr>
        <w:lastRenderedPageBreak/>
        <w:t>delays, they face longer travel distances to reach available PSMA PET/CT facilities, given that such services are more concentrated in the Greater Boston area.</w:t>
      </w:r>
    </w:p>
    <w:p w14:paraId="566665FB" w14:textId="564B1956" w:rsidR="0085127B" w:rsidRPr="00911FB6" w:rsidRDefault="00625AAA" w:rsidP="001B49A2">
      <w:pPr>
        <w:spacing w:line="259" w:lineRule="auto"/>
        <w:jc w:val="both"/>
        <w:rPr>
          <w:rFonts w:ascii="Calibri" w:hAnsi="Calibri" w:cs="Calibri"/>
          <w:b/>
          <w:bCs/>
          <w:color w:val="000000" w:themeColor="text1"/>
        </w:rPr>
      </w:pPr>
      <w:r w:rsidRPr="00911FB6">
        <w:rPr>
          <w:rFonts w:ascii="Calibri" w:hAnsi="Calibri" w:cs="Calibri"/>
          <w:b/>
          <w:bCs/>
          <w:color w:val="000000" w:themeColor="text1"/>
        </w:rPr>
        <w:t>External Providers Currently Used for Imaging</w:t>
      </w:r>
    </w:p>
    <w:p w14:paraId="31633968" w14:textId="3069202E" w:rsidR="0085127B" w:rsidRPr="001419C5" w:rsidRDefault="00625AAA" w:rsidP="001B49A2">
      <w:pPr>
        <w:spacing w:line="259" w:lineRule="auto"/>
        <w:jc w:val="both"/>
        <w:rPr>
          <w:rFonts w:ascii="Calibri" w:hAnsi="Calibri" w:cs="Calibri"/>
          <w:color w:val="000000" w:themeColor="text1"/>
        </w:rPr>
      </w:pPr>
      <w:r w:rsidRPr="001419C5">
        <w:rPr>
          <w:rFonts w:ascii="Calibri" w:hAnsi="Calibri" w:cs="Calibri"/>
          <w:color w:val="000000" w:themeColor="text1"/>
        </w:rPr>
        <w:t xml:space="preserve">DPH asked </w:t>
      </w:r>
      <w:r w:rsidR="00362458" w:rsidRPr="001419C5">
        <w:rPr>
          <w:rFonts w:ascii="Calibri" w:hAnsi="Calibri" w:cs="Calibri"/>
          <w:color w:val="000000" w:themeColor="text1"/>
        </w:rPr>
        <w:t>the Applicant</w:t>
      </w:r>
      <w:r w:rsidRPr="001419C5">
        <w:rPr>
          <w:rFonts w:ascii="Calibri" w:hAnsi="Calibri" w:cs="Calibri"/>
          <w:color w:val="000000" w:themeColor="text1"/>
        </w:rPr>
        <w:t xml:space="preserve"> to identify which external providers are currently being used for PSMA PET/CT imaging for patients at each </w:t>
      </w:r>
      <w:r w:rsidR="00462309" w:rsidRPr="001419C5">
        <w:rPr>
          <w:rFonts w:ascii="Calibri" w:hAnsi="Calibri" w:cs="Calibri"/>
          <w:color w:val="000000" w:themeColor="text1"/>
        </w:rPr>
        <w:t>of Applicant’s</w:t>
      </w:r>
      <w:r w:rsidRPr="001419C5">
        <w:rPr>
          <w:rFonts w:ascii="Calibri" w:hAnsi="Calibri" w:cs="Calibri"/>
          <w:color w:val="000000" w:themeColor="text1"/>
        </w:rPr>
        <w:t xml:space="preserve"> </w:t>
      </w:r>
      <w:r w:rsidR="00462309" w:rsidRPr="001419C5">
        <w:rPr>
          <w:rFonts w:ascii="Calibri" w:hAnsi="Calibri" w:cs="Calibri"/>
          <w:color w:val="000000" w:themeColor="text1"/>
        </w:rPr>
        <w:t>locations</w:t>
      </w:r>
      <w:r w:rsidRPr="001419C5">
        <w:rPr>
          <w:rFonts w:ascii="Calibri" w:hAnsi="Calibri" w:cs="Calibri"/>
          <w:color w:val="000000" w:themeColor="text1"/>
        </w:rPr>
        <w:t xml:space="preserve">, and the corresponding wait times. </w:t>
      </w:r>
      <w:r w:rsidR="00362458" w:rsidRPr="001419C5">
        <w:rPr>
          <w:rFonts w:ascii="Calibri" w:hAnsi="Calibri" w:cs="Calibri"/>
          <w:color w:val="000000" w:themeColor="text1"/>
        </w:rPr>
        <w:t xml:space="preserve">The </w:t>
      </w:r>
      <w:r w:rsidR="00462309" w:rsidRPr="001419C5">
        <w:rPr>
          <w:rFonts w:ascii="Calibri" w:hAnsi="Calibri" w:cs="Calibri"/>
          <w:color w:val="000000" w:themeColor="text1"/>
        </w:rPr>
        <w:t>Applicant’s</w:t>
      </w:r>
      <w:r w:rsidRPr="001419C5">
        <w:rPr>
          <w:rFonts w:ascii="Calibri" w:hAnsi="Calibri" w:cs="Calibri"/>
          <w:color w:val="000000" w:themeColor="text1"/>
        </w:rPr>
        <w:t xml:space="preserve"> patients are currently referred to the following </w:t>
      </w:r>
      <w:r w:rsidR="00362458" w:rsidRPr="001419C5">
        <w:rPr>
          <w:rFonts w:ascii="Calibri" w:hAnsi="Calibri" w:cs="Calibri"/>
          <w:color w:val="000000" w:themeColor="text1"/>
        </w:rPr>
        <w:t xml:space="preserve">types of </w:t>
      </w:r>
      <w:r w:rsidRPr="001419C5">
        <w:rPr>
          <w:rFonts w:ascii="Calibri" w:hAnsi="Calibri" w:cs="Calibri"/>
          <w:color w:val="000000" w:themeColor="text1"/>
        </w:rPr>
        <w:t>external imaging providers for PSMA PET/CT</w:t>
      </w:r>
      <w:r w:rsidR="00362458" w:rsidRPr="001419C5">
        <w:rPr>
          <w:rFonts w:ascii="Calibri" w:hAnsi="Calibri" w:cs="Calibri"/>
          <w:color w:val="000000" w:themeColor="text1"/>
        </w:rPr>
        <w:t>.</w:t>
      </w:r>
    </w:p>
    <w:p w14:paraId="469E21D9" w14:textId="77777777" w:rsidR="0085127B" w:rsidRPr="001419C5" w:rsidRDefault="0085127B" w:rsidP="0085127B">
      <w:pPr>
        <w:spacing w:line="259" w:lineRule="auto"/>
        <w:rPr>
          <w:rFonts w:ascii="Calibri" w:hAnsi="Calibri" w:cs="Calibri"/>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Caption w:val="which external providers are currently being used for PSMA PET/CT imaging for patients at each of Applicant’s locations, and the corresponding wait times"/>
      </w:tblPr>
      <w:tblGrid>
        <w:gridCol w:w="2624"/>
        <w:gridCol w:w="4030"/>
        <w:gridCol w:w="2966"/>
      </w:tblGrid>
      <w:tr w:rsidR="005F2236" w14:paraId="3E4D0CDB" w14:textId="77777777" w:rsidTr="00E0010A">
        <w:trPr>
          <w:cantSplit/>
          <w:tblHeader/>
        </w:trPr>
        <w:tc>
          <w:tcPr>
            <w:tcW w:w="0" w:type="auto"/>
            <w:shd w:val="solid" w:color="C6EFCE" w:fill="auto"/>
          </w:tcPr>
          <w:p w14:paraId="3B855E38" w14:textId="58974B82" w:rsidR="0085127B" w:rsidRPr="001419C5" w:rsidRDefault="00625AAA" w:rsidP="0085127B">
            <w:pPr>
              <w:spacing w:line="259" w:lineRule="auto"/>
              <w:rPr>
                <w:rFonts w:ascii="Calibri" w:hAnsi="Calibri" w:cs="Calibri"/>
                <w:color w:val="000000" w:themeColor="text1"/>
              </w:rPr>
            </w:pPr>
            <w:r w:rsidRPr="001419C5">
              <w:rPr>
                <w:rFonts w:ascii="Calibri" w:hAnsi="Calibri" w:cs="Calibri"/>
                <w:b/>
                <w:bCs/>
                <w:color w:val="000000" w:themeColor="text1"/>
              </w:rPr>
              <w:t>Applicant Site</w:t>
            </w:r>
          </w:p>
        </w:tc>
        <w:tc>
          <w:tcPr>
            <w:tcW w:w="0" w:type="auto"/>
            <w:shd w:val="solid" w:color="C6EFCE" w:fill="auto"/>
          </w:tcPr>
          <w:p w14:paraId="067C62C3"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b/>
                <w:bCs/>
                <w:color w:val="000000" w:themeColor="text1"/>
              </w:rPr>
              <w:t>External PSMA PET/CT Provider(s) Currently Used</w:t>
            </w:r>
          </w:p>
        </w:tc>
        <w:tc>
          <w:tcPr>
            <w:tcW w:w="0" w:type="auto"/>
            <w:shd w:val="solid" w:color="C6EFCE" w:fill="auto"/>
          </w:tcPr>
          <w:p w14:paraId="6CE59333"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b/>
                <w:bCs/>
                <w:color w:val="000000" w:themeColor="text1"/>
              </w:rPr>
              <w:t>Approximate Current Wait Time</w:t>
            </w:r>
          </w:p>
        </w:tc>
      </w:tr>
      <w:tr w:rsidR="005F2236" w14:paraId="6CC1CB1A" w14:textId="77777777" w:rsidTr="00E0010A">
        <w:trPr>
          <w:cantSplit/>
        </w:trPr>
        <w:tc>
          <w:tcPr>
            <w:tcW w:w="0" w:type="auto"/>
          </w:tcPr>
          <w:p w14:paraId="2CF2F4D1"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Dedham</w:t>
            </w:r>
          </w:p>
        </w:tc>
        <w:tc>
          <w:tcPr>
            <w:tcW w:w="0" w:type="auto"/>
          </w:tcPr>
          <w:p w14:paraId="7FA6C5CC"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Independent Diagnostic Testing Facility serving Geographic Area</w:t>
            </w:r>
          </w:p>
          <w:p w14:paraId="3BFF1513" w14:textId="16F41C90"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Hospital</w:t>
            </w:r>
            <w:r w:rsidR="00462309" w:rsidRPr="001419C5">
              <w:rPr>
                <w:rFonts w:ascii="Calibri" w:hAnsi="Calibri" w:cs="Calibri"/>
                <w:color w:val="000000" w:themeColor="text1"/>
              </w:rPr>
              <w:t>-</w:t>
            </w:r>
            <w:r w:rsidRPr="001419C5">
              <w:rPr>
                <w:rFonts w:ascii="Calibri" w:hAnsi="Calibri" w:cs="Calibri"/>
                <w:color w:val="000000" w:themeColor="text1"/>
              </w:rPr>
              <w:t>Based Imaging Department serving the Geographic Area</w:t>
            </w:r>
          </w:p>
          <w:p w14:paraId="43D85E62" w14:textId="77777777" w:rsidR="0085127B" w:rsidRPr="001419C5" w:rsidRDefault="0085127B" w:rsidP="0085127B">
            <w:pPr>
              <w:spacing w:line="259" w:lineRule="auto"/>
              <w:rPr>
                <w:rFonts w:ascii="Calibri" w:hAnsi="Calibri" w:cs="Calibri"/>
                <w:color w:val="000000" w:themeColor="text1"/>
              </w:rPr>
            </w:pPr>
          </w:p>
        </w:tc>
        <w:tc>
          <w:tcPr>
            <w:tcW w:w="0" w:type="auto"/>
          </w:tcPr>
          <w:p w14:paraId="5EA99F54"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3-4 weeks</w:t>
            </w:r>
          </w:p>
          <w:p w14:paraId="2C524F87"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2-4 weeks</w:t>
            </w:r>
          </w:p>
        </w:tc>
      </w:tr>
      <w:tr w:rsidR="005F2236" w14:paraId="45A18669" w14:textId="77777777" w:rsidTr="00E0010A">
        <w:trPr>
          <w:cantSplit/>
        </w:trPr>
        <w:tc>
          <w:tcPr>
            <w:tcW w:w="0" w:type="auto"/>
          </w:tcPr>
          <w:p w14:paraId="61999536"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Framingham</w:t>
            </w:r>
          </w:p>
        </w:tc>
        <w:tc>
          <w:tcPr>
            <w:tcW w:w="0" w:type="auto"/>
          </w:tcPr>
          <w:p w14:paraId="5BFE20B1" w14:textId="1A7B27E5"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Hospital</w:t>
            </w:r>
            <w:r w:rsidR="00462309" w:rsidRPr="001419C5">
              <w:rPr>
                <w:rFonts w:ascii="Calibri" w:hAnsi="Calibri" w:cs="Calibri"/>
                <w:color w:val="000000" w:themeColor="text1"/>
              </w:rPr>
              <w:t>-</w:t>
            </w:r>
            <w:r w:rsidRPr="001419C5">
              <w:rPr>
                <w:rFonts w:ascii="Calibri" w:hAnsi="Calibri" w:cs="Calibri"/>
                <w:color w:val="000000" w:themeColor="text1"/>
              </w:rPr>
              <w:t>Based Imaging Department serving the Geographic Area</w:t>
            </w:r>
          </w:p>
          <w:p w14:paraId="3F390B9B" w14:textId="77777777" w:rsidR="0085127B" w:rsidRPr="001419C5" w:rsidRDefault="0085127B" w:rsidP="0085127B">
            <w:pPr>
              <w:spacing w:line="259" w:lineRule="auto"/>
              <w:rPr>
                <w:rFonts w:ascii="Calibri" w:hAnsi="Calibri" w:cs="Calibri"/>
                <w:color w:val="000000" w:themeColor="text1"/>
              </w:rPr>
            </w:pPr>
          </w:p>
        </w:tc>
        <w:tc>
          <w:tcPr>
            <w:tcW w:w="0" w:type="auto"/>
          </w:tcPr>
          <w:p w14:paraId="0A7F02F7"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3 weeks</w:t>
            </w:r>
          </w:p>
        </w:tc>
      </w:tr>
      <w:tr w:rsidR="005F2236" w14:paraId="5306A598" w14:textId="77777777" w:rsidTr="00E0010A">
        <w:trPr>
          <w:cantSplit/>
        </w:trPr>
        <w:tc>
          <w:tcPr>
            <w:tcW w:w="0" w:type="auto"/>
          </w:tcPr>
          <w:p w14:paraId="60AE4B53"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Plymouth</w:t>
            </w:r>
          </w:p>
        </w:tc>
        <w:tc>
          <w:tcPr>
            <w:tcW w:w="0" w:type="auto"/>
          </w:tcPr>
          <w:p w14:paraId="198C9F8C" w14:textId="5F691ED5"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Hospital</w:t>
            </w:r>
            <w:r w:rsidR="00462309" w:rsidRPr="001419C5">
              <w:rPr>
                <w:rFonts w:ascii="Calibri" w:hAnsi="Calibri" w:cs="Calibri"/>
                <w:color w:val="000000" w:themeColor="text1"/>
              </w:rPr>
              <w:t>-</w:t>
            </w:r>
            <w:r w:rsidRPr="001419C5">
              <w:rPr>
                <w:rFonts w:ascii="Calibri" w:hAnsi="Calibri" w:cs="Calibri"/>
                <w:color w:val="000000" w:themeColor="text1"/>
              </w:rPr>
              <w:t>Based Imaging Department serving the Geographic Area</w:t>
            </w:r>
          </w:p>
          <w:p w14:paraId="42D18305" w14:textId="77777777" w:rsidR="0085127B" w:rsidRPr="001419C5" w:rsidRDefault="0085127B" w:rsidP="0085127B">
            <w:pPr>
              <w:spacing w:line="259" w:lineRule="auto"/>
              <w:rPr>
                <w:rFonts w:ascii="Calibri" w:hAnsi="Calibri" w:cs="Calibri"/>
                <w:color w:val="000000" w:themeColor="text1"/>
              </w:rPr>
            </w:pPr>
          </w:p>
        </w:tc>
        <w:tc>
          <w:tcPr>
            <w:tcW w:w="0" w:type="auto"/>
          </w:tcPr>
          <w:p w14:paraId="7A9C2364"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2 openings in the next 2 weeks then 4 weeks</w:t>
            </w:r>
          </w:p>
        </w:tc>
      </w:tr>
      <w:tr w:rsidR="005F2236" w14:paraId="212F248E" w14:textId="77777777" w:rsidTr="00E0010A">
        <w:trPr>
          <w:cantSplit/>
        </w:trPr>
        <w:tc>
          <w:tcPr>
            <w:tcW w:w="0" w:type="auto"/>
          </w:tcPr>
          <w:p w14:paraId="410B9235"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Other sites (Milton, North Easton, etc.)</w:t>
            </w:r>
          </w:p>
        </w:tc>
        <w:tc>
          <w:tcPr>
            <w:tcW w:w="0" w:type="auto"/>
          </w:tcPr>
          <w:p w14:paraId="73F4DADC" w14:textId="29B8C2BD"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Hospital</w:t>
            </w:r>
            <w:r w:rsidR="00462309" w:rsidRPr="001419C5">
              <w:rPr>
                <w:rFonts w:ascii="Calibri" w:hAnsi="Calibri" w:cs="Calibri"/>
                <w:color w:val="000000" w:themeColor="text1"/>
              </w:rPr>
              <w:t>-</w:t>
            </w:r>
            <w:r w:rsidRPr="001419C5">
              <w:rPr>
                <w:rFonts w:ascii="Calibri" w:hAnsi="Calibri" w:cs="Calibri"/>
                <w:color w:val="000000" w:themeColor="text1"/>
              </w:rPr>
              <w:t>Based Imaging Department serving the Geographic Area</w:t>
            </w:r>
          </w:p>
          <w:p w14:paraId="137D2170" w14:textId="77777777" w:rsidR="0085127B" w:rsidRPr="001419C5" w:rsidRDefault="0085127B" w:rsidP="0085127B">
            <w:pPr>
              <w:spacing w:line="259" w:lineRule="auto"/>
              <w:rPr>
                <w:rFonts w:ascii="Calibri" w:hAnsi="Calibri" w:cs="Calibri"/>
                <w:color w:val="000000" w:themeColor="text1"/>
              </w:rPr>
            </w:pPr>
          </w:p>
        </w:tc>
        <w:tc>
          <w:tcPr>
            <w:tcW w:w="0" w:type="auto"/>
          </w:tcPr>
          <w:p w14:paraId="42786E60" w14:textId="77777777" w:rsidR="0085127B" w:rsidRPr="001419C5" w:rsidRDefault="00625AAA" w:rsidP="0085127B">
            <w:pPr>
              <w:spacing w:line="259" w:lineRule="auto"/>
              <w:rPr>
                <w:rFonts w:ascii="Calibri" w:hAnsi="Calibri" w:cs="Calibri"/>
                <w:color w:val="000000" w:themeColor="text1"/>
              </w:rPr>
            </w:pPr>
            <w:r w:rsidRPr="001419C5">
              <w:rPr>
                <w:rFonts w:ascii="Calibri" w:hAnsi="Calibri" w:cs="Calibri"/>
                <w:color w:val="000000" w:themeColor="text1"/>
              </w:rPr>
              <w:t>3-4 weeks</w:t>
            </w:r>
          </w:p>
        </w:tc>
      </w:tr>
    </w:tbl>
    <w:p w14:paraId="289A2099" w14:textId="77777777" w:rsidR="0085127B" w:rsidRPr="001419C5" w:rsidRDefault="0085127B" w:rsidP="0085127B">
      <w:pPr>
        <w:spacing w:line="259" w:lineRule="auto"/>
        <w:rPr>
          <w:rFonts w:ascii="Calibri" w:hAnsi="Calibri" w:cs="Calibri"/>
          <w:color w:val="000000" w:themeColor="text1"/>
        </w:rPr>
      </w:pPr>
    </w:p>
    <w:p w14:paraId="3BE14C39" w14:textId="77777777" w:rsidR="0085127B" w:rsidRPr="00B61DFB" w:rsidRDefault="00625AAA" w:rsidP="0085127B">
      <w:pPr>
        <w:spacing w:line="259" w:lineRule="auto"/>
        <w:rPr>
          <w:rFonts w:ascii="Calibri" w:hAnsi="Calibri" w:cs="Calibri"/>
          <w:b/>
          <w:bCs/>
          <w:color w:val="000000" w:themeColor="text1"/>
        </w:rPr>
      </w:pPr>
      <w:r w:rsidRPr="00B61DFB">
        <w:rPr>
          <w:rFonts w:ascii="Calibri" w:hAnsi="Calibri" w:cs="Calibri"/>
          <w:b/>
          <w:bCs/>
          <w:color w:val="000000" w:themeColor="text1"/>
        </w:rPr>
        <w:t>Are Wait Times Consistent Year-Round?</w:t>
      </w:r>
    </w:p>
    <w:p w14:paraId="2AE5565D" w14:textId="2DB901F0" w:rsidR="0085127B" w:rsidRPr="001419C5" w:rsidRDefault="00625AAA" w:rsidP="001B49A2">
      <w:pPr>
        <w:spacing w:line="259" w:lineRule="auto"/>
        <w:jc w:val="both"/>
        <w:rPr>
          <w:rFonts w:ascii="Calibri" w:hAnsi="Calibri" w:cs="Calibri"/>
          <w:color w:val="000000" w:themeColor="text1"/>
        </w:rPr>
      </w:pPr>
      <w:r w:rsidRPr="001419C5">
        <w:rPr>
          <w:rFonts w:ascii="Calibri" w:hAnsi="Calibri" w:cs="Calibri"/>
          <w:color w:val="000000" w:themeColor="text1"/>
        </w:rPr>
        <w:t>Applicant’s experience is that wait times for PSMA PET/CT at external facilities are not materially seasonal in nature. The delays patients face reflect a structural capacity constraint — the limited availability of PSMA PET/CT scanners within the region and the competition for that capacity among patients with diverse diagnostic needs — rather than episodic or cyclical fluctuations in demand.</w:t>
      </w:r>
    </w:p>
    <w:p w14:paraId="056B8910" w14:textId="6CA868D6" w:rsidR="00824798" w:rsidRDefault="00625AAA" w:rsidP="001B49A2">
      <w:pPr>
        <w:spacing w:line="259" w:lineRule="auto"/>
        <w:jc w:val="both"/>
        <w:rPr>
          <w:rFonts w:ascii="Calibri" w:hAnsi="Calibri" w:cs="Calibri"/>
          <w:color w:val="000000" w:themeColor="text1"/>
        </w:rPr>
      </w:pPr>
      <w:r w:rsidRPr="001419C5">
        <w:rPr>
          <w:rFonts w:ascii="Calibri" w:hAnsi="Calibri" w:cs="Calibri"/>
          <w:color w:val="000000" w:themeColor="text1"/>
        </w:rPr>
        <w:t xml:space="preserve">By bringing the mobile PSMA PET/CT unit in-house at </w:t>
      </w:r>
      <w:r w:rsidR="00F72246" w:rsidRPr="001419C5">
        <w:rPr>
          <w:rFonts w:ascii="Calibri" w:hAnsi="Calibri" w:cs="Calibri"/>
          <w:color w:val="000000" w:themeColor="text1"/>
        </w:rPr>
        <w:t>the Proposed Project sites</w:t>
      </w:r>
      <w:r w:rsidRPr="001419C5">
        <w:rPr>
          <w:rFonts w:ascii="Calibri" w:hAnsi="Calibri" w:cs="Calibri"/>
          <w:color w:val="000000" w:themeColor="text1"/>
        </w:rPr>
        <w:t xml:space="preserve"> on a weekly rotating schedule — operating five days per week throughout the year — </w:t>
      </w:r>
      <w:r w:rsidR="00462309" w:rsidRPr="001419C5">
        <w:rPr>
          <w:rFonts w:ascii="Calibri" w:hAnsi="Calibri" w:cs="Calibri"/>
          <w:color w:val="000000" w:themeColor="text1"/>
        </w:rPr>
        <w:t>Applicant</w:t>
      </w:r>
      <w:r w:rsidRPr="001419C5">
        <w:rPr>
          <w:rFonts w:ascii="Calibri" w:hAnsi="Calibri" w:cs="Calibri"/>
          <w:color w:val="000000" w:themeColor="text1"/>
        </w:rPr>
        <w:t xml:space="preserve"> will provide consistent, </w:t>
      </w:r>
      <w:r w:rsidRPr="001419C5">
        <w:rPr>
          <w:rFonts w:ascii="Calibri" w:hAnsi="Calibri" w:cs="Calibri"/>
          <w:color w:val="000000" w:themeColor="text1"/>
        </w:rPr>
        <w:lastRenderedPageBreak/>
        <w:t xml:space="preserve">year-round access to PSMA PET/CT imaging for its patient panel. Patients will be scheduled through </w:t>
      </w:r>
      <w:r w:rsidR="00462309" w:rsidRPr="001419C5">
        <w:rPr>
          <w:rFonts w:ascii="Calibri" w:hAnsi="Calibri" w:cs="Calibri"/>
          <w:color w:val="000000" w:themeColor="text1"/>
        </w:rPr>
        <w:t>Applicant’s</w:t>
      </w:r>
      <w:r w:rsidRPr="001419C5">
        <w:rPr>
          <w:rFonts w:ascii="Calibri" w:hAnsi="Calibri" w:cs="Calibri"/>
          <w:color w:val="000000" w:themeColor="text1"/>
        </w:rPr>
        <w:t xml:space="preserve"> own scheduling system, eliminating the scheduling constraints associated with third-party providers and enabling appointment timelines aligned with clinical urgency.</w:t>
      </w:r>
    </w:p>
    <w:p w14:paraId="7F39B48D" w14:textId="77777777" w:rsidR="000264F9" w:rsidRPr="001419C5" w:rsidRDefault="000264F9" w:rsidP="001B49A2">
      <w:pPr>
        <w:spacing w:line="259" w:lineRule="auto"/>
        <w:jc w:val="both"/>
        <w:rPr>
          <w:rFonts w:ascii="Calibri" w:hAnsi="Calibri" w:cs="Calibri"/>
          <w:color w:val="000000" w:themeColor="text1"/>
        </w:rPr>
      </w:pPr>
    </w:p>
    <w:p w14:paraId="5CBF2257" w14:textId="62742B56" w:rsidR="004E681A" w:rsidRPr="00926C78" w:rsidRDefault="00625AAA" w:rsidP="00926C78">
      <w:pPr>
        <w:pStyle w:val="ListParagraph"/>
        <w:numPr>
          <w:ilvl w:val="0"/>
          <w:numId w:val="2"/>
        </w:numPr>
        <w:spacing w:line="259" w:lineRule="auto"/>
        <w:jc w:val="both"/>
        <w:rPr>
          <w:rFonts w:ascii="Calibri" w:hAnsi="Calibri" w:cs="Calibri"/>
          <w:b/>
          <w:bCs/>
        </w:rPr>
      </w:pPr>
      <w:r w:rsidRPr="001419C5">
        <w:rPr>
          <w:rFonts w:ascii="Calibri" w:hAnsi="Calibri" w:cs="Calibri"/>
          <w:b/>
          <w:bCs/>
          <w:i/>
          <w:iCs/>
        </w:rPr>
        <w:t xml:space="preserve">Additional Alternatives – </w:t>
      </w:r>
      <w:r w:rsidRPr="001419C5">
        <w:rPr>
          <w:rFonts w:ascii="Calibri" w:hAnsi="Calibri" w:cs="Calibri"/>
          <w:b/>
          <w:bCs/>
        </w:rPr>
        <w:t xml:space="preserve">Please provide a description of at least two (2) additional Alternatives to the Proposed Project for Factor 5. </w:t>
      </w:r>
      <w:r w:rsidRPr="001419C5">
        <w:rPr>
          <w:rFonts w:ascii="Calibri" w:hAnsi="Calibri" w:cs="Calibri"/>
          <w:i/>
          <w:iCs/>
        </w:rPr>
        <w:t>[Note: This question was separately presented by the DoN Program’s reviewer for this Application]</w:t>
      </w:r>
    </w:p>
    <w:p w14:paraId="7466AB46" w14:textId="77777777" w:rsidR="00CE026B" w:rsidRDefault="00625AAA" w:rsidP="00CE026B">
      <w:pPr>
        <w:jc w:val="both"/>
        <w:rPr>
          <w:rFonts w:ascii="Calibri" w:hAnsi="Calibri" w:cs="Calibri"/>
        </w:rPr>
      </w:pPr>
      <w:r w:rsidRPr="00CC3E5F">
        <w:rPr>
          <w:rFonts w:ascii="Calibri" w:hAnsi="Calibri" w:cs="Calibri"/>
        </w:rPr>
        <w:t xml:space="preserve">As part of the planning process for this Proposed Project, </w:t>
      </w:r>
      <w:r>
        <w:rPr>
          <w:rFonts w:ascii="Calibri" w:hAnsi="Calibri" w:cs="Calibri"/>
        </w:rPr>
        <w:t>the Applicant</w:t>
      </w:r>
      <w:r w:rsidRPr="00CC3E5F">
        <w:rPr>
          <w:rFonts w:ascii="Calibri" w:hAnsi="Calibri" w:cs="Calibri"/>
        </w:rPr>
        <w:t xml:space="preserve"> evaluated several alternatives before determining that a mobile PSMA PET/CT model rotating among its Dedham, Framingham, and Plymouth locations represented the </w:t>
      </w:r>
      <w:r>
        <w:rPr>
          <w:rFonts w:ascii="Calibri" w:hAnsi="Calibri" w:cs="Calibri"/>
        </w:rPr>
        <w:t>only</w:t>
      </w:r>
      <w:r w:rsidRPr="00CC3E5F">
        <w:rPr>
          <w:rFonts w:ascii="Calibri" w:hAnsi="Calibri" w:cs="Calibri"/>
        </w:rPr>
        <w:t xml:space="preserve"> appropriate, accessible, and cost-effective solution.</w:t>
      </w:r>
      <w:r>
        <w:rPr>
          <w:rFonts w:ascii="Calibri" w:hAnsi="Calibri" w:cs="Calibri"/>
        </w:rPr>
        <w:t xml:space="preserve"> </w:t>
      </w:r>
    </w:p>
    <w:p w14:paraId="21C585EE" w14:textId="77777777" w:rsidR="00CE026B" w:rsidRPr="005E06ED" w:rsidRDefault="00625AAA" w:rsidP="00CE026B">
      <w:pPr>
        <w:jc w:val="both"/>
        <w:rPr>
          <w:rFonts w:ascii="Calibri" w:hAnsi="Calibri" w:cs="Calibri"/>
          <w:b/>
          <w:bCs/>
        </w:rPr>
      </w:pPr>
      <w:r w:rsidRPr="005E06ED">
        <w:rPr>
          <w:rFonts w:ascii="Calibri" w:hAnsi="Calibri" w:cs="Calibri"/>
          <w:b/>
          <w:bCs/>
        </w:rPr>
        <w:t>Alternative 1: Fixed-Site PET/CT Installation</w:t>
      </w:r>
    </w:p>
    <w:p w14:paraId="31AFCBB6" w14:textId="77777777" w:rsidR="00CE026B" w:rsidRPr="00B61DFB" w:rsidRDefault="00625AAA" w:rsidP="00CE026B">
      <w:pPr>
        <w:jc w:val="both"/>
        <w:rPr>
          <w:rFonts w:ascii="Calibri" w:hAnsi="Calibri" w:cs="Calibri"/>
          <w:b/>
          <w:bCs/>
        </w:rPr>
      </w:pPr>
      <w:r w:rsidRPr="00B61DFB">
        <w:rPr>
          <w:rFonts w:ascii="Calibri" w:hAnsi="Calibri" w:cs="Calibri"/>
          <w:b/>
          <w:bCs/>
        </w:rPr>
        <w:t>Alternative Proposal</w:t>
      </w:r>
    </w:p>
    <w:p w14:paraId="4026CD33" w14:textId="77777777" w:rsidR="00CE026B" w:rsidRPr="00CC3E5F" w:rsidRDefault="00625AAA" w:rsidP="00CE026B">
      <w:pPr>
        <w:jc w:val="both"/>
        <w:rPr>
          <w:rFonts w:ascii="Calibri" w:hAnsi="Calibri" w:cs="Calibri"/>
        </w:rPr>
      </w:pPr>
      <w:r w:rsidRPr="00CC3E5F">
        <w:rPr>
          <w:rFonts w:ascii="Calibri" w:hAnsi="Calibri" w:cs="Calibri"/>
        </w:rPr>
        <w:t xml:space="preserve">The Applicant </w:t>
      </w:r>
      <w:r>
        <w:rPr>
          <w:rFonts w:ascii="Calibri" w:hAnsi="Calibri" w:cs="Calibri"/>
        </w:rPr>
        <w:t>considered</w:t>
      </w:r>
      <w:r w:rsidRPr="00CC3E5F">
        <w:rPr>
          <w:rFonts w:ascii="Calibri" w:hAnsi="Calibri" w:cs="Calibri"/>
        </w:rPr>
        <w:t xml:space="preserve"> the installation of a </w:t>
      </w:r>
      <w:r>
        <w:rPr>
          <w:rFonts w:ascii="Calibri" w:hAnsi="Calibri" w:cs="Calibri"/>
        </w:rPr>
        <w:t>fixed</w:t>
      </w:r>
      <w:r w:rsidRPr="00CC3E5F">
        <w:rPr>
          <w:rFonts w:ascii="Calibri" w:hAnsi="Calibri" w:cs="Calibri"/>
        </w:rPr>
        <w:t xml:space="preserve"> PSMA PET/CT scanner at </w:t>
      </w:r>
      <w:r>
        <w:rPr>
          <w:rFonts w:ascii="Calibri" w:hAnsi="Calibri" w:cs="Calibri"/>
        </w:rPr>
        <w:t xml:space="preserve">one of its own </w:t>
      </w:r>
      <w:r w:rsidRPr="00CC3E5F">
        <w:rPr>
          <w:rFonts w:ascii="Calibri" w:hAnsi="Calibri" w:cs="Calibri"/>
        </w:rPr>
        <w:t>practice location</w:t>
      </w:r>
      <w:r>
        <w:rPr>
          <w:rFonts w:ascii="Calibri" w:hAnsi="Calibri" w:cs="Calibri"/>
        </w:rPr>
        <w:t>s</w:t>
      </w:r>
      <w:r w:rsidRPr="00CC3E5F">
        <w:rPr>
          <w:rFonts w:ascii="Calibri" w:hAnsi="Calibri" w:cs="Calibri"/>
        </w:rPr>
        <w:t xml:space="preserve">. Under this alternative, </w:t>
      </w:r>
      <w:r>
        <w:rPr>
          <w:rFonts w:ascii="Calibri" w:hAnsi="Calibri" w:cs="Calibri"/>
        </w:rPr>
        <w:t>the Applicant</w:t>
      </w:r>
      <w:r w:rsidRPr="00CC3E5F">
        <w:rPr>
          <w:rFonts w:ascii="Calibri" w:hAnsi="Calibri" w:cs="Calibri"/>
        </w:rPr>
        <w:t xml:space="preserve"> would establish a fixed-site imaging service</w:t>
      </w:r>
      <w:r>
        <w:rPr>
          <w:rFonts w:ascii="Calibri" w:hAnsi="Calibri" w:cs="Calibri"/>
        </w:rPr>
        <w:t xml:space="preserve">. The Applicant’s </w:t>
      </w:r>
      <w:r w:rsidRPr="00CC3E5F">
        <w:rPr>
          <w:rFonts w:ascii="Calibri" w:hAnsi="Calibri" w:cs="Calibri"/>
        </w:rPr>
        <w:t xml:space="preserve">patients from throughout its </w:t>
      </w:r>
      <w:r>
        <w:rPr>
          <w:rFonts w:ascii="Calibri" w:hAnsi="Calibri" w:cs="Calibri"/>
        </w:rPr>
        <w:t xml:space="preserve">Patient Panel and </w:t>
      </w:r>
      <w:r w:rsidRPr="00CC3E5F">
        <w:rPr>
          <w:rFonts w:ascii="Calibri" w:hAnsi="Calibri" w:cs="Calibri"/>
        </w:rPr>
        <w:t xml:space="preserve">service area </w:t>
      </w:r>
      <w:r>
        <w:rPr>
          <w:rFonts w:ascii="Calibri" w:hAnsi="Calibri" w:cs="Calibri"/>
        </w:rPr>
        <w:t>would then</w:t>
      </w:r>
      <w:r w:rsidRPr="00CC3E5F">
        <w:rPr>
          <w:rFonts w:ascii="Calibri" w:hAnsi="Calibri" w:cs="Calibri"/>
        </w:rPr>
        <w:t xml:space="preserve"> travel to that location for PSMA PET/CT imaging. While this option would provide access to PSMA PET/CT technology, it would concentrate imaging capacity in a single facility</w:t>
      </w:r>
      <w:r>
        <w:rPr>
          <w:rFonts w:ascii="Calibri" w:hAnsi="Calibri" w:cs="Calibri"/>
        </w:rPr>
        <w:t xml:space="preserve">. Because the Applicant serves a </w:t>
      </w:r>
      <w:r w:rsidRPr="00CC3E5F">
        <w:rPr>
          <w:rFonts w:ascii="Calibri" w:hAnsi="Calibri" w:cs="Calibri"/>
        </w:rPr>
        <w:t>geographically dispersed Patient Panel that spans Eastern, MetroWest, South Shore, Cape Cod, and Southeastern Massachusetts</w:t>
      </w:r>
      <w:r>
        <w:rPr>
          <w:rFonts w:ascii="Calibri" w:hAnsi="Calibri" w:cs="Calibri"/>
        </w:rPr>
        <w:t>, and because of additional capital costs associated with establishing and operating a fixed imaging facility (as discussed below), the</w:t>
      </w:r>
      <w:r w:rsidRPr="00CC3E5F">
        <w:rPr>
          <w:rFonts w:ascii="Calibri" w:hAnsi="Calibri" w:cs="Calibri"/>
        </w:rPr>
        <w:t xml:space="preserve"> Applicant ultimately determined that this approach would not meet the needs of its Patient Panel</w:t>
      </w:r>
      <w:r>
        <w:rPr>
          <w:rFonts w:ascii="Calibri" w:hAnsi="Calibri" w:cs="Calibri"/>
        </w:rPr>
        <w:t xml:space="preserve"> or be as cost-effective</w:t>
      </w:r>
      <w:r w:rsidRPr="00CC3E5F">
        <w:rPr>
          <w:rFonts w:ascii="Calibri" w:hAnsi="Calibri" w:cs="Calibri"/>
        </w:rPr>
        <w:t xml:space="preserve"> when compared to the </w:t>
      </w:r>
      <w:r>
        <w:rPr>
          <w:rFonts w:ascii="Calibri" w:hAnsi="Calibri" w:cs="Calibri"/>
        </w:rPr>
        <w:t>Proposed Project’s</w:t>
      </w:r>
      <w:r w:rsidRPr="00CC3E5F">
        <w:rPr>
          <w:rFonts w:ascii="Calibri" w:hAnsi="Calibri" w:cs="Calibri"/>
        </w:rPr>
        <w:t xml:space="preserve"> mobile model </w:t>
      </w:r>
      <w:r>
        <w:rPr>
          <w:rFonts w:ascii="Calibri" w:hAnsi="Calibri" w:cs="Calibri"/>
        </w:rPr>
        <w:t xml:space="preserve">that makes imaging available to its most centralized locations: </w:t>
      </w:r>
      <w:r w:rsidRPr="00CC3E5F">
        <w:rPr>
          <w:rFonts w:ascii="Calibri" w:hAnsi="Calibri" w:cs="Calibri"/>
        </w:rPr>
        <w:t xml:space="preserve">Dedham, Framingham, and Plymouth. </w:t>
      </w:r>
    </w:p>
    <w:p w14:paraId="2B9AED54" w14:textId="77777777" w:rsidR="00CE026B" w:rsidRPr="00046667" w:rsidRDefault="00625AAA" w:rsidP="00CE026B">
      <w:pPr>
        <w:jc w:val="both"/>
        <w:rPr>
          <w:rFonts w:ascii="Calibri" w:hAnsi="Calibri" w:cs="Calibri"/>
          <w:b/>
          <w:bCs/>
        </w:rPr>
      </w:pPr>
      <w:r w:rsidRPr="00046667">
        <w:rPr>
          <w:rFonts w:ascii="Calibri" w:hAnsi="Calibri" w:cs="Calibri"/>
          <w:b/>
          <w:bCs/>
        </w:rPr>
        <w:t>Alternative Quality</w:t>
      </w:r>
    </w:p>
    <w:p w14:paraId="718F7426" w14:textId="77777777" w:rsidR="00CE026B" w:rsidRPr="000238DA" w:rsidRDefault="00625AAA" w:rsidP="00CE026B">
      <w:pPr>
        <w:jc w:val="both"/>
        <w:rPr>
          <w:rFonts w:ascii="Calibri" w:hAnsi="Calibri" w:cs="Calibri"/>
        </w:rPr>
      </w:pPr>
      <w:r w:rsidRPr="00FE110B">
        <w:rPr>
          <w:rFonts w:ascii="Calibri" w:hAnsi="Calibri" w:cs="Calibri"/>
        </w:rPr>
        <w:t xml:space="preserve">Although a fixed-site PET/CT scanner could provide high-quality imaging, the Applicant determined that it would not offer meaningful quality advantages over a mobile unit. The Applicant further concluded that any potential benefits associated with a fixed installation would be outweighed by reduced patient accessibility and increased travel burdens. Healthcare quality is not measured solely by the technical performance of imaging equipment; it also depends on patients' ability to access services promptly, complete recommended diagnostic testing, remain engaged in treatment, and receive coordinated care without unnecessary barriers. The Applicant's Patient Panel exceeds 132,000 patients and includes substantial concentrations of older male patients with prostate cancer across numerous communities. The Proposed Project sites were selected because they collectively serve the Applicant’s largest prostate cancer patient populations and are positioned to support </w:t>
      </w:r>
      <w:r w:rsidRPr="00FE110B">
        <w:rPr>
          <w:rFonts w:ascii="Calibri" w:hAnsi="Calibri" w:cs="Calibri"/>
        </w:rPr>
        <w:lastRenderedPageBreak/>
        <w:t>convenient access throughout the Applicant’s nine</w:t>
      </w:r>
      <w:r>
        <w:rPr>
          <w:rFonts w:ascii="Calibri" w:hAnsi="Calibri" w:cs="Calibri"/>
        </w:rPr>
        <w:t xml:space="preserve"> (9) </w:t>
      </w:r>
      <w:r w:rsidRPr="00FE110B">
        <w:rPr>
          <w:rFonts w:ascii="Calibri" w:hAnsi="Calibri" w:cs="Calibri"/>
        </w:rPr>
        <w:t xml:space="preserve">office service area. Concentrating imaging services at a single location would require many patients to travel significantly farther for care, which could </w:t>
      </w:r>
      <w:r>
        <w:rPr>
          <w:rFonts w:ascii="Calibri" w:hAnsi="Calibri" w:cs="Calibri"/>
        </w:rPr>
        <w:t xml:space="preserve">cause fragmentation through </w:t>
      </w:r>
      <w:r w:rsidRPr="00FE110B">
        <w:rPr>
          <w:rFonts w:ascii="Calibri" w:hAnsi="Calibri" w:cs="Calibri"/>
        </w:rPr>
        <w:t>delay</w:t>
      </w:r>
      <w:r>
        <w:rPr>
          <w:rFonts w:ascii="Calibri" w:hAnsi="Calibri" w:cs="Calibri"/>
        </w:rPr>
        <w:t>ed</w:t>
      </w:r>
      <w:r w:rsidRPr="00FE110B">
        <w:rPr>
          <w:rFonts w:ascii="Calibri" w:hAnsi="Calibri" w:cs="Calibri"/>
        </w:rPr>
        <w:t xml:space="preserve"> imaging, treatment planning, and follow-up services</w:t>
      </w:r>
      <w:r>
        <w:rPr>
          <w:rFonts w:ascii="Calibri" w:hAnsi="Calibri" w:cs="Calibri"/>
        </w:rPr>
        <w:t xml:space="preserve"> and, therefore, adversely impact overall care quality</w:t>
      </w:r>
      <w:r w:rsidRPr="00FE110B">
        <w:rPr>
          <w:rFonts w:ascii="Calibri" w:hAnsi="Calibri" w:cs="Calibri"/>
        </w:rPr>
        <w:t xml:space="preserve">. This consideration is particularly important because prostate cancer patients are predominantly older adults who may have mobility limitations, transportation challenges, or other age-related health conditions that make longer travel more burdensome. </w:t>
      </w:r>
      <w:r>
        <w:rPr>
          <w:rFonts w:ascii="Calibri" w:hAnsi="Calibri" w:cs="Calibri"/>
        </w:rPr>
        <w:t xml:space="preserve">Similarly, a fixed site model would adversely impact health equity considerations. </w:t>
      </w:r>
      <w:r w:rsidRPr="000238DA">
        <w:rPr>
          <w:rFonts w:ascii="Calibri" w:hAnsi="Calibri" w:cs="Calibri"/>
        </w:rPr>
        <w:t>Patients who live farther from a fixed site, have fewer financial resources, lack reliable transportation, have work and caregiving obligations</w:t>
      </w:r>
      <w:r>
        <w:rPr>
          <w:rFonts w:ascii="Calibri" w:hAnsi="Calibri" w:cs="Calibri"/>
        </w:rPr>
        <w:t>, or face other systemic challenges</w:t>
      </w:r>
      <w:r w:rsidRPr="000238DA">
        <w:rPr>
          <w:rFonts w:ascii="Calibri" w:hAnsi="Calibri" w:cs="Calibri"/>
        </w:rPr>
        <w:t xml:space="preserve"> may be less able to access services. Increas</w:t>
      </w:r>
      <w:r>
        <w:rPr>
          <w:rFonts w:ascii="Calibri" w:hAnsi="Calibri" w:cs="Calibri"/>
        </w:rPr>
        <w:t xml:space="preserve">ed </w:t>
      </w:r>
      <w:r w:rsidRPr="000238DA">
        <w:rPr>
          <w:rFonts w:ascii="Calibri" w:hAnsi="Calibri" w:cs="Calibri"/>
        </w:rPr>
        <w:t xml:space="preserve">travel requirements </w:t>
      </w:r>
      <w:r>
        <w:rPr>
          <w:rFonts w:ascii="Calibri" w:hAnsi="Calibri" w:cs="Calibri"/>
        </w:rPr>
        <w:t>and geographic constraints could</w:t>
      </w:r>
      <w:r w:rsidRPr="000238DA">
        <w:rPr>
          <w:rFonts w:ascii="Calibri" w:hAnsi="Calibri" w:cs="Calibri"/>
        </w:rPr>
        <w:t xml:space="preserve"> create disparities in access to </w:t>
      </w:r>
      <w:r>
        <w:rPr>
          <w:rFonts w:ascii="Calibri" w:hAnsi="Calibri" w:cs="Calibri"/>
        </w:rPr>
        <w:t>imaging</w:t>
      </w:r>
      <w:r w:rsidRPr="000238DA">
        <w:rPr>
          <w:rFonts w:ascii="Calibri" w:hAnsi="Calibri" w:cs="Calibri"/>
        </w:rPr>
        <w:t>.</w:t>
      </w:r>
    </w:p>
    <w:p w14:paraId="2767BE55" w14:textId="77777777" w:rsidR="00CE026B" w:rsidRPr="00FE110B" w:rsidRDefault="00625AAA" w:rsidP="00CE026B">
      <w:pPr>
        <w:jc w:val="both"/>
        <w:rPr>
          <w:rFonts w:ascii="Calibri" w:hAnsi="Calibri" w:cs="Calibri"/>
        </w:rPr>
      </w:pPr>
      <w:r w:rsidRPr="00FE110B">
        <w:rPr>
          <w:rFonts w:ascii="Calibri" w:hAnsi="Calibri" w:cs="Calibri"/>
        </w:rPr>
        <w:t>By bringing imaging services closer to patients, the Proposed Project promotes timely access to care, supports continuity and coordination within the Applicant’s integrated prostate cancer program, and enhances the overall quality of care delivered to the Patient Panel.</w:t>
      </w:r>
    </w:p>
    <w:p w14:paraId="51FD8557" w14:textId="77777777" w:rsidR="00CE026B" w:rsidRPr="00046667" w:rsidRDefault="00625AAA" w:rsidP="00CE026B">
      <w:pPr>
        <w:jc w:val="both"/>
        <w:rPr>
          <w:rFonts w:ascii="Calibri" w:hAnsi="Calibri" w:cs="Calibri"/>
          <w:b/>
          <w:bCs/>
        </w:rPr>
      </w:pPr>
      <w:r w:rsidRPr="00046667">
        <w:rPr>
          <w:rFonts w:ascii="Calibri" w:hAnsi="Calibri" w:cs="Calibri"/>
          <w:b/>
          <w:bCs/>
        </w:rPr>
        <w:t>Alternative Efficiency</w:t>
      </w:r>
    </w:p>
    <w:p w14:paraId="05F138DE" w14:textId="77777777" w:rsidR="00CE026B" w:rsidRPr="00CC3E5F" w:rsidRDefault="00625AAA" w:rsidP="00CE026B">
      <w:pPr>
        <w:jc w:val="both"/>
        <w:rPr>
          <w:rFonts w:ascii="Calibri" w:hAnsi="Calibri" w:cs="Calibri"/>
        </w:rPr>
      </w:pPr>
      <w:r w:rsidRPr="00CC3E5F">
        <w:rPr>
          <w:rFonts w:ascii="Calibri" w:hAnsi="Calibri" w:cs="Calibri"/>
        </w:rPr>
        <w:t xml:space="preserve">The Applicant determined that a fixed-site model would be less efficient because it would centralize a resource intended to serve a geographically diverse Patient Panel. </w:t>
      </w:r>
      <w:r>
        <w:rPr>
          <w:rFonts w:ascii="Calibri" w:hAnsi="Calibri" w:cs="Calibri"/>
        </w:rPr>
        <w:t>Depending upon route, between 110 and</w:t>
      </w:r>
      <w:r w:rsidRPr="00CC3E5F">
        <w:rPr>
          <w:rFonts w:ascii="Calibri" w:hAnsi="Calibri" w:cs="Calibri"/>
        </w:rPr>
        <w:t xml:space="preserve"> 132 miles separate the Applicant's furthest practice locations, and significant prostate cancer activity occurs across multiple practice sites, particularly Dedham, Framingham, Plymouth, North Easton, and Milton. A single-location approach would not efficiently distribute imaging capacity across these populations and would create additional travel and scheduling burdens for patients</w:t>
      </w:r>
      <w:r>
        <w:rPr>
          <w:rFonts w:ascii="Calibri" w:hAnsi="Calibri" w:cs="Calibri"/>
        </w:rPr>
        <w:t xml:space="preserve"> as described above</w:t>
      </w:r>
      <w:r w:rsidRPr="00CC3E5F">
        <w:rPr>
          <w:rFonts w:ascii="Calibri" w:hAnsi="Calibri" w:cs="Calibri"/>
        </w:rPr>
        <w:t xml:space="preserve">. </w:t>
      </w:r>
      <w:r w:rsidRPr="000C5938">
        <w:rPr>
          <w:rFonts w:ascii="Calibri" w:hAnsi="Calibri" w:cs="Calibri"/>
        </w:rPr>
        <w:t>By contrast, the mobile model</w:t>
      </w:r>
      <w:r>
        <w:rPr>
          <w:rFonts w:ascii="Calibri" w:hAnsi="Calibri" w:cs="Calibri"/>
        </w:rPr>
        <w:t xml:space="preserve"> in the Proposed Project</w:t>
      </w:r>
      <w:r w:rsidRPr="000C5938">
        <w:rPr>
          <w:rFonts w:ascii="Calibri" w:hAnsi="Calibri" w:cs="Calibri"/>
        </w:rPr>
        <w:t xml:space="preserve"> allows one PET/CT unit to be deployed across the three selected locations, broadening regional access and aligning imaging capacity more closely with the geographic distribution of patient </w:t>
      </w:r>
      <w:r>
        <w:rPr>
          <w:rFonts w:ascii="Calibri" w:hAnsi="Calibri" w:cs="Calibri"/>
        </w:rPr>
        <w:t>needs</w:t>
      </w:r>
      <w:r w:rsidRPr="000C5938">
        <w:rPr>
          <w:rFonts w:ascii="Calibri" w:hAnsi="Calibri" w:cs="Calibri"/>
        </w:rPr>
        <w:t xml:space="preserve">. </w:t>
      </w:r>
      <w:r>
        <w:rPr>
          <w:rFonts w:ascii="Calibri" w:hAnsi="Calibri" w:cs="Calibri"/>
        </w:rPr>
        <w:t>It also avoids the</w:t>
      </w:r>
      <w:r w:rsidRPr="008727D0">
        <w:rPr>
          <w:rFonts w:ascii="Calibri" w:hAnsi="Calibri" w:cs="Calibri"/>
        </w:rPr>
        <w:t xml:space="preserve"> substantial capital investment that would be required to establish multiple permanent PET/CT installations across the Applicant's service area.</w:t>
      </w:r>
    </w:p>
    <w:p w14:paraId="121F6375" w14:textId="77777777" w:rsidR="00CE026B" w:rsidRPr="007F1DA5" w:rsidRDefault="00625AAA" w:rsidP="00CE026B">
      <w:pPr>
        <w:jc w:val="both"/>
        <w:rPr>
          <w:rFonts w:ascii="Calibri" w:hAnsi="Calibri" w:cs="Calibri"/>
          <w:b/>
          <w:bCs/>
        </w:rPr>
      </w:pPr>
      <w:r w:rsidRPr="007F1DA5">
        <w:rPr>
          <w:rFonts w:ascii="Calibri" w:hAnsi="Calibri" w:cs="Calibri"/>
          <w:b/>
          <w:bCs/>
        </w:rPr>
        <w:t>Alternative Capital Expense</w:t>
      </w:r>
    </w:p>
    <w:p w14:paraId="59374BEE" w14:textId="77777777" w:rsidR="00CE026B" w:rsidRPr="00366F0B" w:rsidRDefault="00625AAA" w:rsidP="00CE026B">
      <w:pPr>
        <w:jc w:val="both"/>
        <w:rPr>
          <w:rFonts w:ascii="Calibri" w:hAnsi="Calibri" w:cs="Calibri"/>
        </w:rPr>
      </w:pPr>
      <w:r w:rsidRPr="00366F0B">
        <w:rPr>
          <w:rFonts w:ascii="Calibri" w:hAnsi="Calibri" w:cs="Calibri"/>
        </w:rPr>
        <w:t>The Applicant concluded that a fixed-site installation would require substantially greater capital expenditures than the proposed mobile model. A permanent PET/CT installation would necessitate significant facility renovations, radiation shielding, specialized mechanical and electrical infrastructure, and other construction-related improvements to support both the equipment and its ongoing operation. Depending on the selected location, a fixed installation could also require reconfiguration of existing clinical space, reductions in available exam or treatment areas, building code and life-safety modifications, and other physical plant changes that may be costly and disruptive to ongoing patient care operations.</w:t>
      </w:r>
    </w:p>
    <w:p w14:paraId="3968CDCA" w14:textId="77777777" w:rsidR="00CE026B" w:rsidRPr="00366F0B" w:rsidRDefault="00625AAA" w:rsidP="00CE026B">
      <w:pPr>
        <w:jc w:val="both"/>
        <w:rPr>
          <w:rFonts w:ascii="Calibri" w:hAnsi="Calibri" w:cs="Calibri"/>
        </w:rPr>
      </w:pPr>
      <w:r w:rsidRPr="00366F0B">
        <w:rPr>
          <w:rFonts w:ascii="Calibri" w:hAnsi="Calibri" w:cs="Calibri"/>
        </w:rPr>
        <w:lastRenderedPageBreak/>
        <w:t>In addition, because the Applicant operates from multiple leased practice locations, a fixed-site alternative could require negotiating material modifications to existing landlord-tenant arrangements, addressing responsibility for tenant improvements and long-term facility obligations, and potentially extending or restructuring lease commitments to accommodate a substantial capital investment in a particular site. These considerations could limit the Applicant's operational flexibility and create additional financial and administrative burdens that are not presented by the mobile model</w:t>
      </w:r>
      <w:r>
        <w:rPr>
          <w:rFonts w:ascii="Calibri" w:hAnsi="Calibri" w:cs="Calibri"/>
        </w:rPr>
        <w:t xml:space="preserve"> in the Proposed Project</w:t>
      </w:r>
      <w:r w:rsidRPr="00366F0B">
        <w:rPr>
          <w:rFonts w:ascii="Calibri" w:hAnsi="Calibri" w:cs="Calibri"/>
        </w:rPr>
        <w:t>.</w:t>
      </w:r>
    </w:p>
    <w:p w14:paraId="04ABA08B" w14:textId="77777777" w:rsidR="00CE026B" w:rsidRPr="00366F0B" w:rsidRDefault="00625AAA" w:rsidP="00CE026B">
      <w:pPr>
        <w:jc w:val="both"/>
        <w:rPr>
          <w:rFonts w:ascii="Calibri" w:hAnsi="Calibri" w:cs="Calibri"/>
        </w:rPr>
      </w:pPr>
      <w:r w:rsidRPr="00366F0B">
        <w:rPr>
          <w:rFonts w:ascii="Calibri" w:hAnsi="Calibri" w:cs="Calibri"/>
        </w:rPr>
        <w:t>By contrast, the Proposed Project avoids many of these costs and constraints through the use of a mobile PET/CT unit that can be deployed at existing practice locations with comparatively limited site preparation requirements. The mobile model allows the Applicant to provide advanced imaging services closer to patients while avoiding the substantial construction, infrastructure, real estate, and facility-related expenditures associated with a permanent installation. Accordingly, the capital investment and implementation burden associated with a fixed-site alternative were determined to be significantly greater than those associated with the Proposed Project.</w:t>
      </w:r>
    </w:p>
    <w:p w14:paraId="473AA606" w14:textId="77777777" w:rsidR="00CE026B" w:rsidRPr="007F1DA5" w:rsidRDefault="00625AAA" w:rsidP="00CE026B">
      <w:pPr>
        <w:jc w:val="both"/>
        <w:rPr>
          <w:rFonts w:ascii="Calibri" w:hAnsi="Calibri" w:cs="Calibri"/>
          <w:b/>
          <w:bCs/>
        </w:rPr>
      </w:pPr>
      <w:r w:rsidRPr="007F1DA5">
        <w:rPr>
          <w:rFonts w:ascii="Calibri" w:hAnsi="Calibri" w:cs="Calibri"/>
          <w:b/>
          <w:bCs/>
        </w:rPr>
        <w:t>Alternative Operating Cost</w:t>
      </w:r>
    </w:p>
    <w:p w14:paraId="0D858339" w14:textId="5EBB393F" w:rsidR="00CE026B" w:rsidRPr="00FD372B" w:rsidRDefault="00625AAA" w:rsidP="00CE026B">
      <w:pPr>
        <w:jc w:val="both"/>
        <w:rPr>
          <w:rFonts w:ascii="Calibri" w:hAnsi="Calibri" w:cs="Calibri"/>
        </w:rPr>
      </w:pPr>
      <w:r w:rsidRPr="00CC3E5F">
        <w:rPr>
          <w:rFonts w:ascii="Calibri" w:hAnsi="Calibri" w:cs="Calibri"/>
        </w:rPr>
        <w:t>The Applicant determined that a fixed-site model would likely result in higher ongoing operating costs because a dedicated imaging facility would require additional infrastructure support, maintenance, and facility-related expenses that are avoided under the proposed mobile arrangement. The proposed mobile model allows the Applicant to leverage a single imaging resource across multiple locations while avoiding the operating inefficiencies associated with maintaining a permanent PET/CT facility. As a result, the mobile approach was determined to represent a more cost-effective deployment of healthcare resources.</w:t>
      </w:r>
    </w:p>
    <w:p w14:paraId="5607E631" w14:textId="77777777" w:rsidR="00CE026B" w:rsidRPr="00AB3D74" w:rsidRDefault="00625AAA" w:rsidP="00CE026B">
      <w:pPr>
        <w:jc w:val="both"/>
        <w:rPr>
          <w:rFonts w:ascii="Calibri" w:hAnsi="Calibri" w:cs="Calibri"/>
          <w:b/>
          <w:bCs/>
        </w:rPr>
      </w:pPr>
      <w:r w:rsidRPr="00AB3D74">
        <w:rPr>
          <w:rFonts w:ascii="Calibri" w:hAnsi="Calibri" w:cs="Calibri"/>
          <w:b/>
          <w:bCs/>
        </w:rPr>
        <w:t>Alternative 2: Single-Site Mobile PET/CT Deployment</w:t>
      </w:r>
    </w:p>
    <w:p w14:paraId="0816C065" w14:textId="77777777" w:rsidR="00CE026B" w:rsidRPr="007F1DA5" w:rsidRDefault="00625AAA" w:rsidP="00CE026B">
      <w:pPr>
        <w:jc w:val="both"/>
        <w:rPr>
          <w:rFonts w:ascii="Calibri" w:hAnsi="Calibri" w:cs="Calibri"/>
          <w:b/>
          <w:bCs/>
        </w:rPr>
      </w:pPr>
      <w:r w:rsidRPr="007F1DA5">
        <w:rPr>
          <w:rFonts w:ascii="Calibri" w:hAnsi="Calibri" w:cs="Calibri"/>
          <w:b/>
          <w:bCs/>
        </w:rPr>
        <w:t>Alternative Proposal</w:t>
      </w:r>
    </w:p>
    <w:p w14:paraId="79493B8B" w14:textId="49B53025" w:rsidR="00CE026B" w:rsidRPr="00AB3D74" w:rsidRDefault="00625AAA" w:rsidP="00CE026B">
      <w:pPr>
        <w:jc w:val="both"/>
        <w:rPr>
          <w:rFonts w:ascii="Calibri" w:hAnsi="Calibri" w:cs="Calibri"/>
        </w:rPr>
      </w:pPr>
      <w:r w:rsidRPr="00AB3D74">
        <w:rPr>
          <w:rFonts w:ascii="Calibri" w:hAnsi="Calibri" w:cs="Calibri"/>
        </w:rPr>
        <w:t xml:space="preserve">The Applicant considered utilizing a mobile PSMA PET/CT unit at a single practice location. Under this alternative, the mobile unit would be deployed exclusively to one of the Applicant’s offices, and patients from throughout the Applicant’s Patient Panel and service area would travel to that location for imaging services. While this approach would avoid many of the capital expenditures associated with a fixed-site installation, it would nonetheless concentrate imaging access in a single facility. </w:t>
      </w:r>
      <w:r>
        <w:rPr>
          <w:rFonts w:ascii="Calibri" w:hAnsi="Calibri" w:cs="Calibri"/>
        </w:rPr>
        <w:t>As described above, b</w:t>
      </w:r>
      <w:r w:rsidRPr="00AB3D74">
        <w:rPr>
          <w:rFonts w:ascii="Calibri" w:hAnsi="Calibri" w:cs="Calibri"/>
        </w:rPr>
        <w:t>ecause the Applicant serves a geographically dispersed Patient Panel across Eastern, MetroWest, South Shore, Cape Cod, and Southeastern Massachusetts, the Applicant determined that a single-site mobile model would not provide the same level of accessibility or operational efficiency as the Proposed Project, which deploys the mobile unit across three strategically selected practice locations in Dedham, Framingham, and Plymouth.</w:t>
      </w:r>
    </w:p>
    <w:p w14:paraId="097E3BE9" w14:textId="77777777" w:rsidR="00CE026B" w:rsidRPr="00675511" w:rsidRDefault="00625AAA" w:rsidP="00CE026B">
      <w:pPr>
        <w:jc w:val="both"/>
        <w:rPr>
          <w:rFonts w:ascii="Calibri" w:hAnsi="Calibri" w:cs="Calibri"/>
          <w:b/>
          <w:bCs/>
        </w:rPr>
      </w:pPr>
      <w:r w:rsidRPr="00675511">
        <w:rPr>
          <w:rFonts w:ascii="Calibri" w:hAnsi="Calibri" w:cs="Calibri"/>
          <w:b/>
          <w:bCs/>
        </w:rPr>
        <w:t>Alternative Quality</w:t>
      </w:r>
    </w:p>
    <w:p w14:paraId="4ACD0939" w14:textId="77777777" w:rsidR="00CE026B" w:rsidRPr="00AB3D74" w:rsidRDefault="00625AAA" w:rsidP="00CE026B">
      <w:pPr>
        <w:jc w:val="both"/>
        <w:rPr>
          <w:rFonts w:ascii="Calibri" w:hAnsi="Calibri" w:cs="Calibri"/>
        </w:rPr>
      </w:pPr>
      <w:r w:rsidRPr="00AB3D74">
        <w:rPr>
          <w:rFonts w:ascii="Calibri" w:hAnsi="Calibri" w:cs="Calibri"/>
        </w:rPr>
        <w:lastRenderedPageBreak/>
        <w:t>The Applicant determined that a mobile PET/CT unit operating at a single location would not provide meaningful quality advantages over the Proposed Project. Although the same imaging technology would be utilized, restricting services to one location would require many patients to travel greater distances for care, creating potential barriers to timely imaging and treatment planning</w:t>
      </w:r>
      <w:r>
        <w:rPr>
          <w:rFonts w:ascii="Calibri" w:hAnsi="Calibri" w:cs="Calibri"/>
        </w:rPr>
        <w:t xml:space="preserve"> for elderly and vulnerable populations</w:t>
      </w:r>
      <w:r w:rsidRPr="00AB3D74">
        <w:rPr>
          <w:rFonts w:ascii="Calibri" w:hAnsi="Calibri" w:cs="Calibri"/>
        </w:rPr>
        <w:t>. By contrast, the Proposed Project improves accessibility by bringing the same high-quality imaging technology to multiple practice locations, supporting continuity of care and facilitating more timely clinical decision-making within the Applicant’s existing prostate cancer program.</w:t>
      </w:r>
    </w:p>
    <w:p w14:paraId="36E7B6A9" w14:textId="77777777" w:rsidR="00CE026B" w:rsidRPr="00675511" w:rsidRDefault="00625AAA" w:rsidP="00CE026B">
      <w:pPr>
        <w:jc w:val="both"/>
        <w:rPr>
          <w:rFonts w:ascii="Calibri" w:hAnsi="Calibri" w:cs="Calibri"/>
          <w:b/>
          <w:bCs/>
        </w:rPr>
      </w:pPr>
      <w:r w:rsidRPr="00675511">
        <w:rPr>
          <w:rFonts w:ascii="Calibri" w:hAnsi="Calibri" w:cs="Calibri"/>
          <w:b/>
          <w:bCs/>
        </w:rPr>
        <w:t>Alternative Efficiency</w:t>
      </w:r>
    </w:p>
    <w:p w14:paraId="72573AE5" w14:textId="77777777" w:rsidR="00CE026B" w:rsidRPr="00AB3D74" w:rsidRDefault="00625AAA" w:rsidP="00CE026B">
      <w:pPr>
        <w:jc w:val="both"/>
        <w:rPr>
          <w:rFonts w:ascii="Calibri" w:hAnsi="Calibri" w:cs="Calibri"/>
        </w:rPr>
      </w:pPr>
      <w:r w:rsidRPr="00AB3D74">
        <w:rPr>
          <w:rFonts w:ascii="Calibri" w:hAnsi="Calibri" w:cs="Calibri"/>
        </w:rPr>
        <w:t>The Applicant determined that a single-site mobile model would be less efficient because it would not fully leverage the mobility of the PET/CT unit. Limiting deployment to one office would require patients from other portions of the Applicant’s service area to travel unnecessarily for imaging services. In contrast, the Proposed Project allows the mobile unit to rotate among three high-demand locations, better aligning imaging capacity with patient need</w:t>
      </w:r>
      <w:r>
        <w:rPr>
          <w:rFonts w:ascii="Calibri" w:hAnsi="Calibri" w:cs="Calibri"/>
        </w:rPr>
        <w:t xml:space="preserve"> and </w:t>
      </w:r>
      <w:r w:rsidRPr="00AB3D74">
        <w:rPr>
          <w:rFonts w:ascii="Calibri" w:hAnsi="Calibri" w:cs="Calibri"/>
        </w:rPr>
        <w:t>expanding geographic access.</w:t>
      </w:r>
    </w:p>
    <w:p w14:paraId="177B6AAA" w14:textId="77777777" w:rsidR="00CE026B" w:rsidRPr="00675511" w:rsidRDefault="00625AAA" w:rsidP="00CE026B">
      <w:pPr>
        <w:jc w:val="both"/>
        <w:rPr>
          <w:rFonts w:ascii="Calibri" w:hAnsi="Calibri" w:cs="Calibri"/>
          <w:b/>
          <w:bCs/>
        </w:rPr>
      </w:pPr>
      <w:r w:rsidRPr="00675511">
        <w:rPr>
          <w:rFonts w:ascii="Calibri" w:hAnsi="Calibri" w:cs="Calibri"/>
          <w:b/>
          <w:bCs/>
        </w:rPr>
        <w:t>Alternative Capital Expense</w:t>
      </w:r>
    </w:p>
    <w:p w14:paraId="74B7BED1" w14:textId="77777777" w:rsidR="00CE026B" w:rsidRPr="00AB3D74" w:rsidRDefault="00625AAA" w:rsidP="00CE026B">
      <w:pPr>
        <w:jc w:val="both"/>
        <w:rPr>
          <w:rFonts w:ascii="Calibri" w:hAnsi="Calibri" w:cs="Calibri"/>
        </w:rPr>
      </w:pPr>
      <w:r w:rsidRPr="00AB3D74">
        <w:rPr>
          <w:rFonts w:ascii="Calibri" w:hAnsi="Calibri" w:cs="Calibri"/>
        </w:rPr>
        <w:t>The Applicant determined that a single-site mobile model would have capital costs comparable to, but not materially lower than, the Proposed Project, as both alternatives utilize mobile PET/CT technology and avoid the substantial facility renovations, infrastructure improvements, and construction costs associated with a permanent installation. However, because the Proposed Project allows a single mobile unit to serve patients at three locations rather than one, it provides greater access and operational benefits for a similar level of capital investment.</w:t>
      </w:r>
    </w:p>
    <w:p w14:paraId="48204792" w14:textId="77777777" w:rsidR="00CE026B" w:rsidRPr="00675511" w:rsidRDefault="00625AAA" w:rsidP="00CE026B">
      <w:pPr>
        <w:jc w:val="both"/>
        <w:rPr>
          <w:rFonts w:ascii="Calibri" w:hAnsi="Calibri" w:cs="Calibri"/>
          <w:b/>
          <w:bCs/>
        </w:rPr>
      </w:pPr>
      <w:r w:rsidRPr="00675511">
        <w:rPr>
          <w:rFonts w:ascii="Calibri" w:hAnsi="Calibri" w:cs="Calibri"/>
          <w:b/>
          <w:bCs/>
        </w:rPr>
        <w:t>Alternative Operating Cost</w:t>
      </w:r>
    </w:p>
    <w:p w14:paraId="00903C80" w14:textId="221AE2D6" w:rsidR="00CE026B" w:rsidRDefault="00625AAA" w:rsidP="00CE026B">
      <w:pPr>
        <w:jc w:val="both"/>
        <w:rPr>
          <w:rFonts w:ascii="Calibri" w:hAnsi="Calibri" w:cs="Calibri"/>
        </w:rPr>
      </w:pPr>
      <w:r w:rsidRPr="00AB3D74">
        <w:rPr>
          <w:rFonts w:ascii="Calibri" w:hAnsi="Calibri" w:cs="Calibri"/>
        </w:rPr>
        <w:t>The Applicant determined that a single-site mobile model would not provide operating cost advantages sufficient to justify the reduced accessibility and efficiency associated with concentrating services at one location. While both alternatives utilize a mobile PET/CT unit, the Proposed Project distributes imaging services across three sites, allowing the Applicant to serve a broader patient population with the same resource. As a result, the Proposed Project represents a more efficient and cost-effective deployment of healthcare resources.</w:t>
      </w:r>
    </w:p>
    <w:p w14:paraId="20132FB7" w14:textId="77777777" w:rsidR="002E7DDF" w:rsidRPr="00FD372B" w:rsidRDefault="002E7DDF" w:rsidP="00CE026B">
      <w:pPr>
        <w:jc w:val="both"/>
        <w:rPr>
          <w:rFonts w:ascii="Calibri" w:hAnsi="Calibri" w:cs="Calibri"/>
        </w:rPr>
      </w:pPr>
    </w:p>
    <w:p w14:paraId="386DB3F9" w14:textId="77777777" w:rsidR="00CE026B" w:rsidRPr="00AB3D74" w:rsidRDefault="00625AAA" w:rsidP="00CE026B">
      <w:pPr>
        <w:jc w:val="both"/>
        <w:rPr>
          <w:rFonts w:ascii="Calibri" w:hAnsi="Calibri" w:cs="Calibri"/>
          <w:b/>
          <w:bCs/>
        </w:rPr>
      </w:pPr>
      <w:r w:rsidRPr="00AB3D74">
        <w:rPr>
          <w:rFonts w:ascii="Calibri" w:hAnsi="Calibri" w:cs="Calibri"/>
          <w:b/>
          <w:bCs/>
        </w:rPr>
        <w:t xml:space="preserve">Alternative 3: </w:t>
      </w:r>
      <w:r>
        <w:rPr>
          <w:rFonts w:ascii="Calibri" w:hAnsi="Calibri" w:cs="Calibri"/>
          <w:b/>
          <w:bCs/>
        </w:rPr>
        <w:t xml:space="preserve">Creation of </w:t>
      </w:r>
      <w:r w:rsidRPr="00AB3D74">
        <w:rPr>
          <w:rFonts w:ascii="Calibri" w:hAnsi="Calibri" w:cs="Calibri"/>
          <w:b/>
          <w:bCs/>
        </w:rPr>
        <w:t xml:space="preserve">Joint Venture </w:t>
      </w:r>
      <w:r>
        <w:rPr>
          <w:rFonts w:ascii="Calibri" w:hAnsi="Calibri" w:cs="Calibri"/>
          <w:b/>
          <w:bCs/>
        </w:rPr>
        <w:t xml:space="preserve">Entity </w:t>
      </w:r>
      <w:r w:rsidRPr="00AB3D74">
        <w:rPr>
          <w:rFonts w:ascii="Calibri" w:hAnsi="Calibri" w:cs="Calibri"/>
          <w:b/>
          <w:bCs/>
        </w:rPr>
        <w:t>with an Existing Imaging Provider</w:t>
      </w:r>
    </w:p>
    <w:p w14:paraId="639E1725" w14:textId="77777777" w:rsidR="00CE026B" w:rsidRPr="00675511" w:rsidRDefault="00625AAA" w:rsidP="00CE026B">
      <w:pPr>
        <w:jc w:val="both"/>
        <w:rPr>
          <w:rFonts w:ascii="Calibri" w:hAnsi="Calibri" w:cs="Calibri"/>
          <w:b/>
          <w:bCs/>
        </w:rPr>
      </w:pPr>
      <w:r w:rsidRPr="00675511">
        <w:rPr>
          <w:rFonts w:ascii="Calibri" w:hAnsi="Calibri" w:cs="Calibri"/>
          <w:b/>
          <w:bCs/>
        </w:rPr>
        <w:t>Alternative Proposal</w:t>
      </w:r>
    </w:p>
    <w:p w14:paraId="42EADAE1" w14:textId="77777777" w:rsidR="00CE026B" w:rsidRPr="005801A3" w:rsidRDefault="00625AAA" w:rsidP="00CE026B">
      <w:pPr>
        <w:jc w:val="both"/>
        <w:rPr>
          <w:rFonts w:ascii="Calibri" w:hAnsi="Calibri" w:cs="Calibri"/>
        </w:rPr>
      </w:pPr>
      <w:r w:rsidRPr="00E2544A">
        <w:rPr>
          <w:rFonts w:ascii="Calibri" w:hAnsi="Calibri" w:cs="Calibri"/>
        </w:rPr>
        <w:lastRenderedPageBreak/>
        <w:t>Another alternative was to partner with an imaging provider through a joint venture entity to offer PSMA PET/CT imaging services. While this approach could provide access to the technology, it would require shared ownership, governance, and financial responsibility, reducing the Applicant’s ability to independently manage scheduling, patient access, clinical workflows, and service expansion. The Applicant also determined that the additional financial, administrative, and regulatory complexities</w:t>
      </w:r>
      <w:r>
        <w:rPr>
          <w:rFonts w:ascii="Calibri" w:hAnsi="Calibri" w:cs="Calibri"/>
        </w:rPr>
        <w:t xml:space="preserve"> and limitations</w:t>
      </w:r>
      <w:r w:rsidRPr="00E2544A">
        <w:rPr>
          <w:rFonts w:ascii="Calibri" w:hAnsi="Calibri" w:cs="Calibri"/>
        </w:rPr>
        <w:t xml:space="preserve"> of a joint venture were not operationally or financially aligned with the goals of the Proposed Project.</w:t>
      </w:r>
    </w:p>
    <w:p w14:paraId="46DBCDEB" w14:textId="77777777" w:rsidR="00CE026B" w:rsidRPr="00675511" w:rsidRDefault="00625AAA" w:rsidP="00CE026B">
      <w:pPr>
        <w:jc w:val="both"/>
        <w:rPr>
          <w:rFonts w:ascii="Calibri" w:hAnsi="Calibri" w:cs="Calibri"/>
          <w:b/>
          <w:bCs/>
        </w:rPr>
      </w:pPr>
      <w:r w:rsidRPr="00675511">
        <w:rPr>
          <w:rFonts w:ascii="Calibri" w:hAnsi="Calibri" w:cs="Calibri"/>
          <w:b/>
          <w:bCs/>
        </w:rPr>
        <w:t>Alternative Quality</w:t>
      </w:r>
    </w:p>
    <w:p w14:paraId="79778496" w14:textId="77777777" w:rsidR="00CE026B" w:rsidRPr="005801A3" w:rsidRDefault="00625AAA" w:rsidP="00CE026B">
      <w:pPr>
        <w:jc w:val="both"/>
        <w:rPr>
          <w:rFonts w:ascii="Calibri" w:hAnsi="Calibri" w:cs="Calibri"/>
        </w:rPr>
      </w:pPr>
      <w:r w:rsidRPr="00E2544A">
        <w:rPr>
          <w:rFonts w:ascii="Calibri" w:hAnsi="Calibri" w:cs="Calibri"/>
        </w:rPr>
        <w:t>The Applicant determined that a joint venture would not offer meaningful quality advantages over the Proposed Project. Although the imaging technology could be comparable, shared governance could limit the Applicant’s ability to fully integrate imaging services into its multidisciplinary prostate cancer program. The Proposed Project better supports coordinated workflows, timely scheduling, continuity of care, provider communication, and clinical research activities through direct operational oversight.</w:t>
      </w:r>
    </w:p>
    <w:p w14:paraId="792674FC" w14:textId="77777777" w:rsidR="00CE026B" w:rsidRPr="00675511" w:rsidRDefault="00625AAA" w:rsidP="00CE026B">
      <w:pPr>
        <w:jc w:val="both"/>
        <w:rPr>
          <w:rFonts w:ascii="Calibri" w:hAnsi="Calibri" w:cs="Calibri"/>
          <w:b/>
          <w:bCs/>
        </w:rPr>
      </w:pPr>
      <w:r w:rsidRPr="00675511">
        <w:rPr>
          <w:rFonts w:ascii="Calibri" w:hAnsi="Calibri" w:cs="Calibri"/>
          <w:b/>
          <w:bCs/>
        </w:rPr>
        <w:t>Alternative Efficiency</w:t>
      </w:r>
    </w:p>
    <w:p w14:paraId="5362E98C" w14:textId="77777777" w:rsidR="00CE026B" w:rsidRPr="0033656D" w:rsidRDefault="00625AAA" w:rsidP="00CE026B">
      <w:pPr>
        <w:jc w:val="both"/>
        <w:rPr>
          <w:rFonts w:ascii="Calibri" w:hAnsi="Calibri" w:cs="Calibri"/>
        </w:rPr>
      </w:pPr>
      <w:r w:rsidRPr="009A763A">
        <w:rPr>
          <w:rFonts w:ascii="Calibri" w:hAnsi="Calibri" w:cs="Calibri"/>
        </w:rPr>
        <w:t>The Applicant determined that a joint venture would be less efficient than the Proposed Project because imaging resources, scheduling priorities, and operational decisions would be shared with another organization. This could limit scheduling flexibility and scanner availability while adding governance, administrative, and coordination requirements that slow decision-making. By contrast, the Proposed Project allows the Applicant to directly deploy imaging resources across its selected locations and align capacity with patient demand while maintaining flexibility to support its broader prostate cancer program.</w:t>
      </w:r>
    </w:p>
    <w:p w14:paraId="14A67F65" w14:textId="77777777" w:rsidR="00CE026B" w:rsidRPr="00675511" w:rsidRDefault="00625AAA" w:rsidP="00CE026B">
      <w:pPr>
        <w:jc w:val="both"/>
        <w:rPr>
          <w:rFonts w:ascii="Calibri" w:hAnsi="Calibri" w:cs="Calibri"/>
          <w:b/>
          <w:bCs/>
        </w:rPr>
      </w:pPr>
      <w:r w:rsidRPr="00675511">
        <w:rPr>
          <w:rFonts w:ascii="Calibri" w:hAnsi="Calibri" w:cs="Calibri"/>
          <w:b/>
          <w:bCs/>
        </w:rPr>
        <w:t>Alternative Capital Expense</w:t>
      </w:r>
    </w:p>
    <w:p w14:paraId="52720FDF" w14:textId="77777777" w:rsidR="00CE026B" w:rsidRPr="0033656D" w:rsidRDefault="00625AAA" w:rsidP="00CE026B">
      <w:pPr>
        <w:jc w:val="both"/>
        <w:rPr>
          <w:rFonts w:ascii="Calibri" w:hAnsi="Calibri" w:cs="Calibri"/>
        </w:rPr>
      </w:pPr>
      <w:r w:rsidRPr="0033656D">
        <w:rPr>
          <w:rFonts w:ascii="Calibri" w:hAnsi="Calibri" w:cs="Calibri"/>
        </w:rPr>
        <w:t>The Applicant determined that a joint venture would not eliminate the need for substantial capital investment and could expose the Applicant to financial obligations that are disproportionate to the benefits received. Joint venture arrangements frequently require participating providers to contribute capital toward equipment acquisition, facility improvements, startup costs, and other operational expenses. In addition, the Applicant could become responsible for future capital contributions, infrastructure investments, or other financial commitments necessary to support the venture over time. Because ownership and control would be shared, the Applicant would bear these financial risks without obtaining the same degree of operational control available under the Proposed Project. Accordingly, the Applicant concluded that a joint venture would represent a less favorable deployment of capital resources.</w:t>
      </w:r>
    </w:p>
    <w:p w14:paraId="7CD7B11B" w14:textId="77777777" w:rsidR="00CE026B" w:rsidRPr="00675511" w:rsidRDefault="00625AAA" w:rsidP="00CE026B">
      <w:pPr>
        <w:jc w:val="both"/>
        <w:rPr>
          <w:rFonts w:ascii="Calibri" w:hAnsi="Calibri" w:cs="Calibri"/>
          <w:b/>
          <w:bCs/>
        </w:rPr>
      </w:pPr>
      <w:r w:rsidRPr="00675511">
        <w:rPr>
          <w:rFonts w:ascii="Calibri" w:hAnsi="Calibri" w:cs="Calibri"/>
          <w:b/>
          <w:bCs/>
        </w:rPr>
        <w:t>Alternative Operating Cost</w:t>
      </w:r>
    </w:p>
    <w:p w14:paraId="46D49EE1" w14:textId="2A1F1D3E" w:rsidR="00CE026B" w:rsidRPr="00FD372B" w:rsidRDefault="00625AAA" w:rsidP="00CE026B">
      <w:pPr>
        <w:jc w:val="both"/>
        <w:rPr>
          <w:rFonts w:ascii="Calibri" w:hAnsi="Calibri" w:cs="Calibri"/>
        </w:rPr>
      </w:pPr>
      <w:r w:rsidRPr="0033656D">
        <w:rPr>
          <w:rFonts w:ascii="Calibri" w:hAnsi="Calibri" w:cs="Calibri"/>
        </w:rPr>
        <w:lastRenderedPageBreak/>
        <w:t xml:space="preserve">The Applicant determined that a joint venture could result in higher and less predictable operating costs than the Proposed Project. </w:t>
      </w:r>
      <w:r>
        <w:rPr>
          <w:rFonts w:ascii="Calibri" w:hAnsi="Calibri" w:cs="Calibri"/>
        </w:rPr>
        <w:t>As a party, the</w:t>
      </w:r>
      <w:r w:rsidRPr="005801A3">
        <w:rPr>
          <w:rFonts w:ascii="Calibri" w:hAnsi="Calibri" w:cs="Calibri"/>
        </w:rPr>
        <w:t xml:space="preserve"> Applicant could remain responsible for a share of operating expenses, capital contributions, and other financial commitments regardless of utilization levels</w:t>
      </w:r>
      <w:r>
        <w:rPr>
          <w:rFonts w:ascii="Calibri" w:hAnsi="Calibri" w:cs="Calibri"/>
        </w:rPr>
        <w:t xml:space="preserve">. </w:t>
      </w:r>
      <w:r w:rsidRPr="0033656D">
        <w:rPr>
          <w:rFonts w:ascii="Calibri" w:hAnsi="Calibri" w:cs="Calibri"/>
        </w:rPr>
        <w:t xml:space="preserve">In addition, the Applicant determined that </w:t>
      </w:r>
      <w:r>
        <w:rPr>
          <w:rFonts w:ascii="Calibri" w:hAnsi="Calibri" w:cs="Calibri"/>
        </w:rPr>
        <w:t xml:space="preserve">creating a </w:t>
      </w:r>
      <w:r w:rsidRPr="0033656D">
        <w:rPr>
          <w:rFonts w:ascii="Calibri" w:hAnsi="Calibri" w:cs="Calibri"/>
        </w:rPr>
        <w:t xml:space="preserve">joint venture </w:t>
      </w:r>
      <w:r>
        <w:rPr>
          <w:rFonts w:ascii="Calibri" w:hAnsi="Calibri" w:cs="Calibri"/>
        </w:rPr>
        <w:t xml:space="preserve">entity </w:t>
      </w:r>
      <w:r w:rsidRPr="0033656D">
        <w:rPr>
          <w:rFonts w:ascii="Calibri" w:hAnsi="Calibri" w:cs="Calibri"/>
        </w:rPr>
        <w:t xml:space="preserve">would introduce additional legal and regulatory considerations </w:t>
      </w:r>
      <w:r>
        <w:rPr>
          <w:rFonts w:ascii="Calibri" w:hAnsi="Calibri" w:cs="Calibri"/>
        </w:rPr>
        <w:t xml:space="preserve">and limitations </w:t>
      </w:r>
      <w:r w:rsidRPr="0033656D">
        <w:rPr>
          <w:rFonts w:ascii="Calibri" w:hAnsi="Calibri" w:cs="Calibri"/>
        </w:rPr>
        <w:t>relating to ownership, billing, reimbursement, and</w:t>
      </w:r>
      <w:r>
        <w:rPr>
          <w:rFonts w:ascii="Calibri" w:hAnsi="Calibri" w:cs="Calibri"/>
        </w:rPr>
        <w:t xml:space="preserve"> other healthcare</w:t>
      </w:r>
      <w:r w:rsidRPr="0033656D">
        <w:rPr>
          <w:rFonts w:ascii="Calibri" w:hAnsi="Calibri" w:cs="Calibri"/>
        </w:rPr>
        <w:t xml:space="preserve"> </w:t>
      </w:r>
      <w:r>
        <w:rPr>
          <w:rFonts w:ascii="Calibri" w:hAnsi="Calibri" w:cs="Calibri"/>
        </w:rPr>
        <w:t>compliance complexities</w:t>
      </w:r>
      <w:r w:rsidRPr="0033656D">
        <w:rPr>
          <w:rFonts w:ascii="Calibri" w:hAnsi="Calibri" w:cs="Calibri"/>
        </w:rPr>
        <w:t xml:space="preserve">. </w:t>
      </w:r>
    </w:p>
    <w:p w14:paraId="65DFF0AF" w14:textId="77777777" w:rsidR="00CE026B" w:rsidRPr="00CE02A6" w:rsidRDefault="00625AAA" w:rsidP="00CE026B">
      <w:pPr>
        <w:jc w:val="both"/>
        <w:rPr>
          <w:rFonts w:ascii="Calibri" w:hAnsi="Calibri" w:cs="Calibri"/>
          <w:b/>
          <w:bCs/>
        </w:rPr>
      </w:pPr>
      <w:r w:rsidRPr="00CE02A6">
        <w:rPr>
          <w:rFonts w:ascii="Calibri" w:hAnsi="Calibri" w:cs="Calibri"/>
          <w:b/>
          <w:bCs/>
        </w:rPr>
        <w:t>Alternative 4: Continue Referring Patients to External Imaging Providers</w:t>
      </w:r>
    </w:p>
    <w:p w14:paraId="5B214656" w14:textId="57F21B8E" w:rsidR="00CE026B" w:rsidRPr="00CC3E5F" w:rsidRDefault="00625AAA" w:rsidP="00CE026B">
      <w:pPr>
        <w:jc w:val="both"/>
        <w:rPr>
          <w:rFonts w:ascii="Calibri" w:hAnsi="Calibri" w:cs="Calibri"/>
        </w:rPr>
      </w:pPr>
      <w:r>
        <w:rPr>
          <w:rFonts w:ascii="Calibri" w:hAnsi="Calibri" w:cs="Calibri"/>
        </w:rPr>
        <w:t>As set forth in the Applic</w:t>
      </w:r>
      <w:r w:rsidR="004A5EA5">
        <w:rPr>
          <w:rFonts w:ascii="Calibri" w:hAnsi="Calibri" w:cs="Calibri"/>
        </w:rPr>
        <w:t>ation</w:t>
      </w:r>
      <w:r>
        <w:rPr>
          <w:rFonts w:ascii="Calibri" w:hAnsi="Calibri" w:cs="Calibri"/>
        </w:rPr>
        <w:t>, the Applicant</w:t>
      </w:r>
      <w:r w:rsidRPr="00CC3E5F">
        <w:rPr>
          <w:rFonts w:ascii="Calibri" w:hAnsi="Calibri" w:cs="Calibri"/>
        </w:rPr>
        <w:t xml:space="preserve"> also considered maintaining its current model of referring patients to hospital-based and independent imaging providers for PSMA PET/CT services.</w:t>
      </w:r>
      <w:r>
        <w:rPr>
          <w:rFonts w:ascii="Calibri" w:hAnsi="Calibri" w:cs="Calibri"/>
        </w:rPr>
        <w:t xml:space="preserve"> The Applicant</w:t>
      </w:r>
      <w:r w:rsidRPr="00CC3E5F">
        <w:rPr>
          <w:rFonts w:ascii="Calibri" w:hAnsi="Calibri" w:cs="Calibri"/>
        </w:rPr>
        <w:t xml:space="preserve"> determined that this alternative would not adequately address the primary needs identified in </w:t>
      </w:r>
      <w:r>
        <w:rPr>
          <w:rFonts w:ascii="Calibri" w:hAnsi="Calibri" w:cs="Calibri"/>
        </w:rPr>
        <w:t>the Applica</w:t>
      </w:r>
      <w:r w:rsidR="00275E04">
        <w:rPr>
          <w:rFonts w:ascii="Calibri" w:hAnsi="Calibri" w:cs="Calibri"/>
        </w:rPr>
        <w:t>tion</w:t>
      </w:r>
      <w:r w:rsidRPr="00CC3E5F">
        <w:rPr>
          <w:rFonts w:ascii="Calibri" w:hAnsi="Calibri" w:cs="Calibri"/>
        </w:rPr>
        <w:t xml:space="preserve">. Patients currently experience scheduling delays, fragmented coordination of care, and, for many, significant travel burdens to obtain PSMA PET/CT imaging. Reliance on outside providers also limits </w:t>
      </w:r>
      <w:r>
        <w:rPr>
          <w:rFonts w:ascii="Calibri" w:hAnsi="Calibri" w:cs="Calibri"/>
        </w:rPr>
        <w:t>the Applicant’</w:t>
      </w:r>
      <w:r w:rsidRPr="00CC3E5F">
        <w:rPr>
          <w:rFonts w:ascii="Calibri" w:hAnsi="Calibri" w:cs="Calibri"/>
        </w:rPr>
        <w:t>s ability to coordinate imaging with treatment planning, meet the timing requirements of clinical trials, and provide a seamless patient experience.</w:t>
      </w:r>
      <w:r>
        <w:rPr>
          <w:rFonts w:ascii="Calibri" w:hAnsi="Calibri" w:cs="Calibri"/>
        </w:rPr>
        <w:t xml:space="preserve"> </w:t>
      </w:r>
      <w:r w:rsidRPr="00CC3E5F">
        <w:rPr>
          <w:rFonts w:ascii="Calibri" w:hAnsi="Calibri" w:cs="Calibri"/>
        </w:rPr>
        <w:t>Maintaining the status quo would</w:t>
      </w:r>
      <w:r>
        <w:rPr>
          <w:rFonts w:ascii="Calibri" w:hAnsi="Calibri" w:cs="Calibri"/>
        </w:rPr>
        <w:t>,</w:t>
      </w:r>
      <w:r w:rsidRPr="00CC3E5F">
        <w:rPr>
          <w:rFonts w:ascii="Calibri" w:hAnsi="Calibri" w:cs="Calibri"/>
        </w:rPr>
        <w:t xml:space="preserve"> therefore</w:t>
      </w:r>
      <w:r>
        <w:rPr>
          <w:rFonts w:ascii="Calibri" w:hAnsi="Calibri" w:cs="Calibri"/>
        </w:rPr>
        <w:t>,</w:t>
      </w:r>
      <w:r w:rsidRPr="00CC3E5F">
        <w:rPr>
          <w:rFonts w:ascii="Calibri" w:hAnsi="Calibri" w:cs="Calibri"/>
        </w:rPr>
        <w:t xml:space="preserve"> fail to improve patient access, </w:t>
      </w:r>
      <w:r>
        <w:rPr>
          <w:rFonts w:ascii="Calibri" w:hAnsi="Calibri" w:cs="Calibri"/>
        </w:rPr>
        <w:t xml:space="preserve">reduce costs, </w:t>
      </w:r>
      <w:r w:rsidRPr="00CC3E5F">
        <w:rPr>
          <w:rFonts w:ascii="Calibri" w:hAnsi="Calibri" w:cs="Calibri"/>
        </w:rPr>
        <w:t xml:space="preserve">reduce delays in diagnosis and treatment planning, or achieve the care coordination benefits that are central to this Proposed Project. </w:t>
      </w:r>
    </w:p>
    <w:p w14:paraId="26942623" w14:textId="77777777" w:rsidR="00CE026B" w:rsidRDefault="00CE026B" w:rsidP="00CE026B">
      <w:pPr>
        <w:jc w:val="both"/>
        <w:rPr>
          <w:rFonts w:ascii="Calibri" w:hAnsi="Calibri" w:cs="Calibri"/>
          <w:u w:val="single"/>
        </w:rPr>
      </w:pPr>
    </w:p>
    <w:p w14:paraId="1C87DED7" w14:textId="77777777" w:rsidR="00CE026B" w:rsidRPr="00675511" w:rsidRDefault="00625AAA" w:rsidP="00CE026B">
      <w:pPr>
        <w:jc w:val="both"/>
        <w:rPr>
          <w:rFonts w:ascii="Calibri" w:hAnsi="Calibri" w:cs="Calibri"/>
          <w:b/>
          <w:bCs/>
        </w:rPr>
      </w:pPr>
      <w:r w:rsidRPr="00675511">
        <w:rPr>
          <w:rFonts w:ascii="Calibri" w:hAnsi="Calibri" w:cs="Calibri"/>
          <w:b/>
          <w:bCs/>
        </w:rPr>
        <w:t>Selected Proposed Project</w:t>
      </w:r>
    </w:p>
    <w:p w14:paraId="237C9495" w14:textId="77777777" w:rsidR="00CE026B" w:rsidRDefault="00625AAA" w:rsidP="00CE026B">
      <w:pPr>
        <w:jc w:val="both"/>
        <w:rPr>
          <w:rFonts w:ascii="Calibri" w:hAnsi="Calibri" w:cs="Calibri"/>
        </w:rPr>
      </w:pPr>
      <w:r w:rsidRPr="00CC3E5F">
        <w:rPr>
          <w:rFonts w:ascii="Calibri" w:hAnsi="Calibri" w:cs="Calibri"/>
        </w:rPr>
        <w:t xml:space="preserve">After evaluating these alternatives, </w:t>
      </w:r>
      <w:r>
        <w:rPr>
          <w:rFonts w:ascii="Calibri" w:hAnsi="Calibri" w:cs="Calibri"/>
        </w:rPr>
        <w:t>the Applicant</w:t>
      </w:r>
      <w:r w:rsidRPr="00CC3E5F">
        <w:rPr>
          <w:rFonts w:ascii="Calibri" w:hAnsi="Calibri" w:cs="Calibri"/>
        </w:rPr>
        <w:t xml:space="preserve"> concluded that </w:t>
      </w:r>
      <w:r>
        <w:rPr>
          <w:rFonts w:ascii="Calibri" w:hAnsi="Calibri" w:cs="Calibri"/>
        </w:rPr>
        <w:t>its physician practice</w:t>
      </w:r>
      <w:r w:rsidRPr="00CC3E5F">
        <w:rPr>
          <w:rFonts w:ascii="Calibri" w:hAnsi="Calibri" w:cs="Calibri"/>
        </w:rPr>
        <w:t xml:space="preserve"> mobile PSMA PET/CT program rotating among the Dedham, Framingham, and Plymouth locations best fulfills the objectives of the Proposed Project. The selected approach expands access across </w:t>
      </w:r>
      <w:r>
        <w:rPr>
          <w:rFonts w:ascii="Calibri" w:hAnsi="Calibri" w:cs="Calibri"/>
        </w:rPr>
        <w:t>the Applicant’</w:t>
      </w:r>
      <w:r w:rsidRPr="00CC3E5F">
        <w:rPr>
          <w:rFonts w:ascii="Calibri" w:hAnsi="Calibri" w:cs="Calibri"/>
        </w:rPr>
        <w:t>s broad geographic service area, minimizes patient travel, supports timely diagnosis and treatment planning, accommodates clinical research activities, and represents the most cost-effective and efficient use of healthcare resources.</w:t>
      </w:r>
    </w:p>
    <w:p w14:paraId="1C3A6BEF" w14:textId="6628A742" w:rsidR="008A24E9" w:rsidRPr="001419C5" w:rsidRDefault="008A24E9">
      <w:pPr>
        <w:rPr>
          <w:rFonts w:ascii="Calibri" w:hAnsi="Calibri" w:cs="Calibri"/>
          <w:i/>
          <w:iCs/>
        </w:rPr>
      </w:pPr>
    </w:p>
    <w:sectPr w:rsidR="008A24E9" w:rsidRPr="001419C5" w:rsidSect="00885D05">
      <w:pgSz w:w="12240" w:h="15840"/>
      <w:pgMar w:top="1440" w:right="135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AC008" w14:textId="77777777" w:rsidR="00EC781B" w:rsidRDefault="00EC781B">
      <w:pPr>
        <w:spacing w:after="0" w:line="240" w:lineRule="auto"/>
      </w:pPr>
      <w:r>
        <w:separator/>
      </w:r>
    </w:p>
  </w:endnote>
  <w:endnote w:type="continuationSeparator" w:id="0">
    <w:p w14:paraId="257C9336" w14:textId="77777777" w:rsidR="00EC781B" w:rsidRDefault="00EC7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91ccf4e6-9116-45e3-9367-38fa"/>
  <w:p w14:paraId="1DD5FB20" w14:textId="157C680E" w:rsidR="0094527B" w:rsidRDefault="00625AAA" w:rsidP="00312EC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25</w:instrText>
    </w:r>
    <w:r>
      <w:rPr>
        <w:noProof/>
      </w:rPr>
      <w:fldChar w:fldCharType="end"/>
    </w:r>
    <w:r>
      <w:instrText xml:space="preserve"> = </w:instrText>
    </w:r>
    <w:r>
      <w:rPr>
        <w:noProof/>
      </w:rPr>
      <w:instrText>10</w:instrText>
    </w:r>
    <w:r>
      <w:instrText xml:space="preserve">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94527B">
        <w:instrText>1</w:instrText>
      </w:r>
    </w:fldSimple>
    <w:r>
      <w:instrText xml:space="preserve"> = </w:instrText>
    </w:r>
    <w:r>
      <w:rPr>
        <w:noProof/>
      </w:rPr>
      <w:instrText>1</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w:instrText>
    </w:r>
    <w:r>
      <w:rPr>
        <w:noProof/>
      </w:rPr>
      <w:instrText>30008202_1</w:instrText>
    </w:r>
    <w:r>
      <w:fldChar w:fldCharType="separate"/>
    </w:r>
    <w:r>
      <w:fldChar w:fldCharType="end"/>
    </w:r>
    <w:bookmarkEnd w:id="0"/>
  </w:p>
  <w:bookmarkStart w:id="1" w:name="_iDocIDFielda272aa18-a9f9-417b-8e18-08ef"/>
  <w:p w14:paraId="350FCE3F" w14:textId="1B649EB9" w:rsidR="0094527B" w:rsidRDefault="00625AAA" w:rsidP="00312EC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25</w:instrText>
    </w:r>
    <w:r>
      <w:rPr>
        <w:noProof/>
      </w:rPr>
      <w:fldChar w:fldCharType="end"/>
    </w:r>
    <w:r>
      <w:instrText xml:space="preserve"> = </w:instrText>
    </w:r>
    <w:r>
      <w:rPr>
        <w:noProof/>
      </w:rPr>
      <w:instrText>15</w:instrText>
    </w:r>
    <w:r>
      <w:instrText xml:space="preserve">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94527B">
        <w:instrText>1</w:instrText>
      </w:r>
    </w:fldSimple>
    <w:r>
      <w:instrText xml:space="preserve"> = </w:instrText>
    </w:r>
    <w:r>
      <w:rPr>
        <w:noProof/>
      </w:rPr>
      <w:instrText>1</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w:instrText>
    </w:r>
    <w:r>
      <w:rPr>
        <w:noProof/>
      </w:rPr>
      <w:instrText>30083830_1</w:instrText>
    </w:r>
    <w:r>
      <w:fldChar w:fldCharType="separate"/>
    </w:r>
    <w:r>
      <w:fldChar w:fldCharType="end"/>
    </w:r>
    <w:bookmarkEnd w:id="1"/>
  </w:p>
  <w:bookmarkStart w:id="2" w:name="_iDocIDFielde5648bee-cb3b-4b61-9f6a-710c"/>
  <w:p w14:paraId="3A6815A3" w14:textId="615E6553" w:rsidR="0094527B" w:rsidRDefault="00625AAA" w:rsidP="00312EC9">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25</w:instrText>
    </w:r>
    <w:r>
      <w:rPr>
        <w:noProof/>
      </w:rPr>
      <w:fldChar w:fldCharType="end"/>
    </w:r>
    <w:r>
      <w:instrText xml:space="preserve"> = </w:instrText>
    </w:r>
    <w:r>
      <w:rPr>
        <w:noProof/>
      </w:rPr>
      <w:instrText>15</w:instrText>
    </w:r>
    <w:r>
      <w:instrText xml:space="preserve">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94527B">
        <w:instrText>1</w:instrText>
      </w:r>
    </w:fldSimple>
    <w:r>
      <w:instrText xml:space="preserve"> = </w:instrText>
    </w:r>
    <w:r>
      <w:rPr>
        <w:noProof/>
      </w:rPr>
      <w:instrText>1</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w:instrText>
    </w:r>
    <w:r>
      <w:rPr>
        <w:noProof/>
      </w:rPr>
      <w:instrText>30083830_4</w:instrText>
    </w:r>
    <w:r>
      <w:fldChar w:fldCharType="separate"/>
    </w:r>
    <w:r>
      <w:fldChar w:fldCharType="end"/>
    </w:r>
    <w:bookmarkEnd w:id="2"/>
  </w:p>
  <w:bookmarkStart w:id="3" w:name="_iDocIDFielddbbc4459-a411-43f3-812f-7983"/>
  <w:p w14:paraId="4612E462" w14:textId="0F9AD1F8" w:rsidR="0094527B" w:rsidRDefault="00625AAA">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25</w:instrText>
    </w:r>
    <w:r>
      <w:rPr>
        <w:noProof/>
      </w:rPr>
      <w:fldChar w:fldCharType="end"/>
    </w:r>
    <w:r>
      <w:instrText xml:space="preserve"> = </w:instrText>
    </w:r>
    <w:r>
      <w:rPr>
        <w:noProof/>
      </w:rPr>
      <w:instrText>25</w:instrText>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94527B">
        <w:instrText>1</w:instrText>
      </w:r>
    </w:fldSimple>
    <w:r>
      <w:instrText xml:space="preserve"> = </w:instrText>
    </w:r>
    <w:r>
      <w:rPr>
        <w:noProof/>
      </w:rPr>
      <w:instrText>1</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rPr>
        <w:noProof/>
      </w:rPr>
      <w:instrText>30083830_6</w:instrText>
    </w:r>
    <w:r>
      <w:fldChar w:fldCharType="separate"/>
    </w:r>
    <w:r>
      <w:rPr>
        <w:noProof/>
      </w:rPr>
      <w:t>30083830_6</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BF91B" w14:textId="41720427" w:rsidR="0094527B" w:rsidRPr="00FD2101" w:rsidRDefault="00EC781B" w:rsidP="00881A5F">
    <w:pPr>
      <w:pStyle w:val="DocID"/>
      <w:rPr>
        <w:sz w:val="22"/>
        <w:szCs w:val="24"/>
      </w:rPr>
    </w:pPr>
    <w:sdt>
      <w:sdtPr>
        <w:rPr>
          <w:sz w:val="22"/>
          <w:szCs w:val="24"/>
        </w:rPr>
        <w:id w:val="1915898168"/>
        <w:docPartObj>
          <w:docPartGallery w:val="Page Numbers (Bottom of Page)"/>
          <w:docPartUnique/>
        </w:docPartObj>
      </w:sdtPr>
      <w:sdtEndPr/>
      <w:sdtContent>
        <w:sdt>
          <w:sdtPr>
            <w:rPr>
              <w:sz w:val="22"/>
              <w:szCs w:val="24"/>
            </w:rPr>
            <w:id w:val="-1769616900"/>
            <w:docPartObj>
              <w:docPartGallery w:val="Page Numbers (Top of Page)"/>
              <w:docPartUnique/>
            </w:docPartObj>
          </w:sdtPr>
          <w:sdtEndPr/>
          <w:sdtContent>
            <w:r w:rsidR="00625AAA" w:rsidRPr="00FD2101">
              <w:rPr>
                <w:rFonts w:ascii="Calibri" w:hAnsi="Calibri" w:cs="Calibri"/>
                <w:sz w:val="24"/>
                <w:szCs w:val="24"/>
              </w:rPr>
              <w:t>GBU PET-CT DoN Application GBU-25090411-RE</w:t>
            </w:r>
            <w:r w:rsidR="00625AAA" w:rsidRPr="00FD2101">
              <w:rPr>
                <w:rFonts w:ascii="Calibri" w:hAnsi="Calibri" w:cs="Calibri"/>
                <w:sz w:val="24"/>
                <w:szCs w:val="24"/>
              </w:rPr>
              <w:tab/>
            </w:r>
            <w:r w:rsidR="00625AAA" w:rsidRPr="00FD2101">
              <w:rPr>
                <w:rFonts w:ascii="Calibri" w:hAnsi="Calibri" w:cs="Calibri"/>
                <w:b/>
                <w:bCs/>
                <w:sz w:val="24"/>
                <w:szCs w:val="24"/>
              </w:rPr>
              <w:tab/>
            </w:r>
            <w:r w:rsidR="00625AAA" w:rsidRPr="00FD2101">
              <w:rPr>
                <w:rFonts w:ascii="Calibri" w:hAnsi="Calibri" w:cs="Calibri"/>
                <w:b/>
                <w:bCs/>
                <w:sz w:val="24"/>
                <w:szCs w:val="24"/>
              </w:rPr>
              <w:tab/>
            </w:r>
            <w:r w:rsidR="00625AAA" w:rsidRPr="00FD2101">
              <w:rPr>
                <w:rFonts w:ascii="Calibri" w:hAnsi="Calibri" w:cs="Calibri"/>
                <w:b/>
                <w:bCs/>
                <w:sz w:val="24"/>
                <w:szCs w:val="24"/>
              </w:rPr>
              <w:tab/>
            </w:r>
            <w:r w:rsidR="00625AAA" w:rsidRPr="00FD2101">
              <w:rPr>
                <w:rFonts w:ascii="Calibri" w:hAnsi="Calibri" w:cs="Calibri"/>
                <w:b/>
                <w:bCs/>
                <w:sz w:val="24"/>
                <w:szCs w:val="24"/>
              </w:rPr>
              <w:tab/>
            </w:r>
            <w:r w:rsidR="00625AAA" w:rsidRPr="00FD2101">
              <w:rPr>
                <w:rFonts w:ascii="Calibri" w:hAnsi="Calibri" w:cs="Calibri"/>
                <w:sz w:val="24"/>
                <w:szCs w:val="24"/>
              </w:rPr>
              <w:t xml:space="preserve">Page </w:t>
            </w:r>
            <w:r w:rsidR="00625AAA" w:rsidRPr="00FD2101">
              <w:rPr>
                <w:rFonts w:ascii="Calibri" w:hAnsi="Calibri" w:cs="Calibri"/>
                <w:b/>
                <w:bCs/>
                <w:sz w:val="24"/>
                <w:szCs w:val="24"/>
              </w:rPr>
              <w:fldChar w:fldCharType="begin"/>
            </w:r>
            <w:r w:rsidR="00625AAA" w:rsidRPr="00FD2101">
              <w:rPr>
                <w:rFonts w:ascii="Calibri" w:hAnsi="Calibri" w:cs="Calibri"/>
                <w:b/>
                <w:bCs/>
                <w:sz w:val="24"/>
                <w:szCs w:val="24"/>
              </w:rPr>
              <w:instrText xml:space="preserve"> PAGE </w:instrText>
            </w:r>
            <w:r w:rsidR="00625AAA" w:rsidRPr="00FD2101">
              <w:rPr>
                <w:rFonts w:ascii="Calibri" w:hAnsi="Calibri" w:cs="Calibri"/>
                <w:b/>
                <w:bCs/>
                <w:sz w:val="24"/>
                <w:szCs w:val="24"/>
              </w:rPr>
              <w:fldChar w:fldCharType="separate"/>
            </w:r>
            <w:r w:rsidR="00625AAA" w:rsidRPr="00FD2101">
              <w:rPr>
                <w:rFonts w:ascii="Calibri" w:hAnsi="Calibri" w:cs="Calibri"/>
                <w:b/>
                <w:bCs/>
                <w:sz w:val="24"/>
                <w:szCs w:val="24"/>
              </w:rPr>
              <w:t>1</w:t>
            </w:r>
            <w:r w:rsidR="00625AAA" w:rsidRPr="00FD2101">
              <w:rPr>
                <w:rFonts w:ascii="Calibri" w:hAnsi="Calibri" w:cs="Calibri"/>
                <w:b/>
                <w:bCs/>
                <w:sz w:val="24"/>
                <w:szCs w:val="24"/>
              </w:rPr>
              <w:fldChar w:fldCharType="end"/>
            </w:r>
            <w:r w:rsidR="00625AAA" w:rsidRPr="00FD2101">
              <w:rPr>
                <w:rFonts w:ascii="Calibri" w:hAnsi="Calibri" w:cs="Calibri"/>
                <w:sz w:val="24"/>
                <w:szCs w:val="24"/>
              </w:rPr>
              <w:t xml:space="preserve"> of </w:t>
            </w:r>
            <w:r w:rsidR="00625AAA" w:rsidRPr="00FD2101">
              <w:rPr>
                <w:rFonts w:ascii="Calibri" w:hAnsi="Calibri" w:cs="Calibri"/>
                <w:b/>
                <w:bCs/>
                <w:sz w:val="24"/>
                <w:szCs w:val="24"/>
              </w:rPr>
              <w:fldChar w:fldCharType="begin"/>
            </w:r>
            <w:r w:rsidR="00625AAA" w:rsidRPr="00FD2101">
              <w:rPr>
                <w:rFonts w:ascii="Calibri" w:hAnsi="Calibri" w:cs="Calibri"/>
                <w:b/>
                <w:bCs/>
                <w:sz w:val="24"/>
                <w:szCs w:val="24"/>
              </w:rPr>
              <w:instrText xml:space="preserve"> NUMPAGES  </w:instrText>
            </w:r>
            <w:r w:rsidR="00625AAA" w:rsidRPr="00FD2101">
              <w:rPr>
                <w:rFonts w:ascii="Calibri" w:hAnsi="Calibri" w:cs="Calibri"/>
                <w:b/>
                <w:bCs/>
                <w:sz w:val="24"/>
                <w:szCs w:val="24"/>
              </w:rPr>
              <w:fldChar w:fldCharType="separate"/>
            </w:r>
            <w:r w:rsidR="00625AAA" w:rsidRPr="00FD2101">
              <w:rPr>
                <w:rFonts w:ascii="Calibri" w:hAnsi="Calibri" w:cs="Calibri"/>
                <w:b/>
                <w:bCs/>
                <w:sz w:val="24"/>
                <w:szCs w:val="24"/>
              </w:rPr>
              <w:t>25</w:t>
            </w:r>
            <w:r w:rsidR="00625AAA" w:rsidRPr="00FD2101">
              <w:rPr>
                <w:rFonts w:ascii="Calibri" w:hAnsi="Calibri" w:cs="Calibri"/>
                <w:b/>
                <w:bCs/>
                <w:sz w:val="24"/>
                <w:szCs w:val="24"/>
              </w:rPr>
              <w:fldChar w:fldCharType="end"/>
            </w:r>
          </w:sdtContent>
        </w:sdt>
      </w:sdtContent>
    </w:sdt>
  </w:p>
  <w:bookmarkStart w:id="4" w:name="_iDocIDFieldafde3039-79ce-499f-b31f-7bd5"/>
  <w:p w14:paraId="43765DB6" w14:textId="432970DB" w:rsidR="0094527B" w:rsidRDefault="00625AAA">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31634">
      <w:rPr>
        <w:noProof/>
      </w:rPr>
      <w:instrText>25</w:instrText>
    </w:r>
    <w:r>
      <w:rPr>
        <w:noProof/>
      </w:rPr>
      <w:fldChar w:fldCharType="end"/>
    </w:r>
    <w:r>
      <w:instrText xml:space="preserve"> = </w:instrText>
    </w:r>
    <w:r>
      <w:rPr>
        <w:noProof/>
      </w:rPr>
      <w:instrText>15</w:instrText>
    </w:r>
    <w:r>
      <w:instrText xml:space="preserve"> 1 0</w:instrText>
    </w:r>
    <w:r>
      <w:fldChar w:fldCharType="separate"/>
    </w:r>
    <w:r w:rsidR="00A31634">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rsidR="004E11D9">
      <w:fldChar w:fldCharType="begin"/>
    </w:r>
    <w:r>
      <w:instrText xml:space="preserve"> SECTION </w:instrText>
    </w:r>
    <w:r w:rsidR="004E11D9">
      <w:fldChar w:fldCharType="separate"/>
    </w:r>
    <w:r w:rsidR="00A31634">
      <w:instrText>2</w:instrText>
    </w:r>
    <w:r w:rsidR="004E11D9">
      <w:fldChar w:fldCharType="end"/>
    </w:r>
    <w:r>
      <w:instrText xml:space="preserve"> = </w:instrText>
    </w:r>
    <w:r>
      <w:rPr>
        <w:noProof/>
      </w:rPr>
      <w:instrText>1</w:instrText>
    </w:r>
    <w:r>
      <w:fldChar w:fldCharType="separate"/>
    </w:r>
    <w:r w:rsidR="00A31634">
      <w:rPr>
        <w:noProof/>
      </w:rPr>
      <w:instrText>0</w:instrText>
    </w:r>
    <w:r>
      <w:fldChar w:fldCharType="end"/>
    </w:r>
    <w:r>
      <w:instrText xml:space="preserve"> = 1 1 0</w:instrText>
    </w:r>
    <w:r>
      <w:fldChar w:fldCharType="separate"/>
    </w:r>
    <w:r w:rsidR="00A31634">
      <w:rPr>
        <w:noProof/>
      </w:rPr>
      <w:instrText>0</w:instrText>
    </w:r>
    <w:r>
      <w:fldChar w:fldCharType="end"/>
    </w:r>
    <w:r>
      <w:fldChar w:fldCharType="separate"/>
    </w:r>
    <w:r w:rsidR="00A31634">
      <w:rPr>
        <w:noProof/>
      </w:rPr>
      <w:instrText>0</w:instrText>
    </w:r>
    <w:r>
      <w:fldChar w:fldCharType="end"/>
    </w:r>
    <w:r>
      <w:instrText xml:space="preserve"> = 1 </w:instrText>
    </w:r>
    <w:r>
      <w:rPr>
        <w:noProof/>
      </w:rPr>
      <w:instrText>30083830_4</w:instrText>
    </w:r>
    <w:r>
      <w:fldChar w:fldCharType="end"/>
    </w:r>
    <w:bookmarkEnd w:id="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iDocIDFieldef4be74f-05ca-4971-af26-67b2"/>
  <w:p w14:paraId="3ABF15C9" w14:textId="47076907" w:rsidR="0094527B" w:rsidRDefault="00625AAA" w:rsidP="002C28FA">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25</w:instrText>
    </w:r>
    <w:r>
      <w:rPr>
        <w:noProof/>
      </w:rPr>
      <w:fldChar w:fldCharType="end"/>
    </w:r>
    <w:r>
      <w:instrText xml:space="preserve"> = </w:instrText>
    </w:r>
    <w:r>
      <w:rPr>
        <w:noProof/>
      </w:rPr>
      <w:instrText>10</w:instrText>
    </w:r>
    <w:r>
      <w:instrText xml:space="preserve">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94527B">
        <w:instrText>1</w:instrText>
      </w:r>
    </w:fldSimple>
    <w:r>
      <w:instrText xml:space="preserve"> = </w:instrText>
    </w:r>
    <w:r>
      <w:rPr>
        <w:noProof/>
      </w:rPr>
      <w:instrText>1</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w:instrText>
    </w:r>
    <w:r>
      <w:rPr>
        <w:noProof/>
      </w:rPr>
      <w:instrText>30008202_1</w:instrText>
    </w:r>
    <w:r>
      <w:fldChar w:fldCharType="separate"/>
    </w:r>
    <w:r>
      <w:fldChar w:fldCharType="end"/>
    </w:r>
    <w:bookmarkEnd w:id="5"/>
  </w:p>
  <w:bookmarkStart w:id="6" w:name="_iDocIDFieldba2b4619-7533-494c-9a49-5f8b"/>
  <w:p w14:paraId="4FB39D01" w14:textId="646AB472" w:rsidR="0094527B" w:rsidRDefault="00625AAA" w:rsidP="002C28FA">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25</w:instrText>
    </w:r>
    <w:r>
      <w:rPr>
        <w:noProof/>
      </w:rPr>
      <w:fldChar w:fldCharType="end"/>
    </w:r>
    <w:r>
      <w:instrText xml:space="preserve"> = </w:instrText>
    </w:r>
    <w:r>
      <w:rPr>
        <w:noProof/>
      </w:rPr>
      <w:instrText>15</w:instrText>
    </w:r>
    <w:r>
      <w:instrText xml:space="preserve">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94527B">
        <w:instrText>1</w:instrText>
      </w:r>
    </w:fldSimple>
    <w:r>
      <w:instrText xml:space="preserve"> = </w:instrText>
    </w:r>
    <w:r>
      <w:rPr>
        <w:noProof/>
      </w:rPr>
      <w:instrText>1</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w:instrText>
    </w:r>
    <w:r>
      <w:rPr>
        <w:noProof/>
      </w:rPr>
      <w:instrText>30083830_1</w:instrText>
    </w:r>
    <w:r>
      <w:fldChar w:fldCharType="separate"/>
    </w:r>
    <w:r>
      <w:fldChar w:fldCharType="end"/>
    </w:r>
    <w:bookmarkEnd w:id="6"/>
  </w:p>
  <w:bookmarkStart w:id="7" w:name="_iDocIDFieldda970b74-8d4c-4153-a978-8367"/>
  <w:p w14:paraId="389B192A" w14:textId="78B7F867" w:rsidR="0094527B" w:rsidRDefault="00625AAA" w:rsidP="002C28FA">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25</w:instrText>
    </w:r>
    <w:r>
      <w:rPr>
        <w:noProof/>
      </w:rPr>
      <w:fldChar w:fldCharType="end"/>
    </w:r>
    <w:r>
      <w:instrText xml:space="preserve"> = </w:instrText>
    </w:r>
    <w:r>
      <w:rPr>
        <w:noProof/>
      </w:rPr>
      <w:instrText>15</w:instrText>
    </w:r>
    <w:r>
      <w:instrText xml:space="preserve">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94527B">
        <w:instrText>1</w:instrText>
      </w:r>
    </w:fldSimple>
    <w:r>
      <w:instrText xml:space="preserve"> = </w:instrText>
    </w:r>
    <w:r>
      <w:rPr>
        <w:noProof/>
      </w:rPr>
      <w:instrText>1</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w:instrText>
    </w:r>
    <w:r>
      <w:rPr>
        <w:noProof/>
      </w:rPr>
      <w:instrText>30083830_4</w:instrText>
    </w:r>
    <w:r>
      <w:fldChar w:fldCharType="separate"/>
    </w:r>
    <w:r>
      <w:fldChar w:fldCharType="end"/>
    </w:r>
    <w:bookmarkEnd w:id="7"/>
  </w:p>
  <w:bookmarkStart w:id="8" w:name="_iDocIDField5fa023ac-2311-40c5-9790-5324"/>
  <w:p w14:paraId="31212604" w14:textId="6ACFE0F0" w:rsidR="0094527B" w:rsidRDefault="00625AAA">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25</w:instrText>
    </w:r>
    <w:r>
      <w:rPr>
        <w:noProof/>
      </w:rPr>
      <w:fldChar w:fldCharType="end"/>
    </w:r>
    <w:r>
      <w:instrText xml:space="preserve"> = </w:instrText>
    </w:r>
    <w:r>
      <w:rPr>
        <w:noProof/>
      </w:rPr>
      <w:instrText>25</w:instrText>
    </w:r>
    <w:r>
      <w:instrText xml:space="preserve">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rsidR="0094527B">
        <w:instrText>1</w:instrText>
      </w:r>
    </w:fldSimple>
    <w:r>
      <w:instrText xml:space="preserve"> = </w:instrText>
    </w:r>
    <w:r>
      <w:rPr>
        <w:noProof/>
      </w:rPr>
      <w:instrText>1</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1</w:instrText>
    </w:r>
    <w:r>
      <w:fldChar w:fldCharType="end"/>
    </w:r>
    <w:r>
      <w:instrText xml:space="preserve"> = 1 </w:instrText>
    </w:r>
    <w:r>
      <w:rPr>
        <w:noProof/>
      </w:rPr>
      <w:instrText>30083830_6</w:instrText>
    </w:r>
    <w:r>
      <w:fldChar w:fldCharType="separate"/>
    </w:r>
    <w:r>
      <w:rPr>
        <w:noProof/>
      </w:rPr>
      <w:t>30083830_6</w:t>
    </w:r>
    <w:r>
      <w:fldChar w:fldCharType="end"/>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4EEE4" w14:textId="77777777" w:rsidR="00EC781B" w:rsidRDefault="00EC781B" w:rsidP="00456F08">
      <w:pPr>
        <w:spacing w:after="0" w:line="240" w:lineRule="auto"/>
      </w:pPr>
      <w:r>
        <w:separator/>
      </w:r>
    </w:p>
  </w:footnote>
  <w:footnote w:type="continuationSeparator" w:id="0">
    <w:p w14:paraId="04F5B140" w14:textId="77777777" w:rsidR="00EC781B" w:rsidRDefault="00EC781B" w:rsidP="00456F08">
      <w:pPr>
        <w:spacing w:after="0" w:line="240" w:lineRule="auto"/>
      </w:pPr>
      <w:r>
        <w:continuationSeparator/>
      </w:r>
    </w:p>
  </w:footnote>
  <w:footnote w:id="1">
    <w:p w14:paraId="065C1C2D" w14:textId="143706F3" w:rsidR="008A24E9" w:rsidRPr="001D39E4" w:rsidRDefault="00625AAA" w:rsidP="008A24E9">
      <w:pPr>
        <w:pStyle w:val="FootnoteText"/>
        <w:rPr>
          <w:rFonts w:ascii="Calibri" w:hAnsi="Calibri" w:cs="Calibri"/>
        </w:rPr>
      </w:pPr>
      <w:r w:rsidRPr="001D39E4">
        <w:rPr>
          <w:rStyle w:val="FootnoteReference"/>
          <w:rFonts w:ascii="Calibri" w:hAnsi="Calibri" w:cs="Calibri"/>
        </w:rPr>
        <w:footnoteRef/>
      </w:r>
      <w:r w:rsidRPr="001D39E4">
        <w:rPr>
          <w:rFonts w:ascii="Calibri" w:hAnsi="Calibri" w:cs="Calibri"/>
        </w:rPr>
        <w:t xml:space="preserve"> See DON Application </w:t>
      </w:r>
      <w:r w:rsidRPr="001D39E4">
        <w:rPr>
          <w:rFonts w:ascii="Calibri" w:hAnsi="Calibri" w:cs="Calibri"/>
          <w:bCs/>
        </w:rPr>
        <w:t xml:space="preserve">GBU-25090411-RE, </w:t>
      </w:r>
      <w:r w:rsidRPr="001D39E4">
        <w:rPr>
          <w:rFonts w:ascii="Calibri" w:hAnsi="Calibri" w:cs="Calibri"/>
        </w:rPr>
        <w:t>Section F1.a.ii(B)(6) (Need Based on Health Equity), pg</w:t>
      </w:r>
      <w:r w:rsidR="007F45F4" w:rsidRPr="001D39E4">
        <w:rPr>
          <w:rFonts w:ascii="Calibri" w:hAnsi="Calibri" w:cs="Calibri"/>
        </w:rPr>
        <w:t>s</w:t>
      </w:r>
      <w:r w:rsidRPr="001D39E4">
        <w:rPr>
          <w:rFonts w:ascii="Calibri" w:hAnsi="Calibri" w:cs="Calibri"/>
        </w:rPr>
        <w:t>. 20</w:t>
      </w:r>
      <w:r w:rsidR="007F45F4" w:rsidRPr="001D39E4">
        <w:rPr>
          <w:rFonts w:ascii="Calibri" w:hAnsi="Calibri" w:cs="Calibri"/>
        </w:rPr>
        <w:t>-21</w:t>
      </w:r>
      <w:r w:rsidRPr="001D39E4">
        <w:rPr>
          <w:rFonts w:ascii="Calibri" w:hAnsi="Calibri" w:cs="Calibri"/>
        </w:rPr>
        <w:t>.</w:t>
      </w:r>
    </w:p>
  </w:footnote>
  <w:footnote w:id="2">
    <w:p w14:paraId="3805FEAD" w14:textId="098E8C11" w:rsidR="00E84618" w:rsidRPr="00E3413B" w:rsidRDefault="00625AAA">
      <w:pPr>
        <w:pStyle w:val="FootnoteText"/>
        <w:rPr>
          <w:rFonts w:ascii="Calibri" w:hAnsi="Calibri" w:cs="Calibri"/>
        </w:rPr>
      </w:pPr>
      <w:r w:rsidRPr="00E3413B">
        <w:rPr>
          <w:rStyle w:val="FootnoteReference"/>
          <w:rFonts w:ascii="Calibri" w:hAnsi="Calibri" w:cs="Calibri"/>
        </w:rPr>
        <w:footnoteRef/>
      </w:r>
      <w:r w:rsidRPr="00E3413B">
        <w:rPr>
          <w:rFonts w:ascii="Calibri" w:hAnsi="Calibri" w:cs="Calibri"/>
        </w:rPr>
        <w:t xml:space="preserve"> See DON Application </w:t>
      </w:r>
      <w:r w:rsidRPr="00E3413B">
        <w:rPr>
          <w:rFonts w:ascii="Calibri" w:hAnsi="Calibri" w:cs="Calibri"/>
          <w:bCs/>
        </w:rPr>
        <w:t xml:space="preserve">GBU-25090411-RE, Exhibit B(2) Factor Narratives: </w:t>
      </w:r>
      <w:r w:rsidRPr="00E3413B">
        <w:rPr>
          <w:rFonts w:ascii="Calibri" w:hAnsi="Calibri" w:cs="Calibri"/>
        </w:rPr>
        <w:t>Table 13, and Section F1.a.ii(B)(6) (Need Based on Health Equity), pg</w:t>
      </w:r>
      <w:r w:rsidR="005341BD" w:rsidRPr="00E3413B">
        <w:rPr>
          <w:rFonts w:ascii="Calibri" w:hAnsi="Calibri" w:cs="Calibri"/>
        </w:rPr>
        <w:t>s</w:t>
      </w:r>
      <w:r w:rsidRPr="00E3413B">
        <w:rPr>
          <w:rFonts w:ascii="Calibri" w:hAnsi="Calibri" w:cs="Calibri"/>
        </w:rPr>
        <w:t>. 20</w:t>
      </w:r>
      <w:r w:rsidR="005341BD" w:rsidRPr="00E3413B">
        <w:rPr>
          <w:rFonts w:ascii="Calibri" w:hAnsi="Calibri" w:cs="Calibri"/>
        </w:rPr>
        <w:t>-21</w:t>
      </w:r>
      <w:r w:rsidRPr="00E3413B">
        <w:rPr>
          <w:rFonts w:ascii="Calibri" w:hAnsi="Calibri" w:cs="Calibri"/>
        </w:rPr>
        <w:t>.</w:t>
      </w:r>
    </w:p>
  </w:footnote>
  <w:footnote w:id="3">
    <w:p w14:paraId="7C5B7978" w14:textId="7881D34A" w:rsidR="007C5E92" w:rsidRPr="00E3413B" w:rsidRDefault="00625AAA" w:rsidP="007C5E92">
      <w:pPr>
        <w:rPr>
          <w:rFonts w:ascii="Calibri" w:hAnsi="Calibri" w:cs="Calibri"/>
          <w:sz w:val="20"/>
          <w:szCs w:val="20"/>
        </w:rPr>
      </w:pPr>
      <w:r w:rsidRPr="00E3413B">
        <w:rPr>
          <w:rStyle w:val="FootnoteReference"/>
          <w:rFonts w:ascii="Calibri" w:hAnsi="Calibri" w:cs="Calibri"/>
          <w:sz w:val="20"/>
          <w:szCs w:val="20"/>
        </w:rPr>
        <w:footnoteRef/>
      </w:r>
      <w:r w:rsidRPr="00E3413B">
        <w:rPr>
          <w:rFonts w:ascii="Calibri" w:hAnsi="Calibri" w:cs="Calibri"/>
          <w:sz w:val="20"/>
          <w:szCs w:val="20"/>
        </w:rPr>
        <w:t xml:space="preserve"> 'All Other' includes self-pay patients, workers' compensation, and other government programs not separately categorized above.</w:t>
      </w:r>
    </w:p>
    <w:p w14:paraId="0B979755" w14:textId="77777777" w:rsidR="007C5E92" w:rsidRPr="00F60B0C" w:rsidRDefault="007C5E92" w:rsidP="007C5E92">
      <w:pPr>
        <w:rPr>
          <w:sz w:val="18"/>
          <w:szCs w:val="18"/>
        </w:rPr>
      </w:pPr>
    </w:p>
    <w:p w14:paraId="6682A380" w14:textId="77777777" w:rsidR="007C5E92" w:rsidRDefault="007C5E92" w:rsidP="007C5E92">
      <w:pPr>
        <w:pStyle w:val="FootnoteText"/>
      </w:pPr>
    </w:p>
  </w:footnote>
  <w:footnote w:id="4">
    <w:p w14:paraId="7FF69ADB" w14:textId="3C1D3FAF" w:rsidR="0012736E" w:rsidRPr="006D5CED" w:rsidRDefault="00625AAA">
      <w:pPr>
        <w:pStyle w:val="FootnoteText"/>
        <w:rPr>
          <w:rFonts w:ascii="Calibri" w:hAnsi="Calibri" w:cs="Calibri"/>
        </w:rPr>
      </w:pPr>
      <w:r w:rsidRPr="006D5CED">
        <w:rPr>
          <w:rStyle w:val="FootnoteReference"/>
          <w:rFonts w:ascii="Calibri" w:hAnsi="Calibri" w:cs="Calibri"/>
        </w:rPr>
        <w:footnoteRef/>
      </w:r>
      <w:r w:rsidRPr="006D5CED">
        <w:rPr>
          <w:rFonts w:ascii="Calibri" w:hAnsi="Calibri" w:cs="Calibri"/>
        </w:rPr>
        <w:t xml:space="preserve"> See DON Application </w:t>
      </w:r>
      <w:r w:rsidRPr="006D5CED">
        <w:rPr>
          <w:rFonts w:ascii="Calibri" w:hAnsi="Calibri" w:cs="Calibri"/>
          <w:bCs/>
        </w:rPr>
        <w:t xml:space="preserve">GBU-25090411-RE, Exhibit B(2) Factor Narratives: </w:t>
      </w:r>
      <w:r w:rsidRPr="006D5CED">
        <w:rPr>
          <w:rFonts w:ascii="Calibri" w:hAnsi="Calibri" w:cs="Calibri"/>
        </w:rPr>
        <w:t>Table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0E92D" w14:textId="4B1EE53E" w:rsidR="008C3ED4" w:rsidRPr="008C3ED4" w:rsidRDefault="00625AAA" w:rsidP="008C3ED4">
    <w:pPr>
      <w:pStyle w:val="Header"/>
      <w:jc w:val="center"/>
      <w:rPr>
        <w:rFonts w:ascii="Calibri" w:hAnsi="Calibri" w:cs="Calibri"/>
        <w:b/>
        <w:bCs/>
        <w:sz w:val="28"/>
        <w:szCs w:val="28"/>
      </w:rPr>
    </w:pPr>
    <w:r w:rsidRPr="008C3ED4">
      <w:rPr>
        <w:rFonts w:ascii="Calibri" w:hAnsi="Calibri" w:cs="Calibri"/>
        <w:b/>
        <w:bCs/>
        <w:sz w:val="28"/>
        <w:szCs w:val="28"/>
      </w:rPr>
      <w:t>GBU PET-CT DoN Application GBU-25090411-RE</w:t>
    </w:r>
  </w:p>
  <w:p w14:paraId="33795E3B" w14:textId="77777777" w:rsidR="00456F08" w:rsidRDefault="00456F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0CAE"/>
    <w:multiLevelType w:val="hybridMultilevel"/>
    <w:tmpl w:val="8C704E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C61EFC"/>
    <w:multiLevelType w:val="hybridMultilevel"/>
    <w:tmpl w:val="E1342970"/>
    <w:lvl w:ilvl="0" w:tplc="3BC41F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7D0C41"/>
    <w:multiLevelType w:val="hybridMultilevel"/>
    <w:tmpl w:val="8F1A7056"/>
    <w:lvl w:ilvl="0" w:tplc="888837C8">
      <w:start w:val="1"/>
      <w:numFmt w:val="bullet"/>
      <w:lvlText w:val=""/>
      <w:lvlJc w:val="left"/>
      <w:pPr>
        <w:ind w:left="720" w:hanging="360"/>
      </w:pPr>
      <w:rPr>
        <w:rFonts w:ascii="Symbol" w:hAnsi="Symbol" w:hint="default"/>
      </w:rPr>
    </w:lvl>
    <w:lvl w:ilvl="1" w:tplc="68366190" w:tentative="1">
      <w:start w:val="1"/>
      <w:numFmt w:val="bullet"/>
      <w:lvlText w:val="o"/>
      <w:lvlJc w:val="left"/>
      <w:pPr>
        <w:ind w:left="1440" w:hanging="360"/>
      </w:pPr>
      <w:rPr>
        <w:rFonts w:ascii="Courier New" w:hAnsi="Courier New" w:cs="Courier New" w:hint="default"/>
      </w:rPr>
    </w:lvl>
    <w:lvl w:ilvl="2" w:tplc="319EDCAC" w:tentative="1">
      <w:start w:val="1"/>
      <w:numFmt w:val="bullet"/>
      <w:lvlText w:val=""/>
      <w:lvlJc w:val="left"/>
      <w:pPr>
        <w:ind w:left="2160" w:hanging="360"/>
      </w:pPr>
      <w:rPr>
        <w:rFonts w:ascii="Wingdings" w:hAnsi="Wingdings" w:hint="default"/>
      </w:rPr>
    </w:lvl>
    <w:lvl w:ilvl="3" w:tplc="721654FA" w:tentative="1">
      <w:start w:val="1"/>
      <w:numFmt w:val="bullet"/>
      <w:lvlText w:val=""/>
      <w:lvlJc w:val="left"/>
      <w:pPr>
        <w:ind w:left="2880" w:hanging="360"/>
      </w:pPr>
      <w:rPr>
        <w:rFonts w:ascii="Symbol" w:hAnsi="Symbol" w:hint="default"/>
      </w:rPr>
    </w:lvl>
    <w:lvl w:ilvl="4" w:tplc="5638019E" w:tentative="1">
      <w:start w:val="1"/>
      <w:numFmt w:val="bullet"/>
      <w:lvlText w:val="o"/>
      <w:lvlJc w:val="left"/>
      <w:pPr>
        <w:ind w:left="3600" w:hanging="360"/>
      </w:pPr>
      <w:rPr>
        <w:rFonts w:ascii="Courier New" w:hAnsi="Courier New" w:cs="Courier New" w:hint="default"/>
      </w:rPr>
    </w:lvl>
    <w:lvl w:ilvl="5" w:tplc="73223A2A" w:tentative="1">
      <w:start w:val="1"/>
      <w:numFmt w:val="bullet"/>
      <w:lvlText w:val=""/>
      <w:lvlJc w:val="left"/>
      <w:pPr>
        <w:ind w:left="4320" w:hanging="360"/>
      </w:pPr>
      <w:rPr>
        <w:rFonts w:ascii="Wingdings" w:hAnsi="Wingdings" w:hint="default"/>
      </w:rPr>
    </w:lvl>
    <w:lvl w:ilvl="6" w:tplc="A57C32E4" w:tentative="1">
      <w:start w:val="1"/>
      <w:numFmt w:val="bullet"/>
      <w:lvlText w:val=""/>
      <w:lvlJc w:val="left"/>
      <w:pPr>
        <w:ind w:left="5040" w:hanging="360"/>
      </w:pPr>
      <w:rPr>
        <w:rFonts w:ascii="Symbol" w:hAnsi="Symbol" w:hint="default"/>
      </w:rPr>
    </w:lvl>
    <w:lvl w:ilvl="7" w:tplc="CEA07E10" w:tentative="1">
      <w:start w:val="1"/>
      <w:numFmt w:val="bullet"/>
      <w:lvlText w:val="o"/>
      <w:lvlJc w:val="left"/>
      <w:pPr>
        <w:ind w:left="5760" w:hanging="360"/>
      </w:pPr>
      <w:rPr>
        <w:rFonts w:ascii="Courier New" w:hAnsi="Courier New" w:cs="Courier New" w:hint="default"/>
      </w:rPr>
    </w:lvl>
    <w:lvl w:ilvl="8" w:tplc="BB7C14BA" w:tentative="1">
      <w:start w:val="1"/>
      <w:numFmt w:val="bullet"/>
      <w:lvlText w:val=""/>
      <w:lvlJc w:val="left"/>
      <w:pPr>
        <w:ind w:left="6480" w:hanging="360"/>
      </w:pPr>
      <w:rPr>
        <w:rFonts w:ascii="Wingdings" w:hAnsi="Wingdings" w:hint="default"/>
      </w:rPr>
    </w:lvl>
  </w:abstractNum>
  <w:abstractNum w:abstractNumId="3" w15:restartNumberingAfterBreak="0">
    <w:nsid w:val="33D54346"/>
    <w:multiLevelType w:val="hybridMultilevel"/>
    <w:tmpl w:val="96688BD6"/>
    <w:lvl w:ilvl="0" w:tplc="2D64AE38">
      <w:start w:val="1"/>
      <w:numFmt w:val="decimal"/>
      <w:pStyle w:val="Heading2"/>
      <w:lvlText w:val="%1."/>
      <w:lvlJc w:val="left"/>
      <w:pPr>
        <w:ind w:left="360" w:hanging="360"/>
      </w:pPr>
    </w:lvl>
    <w:lvl w:ilvl="1" w:tplc="0E38F260">
      <w:start w:val="1"/>
      <w:numFmt w:val="lowerLetter"/>
      <w:lvlText w:val="%2."/>
      <w:lvlJc w:val="left"/>
      <w:pPr>
        <w:ind w:left="1080" w:hanging="360"/>
      </w:pPr>
    </w:lvl>
    <w:lvl w:ilvl="2" w:tplc="07BAA694">
      <w:start w:val="1"/>
      <w:numFmt w:val="lowerRoman"/>
      <w:lvlText w:val="%3."/>
      <w:lvlJc w:val="right"/>
      <w:pPr>
        <w:ind w:left="1800" w:hanging="180"/>
      </w:pPr>
    </w:lvl>
    <w:lvl w:ilvl="3" w:tplc="2DFA3D0A">
      <w:start w:val="1"/>
      <w:numFmt w:val="decimal"/>
      <w:lvlText w:val="%4."/>
      <w:lvlJc w:val="left"/>
      <w:pPr>
        <w:ind w:left="2520" w:hanging="360"/>
      </w:pPr>
    </w:lvl>
    <w:lvl w:ilvl="4" w:tplc="0BB8D796">
      <w:start w:val="1"/>
      <w:numFmt w:val="lowerLetter"/>
      <w:lvlText w:val="%5."/>
      <w:lvlJc w:val="left"/>
      <w:pPr>
        <w:ind w:left="3240" w:hanging="360"/>
      </w:pPr>
    </w:lvl>
    <w:lvl w:ilvl="5" w:tplc="205CC6E6">
      <w:start w:val="1"/>
      <w:numFmt w:val="lowerRoman"/>
      <w:lvlText w:val="%6."/>
      <w:lvlJc w:val="right"/>
      <w:pPr>
        <w:ind w:left="3960" w:hanging="180"/>
      </w:pPr>
    </w:lvl>
    <w:lvl w:ilvl="6" w:tplc="12C8FF12">
      <w:start w:val="1"/>
      <w:numFmt w:val="decimal"/>
      <w:lvlText w:val="%7."/>
      <w:lvlJc w:val="left"/>
      <w:pPr>
        <w:ind w:left="4680" w:hanging="360"/>
      </w:pPr>
    </w:lvl>
    <w:lvl w:ilvl="7" w:tplc="0C7C4E02">
      <w:start w:val="1"/>
      <w:numFmt w:val="lowerLetter"/>
      <w:lvlText w:val="%8."/>
      <w:lvlJc w:val="left"/>
      <w:pPr>
        <w:ind w:left="5400" w:hanging="360"/>
      </w:pPr>
    </w:lvl>
    <w:lvl w:ilvl="8" w:tplc="25766C14">
      <w:start w:val="1"/>
      <w:numFmt w:val="lowerRoman"/>
      <w:lvlText w:val="%9."/>
      <w:lvlJc w:val="right"/>
      <w:pPr>
        <w:ind w:left="6120" w:hanging="180"/>
      </w:pPr>
    </w:lvl>
  </w:abstractNum>
  <w:abstractNum w:abstractNumId="4" w15:restartNumberingAfterBreak="0">
    <w:nsid w:val="49DE1CD7"/>
    <w:multiLevelType w:val="hybridMultilevel"/>
    <w:tmpl w:val="B874C9CE"/>
    <w:lvl w:ilvl="0" w:tplc="3BC41F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8B1315"/>
    <w:multiLevelType w:val="multilevel"/>
    <w:tmpl w:val="5C2E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CC68D6"/>
    <w:multiLevelType w:val="multilevel"/>
    <w:tmpl w:val="3428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5E2508"/>
    <w:multiLevelType w:val="hybridMultilevel"/>
    <w:tmpl w:val="F202E8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5E3341"/>
    <w:multiLevelType w:val="hybridMultilevel"/>
    <w:tmpl w:val="09C65B70"/>
    <w:lvl w:ilvl="0" w:tplc="912A6472">
      <w:start w:val="1"/>
      <w:numFmt w:val="bullet"/>
      <w:lvlText w:val="•"/>
      <w:lvlJc w:val="left"/>
      <w:pPr>
        <w:ind w:left="360" w:hanging="360"/>
      </w:pPr>
    </w:lvl>
    <w:lvl w:ilvl="1" w:tplc="F964F618">
      <w:numFmt w:val="decimal"/>
      <w:lvlText w:val=""/>
      <w:lvlJc w:val="left"/>
    </w:lvl>
    <w:lvl w:ilvl="2" w:tplc="82987B58">
      <w:numFmt w:val="decimal"/>
      <w:lvlText w:val=""/>
      <w:lvlJc w:val="left"/>
    </w:lvl>
    <w:lvl w:ilvl="3" w:tplc="6BC8413C">
      <w:numFmt w:val="decimal"/>
      <w:lvlText w:val=""/>
      <w:lvlJc w:val="left"/>
    </w:lvl>
    <w:lvl w:ilvl="4" w:tplc="F7DAF4C6">
      <w:numFmt w:val="decimal"/>
      <w:lvlText w:val=""/>
      <w:lvlJc w:val="left"/>
    </w:lvl>
    <w:lvl w:ilvl="5" w:tplc="F41A0B80">
      <w:numFmt w:val="decimal"/>
      <w:lvlText w:val=""/>
      <w:lvlJc w:val="left"/>
    </w:lvl>
    <w:lvl w:ilvl="6" w:tplc="92206706">
      <w:numFmt w:val="decimal"/>
      <w:lvlText w:val=""/>
      <w:lvlJc w:val="left"/>
    </w:lvl>
    <w:lvl w:ilvl="7" w:tplc="AE2A348C">
      <w:numFmt w:val="decimal"/>
      <w:lvlText w:val=""/>
      <w:lvlJc w:val="left"/>
    </w:lvl>
    <w:lvl w:ilvl="8" w:tplc="3CB2FB18">
      <w:numFmt w:val="decimal"/>
      <w:lvlText w:val=""/>
      <w:lvlJc w:val="left"/>
    </w:lvl>
  </w:abstractNum>
  <w:abstractNum w:abstractNumId="9" w15:restartNumberingAfterBreak="0">
    <w:nsid w:val="5C796470"/>
    <w:multiLevelType w:val="hybridMultilevel"/>
    <w:tmpl w:val="EA8ED056"/>
    <w:lvl w:ilvl="0" w:tplc="781EBB7E">
      <w:start w:val="1"/>
      <w:numFmt w:val="decimal"/>
      <w:lvlText w:val="%1."/>
      <w:lvlJc w:val="left"/>
      <w:pPr>
        <w:ind w:left="720" w:hanging="360"/>
      </w:pPr>
    </w:lvl>
    <w:lvl w:ilvl="1" w:tplc="6AD86BE4">
      <w:numFmt w:val="decimal"/>
      <w:lvlText w:val=""/>
      <w:lvlJc w:val="left"/>
    </w:lvl>
    <w:lvl w:ilvl="2" w:tplc="8B4C44A2">
      <w:numFmt w:val="decimal"/>
      <w:lvlText w:val=""/>
      <w:lvlJc w:val="left"/>
    </w:lvl>
    <w:lvl w:ilvl="3" w:tplc="701663B8">
      <w:numFmt w:val="decimal"/>
      <w:lvlText w:val=""/>
      <w:lvlJc w:val="left"/>
    </w:lvl>
    <w:lvl w:ilvl="4" w:tplc="27C4E70C">
      <w:numFmt w:val="decimal"/>
      <w:lvlText w:val=""/>
      <w:lvlJc w:val="left"/>
    </w:lvl>
    <w:lvl w:ilvl="5" w:tplc="5624032A">
      <w:numFmt w:val="decimal"/>
      <w:lvlText w:val=""/>
      <w:lvlJc w:val="left"/>
    </w:lvl>
    <w:lvl w:ilvl="6" w:tplc="A6602440">
      <w:numFmt w:val="decimal"/>
      <w:lvlText w:val=""/>
      <w:lvlJc w:val="left"/>
    </w:lvl>
    <w:lvl w:ilvl="7" w:tplc="01DE0D10">
      <w:numFmt w:val="decimal"/>
      <w:lvlText w:val=""/>
      <w:lvlJc w:val="left"/>
    </w:lvl>
    <w:lvl w:ilvl="8" w:tplc="5A5C0B88">
      <w:numFmt w:val="decimal"/>
      <w:lvlText w:val=""/>
      <w:lvlJc w:val="left"/>
    </w:lvl>
  </w:abstractNum>
  <w:abstractNum w:abstractNumId="10" w15:restartNumberingAfterBreak="0">
    <w:nsid w:val="60AE48C4"/>
    <w:multiLevelType w:val="hybridMultilevel"/>
    <w:tmpl w:val="B0D69D0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775A7E4E"/>
    <w:multiLevelType w:val="hybridMultilevel"/>
    <w:tmpl w:val="86641DAE"/>
    <w:lvl w:ilvl="0" w:tplc="40BCE594">
      <w:start w:val="1"/>
      <w:numFmt w:val="bullet"/>
      <w:lvlText w:val=""/>
      <w:lvlJc w:val="left"/>
      <w:pPr>
        <w:ind w:left="720" w:hanging="360"/>
      </w:pPr>
      <w:rPr>
        <w:rFonts w:ascii="Symbol" w:hAnsi="Symbol" w:hint="default"/>
      </w:rPr>
    </w:lvl>
    <w:lvl w:ilvl="1" w:tplc="16B8CF3A">
      <w:start w:val="1"/>
      <w:numFmt w:val="bullet"/>
      <w:lvlText w:val="o"/>
      <w:lvlJc w:val="left"/>
      <w:pPr>
        <w:ind w:left="1440" w:hanging="360"/>
      </w:pPr>
      <w:rPr>
        <w:rFonts w:ascii="Courier New" w:hAnsi="Courier New" w:cs="Courier New" w:hint="default"/>
      </w:rPr>
    </w:lvl>
    <w:lvl w:ilvl="2" w:tplc="8FCC2784" w:tentative="1">
      <w:start w:val="1"/>
      <w:numFmt w:val="bullet"/>
      <w:lvlText w:val=""/>
      <w:lvlJc w:val="left"/>
      <w:pPr>
        <w:ind w:left="2160" w:hanging="360"/>
      </w:pPr>
      <w:rPr>
        <w:rFonts w:ascii="Wingdings" w:hAnsi="Wingdings" w:hint="default"/>
      </w:rPr>
    </w:lvl>
    <w:lvl w:ilvl="3" w:tplc="39A00CE4" w:tentative="1">
      <w:start w:val="1"/>
      <w:numFmt w:val="bullet"/>
      <w:lvlText w:val=""/>
      <w:lvlJc w:val="left"/>
      <w:pPr>
        <w:ind w:left="2880" w:hanging="360"/>
      </w:pPr>
      <w:rPr>
        <w:rFonts w:ascii="Symbol" w:hAnsi="Symbol" w:hint="default"/>
      </w:rPr>
    </w:lvl>
    <w:lvl w:ilvl="4" w:tplc="D0D41434" w:tentative="1">
      <w:start w:val="1"/>
      <w:numFmt w:val="bullet"/>
      <w:lvlText w:val="o"/>
      <w:lvlJc w:val="left"/>
      <w:pPr>
        <w:ind w:left="3600" w:hanging="360"/>
      </w:pPr>
      <w:rPr>
        <w:rFonts w:ascii="Courier New" w:hAnsi="Courier New" w:cs="Courier New" w:hint="default"/>
      </w:rPr>
    </w:lvl>
    <w:lvl w:ilvl="5" w:tplc="6EB802CA" w:tentative="1">
      <w:start w:val="1"/>
      <w:numFmt w:val="bullet"/>
      <w:lvlText w:val=""/>
      <w:lvlJc w:val="left"/>
      <w:pPr>
        <w:ind w:left="4320" w:hanging="360"/>
      </w:pPr>
      <w:rPr>
        <w:rFonts w:ascii="Wingdings" w:hAnsi="Wingdings" w:hint="default"/>
      </w:rPr>
    </w:lvl>
    <w:lvl w:ilvl="6" w:tplc="55C243EE" w:tentative="1">
      <w:start w:val="1"/>
      <w:numFmt w:val="bullet"/>
      <w:lvlText w:val=""/>
      <w:lvlJc w:val="left"/>
      <w:pPr>
        <w:ind w:left="5040" w:hanging="360"/>
      </w:pPr>
      <w:rPr>
        <w:rFonts w:ascii="Symbol" w:hAnsi="Symbol" w:hint="default"/>
      </w:rPr>
    </w:lvl>
    <w:lvl w:ilvl="7" w:tplc="62664BF0" w:tentative="1">
      <w:start w:val="1"/>
      <w:numFmt w:val="bullet"/>
      <w:lvlText w:val="o"/>
      <w:lvlJc w:val="left"/>
      <w:pPr>
        <w:ind w:left="5760" w:hanging="360"/>
      </w:pPr>
      <w:rPr>
        <w:rFonts w:ascii="Courier New" w:hAnsi="Courier New" w:cs="Courier New" w:hint="default"/>
      </w:rPr>
    </w:lvl>
    <w:lvl w:ilvl="8" w:tplc="949CBE66" w:tentative="1">
      <w:start w:val="1"/>
      <w:numFmt w:val="bullet"/>
      <w:lvlText w:val=""/>
      <w:lvlJc w:val="left"/>
      <w:pPr>
        <w:ind w:left="6480" w:hanging="360"/>
      </w:pPr>
      <w:rPr>
        <w:rFonts w:ascii="Wingdings" w:hAnsi="Wingdings" w:hint="default"/>
      </w:rPr>
    </w:lvl>
  </w:abstractNum>
  <w:num w:numId="1" w16cid:durableId="1185829347">
    <w:abstractNumId w:val="2"/>
  </w:num>
  <w:num w:numId="2" w16cid:durableId="1032289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0507474">
    <w:abstractNumId w:val="11"/>
  </w:num>
  <w:num w:numId="4" w16cid:durableId="1869299080">
    <w:abstractNumId w:val="6"/>
  </w:num>
  <w:num w:numId="5" w16cid:durableId="799762506">
    <w:abstractNumId w:val="8"/>
    <w:lvlOverride w:ilvl="0">
      <w:startOverride w:val="1"/>
    </w:lvlOverride>
  </w:num>
  <w:num w:numId="6" w16cid:durableId="610017153">
    <w:abstractNumId w:val="9"/>
    <w:lvlOverride w:ilvl="0">
      <w:startOverride w:val="1"/>
    </w:lvlOverride>
  </w:num>
  <w:num w:numId="7" w16cid:durableId="1194004430">
    <w:abstractNumId w:val="5"/>
  </w:num>
  <w:num w:numId="8" w16cid:durableId="1409116336">
    <w:abstractNumId w:val="3"/>
  </w:num>
  <w:num w:numId="9" w16cid:durableId="1173690258">
    <w:abstractNumId w:val="10"/>
  </w:num>
  <w:num w:numId="10" w16cid:durableId="57362734">
    <w:abstractNumId w:val="4"/>
  </w:num>
  <w:num w:numId="11" w16cid:durableId="767963185">
    <w:abstractNumId w:val="1"/>
  </w:num>
  <w:num w:numId="12" w16cid:durableId="24673333">
    <w:abstractNumId w:val="7"/>
  </w:num>
  <w:num w:numId="13" w16cid:durableId="20591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F08"/>
    <w:rsid w:val="00000A13"/>
    <w:rsid w:val="00011230"/>
    <w:rsid w:val="0002323E"/>
    <w:rsid w:val="000238DA"/>
    <w:rsid w:val="000264F9"/>
    <w:rsid w:val="0003172D"/>
    <w:rsid w:val="0003792B"/>
    <w:rsid w:val="00046667"/>
    <w:rsid w:val="000525FD"/>
    <w:rsid w:val="000629CE"/>
    <w:rsid w:val="000A16AA"/>
    <w:rsid w:val="000B088D"/>
    <w:rsid w:val="000C5938"/>
    <w:rsid w:val="000C7595"/>
    <w:rsid w:val="000D3531"/>
    <w:rsid w:val="000D666C"/>
    <w:rsid w:val="000F1BE4"/>
    <w:rsid w:val="000F5FDE"/>
    <w:rsid w:val="000F7B68"/>
    <w:rsid w:val="00113C6B"/>
    <w:rsid w:val="0011408B"/>
    <w:rsid w:val="0012736E"/>
    <w:rsid w:val="00131BC2"/>
    <w:rsid w:val="001419C5"/>
    <w:rsid w:val="001701DD"/>
    <w:rsid w:val="00181739"/>
    <w:rsid w:val="0019097A"/>
    <w:rsid w:val="001A0C51"/>
    <w:rsid w:val="001B37A9"/>
    <w:rsid w:val="001B3A6F"/>
    <w:rsid w:val="001B4505"/>
    <w:rsid w:val="001B49A2"/>
    <w:rsid w:val="001B517B"/>
    <w:rsid w:val="001B5E2E"/>
    <w:rsid w:val="001C516D"/>
    <w:rsid w:val="001C6C92"/>
    <w:rsid w:val="001D0695"/>
    <w:rsid w:val="001D39E4"/>
    <w:rsid w:val="001D53DF"/>
    <w:rsid w:val="001E1855"/>
    <w:rsid w:val="00206B0F"/>
    <w:rsid w:val="00207CFE"/>
    <w:rsid w:val="0021273B"/>
    <w:rsid w:val="00215296"/>
    <w:rsid w:val="002210AB"/>
    <w:rsid w:val="0022689E"/>
    <w:rsid w:val="002302FA"/>
    <w:rsid w:val="00234592"/>
    <w:rsid w:val="002347BD"/>
    <w:rsid w:val="00243485"/>
    <w:rsid w:val="00250B84"/>
    <w:rsid w:val="00261264"/>
    <w:rsid w:val="00267134"/>
    <w:rsid w:val="00275E04"/>
    <w:rsid w:val="0028785E"/>
    <w:rsid w:val="002C28FA"/>
    <w:rsid w:val="002D08AA"/>
    <w:rsid w:val="002D411A"/>
    <w:rsid w:val="002E7DDF"/>
    <w:rsid w:val="002F5EAC"/>
    <w:rsid w:val="003064EE"/>
    <w:rsid w:val="00312EC9"/>
    <w:rsid w:val="003226BC"/>
    <w:rsid w:val="0033656D"/>
    <w:rsid w:val="003403FF"/>
    <w:rsid w:val="0036083A"/>
    <w:rsid w:val="00362458"/>
    <w:rsid w:val="00366F0B"/>
    <w:rsid w:val="0037307A"/>
    <w:rsid w:val="003744D5"/>
    <w:rsid w:val="00385B1F"/>
    <w:rsid w:val="00386C4A"/>
    <w:rsid w:val="003A02B5"/>
    <w:rsid w:val="003A2341"/>
    <w:rsid w:val="003C7E60"/>
    <w:rsid w:val="003D2486"/>
    <w:rsid w:val="003F1FBE"/>
    <w:rsid w:val="003F3CBD"/>
    <w:rsid w:val="003F7D05"/>
    <w:rsid w:val="00435090"/>
    <w:rsid w:val="00452B11"/>
    <w:rsid w:val="00456F08"/>
    <w:rsid w:val="0045710A"/>
    <w:rsid w:val="00462309"/>
    <w:rsid w:val="00473694"/>
    <w:rsid w:val="00475D33"/>
    <w:rsid w:val="0047688D"/>
    <w:rsid w:val="004A5EA5"/>
    <w:rsid w:val="004A6331"/>
    <w:rsid w:val="004C1F77"/>
    <w:rsid w:val="004C2534"/>
    <w:rsid w:val="004C2CF8"/>
    <w:rsid w:val="004E11D9"/>
    <w:rsid w:val="004E681A"/>
    <w:rsid w:val="004F5CD8"/>
    <w:rsid w:val="004F7371"/>
    <w:rsid w:val="004F7CFD"/>
    <w:rsid w:val="005341BD"/>
    <w:rsid w:val="0053781C"/>
    <w:rsid w:val="0056123D"/>
    <w:rsid w:val="005801A3"/>
    <w:rsid w:val="005824B6"/>
    <w:rsid w:val="005A4251"/>
    <w:rsid w:val="005D0154"/>
    <w:rsid w:val="005D1376"/>
    <w:rsid w:val="005D3027"/>
    <w:rsid w:val="005E06ED"/>
    <w:rsid w:val="005E4FFF"/>
    <w:rsid w:val="005F2236"/>
    <w:rsid w:val="005F4A19"/>
    <w:rsid w:val="005F52AD"/>
    <w:rsid w:val="005F6611"/>
    <w:rsid w:val="00623511"/>
    <w:rsid w:val="00625AAA"/>
    <w:rsid w:val="00640BBA"/>
    <w:rsid w:val="00643AEF"/>
    <w:rsid w:val="00646BF1"/>
    <w:rsid w:val="0064793E"/>
    <w:rsid w:val="00654F2F"/>
    <w:rsid w:val="00672164"/>
    <w:rsid w:val="00675022"/>
    <w:rsid w:val="00675511"/>
    <w:rsid w:val="006813ED"/>
    <w:rsid w:val="006C731A"/>
    <w:rsid w:val="006D5CED"/>
    <w:rsid w:val="006F1187"/>
    <w:rsid w:val="006F5C0A"/>
    <w:rsid w:val="00702ED6"/>
    <w:rsid w:val="0072770A"/>
    <w:rsid w:val="007435EC"/>
    <w:rsid w:val="00752875"/>
    <w:rsid w:val="00755B7F"/>
    <w:rsid w:val="00762CCC"/>
    <w:rsid w:val="00763DEC"/>
    <w:rsid w:val="00782617"/>
    <w:rsid w:val="00784825"/>
    <w:rsid w:val="00797688"/>
    <w:rsid w:val="007A138E"/>
    <w:rsid w:val="007A7A05"/>
    <w:rsid w:val="007B0678"/>
    <w:rsid w:val="007B165F"/>
    <w:rsid w:val="007C5E92"/>
    <w:rsid w:val="007D6A7A"/>
    <w:rsid w:val="007E39E5"/>
    <w:rsid w:val="007E3DD1"/>
    <w:rsid w:val="007F1DA5"/>
    <w:rsid w:val="007F24ED"/>
    <w:rsid w:val="007F45F4"/>
    <w:rsid w:val="007F7410"/>
    <w:rsid w:val="008206ED"/>
    <w:rsid w:val="00822354"/>
    <w:rsid w:val="00822EB7"/>
    <w:rsid w:val="00824798"/>
    <w:rsid w:val="0083568A"/>
    <w:rsid w:val="0083733B"/>
    <w:rsid w:val="0085127B"/>
    <w:rsid w:val="0085641A"/>
    <w:rsid w:val="008727D0"/>
    <w:rsid w:val="00881A5F"/>
    <w:rsid w:val="00885D05"/>
    <w:rsid w:val="008901B3"/>
    <w:rsid w:val="008923B0"/>
    <w:rsid w:val="0089245A"/>
    <w:rsid w:val="0089478B"/>
    <w:rsid w:val="008A24E9"/>
    <w:rsid w:val="008B3C1A"/>
    <w:rsid w:val="008C1439"/>
    <w:rsid w:val="008C3ED4"/>
    <w:rsid w:val="008C5611"/>
    <w:rsid w:val="008F1521"/>
    <w:rsid w:val="00911FB6"/>
    <w:rsid w:val="009240E3"/>
    <w:rsid w:val="00926C78"/>
    <w:rsid w:val="0093752B"/>
    <w:rsid w:val="0094527B"/>
    <w:rsid w:val="00953480"/>
    <w:rsid w:val="009867D4"/>
    <w:rsid w:val="00995900"/>
    <w:rsid w:val="00997D4A"/>
    <w:rsid w:val="009A1ABC"/>
    <w:rsid w:val="009A763A"/>
    <w:rsid w:val="009B0F16"/>
    <w:rsid w:val="009B6A10"/>
    <w:rsid w:val="009F2AAE"/>
    <w:rsid w:val="009F3F14"/>
    <w:rsid w:val="009F7E3F"/>
    <w:rsid w:val="00A310B3"/>
    <w:rsid w:val="00A31634"/>
    <w:rsid w:val="00A40A1E"/>
    <w:rsid w:val="00A52FAC"/>
    <w:rsid w:val="00A809C2"/>
    <w:rsid w:val="00AA5E8C"/>
    <w:rsid w:val="00AB01D5"/>
    <w:rsid w:val="00AB3D74"/>
    <w:rsid w:val="00AC6DD9"/>
    <w:rsid w:val="00AE031E"/>
    <w:rsid w:val="00B0236D"/>
    <w:rsid w:val="00B23C68"/>
    <w:rsid w:val="00B322A5"/>
    <w:rsid w:val="00B325BA"/>
    <w:rsid w:val="00B51BD4"/>
    <w:rsid w:val="00B52CCC"/>
    <w:rsid w:val="00B61DFB"/>
    <w:rsid w:val="00B70391"/>
    <w:rsid w:val="00B85CFD"/>
    <w:rsid w:val="00B91C7F"/>
    <w:rsid w:val="00B95FD1"/>
    <w:rsid w:val="00B96ABC"/>
    <w:rsid w:val="00BD0CCF"/>
    <w:rsid w:val="00BE0127"/>
    <w:rsid w:val="00BE5A32"/>
    <w:rsid w:val="00BE6590"/>
    <w:rsid w:val="00C05FC9"/>
    <w:rsid w:val="00C06504"/>
    <w:rsid w:val="00C43A26"/>
    <w:rsid w:val="00C60D90"/>
    <w:rsid w:val="00C662D7"/>
    <w:rsid w:val="00C76947"/>
    <w:rsid w:val="00C77D8C"/>
    <w:rsid w:val="00C848E1"/>
    <w:rsid w:val="00CA447E"/>
    <w:rsid w:val="00CB495E"/>
    <w:rsid w:val="00CB71D0"/>
    <w:rsid w:val="00CC3E5F"/>
    <w:rsid w:val="00CE026B"/>
    <w:rsid w:val="00CE02A6"/>
    <w:rsid w:val="00CF4437"/>
    <w:rsid w:val="00CF64EE"/>
    <w:rsid w:val="00D02F07"/>
    <w:rsid w:val="00D178CB"/>
    <w:rsid w:val="00D3751E"/>
    <w:rsid w:val="00D40EC3"/>
    <w:rsid w:val="00D522AC"/>
    <w:rsid w:val="00D53F5C"/>
    <w:rsid w:val="00D6629A"/>
    <w:rsid w:val="00D74CA3"/>
    <w:rsid w:val="00D763DC"/>
    <w:rsid w:val="00D83A94"/>
    <w:rsid w:val="00DC3D46"/>
    <w:rsid w:val="00DD1664"/>
    <w:rsid w:val="00DE7D46"/>
    <w:rsid w:val="00DF3FD1"/>
    <w:rsid w:val="00E0010A"/>
    <w:rsid w:val="00E03C3E"/>
    <w:rsid w:val="00E0645D"/>
    <w:rsid w:val="00E11FB9"/>
    <w:rsid w:val="00E2544A"/>
    <w:rsid w:val="00E3413B"/>
    <w:rsid w:val="00E37314"/>
    <w:rsid w:val="00E5059E"/>
    <w:rsid w:val="00E81E92"/>
    <w:rsid w:val="00E84618"/>
    <w:rsid w:val="00E8482A"/>
    <w:rsid w:val="00EA6E3E"/>
    <w:rsid w:val="00EA7A84"/>
    <w:rsid w:val="00EB5B8C"/>
    <w:rsid w:val="00EC781B"/>
    <w:rsid w:val="00ED0793"/>
    <w:rsid w:val="00ED322B"/>
    <w:rsid w:val="00EF14C8"/>
    <w:rsid w:val="00EF5F65"/>
    <w:rsid w:val="00F0011E"/>
    <w:rsid w:val="00F0257E"/>
    <w:rsid w:val="00F04965"/>
    <w:rsid w:val="00F11334"/>
    <w:rsid w:val="00F12A79"/>
    <w:rsid w:val="00F24E42"/>
    <w:rsid w:val="00F36B6A"/>
    <w:rsid w:val="00F37D8F"/>
    <w:rsid w:val="00F40814"/>
    <w:rsid w:val="00F51883"/>
    <w:rsid w:val="00F60B0C"/>
    <w:rsid w:val="00F62EC9"/>
    <w:rsid w:val="00F66F34"/>
    <w:rsid w:val="00F671A7"/>
    <w:rsid w:val="00F71FB6"/>
    <w:rsid w:val="00F72246"/>
    <w:rsid w:val="00F81C4F"/>
    <w:rsid w:val="00FA7030"/>
    <w:rsid w:val="00FD2101"/>
    <w:rsid w:val="00FD2BFA"/>
    <w:rsid w:val="00FD372B"/>
    <w:rsid w:val="00FD3845"/>
    <w:rsid w:val="00FD61BE"/>
    <w:rsid w:val="00FE110B"/>
    <w:rsid w:val="00FE3266"/>
    <w:rsid w:val="00FF0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4C9A3"/>
  <w15:chartTrackingRefBased/>
  <w15:docId w15:val="{CBAFF216-3955-4A8F-A838-F226D289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er"/>
    <w:next w:val="Normal"/>
    <w:link w:val="Heading1Char"/>
    <w:uiPriority w:val="9"/>
    <w:qFormat/>
    <w:rsid w:val="000D666C"/>
    <w:pPr>
      <w:jc w:val="center"/>
      <w:outlineLvl w:val="0"/>
    </w:pPr>
    <w:rPr>
      <w:rFonts w:ascii="Calibri" w:hAnsi="Calibri" w:cs="Calibri"/>
    </w:rPr>
  </w:style>
  <w:style w:type="paragraph" w:styleId="Heading2">
    <w:name w:val="heading 2"/>
    <w:basedOn w:val="ListParagraph"/>
    <w:next w:val="Normal"/>
    <w:link w:val="Heading2Char"/>
    <w:uiPriority w:val="9"/>
    <w:unhideWhenUsed/>
    <w:qFormat/>
    <w:rsid w:val="0019097A"/>
    <w:pPr>
      <w:numPr>
        <w:numId w:val="8"/>
      </w:numPr>
      <w:outlineLvl w:val="1"/>
    </w:pPr>
    <w:rPr>
      <w:rFonts w:ascii="Calibri" w:hAnsi="Calibri" w:cs="Calibri"/>
      <w:b/>
      <w:bCs/>
    </w:rPr>
  </w:style>
  <w:style w:type="paragraph" w:styleId="Heading3">
    <w:name w:val="heading 3"/>
    <w:basedOn w:val="Normal"/>
    <w:next w:val="Normal"/>
    <w:link w:val="Heading3Char"/>
    <w:uiPriority w:val="9"/>
    <w:semiHidden/>
    <w:unhideWhenUsed/>
    <w:qFormat/>
    <w:rsid w:val="00456F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6F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6F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6F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6F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6F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6F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66C"/>
    <w:rPr>
      <w:rFonts w:ascii="Calibri" w:hAnsi="Calibri" w:cs="Calibri"/>
    </w:rPr>
  </w:style>
  <w:style w:type="character" w:customStyle="1" w:styleId="Heading2Char">
    <w:name w:val="Heading 2 Char"/>
    <w:basedOn w:val="DefaultParagraphFont"/>
    <w:link w:val="Heading2"/>
    <w:uiPriority w:val="9"/>
    <w:rsid w:val="0019097A"/>
    <w:rPr>
      <w:rFonts w:ascii="Calibri" w:hAnsi="Calibri" w:cs="Calibri"/>
      <w:b/>
      <w:bCs/>
    </w:rPr>
  </w:style>
  <w:style w:type="character" w:customStyle="1" w:styleId="Heading3Char">
    <w:name w:val="Heading 3 Char"/>
    <w:basedOn w:val="DefaultParagraphFont"/>
    <w:link w:val="Heading3"/>
    <w:uiPriority w:val="9"/>
    <w:semiHidden/>
    <w:rsid w:val="00456F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6F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6F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6F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6F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6F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6F08"/>
    <w:rPr>
      <w:rFonts w:eastAsiaTheme="majorEastAsia" w:cstheme="majorBidi"/>
      <w:color w:val="272727" w:themeColor="text1" w:themeTint="D8"/>
    </w:rPr>
  </w:style>
  <w:style w:type="paragraph" w:styleId="Title">
    <w:name w:val="Title"/>
    <w:basedOn w:val="Normal"/>
    <w:next w:val="Normal"/>
    <w:link w:val="TitleChar"/>
    <w:uiPriority w:val="10"/>
    <w:qFormat/>
    <w:rsid w:val="00456F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6F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6F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6F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6F08"/>
    <w:pPr>
      <w:spacing w:before="160"/>
      <w:jc w:val="center"/>
    </w:pPr>
    <w:rPr>
      <w:i/>
      <w:iCs/>
      <w:color w:val="404040" w:themeColor="text1" w:themeTint="BF"/>
    </w:rPr>
  </w:style>
  <w:style w:type="character" w:customStyle="1" w:styleId="QuoteChar">
    <w:name w:val="Quote Char"/>
    <w:basedOn w:val="DefaultParagraphFont"/>
    <w:link w:val="Quote"/>
    <w:uiPriority w:val="29"/>
    <w:rsid w:val="00456F08"/>
    <w:rPr>
      <w:i/>
      <w:iCs/>
      <w:color w:val="404040" w:themeColor="text1" w:themeTint="BF"/>
    </w:rPr>
  </w:style>
  <w:style w:type="paragraph" w:styleId="ListParagraph">
    <w:name w:val="List Paragraph"/>
    <w:basedOn w:val="Normal"/>
    <w:qFormat/>
    <w:rsid w:val="00456F08"/>
    <w:pPr>
      <w:ind w:left="720"/>
      <w:contextualSpacing/>
    </w:pPr>
  </w:style>
  <w:style w:type="character" w:styleId="IntenseEmphasis">
    <w:name w:val="Intense Emphasis"/>
    <w:basedOn w:val="DefaultParagraphFont"/>
    <w:uiPriority w:val="21"/>
    <w:qFormat/>
    <w:rsid w:val="00456F08"/>
    <w:rPr>
      <w:i/>
      <w:iCs/>
      <w:color w:val="0F4761" w:themeColor="accent1" w:themeShade="BF"/>
    </w:rPr>
  </w:style>
  <w:style w:type="paragraph" w:styleId="IntenseQuote">
    <w:name w:val="Intense Quote"/>
    <w:basedOn w:val="Normal"/>
    <w:next w:val="Normal"/>
    <w:link w:val="IntenseQuoteChar"/>
    <w:uiPriority w:val="30"/>
    <w:qFormat/>
    <w:rsid w:val="00456F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6F08"/>
    <w:rPr>
      <w:i/>
      <w:iCs/>
      <w:color w:val="0F4761" w:themeColor="accent1" w:themeShade="BF"/>
    </w:rPr>
  </w:style>
  <w:style w:type="character" w:styleId="IntenseReference">
    <w:name w:val="Intense Reference"/>
    <w:basedOn w:val="DefaultParagraphFont"/>
    <w:uiPriority w:val="32"/>
    <w:qFormat/>
    <w:rsid w:val="00456F08"/>
    <w:rPr>
      <w:b/>
      <w:bCs/>
      <w:smallCaps/>
      <w:color w:val="0F4761" w:themeColor="accent1" w:themeShade="BF"/>
      <w:spacing w:val="5"/>
    </w:rPr>
  </w:style>
  <w:style w:type="paragraph" w:customStyle="1" w:styleId="DocID">
    <w:name w:val="DocID"/>
    <w:basedOn w:val="Footer"/>
    <w:next w:val="Footer"/>
    <w:link w:val="DocIDChar"/>
    <w:rsid w:val="00456F08"/>
    <w:pPr>
      <w:tabs>
        <w:tab w:val="clear" w:pos="4680"/>
        <w:tab w:val="clear" w:pos="9360"/>
      </w:tabs>
    </w:pPr>
    <w:rPr>
      <w:rFonts w:ascii="Times New Roman" w:eastAsia="Times New Roman" w:hAnsi="Times New Roman" w:cs="Times New Roman"/>
      <w:kern w:val="0"/>
      <w:sz w:val="18"/>
      <w:szCs w:val="20"/>
      <w14:ligatures w14:val="none"/>
    </w:rPr>
  </w:style>
  <w:style w:type="character" w:customStyle="1" w:styleId="DocIDChar">
    <w:name w:val="DocID Char"/>
    <w:basedOn w:val="DefaultParagraphFont"/>
    <w:link w:val="DocID"/>
    <w:rsid w:val="00456F08"/>
    <w:rPr>
      <w:rFonts w:ascii="Times New Roman" w:eastAsia="Times New Roman" w:hAnsi="Times New Roman" w:cs="Times New Roman"/>
      <w:kern w:val="0"/>
      <w:sz w:val="18"/>
      <w:szCs w:val="20"/>
      <w:lang w:val="en-US" w:eastAsia="en-US"/>
      <w14:ligatures w14:val="none"/>
    </w:rPr>
  </w:style>
  <w:style w:type="paragraph" w:styleId="Footer">
    <w:name w:val="footer"/>
    <w:basedOn w:val="Normal"/>
    <w:link w:val="FooterChar"/>
    <w:uiPriority w:val="99"/>
    <w:unhideWhenUsed/>
    <w:rsid w:val="00456F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F08"/>
  </w:style>
  <w:style w:type="paragraph" w:styleId="Header">
    <w:name w:val="header"/>
    <w:basedOn w:val="Normal"/>
    <w:link w:val="HeaderChar"/>
    <w:uiPriority w:val="99"/>
    <w:unhideWhenUsed/>
    <w:rsid w:val="00456F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F08"/>
  </w:style>
  <w:style w:type="character" w:styleId="Hyperlink">
    <w:name w:val="Hyperlink"/>
    <w:basedOn w:val="DefaultParagraphFont"/>
    <w:uiPriority w:val="99"/>
    <w:unhideWhenUsed/>
    <w:rsid w:val="008C3ED4"/>
    <w:rPr>
      <w:color w:val="467886" w:themeColor="hyperlink"/>
      <w:u w:val="single"/>
    </w:rPr>
  </w:style>
  <w:style w:type="character" w:customStyle="1" w:styleId="UnresolvedMention1">
    <w:name w:val="Unresolved Mention1"/>
    <w:basedOn w:val="DefaultParagraphFont"/>
    <w:uiPriority w:val="99"/>
    <w:semiHidden/>
    <w:unhideWhenUsed/>
    <w:rsid w:val="008C3ED4"/>
    <w:rPr>
      <w:color w:val="605E5C"/>
      <w:shd w:val="clear" w:color="auto" w:fill="E1DFDD"/>
    </w:rPr>
  </w:style>
  <w:style w:type="table" w:styleId="TableGrid">
    <w:name w:val="Table Grid"/>
    <w:basedOn w:val="TableNormal"/>
    <w:uiPriority w:val="59"/>
    <w:rsid w:val="005D015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5D015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5D0154"/>
    <w:rPr>
      <w:kern w:val="0"/>
      <w:sz w:val="20"/>
      <w:szCs w:val="20"/>
      <w14:ligatures w14:val="none"/>
    </w:rPr>
  </w:style>
  <w:style w:type="character" w:styleId="FootnoteReference">
    <w:name w:val="footnote reference"/>
    <w:basedOn w:val="DefaultParagraphFont"/>
    <w:uiPriority w:val="99"/>
    <w:unhideWhenUsed/>
    <w:rsid w:val="005D0154"/>
    <w:rPr>
      <w:vertAlign w:val="superscript"/>
    </w:rPr>
  </w:style>
  <w:style w:type="paragraph" w:styleId="Revision">
    <w:name w:val="Revision"/>
    <w:hidden/>
    <w:uiPriority w:val="99"/>
    <w:semiHidden/>
    <w:rsid w:val="001B3A6F"/>
    <w:pPr>
      <w:spacing w:after="0" w:line="240" w:lineRule="auto"/>
    </w:pPr>
  </w:style>
  <w:style w:type="table" w:styleId="GridTable4">
    <w:name w:val="Grid Table 4"/>
    <w:basedOn w:val="TableNormal"/>
    <w:uiPriority w:val="49"/>
    <w:rsid w:val="00762CC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4C2CF8"/>
    <w:rPr>
      <w:sz w:val="16"/>
      <w:szCs w:val="16"/>
    </w:rPr>
  </w:style>
  <w:style w:type="paragraph" w:styleId="CommentText">
    <w:name w:val="annotation text"/>
    <w:basedOn w:val="Normal"/>
    <w:link w:val="CommentTextChar"/>
    <w:uiPriority w:val="99"/>
    <w:semiHidden/>
    <w:unhideWhenUsed/>
    <w:rsid w:val="004C2CF8"/>
    <w:pPr>
      <w:spacing w:line="240" w:lineRule="auto"/>
    </w:pPr>
    <w:rPr>
      <w:sz w:val="20"/>
      <w:szCs w:val="20"/>
    </w:rPr>
  </w:style>
  <w:style w:type="character" w:customStyle="1" w:styleId="CommentTextChar">
    <w:name w:val="Comment Text Char"/>
    <w:basedOn w:val="DefaultParagraphFont"/>
    <w:link w:val="CommentText"/>
    <w:uiPriority w:val="99"/>
    <w:semiHidden/>
    <w:rsid w:val="004C2CF8"/>
    <w:rPr>
      <w:sz w:val="20"/>
      <w:szCs w:val="20"/>
    </w:rPr>
  </w:style>
  <w:style w:type="paragraph" w:styleId="CommentSubject">
    <w:name w:val="annotation subject"/>
    <w:basedOn w:val="CommentText"/>
    <w:next w:val="CommentText"/>
    <w:link w:val="CommentSubjectChar"/>
    <w:uiPriority w:val="99"/>
    <w:semiHidden/>
    <w:unhideWhenUsed/>
    <w:rsid w:val="004C2CF8"/>
    <w:rPr>
      <w:b/>
      <w:bCs/>
    </w:rPr>
  </w:style>
  <w:style w:type="character" w:customStyle="1" w:styleId="CommentSubjectChar">
    <w:name w:val="Comment Subject Char"/>
    <w:basedOn w:val="CommentTextChar"/>
    <w:link w:val="CommentSubject"/>
    <w:uiPriority w:val="99"/>
    <w:semiHidden/>
    <w:rsid w:val="004C2CF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7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F004D6-119C-4464-B31A-2D7B0F66D742}">
  <we:reference id="15aacfb1-b0aa-4184-aca4-5fdc2a6854b4" version="1.0.0.4" store="EXCatalog" storeType="excatalog"/>
  <we:alternateReferences>
    <we:reference id="WA200007271" version="1.0.0.4"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2BAA5-8B15-4073-BE21-7DFFE7655BC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98</TotalTime>
  <Pages>25</Pages>
  <Words>8258</Words>
  <Characters>47076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Greater Boston Urology Responses to DoN</dc:title>
  <dc:creator>Conover, Lynn (DPH)</dc:creator>
  <cp:lastModifiedBy>Marks, Brett (DPH)</cp:lastModifiedBy>
  <cp:revision>42</cp:revision>
  <dcterms:created xsi:type="dcterms:W3CDTF">2026-08-26T18:26:00Z</dcterms:created>
  <dcterms:modified xsi:type="dcterms:W3CDTF">2026-08-27T16:59:00Z</dcterms:modified>
</cp:coreProperties>
</file>