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4DB05" w14:textId="77777777" w:rsidR="00E7751D" w:rsidRDefault="003629AC" w:rsidP="000D24D8">
      <w:pPr>
        <w:pStyle w:val="Heading1"/>
      </w:pPr>
      <w:r>
        <w:t>HFCCA Follow-Up Questions</w:t>
      </w:r>
    </w:p>
    <w:p w14:paraId="02A33D57" w14:textId="7FD44DC4" w:rsidR="00E7751D" w:rsidRDefault="003629AC">
      <w:pPr>
        <w:spacing w:after="200"/>
      </w:pPr>
      <w:r>
        <w:rPr>
          <w:b/>
          <w:color w:val="1F4E79"/>
          <w:sz w:val="24"/>
        </w:rPr>
        <w:t>Responses</w:t>
      </w:r>
    </w:p>
    <w:p w14:paraId="4B74E315" w14:textId="77777777" w:rsidR="00E7751D" w:rsidRPr="00AF186D" w:rsidRDefault="003629AC">
      <w:pPr>
        <w:spacing w:after="200"/>
        <w:rPr>
          <w:sz w:val="28"/>
          <w:szCs w:val="28"/>
        </w:rPr>
      </w:pPr>
      <w:r w:rsidRPr="00AF186D">
        <w:rPr>
          <w:i/>
          <w:color w:val="595959"/>
          <w:sz w:val="24"/>
          <w:szCs w:val="28"/>
        </w:rPr>
        <w:t>Responses requested by September 2, 2026</w:t>
      </w:r>
    </w:p>
    <w:p w14:paraId="5E388A79" w14:textId="77777777" w:rsidR="00E7751D" w:rsidRDefault="00E7751D">
      <w:pPr>
        <w:pBdr>
          <w:bottom w:val="single" w:sz="8" w:space="1" w:color="D9E2F3"/>
        </w:pBdr>
        <w:spacing w:after="60"/>
      </w:pPr>
    </w:p>
    <w:p w14:paraId="3A253FBD" w14:textId="77777777" w:rsidR="00E7751D" w:rsidRPr="00AF186D" w:rsidRDefault="003629AC" w:rsidP="000D24D8">
      <w:pPr>
        <w:pStyle w:val="Heading2"/>
        <w:rPr>
          <w:sz w:val="24"/>
          <w:szCs w:val="24"/>
        </w:rPr>
      </w:pPr>
      <w:r w:rsidRPr="00AF186D">
        <w:rPr>
          <w:sz w:val="24"/>
          <w:szCs w:val="24"/>
        </w:rPr>
        <w:t>How long has Hampden &amp; Franklin County Cardiovascular Associates, P.C. been in operation?</w:t>
      </w:r>
    </w:p>
    <w:p w14:paraId="420B1232" w14:textId="77777777" w:rsidR="00E7751D" w:rsidRPr="00AF186D" w:rsidRDefault="003629AC">
      <w:pPr>
        <w:pStyle w:val="Response"/>
        <w:rPr>
          <w:sz w:val="24"/>
          <w:szCs w:val="24"/>
        </w:rPr>
      </w:pPr>
      <w:r w:rsidRPr="00AF186D">
        <w:rPr>
          <w:b/>
          <w:color w:val="1F4E79"/>
          <w:sz w:val="24"/>
          <w:szCs w:val="24"/>
        </w:rPr>
        <w:t xml:space="preserve">Response: </w:t>
      </w:r>
      <w:r w:rsidRPr="00AF186D">
        <w:rPr>
          <w:color w:val="000000"/>
          <w:sz w:val="24"/>
          <w:szCs w:val="24"/>
        </w:rPr>
        <w:t>HFCCA has operated in corporate form since 2002 and therefore has been in operation for approximately 24 years. The corporation adopted its current name, Hampden &amp; Franklin County Cardiovascular Associates, P.C., on January 5, 2016.</w:t>
      </w:r>
    </w:p>
    <w:p w14:paraId="3DC5EE84" w14:textId="77777777" w:rsidR="00E7751D" w:rsidRPr="00AF186D" w:rsidRDefault="003629AC" w:rsidP="00F95096">
      <w:pPr>
        <w:pStyle w:val="Heading2"/>
        <w:rPr>
          <w:sz w:val="24"/>
          <w:szCs w:val="24"/>
        </w:rPr>
      </w:pPr>
      <w:r w:rsidRPr="00AF186D">
        <w:rPr>
          <w:sz w:val="24"/>
          <w:szCs w:val="24"/>
        </w:rPr>
        <w:t xml:space="preserve">Please describe the services provided, staffing, and length of time in operation for </w:t>
      </w:r>
      <w:proofErr w:type="gramStart"/>
      <w:r w:rsidRPr="00AF186D">
        <w:rPr>
          <w:sz w:val="24"/>
          <w:szCs w:val="24"/>
        </w:rPr>
        <w:t>the 141</w:t>
      </w:r>
      <w:proofErr w:type="gramEnd"/>
      <w:r w:rsidRPr="00AF186D">
        <w:rPr>
          <w:sz w:val="24"/>
          <w:szCs w:val="24"/>
        </w:rPr>
        <w:t xml:space="preserve"> King Street, Northampton practice.</w:t>
      </w:r>
    </w:p>
    <w:p w14:paraId="647AB985" w14:textId="209C30CF" w:rsidR="0084745A" w:rsidRPr="00AF186D" w:rsidRDefault="00FF3B4A" w:rsidP="0084745A">
      <w:pPr>
        <w:pStyle w:val="Response"/>
        <w:rPr>
          <w:color w:val="000000"/>
          <w:sz w:val="24"/>
          <w:szCs w:val="24"/>
        </w:rPr>
      </w:pPr>
      <w:r w:rsidRPr="00AF186D">
        <w:rPr>
          <w:b/>
          <w:color w:val="1F4E79"/>
          <w:sz w:val="24"/>
          <w:szCs w:val="24"/>
        </w:rPr>
        <w:t>R</w:t>
      </w:r>
      <w:r w:rsidR="003629AC" w:rsidRPr="00AF186D">
        <w:rPr>
          <w:b/>
          <w:color w:val="1F4E79"/>
          <w:sz w:val="24"/>
          <w:szCs w:val="24"/>
        </w:rPr>
        <w:t xml:space="preserve">esponse: </w:t>
      </w:r>
      <w:r w:rsidR="003629AC" w:rsidRPr="00AF186D">
        <w:rPr>
          <w:color w:val="000000"/>
          <w:sz w:val="24"/>
          <w:szCs w:val="24"/>
        </w:rPr>
        <w:t xml:space="preserve">The Northampton practice has </w:t>
      </w:r>
      <w:proofErr w:type="gramStart"/>
      <w:r w:rsidR="003629AC" w:rsidRPr="00AF186D">
        <w:rPr>
          <w:color w:val="000000"/>
          <w:sz w:val="24"/>
          <w:szCs w:val="24"/>
        </w:rPr>
        <w:t>operated</w:t>
      </w:r>
      <w:proofErr w:type="gramEnd"/>
      <w:r w:rsidR="003629AC" w:rsidRPr="00AF186D">
        <w:rPr>
          <w:color w:val="000000"/>
          <w:sz w:val="24"/>
          <w:szCs w:val="24"/>
        </w:rPr>
        <w:t xml:space="preserve"> since March 2015. It previously operated at 22 Atwood Drive and relocated to 141 King Street on June 15, 2026. The practice provides outpatient cardiovascular evaluation, follow-up care, and office-based diagnostic testing. The proposed fixed cardiac PET/CT service would occupy approximately 630 square feet within the existing 6,616-square-foot Northampton office. HFCCA's practice-wide clinical team includes cardiologists, advanced practice providers, technologists, and administrative support personnel. Northampton-specific staffing details: </w:t>
      </w:r>
      <w:r w:rsidR="006B353B" w:rsidRPr="00AF186D">
        <w:rPr>
          <w:color w:val="000000"/>
          <w:sz w:val="24"/>
          <w:szCs w:val="24"/>
        </w:rPr>
        <w:t>8</w:t>
      </w:r>
      <w:r w:rsidR="0084745A" w:rsidRPr="00AF186D">
        <w:rPr>
          <w:color w:val="000000"/>
          <w:sz w:val="24"/>
          <w:szCs w:val="24"/>
        </w:rPr>
        <w:t xml:space="preserve"> physicians, 3 advanced practice providers, 6 technicians, 7 medical assistants, 7 office support, 1 RN, 1 practice manager</w:t>
      </w:r>
      <w:r w:rsidR="003629AC" w:rsidRPr="00AF186D">
        <w:rPr>
          <w:color w:val="000000"/>
          <w:sz w:val="24"/>
          <w:szCs w:val="24"/>
        </w:rPr>
        <w:t>.</w:t>
      </w:r>
      <w:r w:rsidR="0084745A" w:rsidRPr="00AF186D">
        <w:rPr>
          <w:color w:val="000000"/>
          <w:sz w:val="24"/>
          <w:szCs w:val="24"/>
        </w:rPr>
        <w:t xml:space="preserve">  Services provided at the 141 King Street location include cardiology, vascular, sleep medicine and pulmonary consults, echocardiogram, exercise stress echocardiogram, exercise stress test, nuclear medicine stress test, vascular ultrasound, event and </w:t>
      </w:r>
      <w:proofErr w:type="spellStart"/>
      <w:r w:rsidR="0084745A" w:rsidRPr="00AF186D">
        <w:rPr>
          <w:color w:val="000000"/>
          <w:sz w:val="24"/>
          <w:szCs w:val="24"/>
        </w:rPr>
        <w:t>holter</w:t>
      </w:r>
      <w:proofErr w:type="spellEnd"/>
      <w:r w:rsidR="0084745A" w:rsidRPr="00AF186D">
        <w:rPr>
          <w:color w:val="000000"/>
          <w:sz w:val="24"/>
          <w:szCs w:val="24"/>
        </w:rPr>
        <w:t xml:space="preserve"> monitor, </w:t>
      </w:r>
      <w:proofErr w:type="spellStart"/>
      <w:r w:rsidR="0084745A" w:rsidRPr="00AF186D">
        <w:rPr>
          <w:color w:val="000000"/>
          <w:sz w:val="24"/>
          <w:szCs w:val="24"/>
        </w:rPr>
        <w:t>endovenous</w:t>
      </w:r>
      <w:proofErr w:type="spellEnd"/>
      <w:r w:rsidR="0084745A" w:rsidRPr="00AF186D">
        <w:rPr>
          <w:color w:val="000000"/>
          <w:sz w:val="24"/>
          <w:szCs w:val="24"/>
        </w:rPr>
        <w:t xml:space="preserve"> ablation</w:t>
      </w:r>
      <w:r w:rsidR="00BD078B" w:rsidRPr="00AF186D">
        <w:rPr>
          <w:color w:val="000000"/>
          <w:sz w:val="24"/>
          <w:szCs w:val="24"/>
        </w:rPr>
        <w:t xml:space="preserve"> and</w:t>
      </w:r>
      <w:r w:rsidR="0084745A" w:rsidRPr="00AF186D">
        <w:rPr>
          <w:color w:val="000000"/>
          <w:sz w:val="24"/>
          <w:szCs w:val="24"/>
        </w:rPr>
        <w:t xml:space="preserve"> home sleep tests.</w:t>
      </w:r>
    </w:p>
    <w:p w14:paraId="01BBD067" w14:textId="77777777" w:rsidR="00E7751D" w:rsidRPr="00AF186D" w:rsidRDefault="003629AC" w:rsidP="00F95096">
      <w:pPr>
        <w:pStyle w:val="Heading2"/>
        <w:rPr>
          <w:sz w:val="24"/>
          <w:szCs w:val="24"/>
        </w:rPr>
      </w:pPr>
      <w:r w:rsidRPr="00AF186D">
        <w:rPr>
          <w:sz w:val="24"/>
          <w:szCs w:val="24"/>
        </w:rPr>
        <w:t>Is the fixed unit requested in this application intended only for use with the cardiac population, or would it also be used for general PET/CT needs?</w:t>
      </w:r>
    </w:p>
    <w:p w14:paraId="1D36BF7C" w14:textId="77777777" w:rsidR="00E7751D" w:rsidRPr="00AF186D" w:rsidRDefault="003629AC">
      <w:pPr>
        <w:pStyle w:val="Response"/>
        <w:rPr>
          <w:sz w:val="24"/>
          <w:szCs w:val="24"/>
        </w:rPr>
      </w:pPr>
      <w:r w:rsidRPr="00AF186D">
        <w:rPr>
          <w:b/>
          <w:color w:val="1F4E79"/>
          <w:sz w:val="24"/>
          <w:szCs w:val="24"/>
        </w:rPr>
        <w:t xml:space="preserve">Response: </w:t>
      </w:r>
      <w:r w:rsidRPr="00AF186D">
        <w:rPr>
          <w:color w:val="000000"/>
          <w:sz w:val="24"/>
          <w:szCs w:val="24"/>
        </w:rPr>
        <w:t>The fixed unit is intended for the cardiac population and the provision of cardiac PET/CT myocardial perfusion imaging. It is not proposed for general or oncologic PET/CT services.</w:t>
      </w:r>
    </w:p>
    <w:p w14:paraId="585CB723" w14:textId="77777777" w:rsidR="00E7751D" w:rsidRPr="00AF186D" w:rsidRDefault="003629AC" w:rsidP="00F95096">
      <w:pPr>
        <w:pStyle w:val="Heading2"/>
        <w:rPr>
          <w:sz w:val="24"/>
          <w:szCs w:val="24"/>
        </w:rPr>
      </w:pPr>
      <w:r w:rsidRPr="00AF186D">
        <w:rPr>
          <w:sz w:val="24"/>
          <w:szCs w:val="24"/>
        </w:rPr>
        <w:t>Is the Proposed Project expected to have an impact on the cost to the Patient Panel?</w:t>
      </w:r>
    </w:p>
    <w:p w14:paraId="77EAA84E" w14:textId="77777777" w:rsidR="00E7751D" w:rsidRPr="00AF186D" w:rsidRDefault="003629AC">
      <w:pPr>
        <w:pStyle w:val="Response"/>
        <w:rPr>
          <w:sz w:val="24"/>
          <w:szCs w:val="24"/>
        </w:rPr>
      </w:pPr>
      <w:r w:rsidRPr="00AF186D">
        <w:rPr>
          <w:b/>
          <w:color w:val="1F4E79"/>
          <w:sz w:val="24"/>
          <w:szCs w:val="24"/>
        </w:rPr>
        <w:t xml:space="preserve">Response: </w:t>
      </w:r>
      <w:r w:rsidRPr="00AF186D">
        <w:rPr>
          <w:color w:val="000000"/>
          <w:sz w:val="24"/>
          <w:szCs w:val="24"/>
        </w:rPr>
        <w:t>The Proposed Project is expected to reduce, rather than increase, the cost of cardiac PET/CT for the Patient Panel when compared with hospital outpatient alternatives. The representative comparison estimates a physician-office cost of $2,947 per study versus $4,600 in the hospital outpatient setting, an estimated difference of $1,553 per study. The office-based model avoids hospital facility-fee cost layering. Actual patient responsibility will depend on each patient's coverage and benefit design.</w:t>
      </w:r>
    </w:p>
    <w:p w14:paraId="0047BC70" w14:textId="77777777" w:rsidR="00E7751D" w:rsidRPr="00AF186D" w:rsidRDefault="003629AC" w:rsidP="00F95096">
      <w:pPr>
        <w:pStyle w:val="Heading2"/>
        <w:rPr>
          <w:sz w:val="24"/>
          <w:szCs w:val="24"/>
        </w:rPr>
      </w:pPr>
      <w:r w:rsidRPr="00AF186D">
        <w:rPr>
          <w:sz w:val="24"/>
          <w:szCs w:val="24"/>
        </w:rPr>
        <w:t>Please define the dates of the Applicant's fiscal year (e.g., July 1-June 30 or October 1-September 30).</w:t>
      </w:r>
    </w:p>
    <w:p w14:paraId="5B14D127" w14:textId="77777777" w:rsidR="00E7751D" w:rsidRPr="00AF186D" w:rsidRDefault="003629AC">
      <w:pPr>
        <w:pStyle w:val="Response"/>
        <w:rPr>
          <w:sz w:val="24"/>
          <w:szCs w:val="24"/>
        </w:rPr>
      </w:pPr>
      <w:r w:rsidRPr="00AF186D">
        <w:rPr>
          <w:b/>
          <w:color w:val="1F4E79"/>
          <w:sz w:val="24"/>
          <w:szCs w:val="24"/>
        </w:rPr>
        <w:t xml:space="preserve">Response: </w:t>
      </w:r>
      <w:r w:rsidRPr="00AF186D">
        <w:rPr>
          <w:color w:val="000000"/>
          <w:sz w:val="24"/>
          <w:szCs w:val="24"/>
        </w:rPr>
        <w:t>The Applicant uses a calendar fiscal year, January 1 through December 31.</w:t>
      </w:r>
    </w:p>
    <w:p w14:paraId="48A8B569" w14:textId="77777777" w:rsidR="00E7751D" w:rsidRPr="00AF186D" w:rsidRDefault="003629AC" w:rsidP="00F95096">
      <w:pPr>
        <w:pStyle w:val="Heading2"/>
        <w:rPr>
          <w:sz w:val="24"/>
          <w:szCs w:val="24"/>
        </w:rPr>
      </w:pPr>
      <w:r w:rsidRPr="00AF186D">
        <w:rPr>
          <w:sz w:val="24"/>
          <w:szCs w:val="24"/>
        </w:rPr>
        <w:lastRenderedPageBreak/>
        <w:t>Please provide 2026 year-to-date demographic data for both the Total Practice Patient Panel and the Cardiac Diagnostic Testing Panel, defining the dates covered by the partial-year data.</w:t>
      </w:r>
    </w:p>
    <w:p w14:paraId="0B44691F" w14:textId="2BDF661C" w:rsidR="00E7751D" w:rsidRPr="00AF186D" w:rsidRDefault="006F1698">
      <w:pPr>
        <w:pStyle w:val="Response"/>
        <w:rPr>
          <w:b/>
          <w:color w:val="000000"/>
          <w:sz w:val="24"/>
          <w:szCs w:val="24"/>
        </w:rPr>
      </w:pPr>
      <w:r w:rsidRPr="00AF186D">
        <w:rPr>
          <w:b/>
          <w:color w:val="1F4E79"/>
          <w:sz w:val="24"/>
          <w:szCs w:val="24"/>
        </w:rPr>
        <w:t>R</w:t>
      </w:r>
      <w:r w:rsidR="003629AC" w:rsidRPr="00AF186D">
        <w:rPr>
          <w:b/>
          <w:color w:val="1F4E79"/>
          <w:sz w:val="24"/>
          <w:szCs w:val="24"/>
        </w:rPr>
        <w:t xml:space="preserve">esponse: </w:t>
      </w:r>
      <w:r w:rsidR="003629AC" w:rsidRPr="00AF186D">
        <w:rPr>
          <w:color w:val="000000"/>
          <w:sz w:val="24"/>
          <w:szCs w:val="24"/>
        </w:rPr>
        <w:t xml:space="preserve">HFCCA will provide 2026 year-to-date demographic data for both the Total Practice Patient Panel and the Cardiac Diagnostic Testing Panel, with the beginning and ending dates of the partial-year period expressly identified. The Cardiac Diagnostic Testing Panel will include all relevant cardiac diagnostic-testing encounters during the defined period. Data tables: </w:t>
      </w:r>
    </w:p>
    <w:p w14:paraId="699E5C48" w14:textId="7E8037B5" w:rsidR="00476A5B" w:rsidRPr="00AF186D" w:rsidRDefault="00476A5B">
      <w:pPr>
        <w:pStyle w:val="Response"/>
        <w:rPr>
          <w:bCs/>
          <w:sz w:val="24"/>
          <w:szCs w:val="24"/>
        </w:rPr>
      </w:pPr>
      <w:r w:rsidRPr="00AF186D">
        <w:rPr>
          <w:bCs/>
          <w:sz w:val="24"/>
          <w:szCs w:val="24"/>
        </w:rPr>
        <w:t xml:space="preserve">Table data </w:t>
      </w:r>
      <w:r w:rsidR="007552C9" w:rsidRPr="00AF186D">
        <w:rPr>
          <w:bCs/>
          <w:sz w:val="24"/>
          <w:szCs w:val="24"/>
        </w:rPr>
        <w:t xml:space="preserve">includes dates from January 1, </w:t>
      </w:r>
      <w:proofErr w:type="gramStart"/>
      <w:r w:rsidR="007552C9" w:rsidRPr="00AF186D">
        <w:rPr>
          <w:bCs/>
          <w:sz w:val="24"/>
          <w:szCs w:val="24"/>
        </w:rPr>
        <w:t>2026</w:t>
      </w:r>
      <w:proofErr w:type="gramEnd"/>
      <w:r w:rsidR="007552C9" w:rsidRPr="00AF186D">
        <w:rPr>
          <w:bCs/>
          <w:sz w:val="24"/>
          <w:szCs w:val="24"/>
        </w:rPr>
        <w:t xml:space="preserve"> to July 31, 2026.</w:t>
      </w:r>
    </w:p>
    <w:p w14:paraId="4F6B9C50" w14:textId="6E587663" w:rsidR="00A751BD" w:rsidRPr="00AF186D" w:rsidRDefault="00A751BD" w:rsidP="00A751BD">
      <w:pPr>
        <w:pStyle w:val="Response"/>
        <w:jc w:val="center"/>
        <w:rPr>
          <w:bCs/>
          <w:sz w:val="24"/>
          <w:szCs w:val="24"/>
        </w:rPr>
      </w:pPr>
      <w:r w:rsidRPr="00AF186D">
        <w:rPr>
          <w:rFonts w:ascii="Aptos Narrow" w:eastAsia="Times New Roman" w:hAnsi="Aptos Narrow" w:cs="Times New Roman"/>
          <w:color w:val="000000"/>
          <w:sz w:val="24"/>
          <w:szCs w:val="24"/>
        </w:rPr>
        <w:t>Patient By Age 1/1/26-7/31/26</w:t>
      </w:r>
    </w:p>
    <w:tbl>
      <w:tblPr>
        <w:tblW w:w="4853" w:type="dxa"/>
        <w:jc w:val="center"/>
        <w:tblLook w:val="04A0" w:firstRow="1" w:lastRow="0" w:firstColumn="1" w:lastColumn="0" w:noHBand="0" w:noVBand="1"/>
        <w:tblCaption w:val="Patient By Age 1/1/26-7/31/26"/>
      </w:tblPr>
      <w:tblGrid>
        <w:gridCol w:w="1723"/>
        <w:gridCol w:w="1617"/>
        <w:gridCol w:w="1513"/>
      </w:tblGrid>
      <w:tr w:rsidR="00A751BD" w:rsidRPr="00AF186D" w14:paraId="6A44438A" w14:textId="77777777" w:rsidTr="00DF7D3B">
        <w:trPr>
          <w:cantSplit/>
          <w:trHeight w:val="290"/>
          <w:tblHeader/>
          <w:jc w:val="center"/>
        </w:trPr>
        <w:tc>
          <w:tcPr>
            <w:tcW w:w="1723" w:type="dxa"/>
            <w:tcBorders>
              <w:top w:val="single" w:sz="4" w:space="0" w:color="auto"/>
              <w:left w:val="single" w:sz="4" w:space="0" w:color="auto"/>
              <w:bottom w:val="single" w:sz="4" w:space="0" w:color="auto"/>
              <w:right w:val="single" w:sz="4" w:space="0" w:color="auto"/>
            </w:tcBorders>
            <w:noWrap/>
            <w:vAlign w:val="bottom"/>
            <w:hideMark/>
          </w:tcPr>
          <w:p w14:paraId="707D71CB"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Category</w:t>
            </w:r>
          </w:p>
        </w:tc>
        <w:tc>
          <w:tcPr>
            <w:tcW w:w="1617" w:type="dxa"/>
            <w:tcBorders>
              <w:top w:val="single" w:sz="4" w:space="0" w:color="auto"/>
              <w:left w:val="nil"/>
              <w:bottom w:val="single" w:sz="4" w:space="0" w:color="auto"/>
              <w:right w:val="single" w:sz="4" w:space="0" w:color="auto"/>
            </w:tcBorders>
            <w:noWrap/>
            <w:vAlign w:val="bottom"/>
            <w:hideMark/>
          </w:tcPr>
          <w:p w14:paraId="17837DBF"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Cardiac Testing</w:t>
            </w:r>
          </w:p>
        </w:tc>
        <w:tc>
          <w:tcPr>
            <w:tcW w:w="1513" w:type="dxa"/>
            <w:tcBorders>
              <w:top w:val="single" w:sz="4" w:space="0" w:color="auto"/>
              <w:left w:val="nil"/>
              <w:bottom w:val="single" w:sz="4" w:space="0" w:color="auto"/>
              <w:right w:val="single" w:sz="4" w:space="0" w:color="auto"/>
            </w:tcBorders>
            <w:noWrap/>
            <w:vAlign w:val="bottom"/>
            <w:hideMark/>
          </w:tcPr>
          <w:p w14:paraId="2A7BCBC0"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Total Population</w:t>
            </w:r>
          </w:p>
        </w:tc>
      </w:tr>
      <w:tr w:rsidR="00A751BD" w:rsidRPr="00AF186D" w14:paraId="51C494C4" w14:textId="77777777" w:rsidTr="00DF7D3B">
        <w:trPr>
          <w:cantSplit/>
          <w:trHeight w:val="290"/>
          <w:jc w:val="center"/>
        </w:trPr>
        <w:tc>
          <w:tcPr>
            <w:tcW w:w="1723" w:type="dxa"/>
            <w:tcBorders>
              <w:top w:val="nil"/>
              <w:left w:val="single" w:sz="4" w:space="0" w:color="auto"/>
              <w:bottom w:val="single" w:sz="4" w:space="0" w:color="auto"/>
              <w:right w:val="single" w:sz="4" w:space="0" w:color="auto"/>
            </w:tcBorders>
            <w:noWrap/>
            <w:vAlign w:val="bottom"/>
            <w:hideMark/>
          </w:tcPr>
          <w:p w14:paraId="57DFE736"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18-64 Years</w:t>
            </w:r>
          </w:p>
        </w:tc>
        <w:tc>
          <w:tcPr>
            <w:tcW w:w="1617" w:type="dxa"/>
            <w:tcBorders>
              <w:top w:val="nil"/>
              <w:left w:val="nil"/>
              <w:bottom w:val="single" w:sz="4" w:space="0" w:color="auto"/>
              <w:right w:val="single" w:sz="4" w:space="0" w:color="auto"/>
            </w:tcBorders>
            <w:noWrap/>
            <w:vAlign w:val="bottom"/>
            <w:hideMark/>
          </w:tcPr>
          <w:p w14:paraId="43B5F9E7"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189</w:t>
            </w:r>
          </w:p>
        </w:tc>
        <w:tc>
          <w:tcPr>
            <w:tcW w:w="1513" w:type="dxa"/>
            <w:tcBorders>
              <w:top w:val="nil"/>
              <w:left w:val="nil"/>
              <w:bottom w:val="single" w:sz="4" w:space="0" w:color="auto"/>
              <w:right w:val="single" w:sz="4" w:space="0" w:color="auto"/>
            </w:tcBorders>
            <w:noWrap/>
            <w:vAlign w:val="bottom"/>
            <w:hideMark/>
          </w:tcPr>
          <w:p w14:paraId="3740F35A"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1932</w:t>
            </w:r>
          </w:p>
        </w:tc>
      </w:tr>
      <w:tr w:rsidR="00A751BD" w:rsidRPr="00AF186D" w14:paraId="43589C60" w14:textId="77777777" w:rsidTr="00DF7D3B">
        <w:trPr>
          <w:cantSplit/>
          <w:trHeight w:val="290"/>
          <w:jc w:val="center"/>
        </w:trPr>
        <w:tc>
          <w:tcPr>
            <w:tcW w:w="1723" w:type="dxa"/>
            <w:tcBorders>
              <w:top w:val="nil"/>
              <w:left w:val="single" w:sz="4" w:space="0" w:color="auto"/>
              <w:bottom w:val="single" w:sz="4" w:space="0" w:color="auto"/>
              <w:right w:val="single" w:sz="4" w:space="0" w:color="auto"/>
            </w:tcBorders>
            <w:noWrap/>
            <w:vAlign w:val="bottom"/>
            <w:hideMark/>
          </w:tcPr>
          <w:p w14:paraId="7D8C1192"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65 Years or Older</w:t>
            </w:r>
          </w:p>
        </w:tc>
        <w:tc>
          <w:tcPr>
            <w:tcW w:w="1617" w:type="dxa"/>
            <w:tcBorders>
              <w:top w:val="nil"/>
              <w:left w:val="nil"/>
              <w:bottom w:val="single" w:sz="4" w:space="0" w:color="auto"/>
              <w:right w:val="single" w:sz="4" w:space="0" w:color="auto"/>
            </w:tcBorders>
            <w:noWrap/>
            <w:vAlign w:val="bottom"/>
            <w:hideMark/>
          </w:tcPr>
          <w:p w14:paraId="018AFD3D"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338</w:t>
            </w:r>
          </w:p>
        </w:tc>
        <w:tc>
          <w:tcPr>
            <w:tcW w:w="1513" w:type="dxa"/>
            <w:tcBorders>
              <w:top w:val="nil"/>
              <w:left w:val="nil"/>
              <w:bottom w:val="single" w:sz="4" w:space="0" w:color="auto"/>
              <w:right w:val="single" w:sz="4" w:space="0" w:color="auto"/>
            </w:tcBorders>
            <w:noWrap/>
            <w:vAlign w:val="bottom"/>
            <w:hideMark/>
          </w:tcPr>
          <w:p w14:paraId="4C21AF8D"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2402</w:t>
            </w:r>
          </w:p>
        </w:tc>
      </w:tr>
      <w:tr w:rsidR="00A751BD" w:rsidRPr="00AF186D" w14:paraId="71655842" w14:textId="77777777" w:rsidTr="00DF7D3B">
        <w:trPr>
          <w:cantSplit/>
          <w:trHeight w:val="290"/>
          <w:jc w:val="center"/>
        </w:trPr>
        <w:tc>
          <w:tcPr>
            <w:tcW w:w="1723" w:type="dxa"/>
            <w:tcBorders>
              <w:top w:val="nil"/>
              <w:left w:val="single" w:sz="4" w:space="0" w:color="auto"/>
              <w:bottom w:val="single" w:sz="4" w:space="0" w:color="auto"/>
              <w:right w:val="single" w:sz="4" w:space="0" w:color="auto"/>
            </w:tcBorders>
            <w:noWrap/>
            <w:vAlign w:val="bottom"/>
            <w:hideMark/>
          </w:tcPr>
          <w:p w14:paraId="3973E03F" w14:textId="23F5B5A4" w:rsidR="00A751BD" w:rsidRPr="00AF186D" w:rsidRDefault="00D25639"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Unknown</w:t>
            </w:r>
          </w:p>
        </w:tc>
        <w:tc>
          <w:tcPr>
            <w:tcW w:w="1617" w:type="dxa"/>
            <w:tcBorders>
              <w:top w:val="nil"/>
              <w:left w:val="nil"/>
              <w:bottom w:val="single" w:sz="4" w:space="0" w:color="auto"/>
              <w:right w:val="single" w:sz="4" w:space="0" w:color="auto"/>
            </w:tcBorders>
            <w:noWrap/>
            <w:vAlign w:val="bottom"/>
            <w:hideMark/>
          </w:tcPr>
          <w:p w14:paraId="2D6EB4C5"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w:t>
            </w:r>
          </w:p>
        </w:tc>
        <w:tc>
          <w:tcPr>
            <w:tcW w:w="1513" w:type="dxa"/>
            <w:tcBorders>
              <w:top w:val="nil"/>
              <w:left w:val="nil"/>
              <w:bottom w:val="single" w:sz="4" w:space="0" w:color="auto"/>
              <w:right w:val="single" w:sz="4" w:space="0" w:color="auto"/>
            </w:tcBorders>
            <w:noWrap/>
            <w:vAlign w:val="bottom"/>
            <w:hideMark/>
          </w:tcPr>
          <w:p w14:paraId="0B19A1EB"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w:t>
            </w:r>
          </w:p>
        </w:tc>
      </w:tr>
      <w:tr w:rsidR="00A751BD" w:rsidRPr="00AF186D" w14:paraId="3A643CE4" w14:textId="77777777" w:rsidTr="00DF7D3B">
        <w:trPr>
          <w:cantSplit/>
          <w:trHeight w:val="290"/>
          <w:jc w:val="center"/>
        </w:trPr>
        <w:tc>
          <w:tcPr>
            <w:tcW w:w="1723" w:type="dxa"/>
            <w:tcBorders>
              <w:top w:val="nil"/>
              <w:left w:val="single" w:sz="4" w:space="0" w:color="auto"/>
              <w:bottom w:val="single" w:sz="4" w:space="0" w:color="auto"/>
              <w:right w:val="single" w:sz="4" w:space="0" w:color="auto"/>
            </w:tcBorders>
            <w:noWrap/>
            <w:vAlign w:val="bottom"/>
            <w:hideMark/>
          </w:tcPr>
          <w:p w14:paraId="57F7DC67"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 xml:space="preserve">Total </w:t>
            </w:r>
          </w:p>
        </w:tc>
        <w:tc>
          <w:tcPr>
            <w:tcW w:w="1617" w:type="dxa"/>
            <w:tcBorders>
              <w:top w:val="nil"/>
              <w:left w:val="nil"/>
              <w:bottom w:val="single" w:sz="4" w:space="0" w:color="auto"/>
              <w:right w:val="single" w:sz="4" w:space="0" w:color="auto"/>
            </w:tcBorders>
            <w:noWrap/>
            <w:vAlign w:val="bottom"/>
            <w:hideMark/>
          </w:tcPr>
          <w:p w14:paraId="5ACF4225"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527</w:t>
            </w:r>
          </w:p>
        </w:tc>
        <w:tc>
          <w:tcPr>
            <w:tcW w:w="1513" w:type="dxa"/>
            <w:tcBorders>
              <w:top w:val="nil"/>
              <w:left w:val="nil"/>
              <w:bottom w:val="single" w:sz="4" w:space="0" w:color="auto"/>
              <w:right w:val="single" w:sz="4" w:space="0" w:color="auto"/>
            </w:tcBorders>
            <w:noWrap/>
            <w:vAlign w:val="bottom"/>
            <w:hideMark/>
          </w:tcPr>
          <w:p w14:paraId="5C296067"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4334</w:t>
            </w:r>
          </w:p>
        </w:tc>
      </w:tr>
    </w:tbl>
    <w:p w14:paraId="26AA1C77" w14:textId="77777777" w:rsidR="007552C9" w:rsidRPr="00AF186D" w:rsidRDefault="007552C9" w:rsidP="00A751BD">
      <w:pPr>
        <w:pStyle w:val="Response"/>
        <w:ind w:left="0"/>
        <w:rPr>
          <w:bCs/>
          <w:sz w:val="24"/>
          <w:szCs w:val="24"/>
        </w:rPr>
      </w:pPr>
    </w:p>
    <w:p w14:paraId="66FC098E" w14:textId="6E0773AF" w:rsidR="00A751BD" w:rsidRPr="00AF186D" w:rsidRDefault="00A751BD" w:rsidP="00A751BD">
      <w:pPr>
        <w:pStyle w:val="Response"/>
        <w:ind w:left="0"/>
        <w:jc w:val="center"/>
        <w:rPr>
          <w:bCs/>
          <w:sz w:val="24"/>
          <w:szCs w:val="24"/>
        </w:rPr>
      </w:pPr>
      <w:r w:rsidRPr="00AF186D">
        <w:rPr>
          <w:rFonts w:ascii="Aptos Narrow" w:eastAsia="Times New Roman" w:hAnsi="Aptos Narrow" w:cs="Times New Roman"/>
          <w:color w:val="000000"/>
          <w:sz w:val="24"/>
          <w:szCs w:val="24"/>
        </w:rPr>
        <w:t>Gender 1/1/26-7/31/26</w:t>
      </w:r>
    </w:p>
    <w:tbl>
      <w:tblPr>
        <w:tblW w:w="4853" w:type="dxa"/>
        <w:jc w:val="center"/>
        <w:tblLook w:val="04A0" w:firstRow="1" w:lastRow="0" w:firstColumn="1" w:lastColumn="0" w:noHBand="0" w:noVBand="1"/>
        <w:tblCaption w:val="Gender 1/1/26-7/31/26"/>
      </w:tblPr>
      <w:tblGrid>
        <w:gridCol w:w="1239"/>
        <w:gridCol w:w="2101"/>
        <w:gridCol w:w="1513"/>
      </w:tblGrid>
      <w:tr w:rsidR="00A751BD" w:rsidRPr="00AF186D" w14:paraId="6CB6AFFD" w14:textId="77777777" w:rsidTr="00DF7D3B">
        <w:trPr>
          <w:cantSplit/>
          <w:trHeight w:val="290"/>
          <w:tblHeader/>
          <w:jc w:val="center"/>
        </w:trPr>
        <w:tc>
          <w:tcPr>
            <w:tcW w:w="1239" w:type="dxa"/>
            <w:tcBorders>
              <w:top w:val="single" w:sz="4" w:space="0" w:color="auto"/>
              <w:left w:val="single" w:sz="4" w:space="0" w:color="auto"/>
              <w:bottom w:val="single" w:sz="4" w:space="0" w:color="auto"/>
              <w:right w:val="single" w:sz="4" w:space="0" w:color="auto"/>
            </w:tcBorders>
            <w:noWrap/>
            <w:vAlign w:val="bottom"/>
            <w:hideMark/>
          </w:tcPr>
          <w:p w14:paraId="1B1B76A7"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Category</w:t>
            </w:r>
          </w:p>
        </w:tc>
        <w:tc>
          <w:tcPr>
            <w:tcW w:w="2101" w:type="dxa"/>
            <w:tcBorders>
              <w:top w:val="single" w:sz="4" w:space="0" w:color="auto"/>
              <w:left w:val="nil"/>
              <w:bottom w:val="single" w:sz="4" w:space="0" w:color="auto"/>
              <w:right w:val="single" w:sz="4" w:space="0" w:color="auto"/>
            </w:tcBorders>
            <w:noWrap/>
            <w:vAlign w:val="bottom"/>
            <w:hideMark/>
          </w:tcPr>
          <w:p w14:paraId="07A39FA4"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Cardiac Testing</w:t>
            </w:r>
          </w:p>
        </w:tc>
        <w:tc>
          <w:tcPr>
            <w:tcW w:w="1513" w:type="dxa"/>
            <w:tcBorders>
              <w:top w:val="single" w:sz="4" w:space="0" w:color="auto"/>
              <w:left w:val="nil"/>
              <w:bottom w:val="single" w:sz="4" w:space="0" w:color="auto"/>
              <w:right w:val="single" w:sz="4" w:space="0" w:color="auto"/>
            </w:tcBorders>
            <w:noWrap/>
            <w:vAlign w:val="bottom"/>
            <w:hideMark/>
          </w:tcPr>
          <w:p w14:paraId="2B30082F"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Total Population</w:t>
            </w:r>
          </w:p>
        </w:tc>
      </w:tr>
      <w:tr w:rsidR="00A751BD" w:rsidRPr="00AF186D" w14:paraId="71BF034D" w14:textId="77777777" w:rsidTr="00DF7D3B">
        <w:trPr>
          <w:cantSplit/>
          <w:trHeight w:val="290"/>
          <w:jc w:val="center"/>
        </w:trPr>
        <w:tc>
          <w:tcPr>
            <w:tcW w:w="1239" w:type="dxa"/>
            <w:tcBorders>
              <w:top w:val="nil"/>
              <w:left w:val="single" w:sz="4" w:space="0" w:color="auto"/>
              <w:bottom w:val="single" w:sz="4" w:space="0" w:color="auto"/>
              <w:right w:val="single" w:sz="4" w:space="0" w:color="auto"/>
            </w:tcBorders>
            <w:noWrap/>
            <w:vAlign w:val="bottom"/>
            <w:hideMark/>
          </w:tcPr>
          <w:p w14:paraId="378A709A"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Female</w:t>
            </w:r>
          </w:p>
        </w:tc>
        <w:tc>
          <w:tcPr>
            <w:tcW w:w="2101" w:type="dxa"/>
            <w:tcBorders>
              <w:top w:val="nil"/>
              <w:left w:val="nil"/>
              <w:bottom w:val="single" w:sz="4" w:space="0" w:color="auto"/>
              <w:right w:val="single" w:sz="4" w:space="0" w:color="auto"/>
            </w:tcBorders>
            <w:noWrap/>
            <w:vAlign w:val="bottom"/>
            <w:hideMark/>
          </w:tcPr>
          <w:p w14:paraId="550E88CE"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244</w:t>
            </w:r>
          </w:p>
        </w:tc>
        <w:tc>
          <w:tcPr>
            <w:tcW w:w="1513" w:type="dxa"/>
            <w:tcBorders>
              <w:top w:val="nil"/>
              <w:left w:val="nil"/>
              <w:bottom w:val="single" w:sz="4" w:space="0" w:color="auto"/>
              <w:right w:val="single" w:sz="4" w:space="0" w:color="auto"/>
            </w:tcBorders>
            <w:noWrap/>
            <w:vAlign w:val="bottom"/>
            <w:hideMark/>
          </w:tcPr>
          <w:p w14:paraId="29A31DE8"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2256</w:t>
            </w:r>
          </w:p>
        </w:tc>
      </w:tr>
      <w:tr w:rsidR="00A751BD" w:rsidRPr="00AF186D" w14:paraId="612E95A0" w14:textId="77777777" w:rsidTr="00DF7D3B">
        <w:trPr>
          <w:cantSplit/>
          <w:trHeight w:val="290"/>
          <w:jc w:val="center"/>
        </w:trPr>
        <w:tc>
          <w:tcPr>
            <w:tcW w:w="1239" w:type="dxa"/>
            <w:tcBorders>
              <w:top w:val="nil"/>
              <w:left w:val="single" w:sz="4" w:space="0" w:color="auto"/>
              <w:bottom w:val="single" w:sz="4" w:space="0" w:color="auto"/>
              <w:right w:val="single" w:sz="4" w:space="0" w:color="auto"/>
            </w:tcBorders>
            <w:noWrap/>
            <w:vAlign w:val="bottom"/>
            <w:hideMark/>
          </w:tcPr>
          <w:p w14:paraId="47EE9FC0"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Male</w:t>
            </w:r>
          </w:p>
        </w:tc>
        <w:tc>
          <w:tcPr>
            <w:tcW w:w="2101" w:type="dxa"/>
            <w:tcBorders>
              <w:top w:val="nil"/>
              <w:left w:val="nil"/>
              <w:bottom w:val="single" w:sz="4" w:space="0" w:color="auto"/>
              <w:right w:val="single" w:sz="4" w:space="0" w:color="auto"/>
            </w:tcBorders>
            <w:noWrap/>
            <w:vAlign w:val="bottom"/>
            <w:hideMark/>
          </w:tcPr>
          <w:p w14:paraId="28736F7A"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283</w:t>
            </w:r>
          </w:p>
        </w:tc>
        <w:tc>
          <w:tcPr>
            <w:tcW w:w="1513" w:type="dxa"/>
            <w:tcBorders>
              <w:top w:val="nil"/>
              <w:left w:val="nil"/>
              <w:bottom w:val="single" w:sz="4" w:space="0" w:color="auto"/>
              <w:right w:val="single" w:sz="4" w:space="0" w:color="auto"/>
            </w:tcBorders>
            <w:noWrap/>
            <w:vAlign w:val="bottom"/>
            <w:hideMark/>
          </w:tcPr>
          <w:p w14:paraId="6F887648"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2072</w:t>
            </w:r>
          </w:p>
        </w:tc>
      </w:tr>
      <w:tr w:rsidR="00A751BD" w:rsidRPr="00AF186D" w14:paraId="20E2C3C3" w14:textId="77777777" w:rsidTr="00DF7D3B">
        <w:trPr>
          <w:cantSplit/>
          <w:trHeight w:val="290"/>
          <w:jc w:val="center"/>
        </w:trPr>
        <w:tc>
          <w:tcPr>
            <w:tcW w:w="1239" w:type="dxa"/>
            <w:tcBorders>
              <w:top w:val="nil"/>
              <w:left w:val="single" w:sz="4" w:space="0" w:color="auto"/>
              <w:bottom w:val="single" w:sz="4" w:space="0" w:color="auto"/>
              <w:right w:val="single" w:sz="4" w:space="0" w:color="auto"/>
            </w:tcBorders>
            <w:noWrap/>
            <w:vAlign w:val="bottom"/>
            <w:hideMark/>
          </w:tcPr>
          <w:p w14:paraId="532F0380" w14:textId="704B0AC3" w:rsidR="00A751BD" w:rsidRPr="00AF186D" w:rsidRDefault="00D25639"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Unknown</w:t>
            </w:r>
          </w:p>
        </w:tc>
        <w:tc>
          <w:tcPr>
            <w:tcW w:w="2101" w:type="dxa"/>
            <w:tcBorders>
              <w:top w:val="nil"/>
              <w:left w:val="nil"/>
              <w:bottom w:val="single" w:sz="4" w:space="0" w:color="auto"/>
              <w:right w:val="single" w:sz="4" w:space="0" w:color="auto"/>
            </w:tcBorders>
            <w:noWrap/>
            <w:vAlign w:val="bottom"/>
            <w:hideMark/>
          </w:tcPr>
          <w:p w14:paraId="4DA62050"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w:t>
            </w:r>
          </w:p>
        </w:tc>
        <w:tc>
          <w:tcPr>
            <w:tcW w:w="1513" w:type="dxa"/>
            <w:tcBorders>
              <w:top w:val="nil"/>
              <w:left w:val="nil"/>
              <w:bottom w:val="single" w:sz="4" w:space="0" w:color="auto"/>
              <w:right w:val="single" w:sz="4" w:space="0" w:color="auto"/>
            </w:tcBorders>
            <w:noWrap/>
            <w:vAlign w:val="bottom"/>
            <w:hideMark/>
          </w:tcPr>
          <w:p w14:paraId="79327C98"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6</w:t>
            </w:r>
          </w:p>
        </w:tc>
      </w:tr>
      <w:tr w:rsidR="00A751BD" w:rsidRPr="00AF186D" w14:paraId="1D5C2A3C" w14:textId="77777777" w:rsidTr="00DF7D3B">
        <w:trPr>
          <w:cantSplit/>
          <w:trHeight w:val="290"/>
          <w:jc w:val="center"/>
        </w:trPr>
        <w:tc>
          <w:tcPr>
            <w:tcW w:w="1239" w:type="dxa"/>
            <w:tcBorders>
              <w:top w:val="nil"/>
              <w:left w:val="single" w:sz="4" w:space="0" w:color="auto"/>
              <w:bottom w:val="single" w:sz="4" w:space="0" w:color="auto"/>
              <w:right w:val="single" w:sz="4" w:space="0" w:color="auto"/>
            </w:tcBorders>
            <w:noWrap/>
            <w:vAlign w:val="bottom"/>
            <w:hideMark/>
          </w:tcPr>
          <w:p w14:paraId="367CE316"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 xml:space="preserve">Total </w:t>
            </w:r>
          </w:p>
        </w:tc>
        <w:tc>
          <w:tcPr>
            <w:tcW w:w="2101" w:type="dxa"/>
            <w:tcBorders>
              <w:top w:val="nil"/>
              <w:left w:val="nil"/>
              <w:bottom w:val="single" w:sz="4" w:space="0" w:color="auto"/>
              <w:right w:val="single" w:sz="4" w:space="0" w:color="auto"/>
            </w:tcBorders>
            <w:noWrap/>
            <w:vAlign w:val="bottom"/>
            <w:hideMark/>
          </w:tcPr>
          <w:p w14:paraId="70209543"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527</w:t>
            </w:r>
          </w:p>
        </w:tc>
        <w:tc>
          <w:tcPr>
            <w:tcW w:w="1513" w:type="dxa"/>
            <w:tcBorders>
              <w:top w:val="nil"/>
              <w:left w:val="nil"/>
              <w:bottom w:val="single" w:sz="4" w:space="0" w:color="auto"/>
              <w:right w:val="single" w:sz="4" w:space="0" w:color="auto"/>
            </w:tcBorders>
            <w:noWrap/>
            <w:vAlign w:val="bottom"/>
            <w:hideMark/>
          </w:tcPr>
          <w:p w14:paraId="2D0B161D"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4334</w:t>
            </w:r>
          </w:p>
        </w:tc>
      </w:tr>
    </w:tbl>
    <w:p w14:paraId="4C4AA949" w14:textId="77777777" w:rsidR="00A751BD" w:rsidRPr="00AF186D" w:rsidRDefault="00A751BD" w:rsidP="00A751BD">
      <w:pPr>
        <w:pStyle w:val="Response"/>
        <w:ind w:left="0"/>
        <w:rPr>
          <w:bCs/>
          <w:sz w:val="24"/>
          <w:szCs w:val="24"/>
        </w:rPr>
      </w:pPr>
    </w:p>
    <w:p w14:paraId="2E301B0A" w14:textId="068A264E" w:rsidR="00A751BD" w:rsidRPr="00AF186D" w:rsidRDefault="00A751BD" w:rsidP="00A751BD">
      <w:pPr>
        <w:pStyle w:val="Response"/>
        <w:ind w:left="0"/>
        <w:jc w:val="center"/>
        <w:rPr>
          <w:bCs/>
          <w:sz w:val="24"/>
          <w:szCs w:val="24"/>
        </w:rPr>
      </w:pPr>
      <w:r w:rsidRPr="00AF186D">
        <w:rPr>
          <w:rFonts w:ascii="Aptos Narrow" w:eastAsia="Times New Roman" w:hAnsi="Aptos Narrow" w:cs="Times New Roman"/>
          <w:color w:val="000000"/>
          <w:sz w:val="24"/>
          <w:szCs w:val="24"/>
        </w:rPr>
        <w:t>Race 1/1/26-7/31/26</w:t>
      </w:r>
    </w:p>
    <w:tbl>
      <w:tblPr>
        <w:tblW w:w="4853" w:type="dxa"/>
        <w:jc w:val="center"/>
        <w:tblLook w:val="04A0" w:firstRow="1" w:lastRow="0" w:firstColumn="1" w:lastColumn="0" w:noHBand="0" w:noVBand="1"/>
        <w:tblCaption w:val="Race 1/1/26-7/31/26"/>
      </w:tblPr>
      <w:tblGrid>
        <w:gridCol w:w="1720"/>
        <w:gridCol w:w="1620"/>
        <w:gridCol w:w="1513"/>
      </w:tblGrid>
      <w:tr w:rsidR="00A751BD" w:rsidRPr="00AF186D" w14:paraId="2FCB3C91" w14:textId="77777777" w:rsidTr="00DF7D3B">
        <w:trPr>
          <w:cantSplit/>
          <w:trHeight w:val="290"/>
          <w:tblHeader/>
          <w:jc w:val="center"/>
        </w:trPr>
        <w:tc>
          <w:tcPr>
            <w:tcW w:w="1720" w:type="dxa"/>
            <w:tcBorders>
              <w:top w:val="single" w:sz="4" w:space="0" w:color="auto"/>
              <w:left w:val="single" w:sz="4" w:space="0" w:color="auto"/>
              <w:bottom w:val="single" w:sz="4" w:space="0" w:color="auto"/>
              <w:right w:val="single" w:sz="4" w:space="0" w:color="auto"/>
            </w:tcBorders>
            <w:noWrap/>
            <w:vAlign w:val="bottom"/>
            <w:hideMark/>
          </w:tcPr>
          <w:p w14:paraId="396D56C9"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Category</w:t>
            </w:r>
          </w:p>
        </w:tc>
        <w:tc>
          <w:tcPr>
            <w:tcW w:w="1620" w:type="dxa"/>
            <w:tcBorders>
              <w:top w:val="single" w:sz="4" w:space="0" w:color="auto"/>
              <w:left w:val="nil"/>
              <w:bottom w:val="single" w:sz="4" w:space="0" w:color="auto"/>
              <w:right w:val="single" w:sz="4" w:space="0" w:color="auto"/>
            </w:tcBorders>
            <w:noWrap/>
            <w:vAlign w:val="bottom"/>
            <w:hideMark/>
          </w:tcPr>
          <w:p w14:paraId="32A71D89"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Cardiac Testing</w:t>
            </w:r>
          </w:p>
        </w:tc>
        <w:tc>
          <w:tcPr>
            <w:tcW w:w="1513" w:type="dxa"/>
            <w:tcBorders>
              <w:top w:val="single" w:sz="4" w:space="0" w:color="auto"/>
              <w:left w:val="nil"/>
              <w:bottom w:val="single" w:sz="4" w:space="0" w:color="auto"/>
              <w:right w:val="single" w:sz="4" w:space="0" w:color="auto"/>
            </w:tcBorders>
            <w:noWrap/>
            <w:vAlign w:val="bottom"/>
            <w:hideMark/>
          </w:tcPr>
          <w:p w14:paraId="5024D34E"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Total Population</w:t>
            </w:r>
          </w:p>
        </w:tc>
      </w:tr>
      <w:tr w:rsidR="00A751BD" w:rsidRPr="00AF186D" w14:paraId="49A06F86" w14:textId="77777777" w:rsidTr="00DF7D3B">
        <w:trPr>
          <w:cantSplit/>
          <w:trHeight w:val="290"/>
          <w:jc w:val="center"/>
        </w:trPr>
        <w:tc>
          <w:tcPr>
            <w:tcW w:w="1720" w:type="dxa"/>
            <w:tcBorders>
              <w:top w:val="nil"/>
              <w:left w:val="single" w:sz="4" w:space="0" w:color="auto"/>
              <w:bottom w:val="single" w:sz="4" w:space="0" w:color="auto"/>
              <w:right w:val="single" w:sz="4" w:space="0" w:color="auto"/>
            </w:tcBorders>
            <w:vAlign w:val="bottom"/>
            <w:hideMark/>
          </w:tcPr>
          <w:p w14:paraId="22DF495D"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White</w:t>
            </w:r>
          </w:p>
        </w:tc>
        <w:tc>
          <w:tcPr>
            <w:tcW w:w="1620" w:type="dxa"/>
            <w:tcBorders>
              <w:top w:val="nil"/>
              <w:left w:val="nil"/>
              <w:bottom w:val="single" w:sz="4" w:space="0" w:color="auto"/>
              <w:right w:val="single" w:sz="4" w:space="0" w:color="auto"/>
            </w:tcBorders>
            <w:noWrap/>
            <w:vAlign w:val="bottom"/>
            <w:hideMark/>
          </w:tcPr>
          <w:p w14:paraId="6B0E4196"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127</w:t>
            </w:r>
          </w:p>
        </w:tc>
        <w:tc>
          <w:tcPr>
            <w:tcW w:w="1513" w:type="dxa"/>
            <w:tcBorders>
              <w:top w:val="nil"/>
              <w:left w:val="nil"/>
              <w:bottom w:val="single" w:sz="4" w:space="0" w:color="auto"/>
              <w:right w:val="single" w:sz="4" w:space="0" w:color="auto"/>
            </w:tcBorders>
            <w:noWrap/>
            <w:vAlign w:val="bottom"/>
            <w:hideMark/>
          </w:tcPr>
          <w:p w14:paraId="1CF6F84D"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514</w:t>
            </w:r>
          </w:p>
        </w:tc>
      </w:tr>
      <w:tr w:rsidR="00A751BD" w:rsidRPr="00AF186D" w14:paraId="71201AFE" w14:textId="77777777" w:rsidTr="00DF7D3B">
        <w:trPr>
          <w:cantSplit/>
          <w:trHeight w:val="580"/>
          <w:jc w:val="center"/>
        </w:trPr>
        <w:tc>
          <w:tcPr>
            <w:tcW w:w="1720" w:type="dxa"/>
            <w:tcBorders>
              <w:top w:val="nil"/>
              <w:left w:val="single" w:sz="4" w:space="0" w:color="auto"/>
              <w:bottom w:val="single" w:sz="4" w:space="0" w:color="auto"/>
              <w:right w:val="single" w:sz="4" w:space="0" w:color="auto"/>
            </w:tcBorders>
            <w:vAlign w:val="bottom"/>
            <w:hideMark/>
          </w:tcPr>
          <w:p w14:paraId="2AE34172"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Black or African American</w:t>
            </w:r>
          </w:p>
        </w:tc>
        <w:tc>
          <w:tcPr>
            <w:tcW w:w="1620" w:type="dxa"/>
            <w:tcBorders>
              <w:top w:val="nil"/>
              <w:left w:val="nil"/>
              <w:bottom w:val="single" w:sz="4" w:space="0" w:color="auto"/>
              <w:right w:val="single" w:sz="4" w:space="0" w:color="auto"/>
            </w:tcBorders>
            <w:noWrap/>
            <w:vAlign w:val="bottom"/>
            <w:hideMark/>
          </w:tcPr>
          <w:p w14:paraId="6B527D1E" w14:textId="7DA81486" w:rsidR="00A751BD" w:rsidRPr="00AF186D" w:rsidRDefault="0028525B"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&lt;11</w:t>
            </w:r>
          </w:p>
        </w:tc>
        <w:tc>
          <w:tcPr>
            <w:tcW w:w="1513" w:type="dxa"/>
            <w:tcBorders>
              <w:top w:val="nil"/>
              <w:left w:val="nil"/>
              <w:bottom w:val="single" w:sz="4" w:space="0" w:color="auto"/>
              <w:right w:val="single" w:sz="4" w:space="0" w:color="auto"/>
            </w:tcBorders>
            <w:noWrap/>
            <w:vAlign w:val="bottom"/>
            <w:hideMark/>
          </w:tcPr>
          <w:p w14:paraId="5696C568"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40</w:t>
            </w:r>
          </w:p>
        </w:tc>
      </w:tr>
      <w:tr w:rsidR="00A751BD" w:rsidRPr="00AF186D" w14:paraId="20CC9F1F" w14:textId="77777777" w:rsidTr="00DF7D3B">
        <w:trPr>
          <w:cantSplit/>
          <w:trHeight w:val="290"/>
          <w:jc w:val="center"/>
        </w:trPr>
        <w:tc>
          <w:tcPr>
            <w:tcW w:w="1720" w:type="dxa"/>
            <w:tcBorders>
              <w:top w:val="nil"/>
              <w:left w:val="single" w:sz="4" w:space="0" w:color="auto"/>
              <w:bottom w:val="single" w:sz="4" w:space="0" w:color="auto"/>
              <w:right w:val="single" w:sz="4" w:space="0" w:color="auto"/>
            </w:tcBorders>
            <w:vAlign w:val="bottom"/>
            <w:hideMark/>
          </w:tcPr>
          <w:p w14:paraId="77B877E8"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Asian</w:t>
            </w:r>
          </w:p>
        </w:tc>
        <w:tc>
          <w:tcPr>
            <w:tcW w:w="1620" w:type="dxa"/>
            <w:tcBorders>
              <w:top w:val="nil"/>
              <w:left w:val="nil"/>
              <w:bottom w:val="single" w:sz="4" w:space="0" w:color="auto"/>
              <w:right w:val="single" w:sz="4" w:space="0" w:color="auto"/>
            </w:tcBorders>
            <w:noWrap/>
            <w:vAlign w:val="bottom"/>
            <w:hideMark/>
          </w:tcPr>
          <w:p w14:paraId="7ADD0660" w14:textId="22821F72" w:rsidR="00A751BD" w:rsidRPr="00AF186D" w:rsidRDefault="0028525B"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&lt;11</w:t>
            </w:r>
          </w:p>
        </w:tc>
        <w:tc>
          <w:tcPr>
            <w:tcW w:w="1513" w:type="dxa"/>
            <w:tcBorders>
              <w:top w:val="nil"/>
              <w:left w:val="nil"/>
              <w:bottom w:val="single" w:sz="4" w:space="0" w:color="auto"/>
              <w:right w:val="single" w:sz="4" w:space="0" w:color="auto"/>
            </w:tcBorders>
            <w:noWrap/>
            <w:vAlign w:val="bottom"/>
            <w:hideMark/>
          </w:tcPr>
          <w:p w14:paraId="0C4A7DE6" w14:textId="2C254B56" w:rsidR="00A751BD" w:rsidRPr="00AF186D" w:rsidRDefault="0028525B"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&lt;11</w:t>
            </w:r>
          </w:p>
        </w:tc>
      </w:tr>
      <w:tr w:rsidR="00A751BD" w:rsidRPr="00AF186D" w14:paraId="50E4E3D7" w14:textId="77777777" w:rsidTr="00DF7D3B">
        <w:trPr>
          <w:cantSplit/>
          <w:trHeight w:val="580"/>
          <w:jc w:val="center"/>
        </w:trPr>
        <w:tc>
          <w:tcPr>
            <w:tcW w:w="1720" w:type="dxa"/>
            <w:tcBorders>
              <w:top w:val="nil"/>
              <w:left w:val="single" w:sz="4" w:space="0" w:color="auto"/>
              <w:bottom w:val="single" w:sz="4" w:space="0" w:color="auto"/>
              <w:right w:val="single" w:sz="4" w:space="0" w:color="auto"/>
            </w:tcBorders>
            <w:vAlign w:val="bottom"/>
            <w:hideMark/>
          </w:tcPr>
          <w:p w14:paraId="65013570"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American Indian or Alaska Native</w:t>
            </w:r>
          </w:p>
        </w:tc>
        <w:tc>
          <w:tcPr>
            <w:tcW w:w="1620" w:type="dxa"/>
            <w:tcBorders>
              <w:top w:val="nil"/>
              <w:left w:val="nil"/>
              <w:bottom w:val="single" w:sz="4" w:space="0" w:color="auto"/>
              <w:right w:val="single" w:sz="4" w:space="0" w:color="auto"/>
            </w:tcBorders>
            <w:noWrap/>
            <w:vAlign w:val="bottom"/>
            <w:hideMark/>
          </w:tcPr>
          <w:p w14:paraId="7A6BE6F8" w14:textId="699AA044" w:rsidR="00A751BD" w:rsidRPr="00AF186D" w:rsidRDefault="0028525B"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&lt;11</w:t>
            </w:r>
          </w:p>
        </w:tc>
        <w:tc>
          <w:tcPr>
            <w:tcW w:w="1513" w:type="dxa"/>
            <w:tcBorders>
              <w:top w:val="nil"/>
              <w:left w:val="nil"/>
              <w:bottom w:val="single" w:sz="4" w:space="0" w:color="auto"/>
              <w:right w:val="single" w:sz="4" w:space="0" w:color="auto"/>
            </w:tcBorders>
            <w:noWrap/>
            <w:vAlign w:val="bottom"/>
            <w:hideMark/>
          </w:tcPr>
          <w:p w14:paraId="1888BDC5" w14:textId="568E6297" w:rsidR="00A751BD" w:rsidRPr="00AF186D" w:rsidRDefault="0028525B"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&lt;11</w:t>
            </w:r>
          </w:p>
        </w:tc>
      </w:tr>
      <w:tr w:rsidR="00A751BD" w:rsidRPr="00AF186D" w14:paraId="301A5768" w14:textId="77777777" w:rsidTr="00DF7D3B">
        <w:trPr>
          <w:cantSplit/>
          <w:trHeight w:val="870"/>
          <w:jc w:val="center"/>
        </w:trPr>
        <w:tc>
          <w:tcPr>
            <w:tcW w:w="1720" w:type="dxa"/>
            <w:tcBorders>
              <w:top w:val="nil"/>
              <w:left w:val="single" w:sz="4" w:space="0" w:color="auto"/>
              <w:bottom w:val="single" w:sz="4" w:space="0" w:color="auto"/>
              <w:right w:val="single" w:sz="4" w:space="0" w:color="auto"/>
            </w:tcBorders>
            <w:vAlign w:val="bottom"/>
            <w:hideMark/>
          </w:tcPr>
          <w:p w14:paraId="78058E90"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Native Hawaiian or Other Pacific Islander</w:t>
            </w:r>
          </w:p>
        </w:tc>
        <w:tc>
          <w:tcPr>
            <w:tcW w:w="1620" w:type="dxa"/>
            <w:tcBorders>
              <w:top w:val="nil"/>
              <w:left w:val="nil"/>
              <w:bottom w:val="single" w:sz="4" w:space="0" w:color="auto"/>
              <w:right w:val="single" w:sz="4" w:space="0" w:color="auto"/>
            </w:tcBorders>
            <w:noWrap/>
            <w:vAlign w:val="bottom"/>
            <w:hideMark/>
          </w:tcPr>
          <w:p w14:paraId="083B13E4"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38</w:t>
            </w:r>
          </w:p>
        </w:tc>
        <w:tc>
          <w:tcPr>
            <w:tcW w:w="1513" w:type="dxa"/>
            <w:tcBorders>
              <w:top w:val="nil"/>
              <w:left w:val="nil"/>
              <w:bottom w:val="single" w:sz="4" w:space="0" w:color="auto"/>
              <w:right w:val="single" w:sz="4" w:space="0" w:color="auto"/>
            </w:tcBorders>
            <w:noWrap/>
            <w:vAlign w:val="bottom"/>
            <w:hideMark/>
          </w:tcPr>
          <w:p w14:paraId="5D76C2C1" w14:textId="6E6B3567" w:rsidR="00A751BD" w:rsidRPr="00AF186D" w:rsidRDefault="0028525B"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&lt;11</w:t>
            </w:r>
          </w:p>
        </w:tc>
      </w:tr>
      <w:tr w:rsidR="00A751BD" w:rsidRPr="00AF186D" w14:paraId="68AAC323" w14:textId="77777777" w:rsidTr="00DF7D3B">
        <w:trPr>
          <w:cantSplit/>
          <w:trHeight w:val="290"/>
          <w:jc w:val="center"/>
        </w:trPr>
        <w:tc>
          <w:tcPr>
            <w:tcW w:w="1720" w:type="dxa"/>
            <w:tcBorders>
              <w:top w:val="nil"/>
              <w:left w:val="single" w:sz="4" w:space="0" w:color="auto"/>
              <w:bottom w:val="single" w:sz="4" w:space="0" w:color="auto"/>
              <w:right w:val="single" w:sz="4" w:space="0" w:color="auto"/>
            </w:tcBorders>
            <w:vAlign w:val="bottom"/>
            <w:hideMark/>
          </w:tcPr>
          <w:p w14:paraId="7D97FCD4"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Some Other Race</w:t>
            </w:r>
          </w:p>
        </w:tc>
        <w:tc>
          <w:tcPr>
            <w:tcW w:w="1620" w:type="dxa"/>
            <w:tcBorders>
              <w:top w:val="nil"/>
              <w:left w:val="nil"/>
              <w:bottom w:val="single" w:sz="4" w:space="0" w:color="auto"/>
              <w:right w:val="single" w:sz="4" w:space="0" w:color="auto"/>
            </w:tcBorders>
            <w:noWrap/>
            <w:vAlign w:val="bottom"/>
            <w:hideMark/>
          </w:tcPr>
          <w:p w14:paraId="4ACB5F3B" w14:textId="0BEB076F" w:rsidR="00A751BD" w:rsidRPr="00AF186D" w:rsidRDefault="0028525B"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&lt;11</w:t>
            </w:r>
          </w:p>
        </w:tc>
        <w:tc>
          <w:tcPr>
            <w:tcW w:w="1513" w:type="dxa"/>
            <w:tcBorders>
              <w:top w:val="nil"/>
              <w:left w:val="nil"/>
              <w:bottom w:val="single" w:sz="4" w:space="0" w:color="auto"/>
              <w:right w:val="single" w:sz="4" w:space="0" w:color="auto"/>
            </w:tcBorders>
            <w:noWrap/>
            <w:vAlign w:val="bottom"/>
            <w:hideMark/>
          </w:tcPr>
          <w:p w14:paraId="77112AFA"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636</w:t>
            </w:r>
          </w:p>
        </w:tc>
      </w:tr>
      <w:tr w:rsidR="00A751BD" w:rsidRPr="00AF186D" w14:paraId="7D56B98E" w14:textId="77777777" w:rsidTr="00DF7D3B">
        <w:trPr>
          <w:cantSplit/>
          <w:trHeight w:val="580"/>
          <w:jc w:val="center"/>
        </w:trPr>
        <w:tc>
          <w:tcPr>
            <w:tcW w:w="1720" w:type="dxa"/>
            <w:tcBorders>
              <w:top w:val="nil"/>
              <w:left w:val="single" w:sz="4" w:space="0" w:color="auto"/>
              <w:bottom w:val="single" w:sz="4" w:space="0" w:color="auto"/>
              <w:right w:val="single" w:sz="4" w:space="0" w:color="auto"/>
            </w:tcBorders>
            <w:vAlign w:val="bottom"/>
            <w:hideMark/>
          </w:tcPr>
          <w:p w14:paraId="7A0CFB8A"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Declined to Specify</w:t>
            </w:r>
          </w:p>
        </w:tc>
        <w:tc>
          <w:tcPr>
            <w:tcW w:w="1620" w:type="dxa"/>
            <w:tcBorders>
              <w:top w:val="nil"/>
              <w:left w:val="nil"/>
              <w:bottom w:val="single" w:sz="4" w:space="0" w:color="auto"/>
              <w:right w:val="single" w:sz="4" w:space="0" w:color="auto"/>
            </w:tcBorders>
            <w:noWrap/>
            <w:vAlign w:val="bottom"/>
            <w:hideMark/>
          </w:tcPr>
          <w:p w14:paraId="5F1AD790"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340</w:t>
            </w:r>
          </w:p>
        </w:tc>
        <w:tc>
          <w:tcPr>
            <w:tcW w:w="1513" w:type="dxa"/>
            <w:tcBorders>
              <w:top w:val="nil"/>
              <w:left w:val="nil"/>
              <w:bottom w:val="single" w:sz="4" w:space="0" w:color="auto"/>
              <w:right w:val="single" w:sz="4" w:space="0" w:color="auto"/>
            </w:tcBorders>
            <w:noWrap/>
            <w:vAlign w:val="bottom"/>
            <w:hideMark/>
          </w:tcPr>
          <w:p w14:paraId="23CCA806"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3143</w:t>
            </w:r>
          </w:p>
        </w:tc>
      </w:tr>
      <w:tr w:rsidR="00A751BD" w:rsidRPr="00AF186D" w14:paraId="48CBC074" w14:textId="77777777" w:rsidTr="00DF7D3B">
        <w:trPr>
          <w:cantSplit/>
          <w:trHeight w:val="580"/>
          <w:jc w:val="center"/>
        </w:trPr>
        <w:tc>
          <w:tcPr>
            <w:tcW w:w="1720" w:type="dxa"/>
            <w:tcBorders>
              <w:top w:val="nil"/>
              <w:left w:val="single" w:sz="4" w:space="0" w:color="auto"/>
              <w:bottom w:val="single" w:sz="4" w:space="0" w:color="auto"/>
              <w:right w:val="single" w:sz="4" w:space="0" w:color="auto"/>
            </w:tcBorders>
            <w:vAlign w:val="bottom"/>
            <w:hideMark/>
          </w:tcPr>
          <w:p w14:paraId="03197274"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lastRenderedPageBreak/>
              <w:t>Unreported/ Unknown</w:t>
            </w:r>
          </w:p>
        </w:tc>
        <w:tc>
          <w:tcPr>
            <w:tcW w:w="1620" w:type="dxa"/>
            <w:tcBorders>
              <w:top w:val="nil"/>
              <w:left w:val="nil"/>
              <w:bottom w:val="single" w:sz="4" w:space="0" w:color="auto"/>
              <w:right w:val="single" w:sz="4" w:space="0" w:color="auto"/>
            </w:tcBorders>
            <w:noWrap/>
            <w:vAlign w:val="bottom"/>
            <w:hideMark/>
          </w:tcPr>
          <w:p w14:paraId="024874FB" w14:textId="660B6254" w:rsidR="00A751BD" w:rsidRPr="00AF186D" w:rsidRDefault="0028525B"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&lt;11</w:t>
            </w:r>
          </w:p>
        </w:tc>
        <w:tc>
          <w:tcPr>
            <w:tcW w:w="1513" w:type="dxa"/>
            <w:tcBorders>
              <w:top w:val="nil"/>
              <w:left w:val="nil"/>
              <w:bottom w:val="single" w:sz="4" w:space="0" w:color="auto"/>
              <w:right w:val="single" w:sz="4" w:space="0" w:color="auto"/>
            </w:tcBorders>
            <w:noWrap/>
            <w:vAlign w:val="bottom"/>
            <w:hideMark/>
          </w:tcPr>
          <w:p w14:paraId="30BC7470"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w:t>
            </w:r>
          </w:p>
        </w:tc>
      </w:tr>
      <w:tr w:rsidR="00A751BD" w:rsidRPr="00AF186D" w14:paraId="46053286" w14:textId="77777777" w:rsidTr="00DF7D3B">
        <w:trPr>
          <w:cantSplit/>
          <w:trHeight w:val="290"/>
          <w:jc w:val="center"/>
        </w:trPr>
        <w:tc>
          <w:tcPr>
            <w:tcW w:w="1720" w:type="dxa"/>
            <w:tcBorders>
              <w:top w:val="nil"/>
              <w:left w:val="single" w:sz="4" w:space="0" w:color="auto"/>
              <w:bottom w:val="single" w:sz="4" w:space="0" w:color="auto"/>
              <w:right w:val="single" w:sz="4" w:space="0" w:color="auto"/>
            </w:tcBorders>
            <w:noWrap/>
            <w:vAlign w:val="bottom"/>
            <w:hideMark/>
          </w:tcPr>
          <w:p w14:paraId="4BA2F72F"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 xml:space="preserve">Total </w:t>
            </w:r>
          </w:p>
        </w:tc>
        <w:tc>
          <w:tcPr>
            <w:tcW w:w="1620" w:type="dxa"/>
            <w:tcBorders>
              <w:top w:val="nil"/>
              <w:left w:val="nil"/>
              <w:bottom w:val="single" w:sz="4" w:space="0" w:color="auto"/>
              <w:right w:val="single" w:sz="4" w:space="0" w:color="auto"/>
            </w:tcBorders>
            <w:noWrap/>
            <w:vAlign w:val="bottom"/>
            <w:hideMark/>
          </w:tcPr>
          <w:p w14:paraId="45F1A622"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527</w:t>
            </w:r>
          </w:p>
        </w:tc>
        <w:tc>
          <w:tcPr>
            <w:tcW w:w="1513" w:type="dxa"/>
            <w:tcBorders>
              <w:top w:val="nil"/>
              <w:left w:val="nil"/>
              <w:bottom w:val="single" w:sz="4" w:space="0" w:color="auto"/>
              <w:right w:val="single" w:sz="4" w:space="0" w:color="auto"/>
            </w:tcBorders>
            <w:noWrap/>
            <w:vAlign w:val="bottom"/>
            <w:hideMark/>
          </w:tcPr>
          <w:p w14:paraId="627F3AF2"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4343</w:t>
            </w:r>
          </w:p>
        </w:tc>
      </w:tr>
    </w:tbl>
    <w:p w14:paraId="54F7CD18" w14:textId="77777777" w:rsidR="00A751BD" w:rsidRPr="00AF186D" w:rsidRDefault="00A751BD" w:rsidP="00A751BD">
      <w:pPr>
        <w:pStyle w:val="Response"/>
        <w:ind w:left="0"/>
        <w:rPr>
          <w:bCs/>
          <w:sz w:val="24"/>
          <w:szCs w:val="24"/>
        </w:rPr>
      </w:pPr>
    </w:p>
    <w:p w14:paraId="70CFA2C8" w14:textId="68A4B4BC" w:rsidR="00A751BD" w:rsidRPr="00AF186D" w:rsidRDefault="00A751BD" w:rsidP="00A751BD">
      <w:pPr>
        <w:pStyle w:val="Response"/>
        <w:ind w:left="0"/>
        <w:jc w:val="center"/>
        <w:rPr>
          <w:bCs/>
          <w:sz w:val="24"/>
          <w:szCs w:val="24"/>
        </w:rPr>
      </w:pPr>
      <w:r w:rsidRPr="00AF186D">
        <w:rPr>
          <w:rFonts w:ascii="Aptos Narrow" w:eastAsia="Times New Roman" w:hAnsi="Aptos Narrow" w:cs="Times New Roman"/>
          <w:color w:val="000000"/>
          <w:sz w:val="24"/>
          <w:szCs w:val="24"/>
        </w:rPr>
        <w:t>Ethnicity 1/1/26-7/31/26</w:t>
      </w:r>
    </w:p>
    <w:tbl>
      <w:tblPr>
        <w:tblW w:w="4922" w:type="dxa"/>
        <w:jc w:val="center"/>
        <w:tblLook w:val="04A0" w:firstRow="1" w:lastRow="0" w:firstColumn="1" w:lastColumn="0" w:noHBand="0" w:noVBand="1"/>
        <w:tblCaption w:val="Ethnicity 1/1/26-7/31/26"/>
      </w:tblPr>
      <w:tblGrid>
        <w:gridCol w:w="1971"/>
        <w:gridCol w:w="1438"/>
        <w:gridCol w:w="1513"/>
      </w:tblGrid>
      <w:tr w:rsidR="00A751BD" w:rsidRPr="00AF186D" w14:paraId="0C2C01B4" w14:textId="77777777" w:rsidTr="00DF7D3B">
        <w:trPr>
          <w:cantSplit/>
          <w:trHeight w:val="290"/>
          <w:tblHeader/>
          <w:jc w:val="center"/>
        </w:trPr>
        <w:tc>
          <w:tcPr>
            <w:tcW w:w="1971" w:type="dxa"/>
            <w:tcBorders>
              <w:top w:val="single" w:sz="4" w:space="0" w:color="auto"/>
              <w:left w:val="single" w:sz="4" w:space="0" w:color="auto"/>
              <w:bottom w:val="single" w:sz="4" w:space="0" w:color="auto"/>
              <w:right w:val="single" w:sz="4" w:space="0" w:color="auto"/>
            </w:tcBorders>
            <w:noWrap/>
            <w:vAlign w:val="bottom"/>
            <w:hideMark/>
          </w:tcPr>
          <w:p w14:paraId="7E158EBE"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Category</w:t>
            </w:r>
          </w:p>
        </w:tc>
        <w:tc>
          <w:tcPr>
            <w:tcW w:w="1438" w:type="dxa"/>
            <w:tcBorders>
              <w:top w:val="single" w:sz="4" w:space="0" w:color="auto"/>
              <w:left w:val="nil"/>
              <w:bottom w:val="single" w:sz="4" w:space="0" w:color="auto"/>
              <w:right w:val="single" w:sz="4" w:space="0" w:color="auto"/>
            </w:tcBorders>
            <w:noWrap/>
            <w:vAlign w:val="bottom"/>
            <w:hideMark/>
          </w:tcPr>
          <w:p w14:paraId="1C120EDB"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Cardiac Testing</w:t>
            </w:r>
          </w:p>
        </w:tc>
        <w:tc>
          <w:tcPr>
            <w:tcW w:w="1513" w:type="dxa"/>
            <w:tcBorders>
              <w:top w:val="single" w:sz="4" w:space="0" w:color="auto"/>
              <w:left w:val="nil"/>
              <w:bottom w:val="single" w:sz="4" w:space="0" w:color="auto"/>
              <w:right w:val="single" w:sz="4" w:space="0" w:color="auto"/>
            </w:tcBorders>
            <w:noWrap/>
            <w:vAlign w:val="bottom"/>
            <w:hideMark/>
          </w:tcPr>
          <w:p w14:paraId="7BD09689"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Total Population</w:t>
            </w:r>
          </w:p>
        </w:tc>
      </w:tr>
      <w:tr w:rsidR="00A751BD" w:rsidRPr="00AF186D" w14:paraId="67150A5B" w14:textId="77777777" w:rsidTr="00DF7D3B">
        <w:trPr>
          <w:cantSplit/>
          <w:trHeight w:val="290"/>
          <w:jc w:val="center"/>
        </w:trPr>
        <w:tc>
          <w:tcPr>
            <w:tcW w:w="1971" w:type="dxa"/>
            <w:tcBorders>
              <w:top w:val="nil"/>
              <w:left w:val="single" w:sz="4" w:space="0" w:color="auto"/>
              <w:bottom w:val="single" w:sz="4" w:space="0" w:color="auto"/>
              <w:right w:val="single" w:sz="4" w:space="0" w:color="auto"/>
            </w:tcBorders>
            <w:noWrap/>
            <w:vAlign w:val="bottom"/>
            <w:hideMark/>
          </w:tcPr>
          <w:p w14:paraId="0F4A1AA7"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Hispanic or Latino</w:t>
            </w:r>
          </w:p>
        </w:tc>
        <w:tc>
          <w:tcPr>
            <w:tcW w:w="1438" w:type="dxa"/>
            <w:tcBorders>
              <w:top w:val="nil"/>
              <w:left w:val="nil"/>
              <w:bottom w:val="single" w:sz="4" w:space="0" w:color="auto"/>
              <w:right w:val="single" w:sz="4" w:space="0" w:color="auto"/>
            </w:tcBorders>
            <w:noWrap/>
            <w:vAlign w:val="bottom"/>
            <w:hideMark/>
          </w:tcPr>
          <w:p w14:paraId="28ED3E5A"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37</w:t>
            </w:r>
          </w:p>
        </w:tc>
        <w:tc>
          <w:tcPr>
            <w:tcW w:w="1513" w:type="dxa"/>
            <w:tcBorders>
              <w:top w:val="nil"/>
              <w:left w:val="nil"/>
              <w:bottom w:val="single" w:sz="4" w:space="0" w:color="auto"/>
              <w:right w:val="single" w:sz="4" w:space="0" w:color="auto"/>
            </w:tcBorders>
            <w:noWrap/>
            <w:vAlign w:val="bottom"/>
            <w:hideMark/>
          </w:tcPr>
          <w:p w14:paraId="307DD9B0"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113</w:t>
            </w:r>
          </w:p>
        </w:tc>
      </w:tr>
      <w:tr w:rsidR="00A751BD" w:rsidRPr="00AF186D" w14:paraId="1EC5CD65" w14:textId="77777777" w:rsidTr="00DF7D3B">
        <w:trPr>
          <w:cantSplit/>
          <w:trHeight w:val="290"/>
          <w:jc w:val="center"/>
        </w:trPr>
        <w:tc>
          <w:tcPr>
            <w:tcW w:w="1971" w:type="dxa"/>
            <w:tcBorders>
              <w:top w:val="nil"/>
              <w:left w:val="single" w:sz="4" w:space="0" w:color="auto"/>
              <w:bottom w:val="single" w:sz="4" w:space="0" w:color="auto"/>
              <w:right w:val="single" w:sz="4" w:space="0" w:color="auto"/>
            </w:tcBorders>
            <w:noWrap/>
            <w:vAlign w:val="bottom"/>
            <w:hideMark/>
          </w:tcPr>
          <w:p w14:paraId="2D3B2199"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Not Hispanic or Latino</w:t>
            </w:r>
          </w:p>
        </w:tc>
        <w:tc>
          <w:tcPr>
            <w:tcW w:w="1438" w:type="dxa"/>
            <w:tcBorders>
              <w:top w:val="nil"/>
              <w:left w:val="nil"/>
              <w:bottom w:val="single" w:sz="4" w:space="0" w:color="auto"/>
              <w:right w:val="single" w:sz="4" w:space="0" w:color="auto"/>
            </w:tcBorders>
            <w:noWrap/>
            <w:vAlign w:val="bottom"/>
            <w:hideMark/>
          </w:tcPr>
          <w:p w14:paraId="5084AA92"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117</w:t>
            </w:r>
          </w:p>
        </w:tc>
        <w:tc>
          <w:tcPr>
            <w:tcW w:w="1513" w:type="dxa"/>
            <w:tcBorders>
              <w:top w:val="nil"/>
              <w:left w:val="nil"/>
              <w:bottom w:val="single" w:sz="4" w:space="0" w:color="auto"/>
              <w:right w:val="single" w:sz="4" w:space="0" w:color="auto"/>
            </w:tcBorders>
            <w:noWrap/>
            <w:vAlign w:val="bottom"/>
            <w:hideMark/>
          </w:tcPr>
          <w:p w14:paraId="0C908187"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790</w:t>
            </w:r>
          </w:p>
        </w:tc>
      </w:tr>
      <w:tr w:rsidR="00A751BD" w:rsidRPr="00AF186D" w14:paraId="25870182" w14:textId="77777777" w:rsidTr="00DF7D3B">
        <w:trPr>
          <w:cantSplit/>
          <w:trHeight w:val="290"/>
          <w:jc w:val="center"/>
        </w:trPr>
        <w:tc>
          <w:tcPr>
            <w:tcW w:w="1971" w:type="dxa"/>
            <w:tcBorders>
              <w:top w:val="nil"/>
              <w:left w:val="single" w:sz="4" w:space="0" w:color="auto"/>
              <w:bottom w:val="single" w:sz="4" w:space="0" w:color="auto"/>
              <w:right w:val="single" w:sz="4" w:space="0" w:color="auto"/>
            </w:tcBorders>
            <w:noWrap/>
            <w:vAlign w:val="bottom"/>
            <w:hideMark/>
          </w:tcPr>
          <w:p w14:paraId="25655BC2"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Declined/ Unknown</w:t>
            </w:r>
          </w:p>
        </w:tc>
        <w:tc>
          <w:tcPr>
            <w:tcW w:w="1438" w:type="dxa"/>
            <w:tcBorders>
              <w:top w:val="nil"/>
              <w:left w:val="nil"/>
              <w:bottom w:val="single" w:sz="4" w:space="0" w:color="auto"/>
              <w:right w:val="single" w:sz="4" w:space="0" w:color="auto"/>
            </w:tcBorders>
            <w:noWrap/>
            <w:vAlign w:val="bottom"/>
            <w:hideMark/>
          </w:tcPr>
          <w:p w14:paraId="3C7DE091"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373</w:t>
            </w:r>
          </w:p>
        </w:tc>
        <w:tc>
          <w:tcPr>
            <w:tcW w:w="1513" w:type="dxa"/>
            <w:tcBorders>
              <w:top w:val="nil"/>
              <w:left w:val="nil"/>
              <w:bottom w:val="single" w:sz="4" w:space="0" w:color="auto"/>
              <w:right w:val="single" w:sz="4" w:space="0" w:color="auto"/>
            </w:tcBorders>
            <w:noWrap/>
            <w:vAlign w:val="bottom"/>
            <w:hideMark/>
          </w:tcPr>
          <w:p w14:paraId="441CF244"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3431</w:t>
            </w:r>
          </w:p>
        </w:tc>
      </w:tr>
      <w:tr w:rsidR="00A751BD" w:rsidRPr="00AF186D" w14:paraId="69776C03" w14:textId="77777777" w:rsidTr="00DF7D3B">
        <w:trPr>
          <w:cantSplit/>
          <w:trHeight w:val="290"/>
          <w:jc w:val="center"/>
        </w:trPr>
        <w:tc>
          <w:tcPr>
            <w:tcW w:w="1971" w:type="dxa"/>
            <w:tcBorders>
              <w:top w:val="nil"/>
              <w:left w:val="single" w:sz="4" w:space="0" w:color="auto"/>
              <w:bottom w:val="single" w:sz="4" w:space="0" w:color="auto"/>
              <w:right w:val="single" w:sz="4" w:space="0" w:color="auto"/>
            </w:tcBorders>
            <w:noWrap/>
            <w:vAlign w:val="bottom"/>
            <w:hideMark/>
          </w:tcPr>
          <w:p w14:paraId="475193CB"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 xml:space="preserve">Total </w:t>
            </w:r>
          </w:p>
        </w:tc>
        <w:tc>
          <w:tcPr>
            <w:tcW w:w="1438" w:type="dxa"/>
            <w:tcBorders>
              <w:top w:val="nil"/>
              <w:left w:val="nil"/>
              <w:bottom w:val="single" w:sz="4" w:space="0" w:color="auto"/>
              <w:right w:val="single" w:sz="4" w:space="0" w:color="auto"/>
            </w:tcBorders>
            <w:noWrap/>
            <w:vAlign w:val="bottom"/>
            <w:hideMark/>
          </w:tcPr>
          <w:p w14:paraId="1F9FBC19"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527</w:t>
            </w:r>
          </w:p>
        </w:tc>
        <w:tc>
          <w:tcPr>
            <w:tcW w:w="1513" w:type="dxa"/>
            <w:tcBorders>
              <w:top w:val="nil"/>
              <w:left w:val="nil"/>
              <w:bottom w:val="single" w:sz="4" w:space="0" w:color="auto"/>
              <w:right w:val="single" w:sz="4" w:space="0" w:color="auto"/>
            </w:tcBorders>
            <w:noWrap/>
            <w:vAlign w:val="bottom"/>
            <w:hideMark/>
          </w:tcPr>
          <w:p w14:paraId="4DFFCD65"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4334</w:t>
            </w:r>
          </w:p>
        </w:tc>
      </w:tr>
    </w:tbl>
    <w:p w14:paraId="0955C4D1" w14:textId="01E5B248" w:rsidR="00A751BD" w:rsidRPr="00AF186D" w:rsidRDefault="00A751BD" w:rsidP="00A751BD">
      <w:pPr>
        <w:pStyle w:val="Response"/>
        <w:ind w:left="0"/>
        <w:jc w:val="center"/>
        <w:rPr>
          <w:bCs/>
          <w:sz w:val="24"/>
          <w:szCs w:val="24"/>
        </w:rPr>
      </w:pPr>
      <w:r w:rsidRPr="00AF186D">
        <w:rPr>
          <w:rFonts w:ascii="Aptos Narrow" w:eastAsia="Times New Roman" w:hAnsi="Aptos Narrow" w:cs="Times New Roman"/>
          <w:color w:val="000000"/>
          <w:sz w:val="24"/>
          <w:szCs w:val="24"/>
        </w:rPr>
        <w:t>Patient Origin 1/1/26-7/31/26</w:t>
      </w:r>
    </w:p>
    <w:tbl>
      <w:tblPr>
        <w:tblW w:w="4850" w:type="dxa"/>
        <w:jc w:val="center"/>
        <w:tblLook w:val="04A0" w:firstRow="1" w:lastRow="0" w:firstColumn="1" w:lastColumn="0" w:noHBand="0" w:noVBand="1"/>
        <w:tblCaption w:val="Patient Origin 1/1/26-7/31/26"/>
      </w:tblPr>
      <w:tblGrid>
        <w:gridCol w:w="1899"/>
        <w:gridCol w:w="1438"/>
        <w:gridCol w:w="1513"/>
      </w:tblGrid>
      <w:tr w:rsidR="00A751BD" w:rsidRPr="00AF186D" w14:paraId="3460BCFE" w14:textId="77777777" w:rsidTr="00DF7D3B">
        <w:trPr>
          <w:cantSplit/>
          <w:trHeight w:val="290"/>
          <w:tblHeader/>
          <w:jc w:val="center"/>
        </w:trPr>
        <w:tc>
          <w:tcPr>
            <w:tcW w:w="1899" w:type="dxa"/>
            <w:tcBorders>
              <w:top w:val="single" w:sz="4" w:space="0" w:color="auto"/>
              <w:left w:val="single" w:sz="4" w:space="0" w:color="auto"/>
              <w:bottom w:val="single" w:sz="4" w:space="0" w:color="auto"/>
              <w:right w:val="single" w:sz="4" w:space="0" w:color="auto"/>
            </w:tcBorders>
            <w:noWrap/>
            <w:vAlign w:val="bottom"/>
            <w:hideMark/>
          </w:tcPr>
          <w:p w14:paraId="52864CA9"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Category</w:t>
            </w:r>
          </w:p>
        </w:tc>
        <w:tc>
          <w:tcPr>
            <w:tcW w:w="1438" w:type="dxa"/>
            <w:tcBorders>
              <w:top w:val="single" w:sz="4" w:space="0" w:color="auto"/>
              <w:left w:val="nil"/>
              <w:bottom w:val="single" w:sz="4" w:space="0" w:color="auto"/>
              <w:right w:val="single" w:sz="4" w:space="0" w:color="auto"/>
            </w:tcBorders>
            <w:noWrap/>
            <w:vAlign w:val="bottom"/>
            <w:hideMark/>
          </w:tcPr>
          <w:p w14:paraId="0537DC6B"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Cardiac Testing</w:t>
            </w:r>
          </w:p>
        </w:tc>
        <w:tc>
          <w:tcPr>
            <w:tcW w:w="1513" w:type="dxa"/>
            <w:tcBorders>
              <w:top w:val="single" w:sz="4" w:space="0" w:color="auto"/>
              <w:left w:val="nil"/>
              <w:bottom w:val="single" w:sz="4" w:space="0" w:color="auto"/>
              <w:right w:val="single" w:sz="4" w:space="0" w:color="auto"/>
            </w:tcBorders>
            <w:noWrap/>
            <w:vAlign w:val="bottom"/>
            <w:hideMark/>
          </w:tcPr>
          <w:p w14:paraId="4B0FB35C"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Total Population</w:t>
            </w:r>
          </w:p>
        </w:tc>
      </w:tr>
      <w:tr w:rsidR="00A751BD" w:rsidRPr="00AF186D" w14:paraId="72B57684" w14:textId="77777777" w:rsidTr="00DF7D3B">
        <w:trPr>
          <w:cantSplit/>
          <w:trHeight w:val="290"/>
          <w:jc w:val="center"/>
        </w:trPr>
        <w:tc>
          <w:tcPr>
            <w:tcW w:w="1899" w:type="dxa"/>
            <w:tcBorders>
              <w:top w:val="nil"/>
              <w:left w:val="single" w:sz="4" w:space="0" w:color="auto"/>
              <w:bottom w:val="single" w:sz="4" w:space="0" w:color="auto"/>
              <w:right w:val="single" w:sz="4" w:space="0" w:color="auto"/>
            </w:tcBorders>
            <w:noWrap/>
            <w:vAlign w:val="bottom"/>
            <w:hideMark/>
          </w:tcPr>
          <w:p w14:paraId="7E3F3DAD"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Hampden County</w:t>
            </w:r>
          </w:p>
        </w:tc>
        <w:tc>
          <w:tcPr>
            <w:tcW w:w="1438" w:type="dxa"/>
            <w:tcBorders>
              <w:top w:val="nil"/>
              <w:left w:val="nil"/>
              <w:bottom w:val="single" w:sz="4" w:space="0" w:color="auto"/>
              <w:right w:val="single" w:sz="4" w:space="0" w:color="auto"/>
            </w:tcBorders>
            <w:noWrap/>
            <w:vAlign w:val="bottom"/>
            <w:hideMark/>
          </w:tcPr>
          <w:p w14:paraId="5B2E1B25"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276</w:t>
            </w:r>
          </w:p>
        </w:tc>
        <w:tc>
          <w:tcPr>
            <w:tcW w:w="1513" w:type="dxa"/>
            <w:tcBorders>
              <w:top w:val="nil"/>
              <w:left w:val="nil"/>
              <w:bottom w:val="single" w:sz="4" w:space="0" w:color="auto"/>
              <w:right w:val="single" w:sz="4" w:space="0" w:color="auto"/>
            </w:tcBorders>
            <w:noWrap/>
            <w:vAlign w:val="bottom"/>
            <w:hideMark/>
          </w:tcPr>
          <w:p w14:paraId="12D439AE"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1092</w:t>
            </w:r>
          </w:p>
        </w:tc>
      </w:tr>
      <w:tr w:rsidR="00A751BD" w:rsidRPr="00AF186D" w14:paraId="3E2E76D1" w14:textId="77777777" w:rsidTr="00DF7D3B">
        <w:trPr>
          <w:cantSplit/>
          <w:trHeight w:val="290"/>
          <w:jc w:val="center"/>
        </w:trPr>
        <w:tc>
          <w:tcPr>
            <w:tcW w:w="1899" w:type="dxa"/>
            <w:tcBorders>
              <w:top w:val="nil"/>
              <w:left w:val="single" w:sz="4" w:space="0" w:color="auto"/>
              <w:bottom w:val="single" w:sz="4" w:space="0" w:color="auto"/>
              <w:right w:val="single" w:sz="4" w:space="0" w:color="auto"/>
            </w:tcBorders>
            <w:noWrap/>
            <w:vAlign w:val="bottom"/>
            <w:hideMark/>
          </w:tcPr>
          <w:p w14:paraId="36908989"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Hampshire County</w:t>
            </w:r>
          </w:p>
        </w:tc>
        <w:tc>
          <w:tcPr>
            <w:tcW w:w="1438" w:type="dxa"/>
            <w:tcBorders>
              <w:top w:val="nil"/>
              <w:left w:val="nil"/>
              <w:bottom w:val="single" w:sz="4" w:space="0" w:color="auto"/>
              <w:right w:val="single" w:sz="4" w:space="0" w:color="auto"/>
            </w:tcBorders>
            <w:noWrap/>
            <w:vAlign w:val="bottom"/>
            <w:hideMark/>
          </w:tcPr>
          <w:p w14:paraId="61F90FAE"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133</w:t>
            </w:r>
          </w:p>
        </w:tc>
        <w:tc>
          <w:tcPr>
            <w:tcW w:w="1513" w:type="dxa"/>
            <w:tcBorders>
              <w:top w:val="nil"/>
              <w:left w:val="nil"/>
              <w:bottom w:val="single" w:sz="4" w:space="0" w:color="auto"/>
              <w:right w:val="single" w:sz="4" w:space="0" w:color="auto"/>
            </w:tcBorders>
            <w:noWrap/>
            <w:vAlign w:val="bottom"/>
            <w:hideMark/>
          </w:tcPr>
          <w:p w14:paraId="2ADB67EB"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1339</w:t>
            </w:r>
          </w:p>
        </w:tc>
      </w:tr>
      <w:tr w:rsidR="00A751BD" w:rsidRPr="00AF186D" w14:paraId="6CC4DE37" w14:textId="77777777" w:rsidTr="00DF7D3B">
        <w:trPr>
          <w:cantSplit/>
          <w:trHeight w:val="290"/>
          <w:jc w:val="center"/>
        </w:trPr>
        <w:tc>
          <w:tcPr>
            <w:tcW w:w="1899" w:type="dxa"/>
            <w:tcBorders>
              <w:top w:val="nil"/>
              <w:left w:val="single" w:sz="4" w:space="0" w:color="auto"/>
              <w:bottom w:val="single" w:sz="4" w:space="0" w:color="auto"/>
              <w:right w:val="single" w:sz="4" w:space="0" w:color="auto"/>
            </w:tcBorders>
            <w:noWrap/>
            <w:vAlign w:val="bottom"/>
            <w:hideMark/>
          </w:tcPr>
          <w:p w14:paraId="1790FE9A"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Franklin County</w:t>
            </w:r>
          </w:p>
        </w:tc>
        <w:tc>
          <w:tcPr>
            <w:tcW w:w="1438" w:type="dxa"/>
            <w:tcBorders>
              <w:top w:val="nil"/>
              <w:left w:val="nil"/>
              <w:bottom w:val="single" w:sz="4" w:space="0" w:color="auto"/>
              <w:right w:val="single" w:sz="4" w:space="0" w:color="auto"/>
            </w:tcBorders>
            <w:noWrap/>
            <w:vAlign w:val="bottom"/>
            <w:hideMark/>
          </w:tcPr>
          <w:p w14:paraId="30842925"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74</w:t>
            </w:r>
          </w:p>
        </w:tc>
        <w:tc>
          <w:tcPr>
            <w:tcW w:w="1513" w:type="dxa"/>
            <w:tcBorders>
              <w:top w:val="nil"/>
              <w:left w:val="nil"/>
              <w:bottom w:val="single" w:sz="4" w:space="0" w:color="auto"/>
              <w:right w:val="single" w:sz="4" w:space="0" w:color="auto"/>
            </w:tcBorders>
            <w:noWrap/>
            <w:vAlign w:val="bottom"/>
            <w:hideMark/>
          </w:tcPr>
          <w:p w14:paraId="592B4A0E"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657</w:t>
            </w:r>
          </w:p>
        </w:tc>
      </w:tr>
      <w:tr w:rsidR="00A751BD" w:rsidRPr="00AF186D" w14:paraId="7D46A4DF" w14:textId="77777777" w:rsidTr="00DF7D3B">
        <w:trPr>
          <w:cantSplit/>
          <w:trHeight w:val="290"/>
          <w:jc w:val="center"/>
        </w:trPr>
        <w:tc>
          <w:tcPr>
            <w:tcW w:w="1899" w:type="dxa"/>
            <w:tcBorders>
              <w:top w:val="nil"/>
              <w:left w:val="single" w:sz="4" w:space="0" w:color="auto"/>
              <w:bottom w:val="single" w:sz="4" w:space="0" w:color="auto"/>
              <w:right w:val="single" w:sz="4" w:space="0" w:color="auto"/>
            </w:tcBorders>
            <w:noWrap/>
            <w:vAlign w:val="bottom"/>
            <w:hideMark/>
          </w:tcPr>
          <w:p w14:paraId="578DC9BB"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Other Massachusetts</w:t>
            </w:r>
          </w:p>
        </w:tc>
        <w:tc>
          <w:tcPr>
            <w:tcW w:w="1438" w:type="dxa"/>
            <w:tcBorders>
              <w:top w:val="nil"/>
              <w:left w:val="nil"/>
              <w:bottom w:val="single" w:sz="4" w:space="0" w:color="auto"/>
              <w:right w:val="single" w:sz="4" w:space="0" w:color="auto"/>
            </w:tcBorders>
            <w:noWrap/>
            <w:vAlign w:val="bottom"/>
            <w:hideMark/>
          </w:tcPr>
          <w:p w14:paraId="7580FE8C" w14:textId="5EB231AF" w:rsidR="00A751BD" w:rsidRPr="00AF186D" w:rsidRDefault="0028525B"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&lt;11</w:t>
            </w:r>
          </w:p>
        </w:tc>
        <w:tc>
          <w:tcPr>
            <w:tcW w:w="1513" w:type="dxa"/>
            <w:tcBorders>
              <w:top w:val="nil"/>
              <w:left w:val="nil"/>
              <w:bottom w:val="single" w:sz="4" w:space="0" w:color="auto"/>
              <w:right w:val="single" w:sz="4" w:space="0" w:color="auto"/>
            </w:tcBorders>
            <w:noWrap/>
            <w:vAlign w:val="bottom"/>
            <w:hideMark/>
          </w:tcPr>
          <w:p w14:paraId="70B2251C"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1109</w:t>
            </w:r>
          </w:p>
        </w:tc>
      </w:tr>
      <w:tr w:rsidR="00A751BD" w:rsidRPr="00AF186D" w14:paraId="64DEDD8B" w14:textId="77777777" w:rsidTr="00DF7D3B">
        <w:trPr>
          <w:cantSplit/>
          <w:trHeight w:val="290"/>
          <w:jc w:val="center"/>
        </w:trPr>
        <w:tc>
          <w:tcPr>
            <w:tcW w:w="1899" w:type="dxa"/>
            <w:tcBorders>
              <w:top w:val="nil"/>
              <w:left w:val="single" w:sz="4" w:space="0" w:color="auto"/>
              <w:bottom w:val="single" w:sz="4" w:space="0" w:color="auto"/>
              <w:right w:val="single" w:sz="4" w:space="0" w:color="auto"/>
            </w:tcBorders>
            <w:noWrap/>
            <w:vAlign w:val="bottom"/>
            <w:hideMark/>
          </w:tcPr>
          <w:p w14:paraId="1A2FE90A"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Out of State</w:t>
            </w:r>
          </w:p>
        </w:tc>
        <w:tc>
          <w:tcPr>
            <w:tcW w:w="1438" w:type="dxa"/>
            <w:tcBorders>
              <w:top w:val="nil"/>
              <w:left w:val="nil"/>
              <w:bottom w:val="single" w:sz="4" w:space="0" w:color="auto"/>
              <w:right w:val="single" w:sz="4" w:space="0" w:color="auto"/>
            </w:tcBorders>
            <w:noWrap/>
            <w:vAlign w:val="bottom"/>
            <w:hideMark/>
          </w:tcPr>
          <w:p w14:paraId="3B0BD902"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37</w:t>
            </w:r>
          </w:p>
        </w:tc>
        <w:tc>
          <w:tcPr>
            <w:tcW w:w="1513" w:type="dxa"/>
            <w:tcBorders>
              <w:top w:val="nil"/>
              <w:left w:val="nil"/>
              <w:bottom w:val="single" w:sz="4" w:space="0" w:color="auto"/>
              <w:right w:val="single" w:sz="4" w:space="0" w:color="auto"/>
            </w:tcBorders>
            <w:noWrap/>
            <w:vAlign w:val="bottom"/>
            <w:hideMark/>
          </w:tcPr>
          <w:p w14:paraId="5090FA4B"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137</w:t>
            </w:r>
          </w:p>
        </w:tc>
      </w:tr>
      <w:tr w:rsidR="00A751BD" w:rsidRPr="00AF186D" w14:paraId="6B16E4D5" w14:textId="77777777" w:rsidTr="00DF7D3B">
        <w:trPr>
          <w:cantSplit/>
          <w:trHeight w:val="290"/>
          <w:jc w:val="center"/>
        </w:trPr>
        <w:tc>
          <w:tcPr>
            <w:tcW w:w="1899" w:type="dxa"/>
            <w:tcBorders>
              <w:top w:val="nil"/>
              <w:left w:val="single" w:sz="4" w:space="0" w:color="auto"/>
              <w:bottom w:val="single" w:sz="4" w:space="0" w:color="auto"/>
              <w:right w:val="single" w:sz="4" w:space="0" w:color="auto"/>
            </w:tcBorders>
            <w:noWrap/>
            <w:vAlign w:val="bottom"/>
            <w:hideMark/>
          </w:tcPr>
          <w:p w14:paraId="54E61694"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 xml:space="preserve">Total </w:t>
            </w:r>
          </w:p>
        </w:tc>
        <w:tc>
          <w:tcPr>
            <w:tcW w:w="1438" w:type="dxa"/>
            <w:tcBorders>
              <w:top w:val="nil"/>
              <w:left w:val="nil"/>
              <w:bottom w:val="single" w:sz="4" w:space="0" w:color="auto"/>
              <w:right w:val="single" w:sz="4" w:space="0" w:color="auto"/>
            </w:tcBorders>
            <w:noWrap/>
            <w:vAlign w:val="bottom"/>
            <w:hideMark/>
          </w:tcPr>
          <w:p w14:paraId="19FD19FD"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527</w:t>
            </w:r>
          </w:p>
        </w:tc>
        <w:tc>
          <w:tcPr>
            <w:tcW w:w="1513" w:type="dxa"/>
            <w:tcBorders>
              <w:top w:val="nil"/>
              <w:left w:val="nil"/>
              <w:bottom w:val="single" w:sz="4" w:space="0" w:color="auto"/>
              <w:right w:val="single" w:sz="4" w:space="0" w:color="auto"/>
            </w:tcBorders>
            <w:noWrap/>
            <w:vAlign w:val="bottom"/>
            <w:hideMark/>
          </w:tcPr>
          <w:p w14:paraId="1DDAB9CE"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4334</w:t>
            </w:r>
          </w:p>
        </w:tc>
      </w:tr>
    </w:tbl>
    <w:p w14:paraId="630D0696" w14:textId="77777777" w:rsidR="00A751BD" w:rsidRPr="00AF186D" w:rsidRDefault="00A751BD" w:rsidP="00A751BD">
      <w:pPr>
        <w:pStyle w:val="Response"/>
        <w:ind w:left="0"/>
        <w:jc w:val="center"/>
        <w:rPr>
          <w:bCs/>
          <w:sz w:val="24"/>
          <w:szCs w:val="24"/>
        </w:rPr>
      </w:pPr>
    </w:p>
    <w:p w14:paraId="16710AD2" w14:textId="09B8CF6B" w:rsidR="00A751BD" w:rsidRPr="00AF186D" w:rsidRDefault="00A751BD" w:rsidP="00A751BD">
      <w:pPr>
        <w:pStyle w:val="Response"/>
        <w:ind w:left="0"/>
        <w:jc w:val="center"/>
        <w:rPr>
          <w:bCs/>
          <w:sz w:val="24"/>
          <w:szCs w:val="24"/>
        </w:rPr>
      </w:pPr>
      <w:r w:rsidRPr="00AF186D">
        <w:rPr>
          <w:rFonts w:ascii="Aptos Narrow" w:eastAsia="Times New Roman" w:hAnsi="Aptos Narrow" w:cs="Times New Roman"/>
          <w:color w:val="000000"/>
          <w:sz w:val="24"/>
          <w:szCs w:val="24"/>
        </w:rPr>
        <w:t xml:space="preserve">Payer </w:t>
      </w:r>
      <w:proofErr w:type="gramStart"/>
      <w:r w:rsidRPr="00AF186D">
        <w:rPr>
          <w:rFonts w:ascii="Aptos Narrow" w:eastAsia="Times New Roman" w:hAnsi="Aptos Narrow" w:cs="Times New Roman"/>
          <w:color w:val="000000"/>
          <w:sz w:val="24"/>
          <w:szCs w:val="24"/>
        </w:rPr>
        <w:t>Mix  1</w:t>
      </w:r>
      <w:proofErr w:type="gramEnd"/>
      <w:r w:rsidRPr="00AF186D">
        <w:rPr>
          <w:rFonts w:ascii="Aptos Narrow" w:eastAsia="Times New Roman" w:hAnsi="Aptos Narrow" w:cs="Times New Roman"/>
          <w:color w:val="000000"/>
          <w:sz w:val="24"/>
          <w:szCs w:val="24"/>
        </w:rPr>
        <w:t>/1/26-7/31/26</w:t>
      </w:r>
    </w:p>
    <w:tbl>
      <w:tblPr>
        <w:tblW w:w="5007" w:type="dxa"/>
        <w:jc w:val="center"/>
        <w:tblLook w:val="04A0" w:firstRow="1" w:lastRow="0" w:firstColumn="1" w:lastColumn="0" w:noHBand="0" w:noVBand="1"/>
        <w:tblCaption w:val="Payer Mix  1/1/26-7/31/26"/>
      </w:tblPr>
      <w:tblGrid>
        <w:gridCol w:w="2056"/>
        <w:gridCol w:w="1438"/>
        <w:gridCol w:w="1513"/>
      </w:tblGrid>
      <w:tr w:rsidR="00A751BD" w:rsidRPr="00AF186D" w14:paraId="7ACB7D69" w14:textId="77777777" w:rsidTr="00DF7D3B">
        <w:trPr>
          <w:cantSplit/>
          <w:trHeight w:val="290"/>
          <w:tblHeader/>
          <w:jc w:val="center"/>
        </w:trPr>
        <w:tc>
          <w:tcPr>
            <w:tcW w:w="2056" w:type="dxa"/>
            <w:tcBorders>
              <w:top w:val="single" w:sz="4" w:space="0" w:color="auto"/>
              <w:left w:val="single" w:sz="4" w:space="0" w:color="auto"/>
              <w:bottom w:val="single" w:sz="4" w:space="0" w:color="auto"/>
              <w:right w:val="single" w:sz="4" w:space="0" w:color="auto"/>
            </w:tcBorders>
            <w:noWrap/>
            <w:vAlign w:val="bottom"/>
            <w:hideMark/>
          </w:tcPr>
          <w:p w14:paraId="32EF4DD2"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Category</w:t>
            </w:r>
          </w:p>
        </w:tc>
        <w:tc>
          <w:tcPr>
            <w:tcW w:w="1438" w:type="dxa"/>
            <w:tcBorders>
              <w:top w:val="single" w:sz="4" w:space="0" w:color="auto"/>
              <w:left w:val="nil"/>
              <w:bottom w:val="single" w:sz="4" w:space="0" w:color="auto"/>
              <w:right w:val="single" w:sz="4" w:space="0" w:color="auto"/>
            </w:tcBorders>
            <w:noWrap/>
            <w:vAlign w:val="bottom"/>
            <w:hideMark/>
          </w:tcPr>
          <w:p w14:paraId="2189339B"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Cardiac Testing</w:t>
            </w:r>
          </w:p>
        </w:tc>
        <w:tc>
          <w:tcPr>
            <w:tcW w:w="1513" w:type="dxa"/>
            <w:tcBorders>
              <w:top w:val="single" w:sz="4" w:space="0" w:color="auto"/>
              <w:left w:val="nil"/>
              <w:bottom w:val="single" w:sz="4" w:space="0" w:color="auto"/>
              <w:right w:val="single" w:sz="4" w:space="0" w:color="auto"/>
            </w:tcBorders>
            <w:noWrap/>
            <w:vAlign w:val="bottom"/>
            <w:hideMark/>
          </w:tcPr>
          <w:p w14:paraId="278D8246"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Total Population</w:t>
            </w:r>
          </w:p>
        </w:tc>
      </w:tr>
      <w:tr w:rsidR="00A751BD" w:rsidRPr="00AF186D" w14:paraId="1CE30403" w14:textId="77777777" w:rsidTr="00DF7D3B">
        <w:trPr>
          <w:cantSplit/>
          <w:trHeight w:val="290"/>
          <w:jc w:val="center"/>
        </w:trPr>
        <w:tc>
          <w:tcPr>
            <w:tcW w:w="2056" w:type="dxa"/>
            <w:tcBorders>
              <w:top w:val="nil"/>
              <w:left w:val="single" w:sz="4" w:space="0" w:color="auto"/>
              <w:bottom w:val="single" w:sz="4" w:space="0" w:color="auto"/>
              <w:right w:val="single" w:sz="4" w:space="0" w:color="auto"/>
            </w:tcBorders>
            <w:noWrap/>
            <w:vAlign w:val="bottom"/>
            <w:hideMark/>
          </w:tcPr>
          <w:p w14:paraId="6B971802"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Medicare</w:t>
            </w:r>
          </w:p>
        </w:tc>
        <w:tc>
          <w:tcPr>
            <w:tcW w:w="1438" w:type="dxa"/>
            <w:tcBorders>
              <w:top w:val="nil"/>
              <w:left w:val="nil"/>
              <w:bottom w:val="single" w:sz="4" w:space="0" w:color="auto"/>
              <w:right w:val="single" w:sz="4" w:space="0" w:color="auto"/>
            </w:tcBorders>
            <w:noWrap/>
            <w:vAlign w:val="bottom"/>
            <w:hideMark/>
          </w:tcPr>
          <w:p w14:paraId="1E80F01A"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271</w:t>
            </w:r>
          </w:p>
        </w:tc>
        <w:tc>
          <w:tcPr>
            <w:tcW w:w="1513" w:type="dxa"/>
            <w:tcBorders>
              <w:top w:val="nil"/>
              <w:left w:val="nil"/>
              <w:bottom w:val="single" w:sz="4" w:space="0" w:color="auto"/>
              <w:right w:val="single" w:sz="4" w:space="0" w:color="auto"/>
            </w:tcBorders>
            <w:noWrap/>
            <w:vAlign w:val="bottom"/>
            <w:hideMark/>
          </w:tcPr>
          <w:p w14:paraId="5387D429"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1865</w:t>
            </w:r>
          </w:p>
        </w:tc>
      </w:tr>
      <w:tr w:rsidR="00A751BD" w:rsidRPr="00AF186D" w14:paraId="51F17B74" w14:textId="77777777" w:rsidTr="00DF7D3B">
        <w:trPr>
          <w:cantSplit/>
          <w:trHeight w:val="290"/>
          <w:jc w:val="center"/>
        </w:trPr>
        <w:tc>
          <w:tcPr>
            <w:tcW w:w="2056" w:type="dxa"/>
            <w:tcBorders>
              <w:top w:val="nil"/>
              <w:left w:val="single" w:sz="4" w:space="0" w:color="auto"/>
              <w:bottom w:val="single" w:sz="4" w:space="0" w:color="auto"/>
              <w:right w:val="single" w:sz="4" w:space="0" w:color="auto"/>
            </w:tcBorders>
            <w:noWrap/>
            <w:vAlign w:val="bottom"/>
            <w:hideMark/>
          </w:tcPr>
          <w:p w14:paraId="4C1D95C5"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Medicaid (MassHealth)</w:t>
            </w:r>
          </w:p>
        </w:tc>
        <w:tc>
          <w:tcPr>
            <w:tcW w:w="1438" w:type="dxa"/>
            <w:tcBorders>
              <w:top w:val="nil"/>
              <w:left w:val="nil"/>
              <w:bottom w:val="single" w:sz="4" w:space="0" w:color="auto"/>
              <w:right w:val="single" w:sz="4" w:space="0" w:color="auto"/>
            </w:tcBorders>
            <w:noWrap/>
            <w:vAlign w:val="bottom"/>
            <w:hideMark/>
          </w:tcPr>
          <w:p w14:paraId="260786A0"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91</w:t>
            </w:r>
          </w:p>
        </w:tc>
        <w:tc>
          <w:tcPr>
            <w:tcW w:w="1513" w:type="dxa"/>
            <w:tcBorders>
              <w:top w:val="nil"/>
              <w:left w:val="nil"/>
              <w:bottom w:val="single" w:sz="4" w:space="0" w:color="auto"/>
              <w:right w:val="single" w:sz="4" w:space="0" w:color="auto"/>
            </w:tcBorders>
            <w:noWrap/>
            <w:vAlign w:val="bottom"/>
            <w:hideMark/>
          </w:tcPr>
          <w:p w14:paraId="09C47CB9"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542</w:t>
            </w:r>
          </w:p>
        </w:tc>
      </w:tr>
      <w:tr w:rsidR="00A751BD" w:rsidRPr="00AF186D" w14:paraId="78A55F38" w14:textId="77777777" w:rsidTr="00DF7D3B">
        <w:trPr>
          <w:cantSplit/>
          <w:trHeight w:val="290"/>
          <w:jc w:val="center"/>
        </w:trPr>
        <w:tc>
          <w:tcPr>
            <w:tcW w:w="2056" w:type="dxa"/>
            <w:tcBorders>
              <w:top w:val="nil"/>
              <w:left w:val="single" w:sz="4" w:space="0" w:color="auto"/>
              <w:bottom w:val="single" w:sz="4" w:space="0" w:color="auto"/>
              <w:right w:val="single" w:sz="4" w:space="0" w:color="auto"/>
            </w:tcBorders>
            <w:noWrap/>
            <w:vAlign w:val="bottom"/>
            <w:hideMark/>
          </w:tcPr>
          <w:p w14:paraId="3819FE76"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Commercial</w:t>
            </w:r>
          </w:p>
        </w:tc>
        <w:tc>
          <w:tcPr>
            <w:tcW w:w="1438" w:type="dxa"/>
            <w:tcBorders>
              <w:top w:val="nil"/>
              <w:left w:val="nil"/>
              <w:bottom w:val="single" w:sz="4" w:space="0" w:color="auto"/>
              <w:right w:val="single" w:sz="4" w:space="0" w:color="auto"/>
            </w:tcBorders>
            <w:noWrap/>
            <w:vAlign w:val="bottom"/>
            <w:hideMark/>
          </w:tcPr>
          <w:p w14:paraId="5843CF3B"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165</w:t>
            </w:r>
          </w:p>
        </w:tc>
        <w:tc>
          <w:tcPr>
            <w:tcW w:w="1513" w:type="dxa"/>
            <w:tcBorders>
              <w:top w:val="nil"/>
              <w:left w:val="nil"/>
              <w:bottom w:val="single" w:sz="4" w:space="0" w:color="auto"/>
              <w:right w:val="single" w:sz="4" w:space="0" w:color="auto"/>
            </w:tcBorders>
            <w:noWrap/>
            <w:vAlign w:val="bottom"/>
            <w:hideMark/>
          </w:tcPr>
          <w:p w14:paraId="3C71E685"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1832</w:t>
            </w:r>
          </w:p>
        </w:tc>
      </w:tr>
      <w:tr w:rsidR="00A751BD" w:rsidRPr="00AF186D" w14:paraId="4E48D2C3" w14:textId="77777777" w:rsidTr="00DF7D3B">
        <w:trPr>
          <w:cantSplit/>
          <w:trHeight w:val="290"/>
          <w:jc w:val="center"/>
        </w:trPr>
        <w:tc>
          <w:tcPr>
            <w:tcW w:w="2056" w:type="dxa"/>
            <w:tcBorders>
              <w:top w:val="nil"/>
              <w:left w:val="single" w:sz="4" w:space="0" w:color="auto"/>
              <w:bottom w:val="single" w:sz="4" w:space="0" w:color="auto"/>
              <w:right w:val="single" w:sz="4" w:space="0" w:color="auto"/>
            </w:tcBorders>
            <w:noWrap/>
            <w:vAlign w:val="bottom"/>
            <w:hideMark/>
          </w:tcPr>
          <w:p w14:paraId="7B42DE8D"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proofErr w:type="spellStart"/>
            <w:r w:rsidRPr="00AF186D">
              <w:rPr>
                <w:rFonts w:ascii="Aptos Narrow" w:eastAsia="Times New Roman" w:hAnsi="Aptos Narrow" w:cs="Times New Roman"/>
                <w:color w:val="000000"/>
                <w:sz w:val="24"/>
                <w:szCs w:val="24"/>
              </w:rPr>
              <w:t>Self Pay</w:t>
            </w:r>
            <w:proofErr w:type="spellEnd"/>
          </w:p>
        </w:tc>
        <w:tc>
          <w:tcPr>
            <w:tcW w:w="1438" w:type="dxa"/>
            <w:tcBorders>
              <w:top w:val="nil"/>
              <w:left w:val="nil"/>
              <w:bottom w:val="single" w:sz="4" w:space="0" w:color="auto"/>
              <w:right w:val="single" w:sz="4" w:space="0" w:color="auto"/>
            </w:tcBorders>
            <w:noWrap/>
            <w:vAlign w:val="bottom"/>
            <w:hideMark/>
          </w:tcPr>
          <w:p w14:paraId="4F60C720" w14:textId="55606C09"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 </w:t>
            </w:r>
            <w:r w:rsidR="00DF7D3B">
              <w:rPr>
                <w:rFonts w:ascii="Aptos Narrow" w:eastAsia="Times New Roman" w:hAnsi="Aptos Narrow" w:cs="Times New Roman"/>
                <w:color w:val="000000"/>
                <w:sz w:val="24"/>
                <w:szCs w:val="24"/>
              </w:rPr>
              <w:t>-</w:t>
            </w:r>
          </w:p>
        </w:tc>
        <w:tc>
          <w:tcPr>
            <w:tcW w:w="1513" w:type="dxa"/>
            <w:tcBorders>
              <w:top w:val="nil"/>
              <w:left w:val="nil"/>
              <w:bottom w:val="single" w:sz="4" w:space="0" w:color="auto"/>
              <w:right w:val="single" w:sz="4" w:space="0" w:color="auto"/>
            </w:tcBorders>
            <w:noWrap/>
            <w:vAlign w:val="bottom"/>
            <w:hideMark/>
          </w:tcPr>
          <w:p w14:paraId="4EC3F2DC"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95</w:t>
            </w:r>
          </w:p>
        </w:tc>
      </w:tr>
      <w:tr w:rsidR="00A751BD" w:rsidRPr="00AF186D" w14:paraId="6203542D" w14:textId="77777777" w:rsidTr="00DF7D3B">
        <w:trPr>
          <w:cantSplit/>
          <w:trHeight w:val="290"/>
          <w:jc w:val="center"/>
        </w:trPr>
        <w:tc>
          <w:tcPr>
            <w:tcW w:w="2056" w:type="dxa"/>
            <w:tcBorders>
              <w:top w:val="nil"/>
              <w:left w:val="single" w:sz="4" w:space="0" w:color="auto"/>
              <w:bottom w:val="single" w:sz="4" w:space="0" w:color="auto"/>
              <w:right w:val="single" w:sz="4" w:space="0" w:color="auto"/>
            </w:tcBorders>
            <w:noWrap/>
            <w:vAlign w:val="bottom"/>
            <w:hideMark/>
          </w:tcPr>
          <w:p w14:paraId="5ACA71CF"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Unknown</w:t>
            </w:r>
          </w:p>
        </w:tc>
        <w:tc>
          <w:tcPr>
            <w:tcW w:w="1438" w:type="dxa"/>
            <w:tcBorders>
              <w:top w:val="nil"/>
              <w:left w:val="nil"/>
              <w:bottom w:val="single" w:sz="4" w:space="0" w:color="auto"/>
              <w:right w:val="single" w:sz="4" w:space="0" w:color="auto"/>
            </w:tcBorders>
            <w:noWrap/>
            <w:vAlign w:val="bottom"/>
            <w:hideMark/>
          </w:tcPr>
          <w:p w14:paraId="237CEC6A"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w:t>
            </w:r>
          </w:p>
        </w:tc>
        <w:tc>
          <w:tcPr>
            <w:tcW w:w="1513" w:type="dxa"/>
            <w:tcBorders>
              <w:top w:val="nil"/>
              <w:left w:val="nil"/>
              <w:bottom w:val="single" w:sz="4" w:space="0" w:color="auto"/>
              <w:right w:val="single" w:sz="4" w:space="0" w:color="auto"/>
            </w:tcBorders>
            <w:noWrap/>
            <w:vAlign w:val="bottom"/>
            <w:hideMark/>
          </w:tcPr>
          <w:p w14:paraId="0A866CA9"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w:t>
            </w:r>
          </w:p>
        </w:tc>
      </w:tr>
      <w:tr w:rsidR="00A751BD" w:rsidRPr="00AF186D" w14:paraId="2367F612" w14:textId="77777777" w:rsidTr="00DF7D3B">
        <w:trPr>
          <w:cantSplit/>
          <w:trHeight w:val="290"/>
          <w:jc w:val="center"/>
        </w:trPr>
        <w:tc>
          <w:tcPr>
            <w:tcW w:w="2056" w:type="dxa"/>
            <w:tcBorders>
              <w:top w:val="nil"/>
              <w:left w:val="single" w:sz="4" w:space="0" w:color="auto"/>
              <w:bottom w:val="single" w:sz="4" w:space="0" w:color="auto"/>
              <w:right w:val="single" w:sz="4" w:space="0" w:color="auto"/>
            </w:tcBorders>
            <w:noWrap/>
            <w:vAlign w:val="bottom"/>
            <w:hideMark/>
          </w:tcPr>
          <w:p w14:paraId="34C138CF"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 xml:space="preserve">Total </w:t>
            </w:r>
          </w:p>
        </w:tc>
        <w:tc>
          <w:tcPr>
            <w:tcW w:w="1438" w:type="dxa"/>
            <w:tcBorders>
              <w:top w:val="nil"/>
              <w:left w:val="nil"/>
              <w:bottom w:val="single" w:sz="4" w:space="0" w:color="auto"/>
              <w:right w:val="single" w:sz="4" w:space="0" w:color="auto"/>
            </w:tcBorders>
            <w:noWrap/>
            <w:vAlign w:val="bottom"/>
            <w:hideMark/>
          </w:tcPr>
          <w:p w14:paraId="73AD3DB4"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527</w:t>
            </w:r>
          </w:p>
        </w:tc>
        <w:tc>
          <w:tcPr>
            <w:tcW w:w="1513" w:type="dxa"/>
            <w:tcBorders>
              <w:top w:val="nil"/>
              <w:left w:val="nil"/>
              <w:bottom w:val="single" w:sz="4" w:space="0" w:color="auto"/>
              <w:right w:val="single" w:sz="4" w:space="0" w:color="auto"/>
            </w:tcBorders>
            <w:noWrap/>
            <w:vAlign w:val="bottom"/>
            <w:hideMark/>
          </w:tcPr>
          <w:p w14:paraId="582520CB"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4334</w:t>
            </w:r>
          </w:p>
        </w:tc>
      </w:tr>
    </w:tbl>
    <w:p w14:paraId="130AC5DC" w14:textId="77777777" w:rsidR="00A751BD" w:rsidRPr="00AF186D" w:rsidRDefault="00A751BD" w:rsidP="00A751BD">
      <w:pPr>
        <w:pStyle w:val="Response"/>
        <w:ind w:left="0"/>
        <w:rPr>
          <w:bCs/>
          <w:sz w:val="24"/>
          <w:szCs w:val="24"/>
        </w:rPr>
      </w:pPr>
    </w:p>
    <w:p w14:paraId="5A8173EC" w14:textId="77777777" w:rsidR="00E7751D" w:rsidRPr="00AF186D" w:rsidRDefault="003629AC" w:rsidP="00F95096">
      <w:pPr>
        <w:pStyle w:val="Heading2"/>
        <w:rPr>
          <w:sz w:val="24"/>
          <w:szCs w:val="24"/>
        </w:rPr>
      </w:pPr>
      <w:r w:rsidRPr="00AF186D">
        <w:rPr>
          <w:sz w:val="24"/>
          <w:szCs w:val="24"/>
        </w:rPr>
        <w:t>A significant percentage of the Patient Panel and Cardiac Diagnostic Testing Panel's race and ethnicity data was reported as 'unknown or declined.' Describe the steps the Applicant will take to improve race and ethnicity data collection moving forward.</w:t>
      </w:r>
    </w:p>
    <w:p w14:paraId="3348FE46" w14:textId="77777777" w:rsidR="00E7751D" w:rsidRPr="00AF186D" w:rsidRDefault="003629AC">
      <w:pPr>
        <w:pStyle w:val="Response"/>
        <w:rPr>
          <w:sz w:val="24"/>
          <w:szCs w:val="24"/>
        </w:rPr>
      </w:pPr>
      <w:r w:rsidRPr="00AF186D">
        <w:rPr>
          <w:b/>
          <w:color w:val="1F4E79"/>
          <w:sz w:val="24"/>
          <w:szCs w:val="24"/>
        </w:rPr>
        <w:t xml:space="preserve">Response: </w:t>
      </w:r>
      <w:r w:rsidRPr="00AF186D">
        <w:rPr>
          <w:color w:val="000000"/>
          <w:sz w:val="24"/>
          <w:szCs w:val="24"/>
        </w:rPr>
        <w:t xml:space="preserve">HFCCA will implement a standardized patient self-identification process. At check-in, registration staff will identify records in which race or ethnicity is incomplete and offer the patient a </w:t>
      </w:r>
      <w:r w:rsidRPr="00AF186D">
        <w:rPr>
          <w:color w:val="000000"/>
          <w:sz w:val="24"/>
          <w:szCs w:val="24"/>
        </w:rPr>
        <w:lastRenderedPageBreak/>
        <w:t>brief self-identification form rather than assigning a category based on staff observation. If a patient asks why the information is requested, staff will explain that HFCCA uses it to better understand the population served, identify potential differences in access or outcomes, and improve patient care. 'Declined to identify' will remain a valid patient choice and will not be treated as an incomplete response. HFCCA will review completion rates monthly and reinforce the process with registration staff as needed.</w:t>
      </w:r>
    </w:p>
    <w:p w14:paraId="124F9F98" w14:textId="7F048FBE" w:rsidR="00E7751D" w:rsidRPr="00AF186D" w:rsidRDefault="003629AC" w:rsidP="00F95096">
      <w:pPr>
        <w:pStyle w:val="Heading2"/>
        <w:rPr>
          <w:sz w:val="24"/>
          <w:szCs w:val="24"/>
        </w:rPr>
      </w:pPr>
      <w:r w:rsidRPr="00AF186D">
        <w:rPr>
          <w:sz w:val="24"/>
          <w:szCs w:val="24"/>
        </w:rPr>
        <w:t>The Total Practice Patient Panel payer mix shows that only 4.3</w:t>
      </w:r>
      <w:r w:rsidR="00C334D0">
        <w:rPr>
          <w:sz w:val="24"/>
          <w:szCs w:val="24"/>
        </w:rPr>
        <w:t xml:space="preserve"> percent</w:t>
      </w:r>
      <w:r w:rsidRPr="00AF186D">
        <w:rPr>
          <w:sz w:val="24"/>
          <w:szCs w:val="24"/>
        </w:rPr>
        <w:t xml:space="preserve"> of those served were covered by MassHealth. Please share the Applicant's plans to increase the number of MassHealth patients served.</w:t>
      </w:r>
    </w:p>
    <w:p w14:paraId="13AA4DBB" w14:textId="77777777" w:rsidR="00E7751D" w:rsidRPr="00AF186D" w:rsidRDefault="003629AC">
      <w:pPr>
        <w:pStyle w:val="Response"/>
        <w:rPr>
          <w:sz w:val="24"/>
          <w:szCs w:val="24"/>
        </w:rPr>
      </w:pPr>
      <w:r w:rsidRPr="00AF186D">
        <w:rPr>
          <w:b/>
          <w:color w:val="1F4E79"/>
          <w:sz w:val="24"/>
          <w:szCs w:val="24"/>
        </w:rPr>
        <w:t xml:space="preserve">Response: </w:t>
      </w:r>
      <w:r w:rsidRPr="00AF186D">
        <w:rPr>
          <w:color w:val="000000"/>
          <w:sz w:val="24"/>
          <w:szCs w:val="24"/>
        </w:rPr>
        <w:t>HFCCA accepts MassHealth and other insurance types and maintains relationships with organizations serving Medicaid, low-income, and medically underserved patients, including Caring Health Center and Bridge Primary. To increase access for MassHealth patients, HFCCA will strengthen referral relationships with primary-care practices serving substantial MassHealth populations, conduct targeted outreach to a nearby federally qualified health center, and engage hospital discharge planners regarding high-risk patients who need timely cardiology follow-up. HFCCA will advise these organizations that it accepts MassHealth patients and has capacity to schedule consultations promptly. These efforts will operate in conjunction with HFCCA's proposed income-based financial-assistance policy.</w:t>
      </w:r>
    </w:p>
    <w:p w14:paraId="0774CBAA" w14:textId="77777777" w:rsidR="00E7751D" w:rsidRPr="00AF186D" w:rsidRDefault="003629AC" w:rsidP="00F95096">
      <w:pPr>
        <w:pStyle w:val="Heading2"/>
        <w:rPr>
          <w:sz w:val="24"/>
          <w:szCs w:val="24"/>
        </w:rPr>
      </w:pPr>
      <w:r w:rsidRPr="00AF186D">
        <w:rPr>
          <w:sz w:val="24"/>
          <w:szCs w:val="24"/>
        </w:rPr>
        <w:t>Page 5 of the Narrative states that 'western Massachusetts - and Springfield in particular - carries a disproportionate burden of cardiovascular disease among populations that face compounding access barriers.' Please provide a scholarly citation for this statement.</w:t>
      </w:r>
    </w:p>
    <w:p w14:paraId="26B5EC3C" w14:textId="77777777" w:rsidR="00E7751D" w:rsidRPr="00AF186D" w:rsidRDefault="003629AC">
      <w:pPr>
        <w:pStyle w:val="Response"/>
        <w:rPr>
          <w:sz w:val="24"/>
          <w:szCs w:val="24"/>
        </w:rPr>
      </w:pPr>
      <w:r w:rsidRPr="00AF186D">
        <w:rPr>
          <w:b/>
          <w:color w:val="1F4E79"/>
          <w:sz w:val="24"/>
          <w:szCs w:val="24"/>
        </w:rPr>
        <w:t xml:space="preserve">Response: </w:t>
      </w:r>
      <w:r w:rsidRPr="00AF186D">
        <w:rPr>
          <w:color w:val="000000"/>
          <w:sz w:val="24"/>
          <w:szCs w:val="24"/>
        </w:rPr>
        <w:t xml:space="preserve">The statement is supported by regional and state </w:t>
      </w:r>
      <w:proofErr w:type="gramStart"/>
      <w:r w:rsidRPr="00AF186D">
        <w:rPr>
          <w:color w:val="000000"/>
          <w:sz w:val="24"/>
          <w:szCs w:val="24"/>
        </w:rPr>
        <w:t>public-health</w:t>
      </w:r>
      <w:proofErr w:type="gramEnd"/>
      <w:r w:rsidRPr="00AF186D">
        <w:rPr>
          <w:color w:val="000000"/>
          <w:sz w:val="24"/>
          <w:szCs w:val="24"/>
        </w:rPr>
        <w:t xml:space="preserve"> sources. The Massachusetts Department of Public Health's Springfield Community Level Health Project identifies chronic disease and the social and economic conditions associated with chronic disease as significant community concerns. The UMass Boston Gerontology Institute's Healthy Aging Data Reports provide community-level comparisons of chronic disease, access, and vulnerability among older adults, including Springfield residents. Additional regional data identify heart disease and stroke as priority health concerns in Hampden County and document the combined effects of age, poverty, transportation, food access, and other social determinants on cardiovascular risk.</w:t>
      </w:r>
    </w:p>
    <w:p w14:paraId="2C348B78" w14:textId="77777777" w:rsidR="00E7751D" w:rsidRPr="00AF186D" w:rsidRDefault="003629AC">
      <w:pPr>
        <w:pStyle w:val="Source"/>
        <w:rPr>
          <w:sz w:val="24"/>
          <w:szCs w:val="24"/>
        </w:rPr>
      </w:pPr>
      <w:r w:rsidRPr="00AF186D">
        <w:rPr>
          <w:b/>
          <w:sz w:val="24"/>
          <w:szCs w:val="24"/>
        </w:rPr>
        <w:t xml:space="preserve">Sources: </w:t>
      </w:r>
      <w:hyperlink r:id="rId11">
        <w:r w:rsidRPr="00AF186D">
          <w:rPr>
            <w:color w:val="0563C1"/>
            <w:sz w:val="24"/>
            <w:szCs w:val="24"/>
            <w:u w:val="single"/>
          </w:rPr>
          <w:t>Massachusetts DPH, Community Level Health Project - Springfield, Massachusetts (2020)</w:t>
        </w:r>
      </w:hyperlink>
      <w:r w:rsidRPr="00AF186D">
        <w:rPr>
          <w:sz w:val="24"/>
          <w:szCs w:val="24"/>
        </w:rPr>
        <w:t xml:space="preserve">; </w:t>
      </w:r>
      <w:hyperlink r:id="rId12">
        <w:r w:rsidRPr="00AF186D">
          <w:rPr>
            <w:color w:val="0563C1"/>
            <w:sz w:val="24"/>
            <w:szCs w:val="24"/>
            <w:u w:val="single"/>
          </w:rPr>
          <w:t>UMass Boston Gerontology Institute, Healthy Aging Data Reports</w:t>
        </w:r>
      </w:hyperlink>
      <w:r w:rsidRPr="00AF186D">
        <w:rPr>
          <w:sz w:val="24"/>
          <w:szCs w:val="24"/>
        </w:rPr>
        <w:t xml:space="preserve">; and </w:t>
      </w:r>
      <w:hyperlink r:id="rId13">
        <w:r w:rsidRPr="00AF186D">
          <w:rPr>
            <w:color w:val="0563C1"/>
            <w:sz w:val="24"/>
            <w:szCs w:val="24"/>
            <w:u w:val="single"/>
          </w:rPr>
          <w:t>Massachusetts Health Data Tool</w:t>
        </w:r>
      </w:hyperlink>
      <w:r w:rsidRPr="00AF186D">
        <w:rPr>
          <w:sz w:val="24"/>
          <w:szCs w:val="24"/>
        </w:rPr>
        <w:t>.</w:t>
      </w:r>
    </w:p>
    <w:p w14:paraId="76D753FB" w14:textId="77777777" w:rsidR="00E7751D" w:rsidRPr="00AF186D" w:rsidRDefault="003629AC" w:rsidP="00F95096">
      <w:pPr>
        <w:pStyle w:val="Heading2"/>
        <w:rPr>
          <w:sz w:val="24"/>
          <w:szCs w:val="24"/>
        </w:rPr>
      </w:pPr>
      <w:r w:rsidRPr="00AF186D">
        <w:rPr>
          <w:sz w:val="24"/>
          <w:szCs w:val="24"/>
        </w:rPr>
        <w:t>Page 5 of the Narrative states that 'The Applicant's Year 1 projected volume of approximately 600 studies is deliberately conservative.' Please provide a table with the projected growth in volume, by year, for five years after Project implementation.</w:t>
      </w:r>
    </w:p>
    <w:p w14:paraId="3DBDB8C6" w14:textId="77777777" w:rsidR="00E7751D" w:rsidRPr="00AF186D" w:rsidRDefault="003629AC">
      <w:pPr>
        <w:pStyle w:val="Response"/>
        <w:rPr>
          <w:sz w:val="24"/>
          <w:szCs w:val="24"/>
        </w:rPr>
      </w:pPr>
      <w:r w:rsidRPr="00AF186D">
        <w:rPr>
          <w:b/>
          <w:color w:val="1F4E79"/>
          <w:sz w:val="24"/>
          <w:szCs w:val="24"/>
        </w:rPr>
        <w:t xml:space="preserve">Response: </w:t>
      </w:r>
      <w:r w:rsidRPr="00AF186D">
        <w:rPr>
          <w:color w:val="000000"/>
          <w:sz w:val="24"/>
          <w:szCs w:val="24"/>
        </w:rPr>
        <w:t>The projected cardiac PET/CT volume for the five years following implementation is shown below:</w:t>
      </w:r>
    </w:p>
    <w:tbl>
      <w:tblPr>
        <w:tblStyle w:val="TableGrid"/>
        <w:tblW w:w="9360" w:type="dxa"/>
        <w:jc w:val="center"/>
        <w:tblLayout w:type="fixed"/>
        <w:tblLook w:val="04A0" w:firstRow="1" w:lastRow="0" w:firstColumn="1" w:lastColumn="0" w:noHBand="0" w:noVBand="1"/>
        <w:tblCaption w:val="projected cardiac PET/CT volume for the five years following implementation"/>
      </w:tblPr>
      <w:tblGrid>
        <w:gridCol w:w="3200"/>
        <w:gridCol w:w="3200"/>
        <w:gridCol w:w="2960"/>
      </w:tblGrid>
      <w:tr w:rsidR="00E7751D" w:rsidRPr="00AF186D" w14:paraId="64C31253" w14:textId="77777777" w:rsidTr="00DF7D3B">
        <w:trPr>
          <w:cantSplit/>
          <w:tblHeader/>
          <w:jc w:val="center"/>
        </w:trPr>
        <w:tc>
          <w:tcPr>
            <w:tcW w:w="3200" w:type="dxa"/>
            <w:shd w:val="clear" w:color="auto" w:fill="F2F4F7"/>
            <w:tcMar>
              <w:top w:w="80" w:type="dxa"/>
              <w:left w:w="120" w:type="dxa"/>
              <w:bottom w:w="80" w:type="dxa"/>
              <w:right w:w="120" w:type="dxa"/>
            </w:tcMar>
            <w:vAlign w:val="center"/>
          </w:tcPr>
          <w:p w14:paraId="32664FAF" w14:textId="77777777" w:rsidR="00E7751D" w:rsidRPr="00AF186D" w:rsidRDefault="003629AC">
            <w:pPr>
              <w:spacing w:after="0"/>
              <w:jc w:val="center"/>
              <w:rPr>
                <w:sz w:val="24"/>
                <w:szCs w:val="24"/>
              </w:rPr>
            </w:pPr>
            <w:r w:rsidRPr="00AF186D">
              <w:rPr>
                <w:b/>
                <w:color w:val="0B2545"/>
                <w:sz w:val="24"/>
                <w:szCs w:val="24"/>
              </w:rPr>
              <w:t>Post-Implementation Year</w:t>
            </w:r>
          </w:p>
        </w:tc>
        <w:tc>
          <w:tcPr>
            <w:tcW w:w="3200" w:type="dxa"/>
            <w:shd w:val="clear" w:color="auto" w:fill="F2F4F7"/>
            <w:tcMar>
              <w:top w:w="80" w:type="dxa"/>
              <w:left w:w="120" w:type="dxa"/>
              <w:bottom w:w="80" w:type="dxa"/>
              <w:right w:w="120" w:type="dxa"/>
            </w:tcMar>
            <w:vAlign w:val="center"/>
          </w:tcPr>
          <w:p w14:paraId="1A0BB88E" w14:textId="77777777" w:rsidR="00E7751D" w:rsidRPr="00AF186D" w:rsidRDefault="003629AC">
            <w:pPr>
              <w:spacing w:after="0"/>
              <w:jc w:val="center"/>
              <w:rPr>
                <w:sz w:val="24"/>
                <w:szCs w:val="24"/>
              </w:rPr>
            </w:pPr>
            <w:r w:rsidRPr="00AF186D">
              <w:rPr>
                <w:b/>
                <w:color w:val="0B2545"/>
                <w:sz w:val="24"/>
                <w:szCs w:val="24"/>
              </w:rPr>
              <w:t>Projected Calendar Year</w:t>
            </w:r>
          </w:p>
        </w:tc>
        <w:tc>
          <w:tcPr>
            <w:tcW w:w="2960" w:type="dxa"/>
            <w:shd w:val="clear" w:color="auto" w:fill="F2F4F7"/>
            <w:tcMar>
              <w:top w:w="80" w:type="dxa"/>
              <w:left w:w="120" w:type="dxa"/>
              <w:bottom w:w="80" w:type="dxa"/>
              <w:right w:w="120" w:type="dxa"/>
            </w:tcMar>
            <w:vAlign w:val="center"/>
          </w:tcPr>
          <w:p w14:paraId="4EB3DA1B" w14:textId="77777777" w:rsidR="00E7751D" w:rsidRPr="00AF186D" w:rsidRDefault="003629AC">
            <w:pPr>
              <w:spacing w:after="0"/>
              <w:jc w:val="center"/>
              <w:rPr>
                <w:sz w:val="24"/>
                <w:szCs w:val="24"/>
              </w:rPr>
            </w:pPr>
            <w:r w:rsidRPr="00AF186D">
              <w:rPr>
                <w:b/>
                <w:color w:val="0B2545"/>
                <w:sz w:val="24"/>
                <w:szCs w:val="24"/>
              </w:rPr>
              <w:t>Projected Studies</w:t>
            </w:r>
          </w:p>
        </w:tc>
      </w:tr>
      <w:tr w:rsidR="00E7751D" w:rsidRPr="00AF186D" w14:paraId="6342AC05" w14:textId="77777777" w:rsidTr="00DF7D3B">
        <w:trPr>
          <w:cantSplit/>
          <w:jc w:val="center"/>
        </w:trPr>
        <w:tc>
          <w:tcPr>
            <w:tcW w:w="3200" w:type="dxa"/>
            <w:tcMar>
              <w:top w:w="80" w:type="dxa"/>
              <w:left w:w="120" w:type="dxa"/>
              <w:bottom w:w="80" w:type="dxa"/>
              <w:right w:w="120" w:type="dxa"/>
            </w:tcMar>
            <w:vAlign w:val="center"/>
          </w:tcPr>
          <w:p w14:paraId="2AA2F629" w14:textId="77777777" w:rsidR="00E7751D" w:rsidRPr="00AF186D" w:rsidRDefault="003629AC">
            <w:pPr>
              <w:spacing w:after="0"/>
              <w:jc w:val="center"/>
              <w:rPr>
                <w:sz w:val="24"/>
                <w:szCs w:val="24"/>
              </w:rPr>
            </w:pPr>
            <w:r w:rsidRPr="00AF186D">
              <w:rPr>
                <w:color w:val="000000"/>
                <w:sz w:val="24"/>
                <w:szCs w:val="24"/>
              </w:rPr>
              <w:t>1</w:t>
            </w:r>
          </w:p>
        </w:tc>
        <w:tc>
          <w:tcPr>
            <w:tcW w:w="3200" w:type="dxa"/>
            <w:tcMar>
              <w:top w:w="80" w:type="dxa"/>
              <w:left w:w="120" w:type="dxa"/>
              <w:bottom w:w="80" w:type="dxa"/>
              <w:right w:w="120" w:type="dxa"/>
            </w:tcMar>
            <w:vAlign w:val="center"/>
          </w:tcPr>
          <w:p w14:paraId="48CA4DF9" w14:textId="77777777" w:rsidR="00E7751D" w:rsidRPr="00AF186D" w:rsidRDefault="003629AC">
            <w:pPr>
              <w:spacing w:after="0"/>
              <w:jc w:val="center"/>
              <w:rPr>
                <w:sz w:val="24"/>
                <w:szCs w:val="24"/>
              </w:rPr>
            </w:pPr>
            <w:r w:rsidRPr="00AF186D">
              <w:rPr>
                <w:color w:val="000000"/>
                <w:sz w:val="24"/>
                <w:szCs w:val="24"/>
              </w:rPr>
              <w:t>2027</w:t>
            </w:r>
          </w:p>
        </w:tc>
        <w:tc>
          <w:tcPr>
            <w:tcW w:w="2960" w:type="dxa"/>
            <w:tcMar>
              <w:top w:w="80" w:type="dxa"/>
              <w:left w:w="120" w:type="dxa"/>
              <w:bottom w:w="80" w:type="dxa"/>
              <w:right w:w="120" w:type="dxa"/>
            </w:tcMar>
            <w:vAlign w:val="center"/>
          </w:tcPr>
          <w:p w14:paraId="141E2373" w14:textId="77777777" w:rsidR="00E7751D" w:rsidRPr="00AF186D" w:rsidRDefault="003629AC">
            <w:pPr>
              <w:spacing w:after="0"/>
              <w:jc w:val="center"/>
              <w:rPr>
                <w:sz w:val="24"/>
                <w:szCs w:val="24"/>
              </w:rPr>
            </w:pPr>
            <w:r w:rsidRPr="00AF186D">
              <w:rPr>
                <w:color w:val="000000"/>
                <w:sz w:val="24"/>
                <w:szCs w:val="24"/>
              </w:rPr>
              <w:t>600</w:t>
            </w:r>
          </w:p>
        </w:tc>
      </w:tr>
      <w:tr w:rsidR="00E7751D" w:rsidRPr="00AF186D" w14:paraId="79A2F840" w14:textId="77777777" w:rsidTr="00DF7D3B">
        <w:trPr>
          <w:cantSplit/>
          <w:jc w:val="center"/>
        </w:trPr>
        <w:tc>
          <w:tcPr>
            <w:tcW w:w="3200" w:type="dxa"/>
            <w:tcMar>
              <w:top w:w="80" w:type="dxa"/>
              <w:left w:w="120" w:type="dxa"/>
              <w:bottom w:w="80" w:type="dxa"/>
              <w:right w:w="120" w:type="dxa"/>
            </w:tcMar>
            <w:vAlign w:val="center"/>
          </w:tcPr>
          <w:p w14:paraId="0FCE3355" w14:textId="77777777" w:rsidR="00E7751D" w:rsidRPr="00AF186D" w:rsidRDefault="003629AC">
            <w:pPr>
              <w:spacing w:after="0"/>
              <w:jc w:val="center"/>
              <w:rPr>
                <w:sz w:val="24"/>
                <w:szCs w:val="24"/>
              </w:rPr>
            </w:pPr>
            <w:r w:rsidRPr="00AF186D">
              <w:rPr>
                <w:color w:val="000000"/>
                <w:sz w:val="24"/>
                <w:szCs w:val="24"/>
              </w:rPr>
              <w:lastRenderedPageBreak/>
              <w:t>2</w:t>
            </w:r>
          </w:p>
        </w:tc>
        <w:tc>
          <w:tcPr>
            <w:tcW w:w="3200" w:type="dxa"/>
            <w:tcMar>
              <w:top w:w="80" w:type="dxa"/>
              <w:left w:w="120" w:type="dxa"/>
              <w:bottom w:w="80" w:type="dxa"/>
              <w:right w:w="120" w:type="dxa"/>
            </w:tcMar>
            <w:vAlign w:val="center"/>
          </w:tcPr>
          <w:p w14:paraId="7493EC7D" w14:textId="77777777" w:rsidR="00E7751D" w:rsidRPr="00AF186D" w:rsidRDefault="003629AC">
            <w:pPr>
              <w:spacing w:after="0"/>
              <w:jc w:val="center"/>
              <w:rPr>
                <w:sz w:val="24"/>
                <w:szCs w:val="24"/>
              </w:rPr>
            </w:pPr>
            <w:r w:rsidRPr="00AF186D">
              <w:rPr>
                <w:color w:val="000000"/>
                <w:sz w:val="24"/>
                <w:szCs w:val="24"/>
              </w:rPr>
              <w:t>2028</w:t>
            </w:r>
          </w:p>
        </w:tc>
        <w:tc>
          <w:tcPr>
            <w:tcW w:w="2960" w:type="dxa"/>
            <w:tcMar>
              <w:top w:w="80" w:type="dxa"/>
              <w:left w:w="120" w:type="dxa"/>
              <w:bottom w:w="80" w:type="dxa"/>
              <w:right w:w="120" w:type="dxa"/>
            </w:tcMar>
            <w:vAlign w:val="center"/>
          </w:tcPr>
          <w:p w14:paraId="69E4627B" w14:textId="77777777" w:rsidR="00E7751D" w:rsidRPr="00AF186D" w:rsidRDefault="003629AC">
            <w:pPr>
              <w:spacing w:after="0"/>
              <w:jc w:val="center"/>
              <w:rPr>
                <w:sz w:val="24"/>
                <w:szCs w:val="24"/>
              </w:rPr>
            </w:pPr>
            <w:r w:rsidRPr="00AF186D">
              <w:rPr>
                <w:color w:val="000000"/>
                <w:sz w:val="24"/>
                <w:szCs w:val="24"/>
              </w:rPr>
              <w:t>840</w:t>
            </w:r>
          </w:p>
        </w:tc>
      </w:tr>
      <w:tr w:rsidR="00E7751D" w:rsidRPr="00AF186D" w14:paraId="1D6A00FA" w14:textId="77777777" w:rsidTr="00DF7D3B">
        <w:trPr>
          <w:cantSplit/>
          <w:jc w:val="center"/>
        </w:trPr>
        <w:tc>
          <w:tcPr>
            <w:tcW w:w="3200" w:type="dxa"/>
            <w:tcMar>
              <w:top w:w="80" w:type="dxa"/>
              <w:left w:w="120" w:type="dxa"/>
              <w:bottom w:w="80" w:type="dxa"/>
              <w:right w:w="120" w:type="dxa"/>
            </w:tcMar>
            <w:vAlign w:val="center"/>
          </w:tcPr>
          <w:p w14:paraId="7C1A9AD8" w14:textId="77777777" w:rsidR="00E7751D" w:rsidRPr="00AF186D" w:rsidRDefault="003629AC">
            <w:pPr>
              <w:spacing w:after="0"/>
              <w:jc w:val="center"/>
              <w:rPr>
                <w:sz w:val="24"/>
                <w:szCs w:val="24"/>
              </w:rPr>
            </w:pPr>
            <w:r w:rsidRPr="00AF186D">
              <w:rPr>
                <w:color w:val="000000"/>
                <w:sz w:val="24"/>
                <w:szCs w:val="24"/>
              </w:rPr>
              <w:t>3</w:t>
            </w:r>
          </w:p>
        </w:tc>
        <w:tc>
          <w:tcPr>
            <w:tcW w:w="3200" w:type="dxa"/>
            <w:tcMar>
              <w:top w:w="80" w:type="dxa"/>
              <w:left w:w="120" w:type="dxa"/>
              <w:bottom w:w="80" w:type="dxa"/>
              <w:right w:w="120" w:type="dxa"/>
            </w:tcMar>
            <w:vAlign w:val="center"/>
          </w:tcPr>
          <w:p w14:paraId="23B34A61" w14:textId="77777777" w:rsidR="00E7751D" w:rsidRPr="00AF186D" w:rsidRDefault="003629AC">
            <w:pPr>
              <w:spacing w:after="0"/>
              <w:jc w:val="center"/>
              <w:rPr>
                <w:sz w:val="24"/>
                <w:szCs w:val="24"/>
              </w:rPr>
            </w:pPr>
            <w:r w:rsidRPr="00AF186D">
              <w:rPr>
                <w:color w:val="000000"/>
                <w:sz w:val="24"/>
                <w:szCs w:val="24"/>
              </w:rPr>
              <w:t>2029</w:t>
            </w:r>
          </w:p>
        </w:tc>
        <w:tc>
          <w:tcPr>
            <w:tcW w:w="2960" w:type="dxa"/>
            <w:tcMar>
              <w:top w:w="80" w:type="dxa"/>
              <w:left w:w="120" w:type="dxa"/>
              <w:bottom w:w="80" w:type="dxa"/>
              <w:right w:w="120" w:type="dxa"/>
            </w:tcMar>
            <w:vAlign w:val="center"/>
          </w:tcPr>
          <w:p w14:paraId="30393319" w14:textId="77777777" w:rsidR="00E7751D" w:rsidRPr="00AF186D" w:rsidRDefault="003629AC">
            <w:pPr>
              <w:spacing w:after="0"/>
              <w:jc w:val="center"/>
              <w:rPr>
                <w:sz w:val="24"/>
                <w:szCs w:val="24"/>
              </w:rPr>
            </w:pPr>
            <w:r w:rsidRPr="00AF186D">
              <w:rPr>
                <w:color w:val="000000"/>
                <w:sz w:val="24"/>
                <w:szCs w:val="24"/>
              </w:rPr>
              <w:t>1,050</w:t>
            </w:r>
          </w:p>
        </w:tc>
      </w:tr>
      <w:tr w:rsidR="00E7751D" w:rsidRPr="00AF186D" w14:paraId="38D4DEFA" w14:textId="77777777" w:rsidTr="00DF7D3B">
        <w:trPr>
          <w:cantSplit/>
          <w:jc w:val="center"/>
        </w:trPr>
        <w:tc>
          <w:tcPr>
            <w:tcW w:w="3200" w:type="dxa"/>
            <w:tcMar>
              <w:top w:w="80" w:type="dxa"/>
              <w:left w:w="120" w:type="dxa"/>
              <w:bottom w:w="80" w:type="dxa"/>
              <w:right w:w="120" w:type="dxa"/>
            </w:tcMar>
            <w:vAlign w:val="center"/>
          </w:tcPr>
          <w:p w14:paraId="06B447D2" w14:textId="77777777" w:rsidR="00E7751D" w:rsidRPr="00AF186D" w:rsidRDefault="003629AC">
            <w:pPr>
              <w:spacing w:after="0"/>
              <w:jc w:val="center"/>
              <w:rPr>
                <w:sz w:val="24"/>
                <w:szCs w:val="24"/>
              </w:rPr>
            </w:pPr>
            <w:r w:rsidRPr="00AF186D">
              <w:rPr>
                <w:color w:val="000000"/>
                <w:sz w:val="24"/>
                <w:szCs w:val="24"/>
              </w:rPr>
              <w:t>4</w:t>
            </w:r>
          </w:p>
        </w:tc>
        <w:tc>
          <w:tcPr>
            <w:tcW w:w="3200" w:type="dxa"/>
            <w:tcMar>
              <w:top w:w="80" w:type="dxa"/>
              <w:left w:w="120" w:type="dxa"/>
              <w:bottom w:w="80" w:type="dxa"/>
              <w:right w:w="120" w:type="dxa"/>
            </w:tcMar>
            <w:vAlign w:val="center"/>
          </w:tcPr>
          <w:p w14:paraId="4D340454" w14:textId="77777777" w:rsidR="00E7751D" w:rsidRPr="00AF186D" w:rsidRDefault="003629AC">
            <w:pPr>
              <w:spacing w:after="0"/>
              <w:jc w:val="center"/>
              <w:rPr>
                <w:sz w:val="24"/>
                <w:szCs w:val="24"/>
              </w:rPr>
            </w:pPr>
            <w:r w:rsidRPr="00AF186D">
              <w:rPr>
                <w:color w:val="000000"/>
                <w:sz w:val="24"/>
                <w:szCs w:val="24"/>
              </w:rPr>
              <w:t>2030</w:t>
            </w:r>
          </w:p>
        </w:tc>
        <w:tc>
          <w:tcPr>
            <w:tcW w:w="2960" w:type="dxa"/>
            <w:tcMar>
              <w:top w:w="80" w:type="dxa"/>
              <w:left w:w="120" w:type="dxa"/>
              <w:bottom w:w="80" w:type="dxa"/>
              <w:right w:w="120" w:type="dxa"/>
            </w:tcMar>
            <w:vAlign w:val="center"/>
          </w:tcPr>
          <w:p w14:paraId="5F96D777" w14:textId="77777777" w:rsidR="00E7751D" w:rsidRPr="00AF186D" w:rsidRDefault="003629AC">
            <w:pPr>
              <w:spacing w:after="0"/>
              <w:jc w:val="center"/>
              <w:rPr>
                <w:sz w:val="24"/>
                <w:szCs w:val="24"/>
              </w:rPr>
            </w:pPr>
            <w:r w:rsidRPr="00AF186D">
              <w:rPr>
                <w:color w:val="000000"/>
                <w:sz w:val="24"/>
                <w:szCs w:val="24"/>
              </w:rPr>
              <w:t>1,200</w:t>
            </w:r>
          </w:p>
        </w:tc>
      </w:tr>
      <w:tr w:rsidR="00E7751D" w:rsidRPr="00AF186D" w14:paraId="57E53D57" w14:textId="77777777" w:rsidTr="00DF7D3B">
        <w:trPr>
          <w:cantSplit/>
          <w:jc w:val="center"/>
        </w:trPr>
        <w:tc>
          <w:tcPr>
            <w:tcW w:w="3200" w:type="dxa"/>
            <w:tcMar>
              <w:top w:w="80" w:type="dxa"/>
              <w:left w:w="120" w:type="dxa"/>
              <w:bottom w:w="80" w:type="dxa"/>
              <w:right w:w="120" w:type="dxa"/>
            </w:tcMar>
            <w:vAlign w:val="center"/>
          </w:tcPr>
          <w:p w14:paraId="597AE221" w14:textId="77777777" w:rsidR="00E7751D" w:rsidRPr="00AF186D" w:rsidRDefault="003629AC">
            <w:pPr>
              <w:spacing w:after="0"/>
              <w:jc w:val="center"/>
              <w:rPr>
                <w:sz w:val="24"/>
                <w:szCs w:val="24"/>
              </w:rPr>
            </w:pPr>
            <w:r w:rsidRPr="00AF186D">
              <w:rPr>
                <w:color w:val="000000"/>
                <w:sz w:val="24"/>
                <w:szCs w:val="24"/>
              </w:rPr>
              <w:t>5</w:t>
            </w:r>
          </w:p>
        </w:tc>
        <w:tc>
          <w:tcPr>
            <w:tcW w:w="3200" w:type="dxa"/>
            <w:tcMar>
              <w:top w:w="80" w:type="dxa"/>
              <w:left w:w="120" w:type="dxa"/>
              <w:bottom w:w="80" w:type="dxa"/>
              <w:right w:w="120" w:type="dxa"/>
            </w:tcMar>
            <w:vAlign w:val="center"/>
          </w:tcPr>
          <w:p w14:paraId="5A41E680" w14:textId="77777777" w:rsidR="00E7751D" w:rsidRPr="00AF186D" w:rsidRDefault="003629AC">
            <w:pPr>
              <w:spacing w:after="0"/>
              <w:jc w:val="center"/>
              <w:rPr>
                <w:sz w:val="24"/>
                <w:szCs w:val="24"/>
              </w:rPr>
            </w:pPr>
            <w:r w:rsidRPr="00AF186D">
              <w:rPr>
                <w:color w:val="000000"/>
                <w:sz w:val="24"/>
                <w:szCs w:val="24"/>
              </w:rPr>
              <w:t>2031</w:t>
            </w:r>
          </w:p>
        </w:tc>
        <w:tc>
          <w:tcPr>
            <w:tcW w:w="2960" w:type="dxa"/>
            <w:tcMar>
              <w:top w:w="80" w:type="dxa"/>
              <w:left w:w="120" w:type="dxa"/>
              <w:bottom w:w="80" w:type="dxa"/>
              <w:right w:w="120" w:type="dxa"/>
            </w:tcMar>
            <w:vAlign w:val="center"/>
          </w:tcPr>
          <w:p w14:paraId="2D34A686" w14:textId="77777777" w:rsidR="00E7751D" w:rsidRPr="00AF186D" w:rsidRDefault="003629AC">
            <w:pPr>
              <w:spacing w:after="0"/>
              <w:jc w:val="center"/>
              <w:rPr>
                <w:sz w:val="24"/>
                <w:szCs w:val="24"/>
              </w:rPr>
            </w:pPr>
            <w:r w:rsidRPr="00AF186D">
              <w:rPr>
                <w:color w:val="000000"/>
                <w:sz w:val="24"/>
                <w:szCs w:val="24"/>
              </w:rPr>
              <w:t>1,400</w:t>
            </w:r>
          </w:p>
        </w:tc>
      </w:tr>
    </w:tbl>
    <w:p w14:paraId="106F2A92" w14:textId="77777777" w:rsidR="00E7751D" w:rsidRPr="00AF186D" w:rsidRDefault="003629AC">
      <w:pPr>
        <w:pStyle w:val="Response"/>
        <w:spacing w:before="160"/>
        <w:rPr>
          <w:sz w:val="24"/>
          <w:szCs w:val="24"/>
        </w:rPr>
      </w:pPr>
      <w:r w:rsidRPr="00AF186D">
        <w:rPr>
          <w:b/>
          <w:color w:val="1F4E79"/>
          <w:sz w:val="24"/>
          <w:szCs w:val="24"/>
        </w:rPr>
        <w:t>Basis for projected growth</w:t>
      </w:r>
    </w:p>
    <w:p w14:paraId="13C0CF1A" w14:textId="77777777" w:rsidR="00E7751D" w:rsidRPr="00AF186D" w:rsidRDefault="003629AC">
      <w:pPr>
        <w:pStyle w:val="Response"/>
        <w:rPr>
          <w:sz w:val="24"/>
          <w:szCs w:val="24"/>
        </w:rPr>
      </w:pPr>
      <w:r w:rsidRPr="00AF186D">
        <w:rPr>
          <w:color w:val="000000"/>
          <w:sz w:val="24"/>
          <w:szCs w:val="24"/>
        </w:rPr>
        <w:t>HFCCA's Year 1 projection of approximately 600 cardiac PET studies is grounded principally in its existing, directly managed patient population. In 2025, HFCCA physicians performed approximately 2,000 SPECT studies. Approximately 1,100 of those studies involved HFCCA's own patients whose clinical records were maintained and available for review. The remaining studies were performed under a third-party institutional arrangement and were excluded from the analysis because those individuals were not part of HFCCA's directly managed patient panel and their underlying clinical records were not maintained in HFCCA's electronic medical record.</w:t>
      </w:r>
    </w:p>
    <w:p w14:paraId="66D5C46D" w14:textId="77777777" w:rsidR="00E7751D" w:rsidRPr="00AF186D" w:rsidRDefault="003629AC">
      <w:pPr>
        <w:pStyle w:val="Response"/>
        <w:rPr>
          <w:sz w:val="24"/>
          <w:szCs w:val="24"/>
        </w:rPr>
      </w:pPr>
      <w:r w:rsidRPr="00AF186D">
        <w:rPr>
          <w:color w:val="000000"/>
          <w:sz w:val="24"/>
          <w:szCs w:val="24"/>
        </w:rPr>
        <w:t xml:space="preserve">A clinical review of the available HFCCA patient records identified approximately 573 studies involving patients who appeared likely to satisfy applicable clinical criteria for cardiac PET. The projected 600 Year 1 studies therefore </w:t>
      </w:r>
      <w:proofErr w:type="gramStart"/>
      <w:r w:rsidRPr="00AF186D">
        <w:rPr>
          <w:color w:val="000000"/>
          <w:sz w:val="24"/>
          <w:szCs w:val="24"/>
        </w:rPr>
        <w:t>represents</w:t>
      </w:r>
      <w:proofErr w:type="gramEnd"/>
      <w:r w:rsidRPr="00AF186D">
        <w:rPr>
          <w:color w:val="000000"/>
          <w:sz w:val="24"/>
          <w:szCs w:val="24"/>
        </w:rPr>
        <w:t xml:space="preserve"> a reasonable rounding of documented demand within HFCCA's existing patient population rather than an assumption that all historical SPECT volume will convert to PET. HFCCA will continue to offer SPECT when it remains clinically appropriate or is required because of coverage, affordability, or other patient-specific considerations.</w:t>
      </w:r>
    </w:p>
    <w:p w14:paraId="31DD7B57" w14:textId="77777777" w:rsidR="00E7751D" w:rsidRPr="00AF186D" w:rsidRDefault="003629AC">
      <w:pPr>
        <w:pStyle w:val="Response"/>
        <w:rPr>
          <w:sz w:val="24"/>
          <w:szCs w:val="24"/>
        </w:rPr>
      </w:pPr>
      <w:r w:rsidRPr="00AF186D">
        <w:rPr>
          <w:color w:val="000000"/>
          <w:sz w:val="24"/>
          <w:szCs w:val="24"/>
        </w:rPr>
        <w:t>The projected growth in subsequent years reflects the expected adoption curve for a newly introduced cardiac PET service. PET volume is expected to increase more rapidly during the initial years as physicians incorporate the modality into established diagnostic pathways and the practice completes the operational ramp-up associated with patient identification, authorization, scheduling, billing, and education.</w:t>
      </w:r>
    </w:p>
    <w:p w14:paraId="18D1881B" w14:textId="5656A71D" w:rsidR="00E7751D" w:rsidRPr="00AF186D" w:rsidRDefault="003629AC">
      <w:pPr>
        <w:pStyle w:val="Response"/>
        <w:rPr>
          <w:sz w:val="24"/>
          <w:szCs w:val="24"/>
        </w:rPr>
      </w:pPr>
      <w:r w:rsidRPr="00AF186D">
        <w:rPr>
          <w:color w:val="000000"/>
          <w:sz w:val="24"/>
          <w:szCs w:val="24"/>
        </w:rPr>
        <w:t xml:space="preserve">HFCCA recently added a cardiologist and has extended an offer to an additional cardiologist expected to join the practice in </w:t>
      </w:r>
      <w:proofErr w:type="gramStart"/>
      <w:r w:rsidR="008875FE" w:rsidRPr="00AF186D">
        <w:rPr>
          <w:color w:val="000000"/>
          <w:sz w:val="24"/>
          <w:szCs w:val="24"/>
        </w:rPr>
        <w:t>July,</w:t>
      </w:r>
      <w:proofErr w:type="gramEnd"/>
      <w:r w:rsidR="008875FE" w:rsidRPr="00AF186D">
        <w:rPr>
          <w:color w:val="000000"/>
          <w:sz w:val="24"/>
          <w:szCs w:val="24"/>
        </w:rPr>
        <w:t xml:space="preserve"> </w:t>
      </w:r>
      <w:r w:rsidRPr="00AF186D">
        <w:rPr>
          <w:color w:val="000000"/>
          <w:sz w:val="24"/>
          <w:szCs w:val="24"/>
        </w:rPr>
        <w:t>2027. These physicians will have capacity to develop new patient panels. In addition, HFCCA's established referral relationships with major nearby providers are expected to generate additional cardiology consultations, with decisions regarding PET made only after clinical evaluation and application of appropriate medical-necessity criteria.</w:t>
      </w:r>
    </w:p>
    <w:p w14:paraId="395F42EF" w14:textId="77777777" w:rsidR="00E7751D" w:rsidRPr="00AF186D" w:rsidRDefault="003629AC">
      <w:pPr>
        <w:pStyle w:val="Response"/>
        <w:rPr>
          <w:sz w:val="24"/>
          <w:szCs w:val="24"/>
        </w:rPr>
      </w:pPr>
      <w:r w:rsidRPr="00AF186D">
        <w:rPr>
          <w:color w:val="000000"/>
          <w:sz w:val="24"/>
          <w:szCs w:val="24"/>
        </w:rPr>
        <w:t>This expected early growth is further supported by the region's aging population and significant burden of cardiovascular disease. As the new physicians' patient panels develop and cardiac PET becomes integrated into the practice's ordinary clinical workflows, the rate of growth is expected to moderate. The projections therefore reflect a front-loaded but reasonable adoption curve based on HFCCA's documented existing patient population, anticipated physician growth, established community referral network, and regional clinical need - not the conversion of testing performed for any third-party institution.</w:t>
      </w:r>
    </w:p>
    <w:p w14:paraId="16979D79" w14:textId="77777777" w:rsidR="00E7751D" w:rsidRPr="00AF186D" w:rsidRDefault="003629AC" w:rsidP="00F95096">
      <w:pPr>
        <w:pStyle w:val="Heading2"/>
        <w:rPr>
          <w:sz w:val="24"/>
          <w:szCs w:val="24"/>
        </w:rPr>
      </w:pPr>
      <w:r w:rsidRPr="00AF186D">
        <w:rPr>
          <w:sz w:val="24"/>
          <w:szCs w:val="24"/>
        </w:rPr>
        <w:lastRenderedPageBreak/>
        <w:t>Will additional staffing be needed to accommodate the projected growth in cardiac PET/CT volume? If so, please provide details by specialty and Full-Time Equivalent (FTE), together with the recruiting strategies for any new staff.</w:t>
      </w:r>
    </w:p>
    <w:p w14:paraId="5180EBD8" w14:textId="77777777" w:rsidR="00E7751D" w:rsidRPr="00AF186D" w:rsidRDefault="003629AC">
      <w:pPr>
        <w:pStyle w:val="Response"/>
        <w:rPr>
          <w:sz w:val="24"/>
          <w:szCs w:val="24"/>
        </w:rPr>
      </w:pPr>
      <w:r w:rsidRPr="00AF186D">
        <w:rPr>
          <w:b/>
          <w:color w:val="1F4E79"/>
          <w:sz w:val="24"/>
          <w:szCs w:val="24"/>
        </w:rPr>
        <w:t xml:space="preserve">Response: </w:t>
      </w:r>
      <w:r w:rsidRPr="00AF186D">
        <w:rPr>
          <w:color w:val="000000"/>
          <w:sz w:val="24"/>
          <w:szCs w:val="24"/>
        </w:rPr>
        <w:t xml:space="preserve">HFCCA expects its existing personnel and infrastructure to support the service initially. Its existing nuclear-medicine technologist can perform PET/CT scanning responsibilities, and the service will use HFCCA's existing physicians, administrative infrastructure, radiopharmaceutical arrangements, radiation-safety support, and billing resources. As volume increases, HFCCA will add personnel as demand warrants. Anticipated additions could include a certified nuclear medicine technologist and fractional administrative, check-in, authorization, or billing support. HFCCA </w:t>
      </w:r>
      <w:proofErr w:type="gramStart"/>
      <w:r w:rsidRPr="00AF186D">
        <w:rPr>
          <w:color w:val="000000"/>
          <w:sz w:val="24"/>
          <w:szCs w:val="24"/>
        </w:rPr>
        <w:t>recruits through</w:t>
      </w:r>
      <w:proofErr w:type="gramEnd"/>
      <w:r w:rsidRPr="00AF186D">
        <w:rPr>
          <w:color w:val="000000"/>
          <w:sz w:val="24"/>
          <w:szCs w:val="24"/>
        </w:rPr>
        <w:t xml:space="preserve"> online professional platforms, competitive compensation and benefits, and the professional referral network of its existing technologists. HFCCA may also access CDL's specialized technologist staffing network as a temporary or longer-term contingency if necessary.</w:t>
      </w:r>
    </w:p>
    <w:p w14:paraId="59E4A2D8" w14:textId="77777777" w:rsidR="00E7751D" w:rsidRPr="00AF186D" w:rsidRDefault="003629AC" w:rsidP="00F95096">
      <w:pPr>
        <w:pStyle w:val="Heading2"/>
        <w:rPr>
          <w:sz w:val="24"/>
          <w:szCs w:val="24"/>
        </w:rPr>
      </w:pPr>
      <w:proofErr w:type="gramStart"/>
      <w:r w:rsidRPr="00AF186D">
        <w:rPr>
          <w:sz w:val="24"/>
          <w:szCs w:val="24"/>
        </w:rPr>
        <w:t>With regard to</w:t>
      </w:r>
      <w:proofErr w:type="gramEnd"/>
      <w:r w:rsidRPr="00AF186D">
        <w:rPr>
          <w:sz w:val="24"/>
          <w:szCs w:val="24"/>
        </w:rPr>
        <w:t xml:space="preserve"> health equity, please provide any data or studies regarding health disparities in the region among varying races and ethnicities and explain how the Proposed Project may address these disparities.</w:t>
      </w:r>
    </w:p>
    <w:p w14:paraId="33482F75" w14:textId="589C1F01" w:rsidR="00E7751D" w:rsidRPr="00AF186D" w:rsidRDefault="003629AC">
      <w:pPr>
        <w:pStyle w:val="Response"/>
        <w:keepNext/>
        <w:rPr>
          <w:sz w:val="24"/>
          <w:szCs w:val="24"/>
        </w:rPr>
      </w:pPr>
      <w:r w:rsidRPr="00AF186D">
        <w:rPr>
          <w:b/>
          <w:color w:val="1F4E79"/>
          <w:sz w:val="24"/>
          <w:szCs w:val="24"/>
        </w:rPr>
        <w:t xml:space="preserve">Response: </w:t>
      </w:r>
      <w:r w:rsidRPr="00AF186D">
        <w:rPr>
          <w:color w:val="000000"/>
          <w:sz w:val="24"/>
          <w:szCs w:val="24"/>
        </w:rPr>
        <w:t>The filed Patient Panel data show that 87.1</w:t>
      </w:r>
      <w:r w:rsidR="00C334D0" w:rsidRPr="00C334D0">
        <w:rPr>
          <w:color w:val="000000"/>
          <w:sz w:val="24"/>
          <w:szCs w:val="24"/>
        </w:rPr>
        <w:t xml:space="preserve"> percent</w:t>
      </w:r>
      <w:r w:rsidRPr="00AF186D">
        <w:rPr>
          <w:color w:val="000000"/>
          <w:sz w:val="24"/>
          <w:szCs w:val="24"/>
        </w:rPr>
        <w:t xml:space="preserve"> of the Cardiac Diagnostic Testing Panel resides in Hampden County; Medicare and MassHealth together account for 62.6</w:t>
      </w:r>
      <w:r w:rsidR="00C334D0" w:rsidRPr="00C334D0">
        <w:rPr>
          <w:color w:val="000000"/>
          <w:sz w:val="24"/>
          <w:szCs w:val="24"/>
        </w:rPr>
        <w:t xml:space="preserve"> percent</w:t>
      </w:r>
      <w:r w:rsidRPr="00AF186D">
        <w:rPr>
          <w:color w:val="000000"/>
          <w:sz w:val="24"/>
          <w:szCs w:val="24"/>
        </w:rPr>
        <w:t xml:space="preserve"> of testing encounters; and 12.9</w:t>
      </w:r>
      <w:r w:rsidR="00C334D0" w:rsidRPr="00C334D0">
        <w:rPr>
          <w:color w:val="000000"/>
          <w:sz w:val="24"/>
          <w:szCs w:val="24"/>
        </w:rPr>
        <w:t xml:space="preserve"> percent</w:t>
      </w:r>
      <w:r w:rsidRPr="00AF186D">
        <w:rPr>
          <w:color w:val="000000"/>
          <w:sz w:val="24"/>
          <w:szCs w:val="24"/>
        </w:rPr>
        <w:t xml:space="preserve"> of the panel is recorded as Hispanic or Latino. Because race and ethnicity were declined or unknown for a substantial share of records, the submitted Patient Panel data </w:t>
      </w:r>
      <w:proofErr w:type="gramStart"/>
      <w:r w:rsidRPr="00AF186D">
        <w:rPr>
          <w:color w:val="000000"/>
          <w:sz w:val="24"/>
          <w:szCs w:val="24"/>
        </w:rPr>
        <w:t>do</w:t>
      </w:r>
      <w:proofErr w:type="gramEnd"/>
      <w:r w:rsidRPr="00AF186D">
        <w:rPr>
          <w:color w:val="000000"/>
          <w:sz w:val="24"/>
          <w:szCs w:val="24"/>
        </w:rPr>
        <w:t xml:space="preserve"> not support reliable comparisons among racial and ethnic groups. HFCCA will improve those data prospectively through the standardized patient self-identification and monthly audit process described above.</w:t>
      </w:r>
    </w:p>
    <w:p w14:paraId="7351600F" w14:textId="3553666C" w:rsidR="00E7751D" w:rsidRPr="00AF186D" w:rsidRDefault="003629AC">
      <w:pPr>
        <w:pStyle w:val="Response"/>
        <w:keepNext/>
        <w:rPr>
          <w:sz w:val="24"/>
          <w:szCs w:val="24"/>
        </w:rPr>
      </w:pPr>
      <w:r w:rsidRPr="00AF186D">
        <w:rPr>
          <w:color w:val="000000"/>
          <w:sz w:val="24"/>
          <w:szCs w:val="24"/>
        </w:rPr>
        <w:t>Independent regional data nevertheless document material cardiovascular disparities. The Springfield Health Equity Report found that Latino residents were hospitalized for cardiovascular disease at a rate approximately 70</w:t>
      </w:r>
      <w:r w:rsidR="00C334D0" w:rsidRPr="00C334D0">
        <w:rPr>
          <w:color w:val="000000"/>
          <w:sz w:val="24"/>
          <w:szCs w:val="24"/>
        </w:rPr>
        <w:t xml:space="preserve"> percent</w:t>
      </w:r>
      <w:r w:rsidRPr="00AF186D">
        <w:rPr>
          <w:color w:val="000000"/>
          <w:sz w:val="24"/>
          <w:szCs w:val="24"/>
        </w:rPr>
        <w:t xml:space="preserve"> greater than White residents and Black residents at a rate approximately 40</w:t>
      </w:r>
      <w:r w:rsidR="00C334D0" w:rsidRPr="00C334D0">
        <w:rPr>
          <w:color w:val="000000"/>
          <w:sz w:val="24"/>
          <w:szCs w:val="24"/>
        </w:rPr>
        <w:t xml:space="preserve"> percent</w:t>
      </w:r>
      <w:r w:rsidRPr="00AF186D">
        <w:rPr>
          <w:color w:val="000000"/>
          <w:sz w:val="24"/>
          <w:szCs w:val="24"/>
        </w:rPr>
        <w:t xml:space="preserve"> greater than White residents. Massachusetts DPH also reports statewide racial inequities in chronic-disease hospitalizations, including a stroke-hospitalization rate for non-Hispanic Black residents approximately 74</w:t>
      </w:r>
      <w:r w:rsidR="00C334D0" w:rsidRPr="00C334D0">
        <w:rPr>
          <w:color w:val="000000"/>
          <w:sz w:val="24"/>
          <w:szCs w:val="24"/>
        </w:rPr>
        <w:t xml:space="preserve"> percent</w:t>
      </w:r>
      <w:r w:rsidRPr="00AF186D">
        <w:rPr>
          <w:color w:val="000000"/>
          <w:sz w:val="24"/>
          <w:szCs w:val="24"/>
        </w:rPr>
        <w:t xml:space="preserve"> higher than the rate for non-Hispanic White residents.</w:t>
      </w:r>
    </w:p>
    <w:p w14:paraId="13DF275F" w14:textId="77777777" w:rsidR="00E7751D" w:rsidRPr="00AF186D" w:rsidRDefault="003629AC">
      <w:pPr>
        <w:pStyle w:val="Response"/>
        <w:rPr>
          <w:sz w:val="24"/>
          <w:szCs w:val="24"/>
        </w:rPr>
      </w:pPr>
      <w:r w:rsidRPr="00AF186D">
        <w:rPr>
          <w:color w:val="000000"/>
          <w:sz w:val="24"/>
          <w:szCs w:val="24"/>
        </w:rPr>
        <w:t>The Proposed Project will address access-related contributors to these disparities by accepting MassHealth and other insurance types; adopting an income-based financial-assistance policy before service commencement; providing interpreter and language-access services; improving demographic-data collection; minimizing wait times; locating the service on a public-transit route; and providing testing in a lower-cost physician-office setting. HFCCA will also conduct outreach to primary-care practices serving substantial MassHealth populations, a nearby federally qualified health center, and hospital discharge planners serving high-risk patients. These measures are intended to improve practical access to timely cardiac evaluation and advanced diagnostic testing for populations that have historically experienced greater disease burden and barriers to care.</w:t>
      </w:r>
    </w:p>
    <w:p w14:paraId="72F62E2B" w14:textId="77777777" w:rsidR="00E7751D" w:rsidRPr="00AF186D" w:rsidRDefault="003629AC">
      <w:pPr>
        <w:pStyle w:val="Source"/>
        <w:rPr>
          <w:sz w:val="24"/>
          <w:szCs w:val="24"/>
        </w:rPr>
      </w:pPr>
      <w:r w:rsidRPr="00AF186D">
        <w:rPr>
          <w:b/>
          <w:sz w:val="24"/>
          <w:szCs w:val="24"/>
        </w:rPr>
        <w:t xml:space="preserve">Sources: </w:t>
      </w:r>
      <w:hyperlink r:id="rId14">
        <w:r w:rsidRPr="00AF186D">
          <w:rPr>
            <w:color w:val="0563C1"/>
            <w:sz w:val="24"/>
            <w:szCs w:val="24"/>
            <w:u w:val="single"/>
          </w:rPr>
          <w:t>Public Health Institute of Western Massachusetts, Springfield Health Equity Report</w:t>
        </w:r>
      </w:hyperlink>
      <w:r w:rsidRPr="00AF186D">
        <w:rPr>
          <w:sz w:val="24"/>
          <w:szCs w:val="24"/>
        </w:rPr>
        <w:t xml:space="preserve">; and </w:t>
      </w:r>
      <w:hyperlink r:id="rId15">
        <w:r w:rsidRPr="00AF186D">
          <w:rPr>
            <w:color w:val="0563C1"/>
            <w:sz w:val="24"/>
            <w:szCs w:val="24"/>
            <w:u w:val="single"/>
          </w:rPr>
          <w:t>Massachusetts DPH, Chronic Disease Hospitalization Data</w:t>
        </w:r>
      </w:hyperlink>
      <w:r w:rsidRPr="00AF186D">
        <w:rPr>
          <w:sz w:val="24"/>
          <w:szCs w:val="24"/>
        </w:rPr>
        <w:t>.</w:t>
      </w:r>
    </w:p>
    <w:p w14:paraId="69560C79" w14:textId="77777777" w:rsidR="00E7751D" w:rsidRPr="00AF186D" w:rsidRDefault="003629AC" w:rsidP="00F95096">
      <w:pPr>
        <w:pStyle w:val="Heading2"/>
        <w:rPr>
          <w:sz w:val="24"/>
          <w:szCs w:val="24"/>
        </w:rPr>
      </w:pPr>
      <w:r w:rsidRPr="00AF186D">
        <w:rPr>
          <w:sz w:val="24"/>
          <w:szCs w:val="24"/>
        </w:rPr>
        <w:lastRenderedPageBreak/>
        <w:t>What hours will the cardiac PET/CT be available for appointments?</w:t>
      </w:r>
    </w:p>
    <w:p w14:paraId="25296AAE" w14:textId="77777777" w:rsidR="00E7751D" w:rsidRPr="00AF186D" w:rsidRDefault="003629AC">
      <w:pPr>
        <w:pStyle w:val="Response"/>
        <w:rPr>
          <w:sz w:val="24"/>
          <w:szCs w:val="24"/>
        </w:rPr>
      </w:pPr>
      <w:r w:rsidRPr="00AF186D">
        <w:rPr>
          <w:b/>
          <w:color w:val="1F4E79"/>
          <w:sz w:val="24"/>
          <w:szCs w:val="24"/>
        </w:rPr>
        <w:t xml:space="preserve">Response: </w:t>
      </w:r>
      <w:r w:rsidRPr="00AF186D">
        <w:rPr>
          <w:color w:val="000000"/>
          <w:sz w:val="24"/>
          <w:szCs w:val="24"/>
        </w:rPr>
        <w:t xml:space="preserve">Cardiac PET/CT appointments will be available Monday through Friday from 7:00 a.m. through 4:30 p.m. HFCCA expects to add Saturday availability if </w:t>
      </w:r>
      <w:proofErr w:type="gramStart"/>
      <w:r w:rsidRPr="00AF186D">
        <w:rPr>
          <w:color w:val="000000"/>
          <w:sz w:val="24"/>
          <w:szCs w:val="24"/>
        </w:rPr>
        <w:t>patient</w:t>
      </w:r>
      <w:proofErr w:type="gramEnd"/>
      <w:r w:rsidRPr="00AF186D">
        <w:rPr>
          <w:color w:val="000000"/>
          <w:sz w:val="24"/>
          <w:szCs w:val="24"/>
        </w:rPr>
        <w:t xml:space="preserve"> demand warrants; if offered, the anticipated Saturday hours will be 8:00 a.m. to noon.</w:t>
      </w:r>
    </w:p>
    <w:p w14:paraId="40EE5E31" w14:textId="77777777" w:rsidR="00E7751D" w:rsidRPr="00AF186D" w:rsidRDefault="003629AC" w:rsidP="00F95096">
      <w:pPr>
        <w:pStyle w:val="Heading2"/>
        <w:rPr>
          <w:sz w:val="24"/>
          <w:szCs w:val="24"/>
        </w:rPr>
      </w:pPr>
      <w:r w:rsidRPr="00AF186D">
        <w:rPr>
          <w:sz w:val="24"/>
          <w:szCs w:val="24"/>
        </w:rPr>
        <w:t>How many scans per day are anticipated with the proposed PET/CT?</w:t>
      </w:r>
    </w:p>
    <w:p w14:paraId="13A0547F" w14:textId="77777777" w:rsidR="00E7751D" w:rsidRPr="00AF186D" w:rsidRDefault="003629AC">
      <w:pPr>
        <w:pStyle w:val="Response"/>
        <w:rPr>
          <w:sz w:val="24"/>
          <w:szCs w:val="24"/>
        </w:rPr>
      </w:pPr>
      <w:r w:rsidRPr="00AF186D">
        <w:rPr>
          <w:b/>
          <w:color w:val="1F4E79"/>
          <w:sz w:val="24"/>
          <w:szCs w:val="24"/>
        </w:rPr>
        <w:t xml:space="preserve">Response: </w:t>
      </w:r>
      <w:r w:rsidRPr="00AF186D">
        <w:rPr>
          <w:color w:val="000000"/>
          <w:sz w:val="24"/>
          <w:szCs w:val="24"/>
        </w:rPr>
        <w:t>The proposed service can accommodate approximately 10 PET/CT scans during a full operating day, based on an anticipated total appointment cycle of approximately 30 to 45 minutes per patient. The Year 1 projection of 600 studies averages approximately 50 studies per month, so actual PET/CT operating days and appointment blocks will be adjusted to patient demand while HFCCA continues to provide SPECT testing when clinically appropriate.</w:t>
      </w:r>
    </w:p>
    <w:p w14:paraId="08D645AF" w14:textId="77777777" w:rsidR="00E7751D" w:rsidRPr="00AF186D" w:rsidRDefault="003629AC" w:rsidP="00F95096">
      <w:pPr>
        <w:pStyle w:val="Heading2"/>
        <w:rPr>
          <w:sz w:val="24"/>
          <w:szCs w:val="24"/>
        </w:rPr>
      </w:pPr>
      <w:r w:rsidRPr="00AF186D">
        <w:rPr>
          <w:sz w:val="24"/>
          <w:szCs w:val="24"/>
        </w:rPr>
        <w:t xml:space="preserve">Please provide data from 2023 through 2026 year-to-date on the </w:t>
      </w:r>
      <w:proofErr w:type="gramStart"/>
      <w:r w:rsidRPr="00AF186D">
        <w:rPr>
          <w:sz w:val="24"/>
          <w:szCs w:val="24"/>
        </w:rPr>
        <w:t>wait</w:t>
      </w:r>
      <w:proofErr w:type="gramEnd"/>
      <w:r w:rsidRPr="00AF186D">
        <w:rPr>
          <w:sz w:val="24"/>
          <w:szCs w:val="24"/>
        </w:rPr>
        <w:t xml:space="preserve"> times that clinically appropriate patients experienced </w:t>
      </w:r>
      <w:proofErr w:type="gramStart"/>
      <w:r w:rsidRPr="00AF186D">
        <w:rPr>
          <w:sz w:val="24"/>
          <w:szCs w:val="24"/>
        </w:rPr>
        <w:t>to have</w:t>
      </w:r>
      <w:proofErr w:type="gramEnd"/>
      <w:r w:rsidRPr="00AF186D">
        <w:rPr>
          <w:sz w:val="24"/>
          <w:szCs w:val="24"/>
        </w:rPr>
        <w:t xml:space="preserve"> a cardiac CT scan performed.</w:t>
      </w:r>
    </w:p>
    <w:p w14:paraId="15F53C4A" w14:textId="32ECB79F" w:rsidR="00A751BD" w:rsidRPr="00AF186D" w:rsidRDefault="003629AC" w:rsidP="00A751BD">
      <w:pPr>
        <w:pStyle w:val="Response"/>
        <w:rPr>
          <w:b/>
          <w:color w:val="1F4E79"/>
          <w:sz w:val="24"/>
          <w:szCs w:val="24"/>
        </w:rPr>
      </w:pPr>
      <w:r w:rsidRPr="00AF186D">
        <w:rPr>
          <w:b/>
          <w:color w:val="1F4E79"/>
          <w:sz w:val="24"/>
          <w:szCs w:val="24"/>
        </w:rPr>
        <w:t>Response:</w:t>
      </w:r>
    </w:p>
    <w:p w14:paraId="2F6F4532" w14:textId="0627ADC2" w:rsidR="0028525B" w:rsidRPr="00AF186D" w:rsidRDefault="0028525B" w:rsidP="0028525B">
      <w:pPr>
        <w:pStyle w:val="Response"/>
        <w:jc w:val="center"/>
        <w:rPr>
          <w:bCs/>
          <w:color w:val="000000" w:themeColor="text1"/>
          <w:sz w:val="24"/>
          <w:szCs w:val="24"/>
        </w:rPr>
      </w:pPr>
      <w:r w:rsidRPr="00AF186D">
        <w:rPr>
          <w:bCs/>
          <w:color w:val="000000" w:themeColor="text1"/>
          <w:sz w:val="24"/>
          <w:szCs w:val="24"/>
        </w:rPr>
        <w:t>Wait Time for an Appointment</w:t>
      </w:r>
    </w:p>
    <w:tbl>
      <w:tblPr>
        <w:tblW w:w="6060" w:type="dxa"/>
        <w:jc w:val="center"/>
        <w:tblLook w:val="04A0" w:firstRow="1" w:lastRow="0" w:firstColumn="1" w:lastColumn="0" w:noHBand="0" w:noVBand="1"/>
        <w:tblCaption w:val="Wait Time for an Appointment"/>
      </w:tblPr>
      <w:tblGrid>
        <w:gridCol w:w="1720"/>
        <w:gridCol w:w="960"/>
        <w:gridCol w:w="960"/>
        <w:gridCol w:w="960"/>
        <w:gridCol w:w="1460"/>
      </w:tblGrid>
      <w:tr w:rsidR="00A751BD" w:rsidRPr="00AF186D" w14:paraId="7A08C859" w14:textId="77777777" w:rsidTr="00DF7D3B">
        <w:trPr>
          <w:cantSplit/>
          <w:trHeight w:val="290"/>
          <w:tblHeader/>
          <w:jc w:val="center"/>
        </w:trPr>
        <w:tc>
          <w:tcPr>
            <w:tcW w:w="1720" w:type="dxa"/>
            <w:tcBorders>
              <w:top w:val="single" w:sz="4" w:space="0" w:color="auto"/>
              <w:left w:val="single" w:sz="4" w:space="0" w:color="auto"/>
              <w:bottom w:val="single" w:sz="4" w:space="0" w:color="auto"/>
              <w:right w:val="single" w:sz="4" w:space="0" w:color="auto"/>
            </w:tcBorders>
            <w:noWrap/>
            <w:vAlign w:val="bottom"/>
            <w:hideMark/>
          </w:tcPr>
          <w:p w14:paraId="6EF86AC4"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Category</w:t>
            </w:r>
          </w:p>
        </w:tc>
        <w:tc>
          <w:tcPr>
            <w:tcW w:w="960" w:type="dxa"/>
            <w:tcBorders>
              <w:top w:val="single" w:sz="4" w:space="0" w:color="auto"/>
              <w:left w:val="nil"/>
              <w:bottom w:val="single" w:sz="4" w:space="0" w:color="auto"/>
              <w:right w:val="single" w:sz="4" w:space="0" w:color="auto"/>
            </w:tcBorders>
            <w:noWrap/>
            <w:vAlign w:val="bottom"/>
            <w:hideMark/>
          </w:tcPr>
          <w:p w14:paraId="4B24C1A3"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2023</w:t>
            </w:r>
          </w:p>
        </w:tc>
        <w:tc>
          <w:tcPr>
            <w:tcW w:w="960" w:type="dxa"/>
            <w:tcBorders>
              <w:top w:val="single" w:sz="4" w:space="0" w:color="auto"/>
              <w:left w:val="nil"/>
              <w:bottom w:val="single" w:sz="4" w:space="0" w:color="auto"/>
              <w:right w:val="single" w:sz="4" w:space="0" w:color="auto"/>
            </w:tcBorders>
            <w:noWrap/>
            <w:vAlign w:val="bottom"/>
            <w:hideMark/>
          </w:tcPr>
          <w:p w14:paraId="5C255B5C"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2024</w:t>
            </w:r>
          </w:p>
        </w:tc>
        <w:tc>
          <w:tcPr>
            <w:tcW w:w="960" w:type="dxa"/>
            <w:tcBorders>
              <w:top w:val="single" w:sz="4" w:space="0" w:color="auto"/>
              <w:left w:val="nil"/>
              <w:bottom w:val="single" w:sz="4" w:space="0" w:color="auto"/>
              <w:right w:val="single" w:sz="4" w:space="0" w:color="auto"/>
            </w:tcBorders>
            <w:noWrap/>
            <w:vAlign w:val="bottom"/>
            <w:hideMark/>
          </w:tcPr>
          <w:p w14:paraId="202ECDC3"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2025</w:t>
            </w:r>
          </w:p>
        </w:tc>
        <w:tc>
          <w:tcPr>
            <w:tcW w:w="1460" w:type="dxa"/>
            <w:tcBorders>
              <w:top w:val="single" w:sz="4" w:space="0" w:color="auto"/>
              <w:left w:val="nil"/>
              <w:bottom w:val="single" w:sz="4" w:space="0" w:color="auto"/>
              <w:right w:val="single" w:sz="4" w:space="0" w:color="auto"/>
            </w:tcBorders>
            <w:noWrap/>
            <w:vAlign w:val="bottom"/>
            <w:hideMark/>
          </w:tcPr>
          <w:p w14:paraId="3E98768D"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YTD 7/31/26</w:t>
            </w:r>
          </w:p>
        </w:tc>
      </w:tr>
      <w:tr w:rsidR="00A751BD" w:rsidRPr="00AF186D" w14:paraId="1BEAAFBC" w14:textId="77777777" w:rsidTr="00DF7D3B">
        <w:trPr>
          <w:cantSplit/>
          <w:trHeight w:val="290"/>
          <w:jc w:val="center"/>
        </w:trPr>
        <w:tc>
          <w:tcPr>
            <w:tcW w:w="1720" w:type="dxa"/>
            <w:tcBorders>
              <w:top w:val="nil"/>
              <w:left w:val="single" w:sz="4" w:space="0" w:color="auto"/>
              <w:bottom w:val="single" w:sz="4" w:space="0" w:color="auto"/>
              <w:right w:val="single" w:sz="4" w:space="0" w:color="auto"/>
            </w:tcBorders>
            <w:noWrap/>
            <w:vAlign w:val="bottom"/>
            <w:hideMark/>
          </w:tcPr>
          <w:p w14:paraId="3DFB0953"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0-10 days</w:t>
            </w:r>
          </w:p>
        </w:tc>
        <w:tc>
          <w:tcPr>
            <w:tcW w:w="960" w:type="dxa"/>
            <w:tcBorders>
              <w:top w:val="nil"/>
              <w:left w:val="nil"/>
              <w:bottom w:val="single" w:sz="4" w:space="0" w:color="auto"/>
              <w:right w:val="single" w:sz="4" w:space="0" w:color="auto"/>
            </w:tcBorders>
            <w:noWrap/>
            <w:vAlign w:val="bottom"/>
            <w:hideMark/>
          </w:tcPr>
          <w:p w14:paraId="62A18CE4"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22%</w:t>
            </w:r>
          </w:p>
        </w:tc>
        <w:tc>
          <w:tcPr>
            <w:tcW w:w="960" w:type="dxa"/>
            <w:tcBorders>
              <w:top w:val="nil"/>
              <w:left w:val="nil"/>
              <w:bottom w:val="single" w:sz="4" w:space="0" w:color="auto"/>
              <w:right w:val="single" w:sz="4" w:space="0" w:color="auto"/>
            </w:tcBorders>
            <w:noWrap/>
            <w:vAlign w:val="bottom"/>
            <w:hideMark/>
          </w:tcPr>
          <w:p w14:paraId="6AA6FB90"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9%</w:t>
            </w:r>
          </w:p>
        </w:tc>
        <w:tc>
          <w:tcPr>
            <w:tcW w:w="960" w:type="dxa"/>
            <w:tcBorders>
              <w:top w:val="nil"/>
              <w:left w:val="nil"/>
              <w:bottom w:val="single" w:sz="4" w:space="0" w:color="auto"/>
              <w:right w:val="single" w:sz="4" w:space="0" w:color="auto"/>
            </w:tcBorders>
            <w:noWrap/>
            <w:vAlign w:val="bottom"/>
            <w:hideMark/>
          </w:tcPr>
          <w:p w14:paraId="230DC35E"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7%</w:t>
            </w:r>
          </w:p>
        </w:tc>
        <w:tc>
          <w:tcPr>
            <w:tcW w:w="1460" w:type="dxa"/>
            <w:tcBorders>
              <w:top w:val="nil"/>
              <w:left w:val="nil"/>
              <w:bottom w:val="single" w:sz="4" w:space="0" w:color="auto"/>
              <w:right w:val="single" w:sz="4" w:space="0" w:color="auto"/>
            </w:tcBorders>
            <w:noWrap/>
            <w:vAlign w:val="bottom"/>
            <w:hideMark/>
          </w:tcPr>
          <w:p w14:paraId="620CB0E2"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17%</w:t>
            </w:r>
          </w:p>
        </w:tc>
      </w:tr>
      <w:tr w:rsidR="00A751BD" w:rsidRPr="00AF186D" w14:paraId="5AD44ED8" w14:textId="77777777" w:rsidTr="00DF7D3B">
        <w:trPr>
          <w:cantSplit/>
          <w:trHeight w:val="290"/>
          <w:jc w:val="center"/>
        </w:trPr>
        <w:tc>
          <w:tcPr>
            <w:tcW w:w="1720" w:type="dxa"/>
            <w:tcBorders>
              <w:top w:val="nil"/>
              <w:left w:val="single" w:sz="4" w:space="0" w:color="auto"/>
              <w:bottom w:val="single" w:sz="4" w:space="0" w:color="auto"/>
              <w:right w:val="single" w:sz="4" w:space="0" w:color="auto"/>
            </w:tcBorders>
            <w:noWrap/>
            <w:vAlign w:val="bottom"/>
            <w:hideMark/>
          </w:tcPr>
          <w:p w14:paraId="15648CC7"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11-20 days</w:t>
            </w:r>
          </w:p>
        </w:tc>
        <w:tc>
          <w:tcPr>
            <w:tcW w:w="960" w:type="dxa"/>
            <w:tcBorders>
              <w:top w:val="nil"/>
              <w:left w:val="nil"/>
              <w:bottom w:val="single" w:sz="4" w:space="0" w:color="auto"/>
              <w:right w:val="single" w:sz="4" w:space="0" w:color="auto"/>
            </w:tcBorders>
            <w:noWrap/>
            <w:vAlign w:val="bottom"/>
            <w:hideMark/>
          </w:tcPr>
          <w:p w14:paraId="4D795ABA"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42%</w:t>
            </w:r>
          </w:p>
        </w:tc>
        <w:tc>
          <w:tcPr>
            <w:tcW w:w="960" w:type="dxa"/>
            <w:tcBorders>
              <w:top w:val="nil"/>
              <w:left w:val="nil"/>
              <w:bottom w:val="single" w:sz="4" w:space="0" w:color="auto"/>
              <w:right w:val="single" w:sz="4" w:space="0" w:color="auto"/>
            </w:tcBorders>
            <w:noWrap/>
            <w:vAlign w:val="bottom"/>
            <w:hideMark/>
          </w:tcPr>
          <w:p w14:paraId="439A6065"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27%</w:t>
            </w:r>
          </w:p>
        </w:tc>
        <w:tc>
          <w:tcPr>
            <w:tcW w:w="960" w:type="dxa"/>
            <w:tcBorders>
              <w:top w:val="nil"/>
              <w:left w:val="nil"/>
              <w:bottom w:val="single" w:sz="4" w:space="0" w:color="auto"/>
              <w:right w:val="single" w:sz="4" w:space="0" w:color="auto"/>
            </w:tcBorders>
            <w:noWrap/>
            <w:vAlign w:val="bottom"/>
            <w:hideMark/>
          </w:tcPr>
          <w:p w14:paraId="1470DFD5"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37%</w:t>
            </w:r>
          </w:p>
        </w:tc>
        <w:tc>
          <w:tcPr>
            <w:tcW w:w="1460" w:type="dxa"/>
            <w:tcBorders>
              <w:top w:val="nil"/>
              <w:left w:val="nil"/>
              <w:bottom w:val="single" w:sz="4" w:space="0" w:color="auto"/>
              <w:right w:val="single" w:sz="4" w:space="0" w:color="auto"/>
            </w:tcBorders>
            <w:noWrap/>
            <w:vAlign w:val="bottom"/>
            <w:hideMark/>
          </w:tcPr>
          <w:p w14:paraId="49479963"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35%</w:t>
            </w:r>
          </w:p>
        </w:tc>
      </w:tr>
      <w:tr w:rsidR="00A751BD" w:rsidRPr="00AF186D" w14:paraId="32E488FE" w14:textId="77777777" w:rsidTr="00DF7D3B">
        <w:trPr>
          <w:cantSplit/>
          <w:trHeight w:val="290"/>
          <w:jc w:val="center"/>
        </w:trPr>
        <w:tc>
          <w:tcPr>
            <w:tcW w:w="1720" w:type="dxa"/>
            <w:tcBorders>
              <w:top w:val="nil"/>
              <w:left w:val="single" w:sz="4" w:space="0" w:color="auto"/>
              <w:bottom w:val="single" w:sz="4" w:space="0" w:color="auto"/>
              <w:right w:val="single" w:sz="4" w:space="0" w:color="auto"/>
            </w:tcBorders>
            <w:noWrap/>
            <w:vAlign w:val="bottom"/>
            <w:hideMark/>
          </w:tcPr>
          <w:p w14:paraId="1DE1932E"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21-30 days</w:t>
            </w:r>
          </w:p>
        </w:tc>
        <w:tc>
          <w:tcPr>
            <w:tcW w:w="960" w:type="dxa"/>
            <w:tcBorders>
              <w:top w:val="nil"/>
              <w:left w:val="nil"/>
              <w:bottom w:val="single" w:sz="4" w:space="0" w:color="auto"/>
              <w:right w:val="single" w:sz="4" w:space="0" w:color="auto"/>
            </w:tcBorders>
            <w:noWrap/>
            <w:vAlign w:val="bottom"/>
            <w:hideMark/>
          </w:tcPr>
          <w:p w14:paraId="71D815F6"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22%</w:t>
            </w:r>
          </w:p>
        </w:tc>
        <w:tc>
          <w:tcPr>
            <w:tcW w:w="960" w:type="dxa"/>
            <w:tcBorders>
              <w:top w:val="nil"/>
              <w:left w:val="nil"/>
              <w:bottom w:val="single" w:sz="4" w:space="0" w:color="auto"/>
              <w:right w:val="single" w:sz="4" w:space="0" w:color="auto"/>
            </w:tcBorders>
            <w:noWrap/>
            <w:vAlign w:val="bottom"/>
            <w:hideMark/>
          </w:tcPr>
          <w:p w14:paraId="09CF7ECC"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43%</w:t>
            </w:r>
          </w:p>
        </w:tc>
        <w:tc>
          <w:tcPr>
            <w:tcW w:w="960" w:type="dxa"/>
            <w:tcBorders>
              <w:top w:val="nil"/>
              <w:left w:val="nil"/>
              <w:bottom w:val="single" w:sz="4" w:space="0" w:color="auto"/>
              <w:right w:val="single" w:sz="4" w:space="0" w:color="auto"/>
            </w:tcBorders>
            <w:noWrap/>
            <w:vAlign w:val="bottom"/>
            <w:hideMark/>
          </w:tcPr>
          <w:p w14:paraId="78401878"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38%</w:t>
            </w:r>
          </w:p>
        </w:tc>
        <w:tc>
          <w:tcPr>
            <w:tcW w:w="1460" w:type="dxa"/>
            <w:tcBorders>
              <w:top w:val="nil"/>
              <w:left w:val="nil"/>
              <w:bottom w:val="single" w:sz="4" w:space="0" w:color="auto"/>
              <w:right w:val="single" w:sz="4" w:space="0" w:color="auto"/>
            </w:tcBorders>
            <w:noWrap/>
            <w:vAlign w:val="bottom"/>
            <w:hideMark/>
          </w:tcPr>
          <w:p w14:paraId="4DF7B4EB"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30%</w:t>
            </w:r>
          </w:p>
        </w:tc>
      </w:tr>
      <w:tr w:rsidR="00A751BD" w:rsidRPr="00AF186D" w14:paraId="1DD2834C" w14:textId="77777777" w:rsidTr="00DF7D3B">
        <w:trPr>
          <w:cantSplit/>
          <w:trHeight w:val="290"/>
          <w:jc w:val="center"/>
        </w:trPr>
        <w:tc>
          <w:tcPr>
            <w:tcW w:w="1720" w:type="dxa"/>
            <w:tcBorders>
              <w:top w:val="nil"/>
              <w:left w:val="single" w:sz="4" w:space="0" w:color="auto"/>
              <w:bottom w:val="single" w:sz="4" w:space="0" w:color="auto"/>
              <w:right w:val="single" w:sz="4" w:space="0" w:color="auto"/>
            </w:tcBorders>
            <w:noWrap/>
            <w:vAlign w:val="bottom"/>
            <w:hideMark/>
          </w:tcPr>
          <w:p w14:paraId="04684827"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Over 31 days</w:t>
            </w:r>
          </w:p>
        </w:tc>
        <w:tc>
          <w:tcPr>
            <w:tcW w:w="960" w:type="dxa"/>
            <w:tcBorders>
              <w:top w:val="nil"/>
              <w:left w:val="nil"/>
              <w:bottom w:val="single" w:sz="4" w:space="0" w:color="auto"/>
              <w:right w:val="single" w:sz="4" w:space="0" w:color="auto"/>
            </w:tcBorders>
            <w:noWrap/>
            <w:vAlign w:val="bottom"/>
            <w:hideMark/>
          </w:tcPr>
          <w:p w14:paraId="2FA4A569"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13%</w:t>
            </w:r>
          </w:p>
        </w:tc>
        <w:tc>
          <w:tcPr>
            <w:tcW w:w="960" w:type="dxa"/>
            <w:tcBorders>
              <w:top w:val="nil"/>
              <w:left w:val="nil"/>
              <w:bottom w:val="single" w:sz="4" w:space="0" w:color="auto"/>
              <w:right w:val="single" w:sz="4" w:space="0" w:color="auto"/>
            </w:tcBorders>
            <w:noWrap/>
            <w:vAlign w:val="bottom"/>
            <w:hideMark/>
          </w:tcPr>
          <w:p w14:paraId="5A6A6B2F"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21%</w:t>
            </w:r>
          </w:p>
        </w:tc>
        <w:tc>
          <w:tcPr>
            <w:tcW w:w="960" w:type="dxa"/>
            <w:tcBorders>
              <w:top w:val="nil"/>
              <w:left w:val="nil"/>
              <w:bottom w:val="single" w:sz="4" w:space="0" w:color="auto"/>
              <w:right w:val="single" w:sz="4" w:space="0" w:color="auto"/>
            </w:tcBorders>
            <w:noWrap/>
            <w:vAlign w:val="bottom"/>
            <w:hideMark/>
          </w:tcPr>
          <w:p w14:paraId="3F9ED333"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18%</w:t>
            </w:r>
          </w:p>
        </w:tc>
        <w:tc>
          <w:tcPr>
            <w:tcW w:w="1460" w:type="dxa"/>
            <w:tcBorders>
              <w:top w:val="nil"/>
              <w:left w:val="nil"/>
              <w:bottom w:val="single" w:sz="4" w:space="0" w:color="auto"/>
              <w:right w:val="single" w:sz="4" w:space="0" w:color="auto"/>
            </w:tcBorders>
            <w:noWrap/>
            <w:vAlign w:val="bottom"/>
            <w:hideMark/>
          </w:tcPr>
          <w:p w14:paraId="4B191F4C"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17%</w:t>
            </w:r>
          </w:p>
        </w:tc>
      </w:tr>
    </w:tbl>
    <w:p w14:paraId="409B1BDE" w14:textId="42109EE3" w:rsidR="000406FE" w:rsidRPr="00AF186D" w:rsidRDefault="000406FE">
      <w:pPr>
        <w:pStyle w:val="Response"/>
        <w:rPr>
          <w:sz w:val="24"/>
          <w:szCs w:val="24"/>
        </w:rPr>
      </w:pPr>
    </w:p>
    <w:p w14:paraId="5E6DE949" w14:textId="77777777" w:rsidR="00E7751D" w:rsidRPr="00AF186D" w:rsidRDefault="003629AC" w:rsidP="00F95096">
      <w:pPr>
        <w:pStyle w:val="Heading2"/>
        <w:rPr>
          <w:sz w:val="24"/>
          <w:szCs w:val="24"/>
        </w:rPr>
      </w:pPr>
      <w:r w:rsidRPr="00AF186D">
        <w:rPr>
          <w:sz w:val="24"/>
          <w:szCs w:val="24"/>
        </w:rPr>
        <w:t>Page 6 of the Narrative states that 'reports will be transmitted to the referring physician within 1-3 business days of the completed study.' Does the report become part of an electronic health record accessible to physicians within the practice? Please explain the mechanism for transmitting reports and how PCPs outside HFCCA receive results.</w:t>
      </w:r>
    </w:p>
    <w:p w14:paraId="399B8217" w14:textId="2458F6FB" w:rsidR="00E7751D" w:rsidRPr="00AF186D" w:rsidRDefault="00A908A6">
      <w:pPr>
        <w:pStyle w:val="Response"/>
        <w:rPr>
          <w:sz w:val="24"/>
          <w:szCs w:val="24"/>
        </w:rPr>
      </w:pPr>
      <w:r w:rsidRPr="00AF186D">
        <w:rPr>
          <w:b/>
          <w:color w:val="1F4E79"/>
          <w:sz w:val="24"/>
          <w:szCs w:val="24"/>
        </w:rPr>
        <w:t>R</w:t>
      </w:r>
      <w:r w:rsidR="003629AC" w:rsidRPr="00AF186D">
        <w:rPr>
          <w:b/>
          <w:color w:val="1F4E79"/>
          <w:sz w:val="24"/>
          <w:szCs w:val="24"/>
        </w:rPr>
        <w:t xml:space="preserve">esponse: </w:t>
      </w:r>
      <w:r w:rsidR="003629AC" w:rsidRPr="00AF186D">
        <w:rPr>
          <w:color w:val="000000"/>
          <w:sz w:val="24"/>
          <w:szCs w:val="24"/>
        </w:rPr>
        <w:t xml:space="preserve">(a) Yes. Finalized reports will be integrated into HFCCA's eClinicalWorks electronic health record, where physicians within the practice can access them across all four locations. Reports will be finalized within 1-3 business days, with same-day turnaround for STAT cases. (b) Mechanism for transmitting reports: </w:t>
      </w:r>
      <w:r w:rsidR="00E4311A" w:rsidRPr="00AF186D">
        <w:rPr>
          <w:color w:val="000000"/>
          <w:sz w:val="24"/>
          <w:szCs w:val="24"/>
        </w:rPr>
        <w:t xml:space="preserve">if a provider is set up to communicate </w:t>
      </w:r>
      <w:r w:rsidR="00A205C9" w:rsidRPr="00AF186D">
        <w:rPr>
          <w:color w:val="000000"/>
          <w:sz w:val="24"/>
          <w:szCs w:val="24"/>
        </w:rPr>
        <w:t>with our electronic medical record system, results would be sent electronically</w:t>
      </w:r>
      <w:r w:rsidR="003629AC" w:rsidRPr="00AF186D">
        <w:rPr>
          <w:color w:val="000000"/>
          <w:sz w:val="24"/>
          <w:szCs w:val="24"/>
        </w:rPr>
        <w:t xml:space="preserve">. (c) Method by which PCPs outside HFCCA receive results: </w:t>
      </w:r>
      <w:r w:rsidR="00293F3B" w:rsidRPr="00AF186D">
        <w:rPr>
          <w:color w:val="000000"/>
          <w:sz w:val="24"/>
          <w:szCs w:val="24"/>
        </w:rPr>
        <w:t>most common method is they are faxed to the provider</w:t>
      </w:r>
      <w:r w:rsidR="003629AC" w:rsidRPr="00AF186D">
        <w:rPr>
          <w:color w:val="000000"/>
          <w:sz w:val="24"/>
          <w:szCs w:val="24"/>
        </w:rPr>
        <w:t>.</w:t>
      </w:r>
    </w:p>
    <w:p w14:paraId="1DDA8DC4" w14:textId="77777777" w:rsidR="00E7751D" w:rsidRPr="00AF186D" w:rsidRDefault="003629AC" w:rsidP="00F95096">
      <w:pPr>
        <w:pStyle w:val="Heading2"/>
        <w:rPr>
          <w:sz w:val="24"/>
          <w:szCs w:val="24"/>
        </w:rPr>
      </w:pPr>
      <w:r w:rsidRPr="00AF186D">
        <w:rPr>
          <w:sz w:val="24"/>
          <w:szCs w:val="24"/>
        </w:rPr>
        <w:t xml:space="preserve">How would a patient be </w:t>
      </w:r>
      <w:proofErr w:type="gramStart"/>
      <w:r w:rsidRPr="00AF186D">
        <w:rPr>
          <w:sz w:val="24"/>
          <w:szCs w:val="24"/>
        </w:rPr>
        <w:t>referred</w:t>
      </w:r>
      <w:proofErr w:type="gramEnd"/>
      <w:r w:rsidRPr="00AF186D">
        <w:rPr>
          <w:sz w:val="24"/>
          <w:szCs w:val="24"/>
        </w:rPr>
        <w:t xml:space="preserve"> for cardiac PET/CT without an identified PCP?</w:t>
      </w:r>
    </w:p>
    <w:p w14:paraId="647D50C6" w14:textId="77777777" w:rsidR="00E7751D" w:rsidRPr="00AF186D" w:rsidRDefault="003629AC">
      <w:pPr>
        <w:pStyle w:val="Response"/>
        <w:rPr>
          <w:sz w:val="24"/>
          <w:szCs w:val="24"/>
        </w:rPr>
      </w:pPr>
      <w:r w:rsidRPr="00AF186D">
        <w:rPr>
          <w:b/>
          <w:color w:val="1F4E79"/>
          <w:sz w:val="24"/>
          <w:szCs w:val="24"/>
        </w:rPr>
        <w:t xml:space="preserve">Response: </w:t>
      </w:r>
      <w:r w:rsidRPr="00AF186D">
        <w:rPr>
          <w:color w:val="000000"/>
          <w:sz w:val="24"/>
          <w:szCs w:val="24"/>
        </w:rPr>
        <w:t xml:space="preserve">An identified PCP is not required for an HFCCA cardiologist to determine that cardiac PET/CT is clinically appropriate and place the order. HFCCA's physicians are expected to order, supervise, and interpret the studies. A patient without an identified PCP will also be </w:t>
      </w:r>
      <w:proofErr w:type="gramStart"/>
      <w:r w:rsidRPr="00AF186D">
        <w:rPr>
          <w:color w:val="000000"/>
          <w:sz w:val="24"/>
          <w:szCs w:val="24"/>
        </w:rPr>
        <w:t>offered assistance</w:t>
      </w:r>
      <w:proofErr w:type="gramEnd"/>
      <w:r w:rsidRPr="00AF186D">
        <w:rPr>
          <w:color w:val="000000"/>
          <w:sz w:val="24"/>
          <w:szCs w:val="24"/>
        </w:rPr>
        <w:t xml:space="preserve"> in establishing primary care through available regional resources.</w:t>
      </w:r>
    </w:p>
    <w:p w14:paraId="36909B17" w14:textId="77777777" w:rsidR="00E7751D" w:rsidRPr="00AF186D" w:rsidRDefault="003629AC" w:rsidP="00F95096">
      <w:pPr>
        <w:pStyle w:val="Heading2"/>
        <w:rPr>
          <w:sz w:val="24"/>
          <w:szCs w:val="24"/>
        </w:rPr>
      </w:pPr>
      <w:r w:rsidRPr="00AF186D">
        <w:rPr>
          <w:sz w:val="24"/>
          <w:szCs w:val="24"/>
        </w:rPr>
        <w:t>What is the process for screening patients for Social Determinants of Health?</w:t>
      </w:r>
    </w:p>
    <w:p w14:paraId="649A8F0E" w14:textId="1EC8288C" w:rsidR="00E7751D" w:rsidRPr="00AF186D" w:rsidRDefault="003629AC">
      <w:pPr>
        <w:pStyle w:val="Response"/>
        <w:rPr>
          <w:bCs/>
          <w:sz w:val="24"/>
          <w:szCs w:val="24"/>
        </w:rPr>
      </w:pPr>
      <w:r w:rsidRPr="00AF186D">
        <w:rPr>
          <w:b/>
          <w:color w:val="1F4E79"/>
          <w:sz w:val="24"/>
          <w:szCs w:val="24"/>
        </w:rPr>
        <w:t xml:space="preserve">Response: </w:t>
      </w:r>
      <w:r w:rsidR="00C97610" w:rsidRPr="00AF186D">
        <w:rPr>
          <w:bCs/>
          <w:color w:val="000000"/>
          <w:sz w:val="24"/>
          <w:szCs w:val="24"/>
        </w:rPr>
        <w:t xml:space="preserve">HFCCA </w:t>
      </w:r>
      <w:r w:rsidR="00C45595" w:rsidRPr="00AF186D">
        <w:rPr>
          <w:bCs/>
          <w:color w:val="000000"/>
          <w:sz w:val="24"/>
          <w:szCs w:val="24"/>
        </w:rPr>
        <w:t xml:space="preserve">discusses during their </w:t>
      </w:r>
      <w:proofErr w:type="gramStart"/>
      <w:r w:rsidR="00C45595" w:rsidRPr="00AF186D">
        <w:rPr>
          <w:bCs/>
          <w:color w:val="000000"/>
          <w:sz w:val="24"/>
          <w:szCs w:val="24"/>
        </w:rPr>
        <w:t>visits</w:t>
      </w:r>
      <w:proofErr w:type="gramEnd"/>
      <w:r w:rsidR="00C45595" w:rsidRPr="00AF186D">
        <w:rPr>
          <w:bCs/>
          <w:color w:val="000000"/>
          <w:sz w:val="24"/>
          <w:szCs w:val="24"/>
        </w:rPr>
        <w:t xml:space="preserve"> medication affordability and transportation/access problems if they are relevant</w:t>
      </w:r>
      <w:r w:rsidR="00585E08" w:rsidRPr="00AF186D">
        <w:rPr>
          <w:bCs/>
          <w:color w:val="000000"/>
          <w:sz w:val="24"/>
          <w:szCs w:val="24"/>
        </w:rPr>
        <w:t>.</w:t>
      </w:r>
    </w:p>
    <w:p w14:paraId="186EF3CA" w14:textId="77777777" w:rsidR="00E7751D" w:rsidRPr="00AF186D" w:rsidRDefault="003629AC" w:rsidP="00F95096">
      <w:pPr>
        <w:pStyle w:val="Heading2"/>
        <w:rPr>
          <w:sz w:val="24"/>
          <w:szCs w:val="24"/>
        </w:rPr>
      </w:pPr>
      <w:r w:rsidRPr="00AF186D">
        <w:rPr>
          <w:sz w:val="24"/>
          <w:szCs w:val="24"/>
        </w:rPr>
        <w:lastRenderedPageBreak/>
        <w:t>When a patient screens positive for a social determinant of health, please describe the process by which the patient is linked to assistance.</w:t>
      </w:r>
    </w:p>
    <w:p w14:paraId="738B4ED7" w14:textId="2150EF97" w:rsidR="00E7751D" w:rsidRPr="00AF186D" w:rsidRDefault="003629AC">
      <w:pPr>
        <w:pStyle w:val="Response"/>
        <w:rPr>
          <w:bCs/>
          <w:sz w:val="24"/>
          <w:szCs w:val="24"/>
        </w:rPr>
      </w:pPr>
      <w:r w:rsidRPr="00AF186D">
        <w:rPr>
          <w:b/>
          <w:color w:val="1F4E79"/>
          <w:sz w:val="24"/>
          <w:szCs w:val="24"/>
        </w:rPr>
        <w:t xml:space="preserve">Response: </w:t>
      </w:r>
      <w:r w:rsidR="00585E08" w:rsidRPr="00AF186D">
        <w:rPr>
          <w:bCs/>
          <w:color w:val="000000"/>
          <w:sz w:val="24"/>
          <w:szCs w:val="24"/>
        </w:rPr>
        <w:t xml:space="preserve">If </w:t>
      </w:r>
      <w:r w:rsidR="0090579A" w:rsidRPr="00AF186D">
        <w:rPr>
          <w:bCs/>
          <w:color w:val="000000"/>
          <w:sz w:val="24"/>
          <w:szCs w:val="24"/>
        </w:rPr>
        <w:t xml:space="preserve">there is a positive screen and </w:t>
      </w:r>
      <w:r w:rsidR="00585E08" w:rsidRPr="00AF186D">
        <w:rPr>
          <w:bCs/>
          <w:color w:val="000000"/>
          <w:sz w:val="24"/>
          <w:szCs w:val="24"/>
        </w:rPr>
        <w:t xml:space="preserve">a patient identifies that they cannot afford medication, </w:t>
      </w:r>
      <w:r w:rsidR="00324261" w:rsidRPr="00AF186D">
        <w:rPr>
          <w:bCs/>
          <w:color w:val="000000"/>
          <w:sz w:val="24"/>
          <w:szCs w:val="24"/>
        </w:rPr>
        <w:t>they are provided with samples or coupons from drug companies, if available, to assist.</w:t>
      </w:r>
      <w:r w:rsidR="000D63D4" w:rsidRPr="00AF186D">
        <w:rPr>
          <w:bCs/>
          <w:color w:val="000000"/>
          <w:sz w:val="24"/>
          <w:szCs w:val="24"/>
        </w:rPr>
        <w:t xml:space="preserve">  If a patient identifies a transportation issue, the PCP is contacted and the patient is provided with services through the PCP office.</w:t>
      </w:r>
    </w:p>
    <w:p w14:paraId="425C92BB" w14:textId="77777777" w:rsidR="00E7751D" w:rsidRPr="00AF186D" w:rsidRDefault="003629AC" w:rsidP="00F95096">
      <w:pPr>
        <w:pStyle w:val="Heading2"/>
        <w:rPr>
          <w:sz w:val="24"/>
          <w:szCs w:val="24"/>
        </w:rPr>
      </w:pPr>
      <w:r w:rsidRPr="00AF186D">
        <w:rPr>
          <w:sz w:val="24"/>
          <w:szCs w:val="24"/>
        </w:rPr>
        <w:t>How will the Applicant measure patient satisfaction with the new service availability?</w:t>
      </w:r>
    </w:p>
    <w:p w14:paraId="7475D6E3" w14:textId="43F97F85" w:rsidR="00E7751D" w:rsidRPr="00AF186D" w:rsidRDefault="003629AC">
      <w:pPr>
        <w:pStyle w:val="Response"/>
        <w:rPr>
          <w:bCs/>
          <w:sz w:val="24"/>
          <w:szCs w:val="24"/>
        </w:rPr>
      </w:pPr>
      <w:r w:rsidRPr="00AF186D">
        <w:rPr>
          <w:b/>
          <w:color w:val="1F4E79"/>
          <w:sz w:val="24"/>
          <w:szCs w:val="24"/>
        </w:rPr>
        <w:t xml:space="preserve">Response: </w:t>
      </w:r>
      <w:r w:rsidR="0061167D" w:rsidRPr="00AF186D">
        <w:rPr>
          <w:bCs/>
          <w:sz w:val="24"/>
          <w:szCs w:val="24"/>
        </w:rPr>
        <w:t>HFCCA participates with outside vendor – Press Ganey who sends surveys to patients.</w:t>
      </w:r>
      <w:r w:rsidR="00F0605F" w:rsidRPr="00AF186D">
        <w:rPr>
          <w:bCs/>
          <w:sz w:val="24"/>
          <w:szCs w:val="24"/>
        </w:rPr>
        <w:t xml:space="preserve">  A monthly file is transmitted to Press Ganey </w:t>
      </w:r>
      <w:r w:rsidR="007A06A8" w:rsidRPr="00AF186D">
        <w:rPr>
          <w:bCs/>
          <w:sz w:val="24"/>
          <w:szCs w:val="24"/>
        </w:rPr>
        <w:t xml:space="preserve">who mails the surveys.  HFCCA </w:t>
      </w:r>
      <w:r w:rsidR="00C833FA" w:rsidRPr="00AF186D">
        <w:rPr>
          <w:bCs/>
          <w:sz w:val="24"/>
          <w:szCs w:val="24"/>
        </w:rPr>
        <w:t>will</w:t>
      </w:r>
      <w:r w:rsidR="007A06A8" w:rsidRPr="00AF186D">
        <w:rPr>
          <w:bCs/>
          <w:sz w:val="24"/>
          <w:szCs w:val="24"/>
        </w:rPr>
        <w:t xml:space="preserve"> monitor </w:t>
      </w:r>
      <w:r w:rsidR="00C833FA" w:rsidRPr="00AF186D">
        <w:rPr>
          <w:bCs/>
          <w:sz w:val="24"/>
          <w:szCs w:val="24"/>
        </w:rPr>
        <w:t xml:space="preserve">survey </w:t>
      </w:r>
      <w:r w:rsidR="007A06A8" w:rsidRPr="00AF186D">
        <w:rPr>
          <w:bCs/>
          <w:sz w:val="24"/>
          <w:szCs w:val="24"/>
        </w:rPr>
        <w:t xml:space="preserve">results </w:t>
      </w:r>
      <w:r w:rsidR="00540EF8" w:rsidRPr="00AF186D">
        <w:rPr>
          <w:bCs/>
          <w:sz w:val="24"/>
          <w:szCs w:val="24"/>
        </w:rPr>
        <w:t>from feedback provided by Press Ganey.</w:t>
      </w:r>
      <w:r w:rsidR="00724203" w:rsidRPr="00AF186D">
        <w:rPr>
          <w:bCs/>
          <w:sz w:val="24"/>
          <w:szCs w:val="24"/>
        </w:rPr>
        <w:t xml:space="preserve">  </w:t>
      </w:r>
      <w:r w:rsidR="00CF05AE" w:rsidRPr="00AF186D">
        <w:rPr>
          <w:bCs/>
          <w:sz w:val="24"/>
          <w:szCs w:val="24"/>
        </w:rPr>
        <w:t>Post immediate implementation, HFCCA will also provide a short survey to patients after performance of test to rate their overall experience.</w:t>
      </w:r>
    </w:p>
    <w:p w14:paraId="67C1C331" w14:textId="77777777" w:rsidR="00E7751D" w:rsidRPr="00AF186D" w:rsidRDefault="003629AC" w:rsidP="00F95096">
      <w:pPr>
        <w:pStyle w:val="Heading2"/>
        <w:rPr>
          <w:sz w:val="24"/>
          <w:szCs w:val="24"/>
        </w:rPr>
      </w:pPr>
      <w:r w:rsidRPr="00AF186D">
        <w:rPr>
          <w:sz w:val="24"/>
          <w:szCs w:val="24"/>
        </w:rPr>
        <w:t>Please propose an outcome measure, including a description of the measure, baseline, post-implementation projections, and monitoring, related to patient satisfaction with the service.</w:t>
      </w:r>
    </w:p>
    <w:p w14:paraId="0F6A0B0A" w14:textId="799316B1" w:rsidR="00E7751D" w:rsidRPr="00AF186D" w:rsidRDefault="003629AC">
      <w:pPr>
        <w:pStyle w:val="Response"/>
        <w:rPr>
          <w:bCs/>
          <w:color w:val="000000" w:themeColor="text1"/>
          <w:sz w:val="24"/>
          <w:szCs w:val="24"/>
        </w:rPr>
      </w:pPr>
      <w:r w:rsidRPr="00AF186D">
        <w:rPr>
          <w:b/>
          <w:color w:val="1F4E79"/>
          <w:sz w:val="24"/>
          <w:szCs w:val="24"/>
        </w:rPr>
        <w:t xml:space="preserve">Response: </w:t>
      </w:r>
      <w:r w:rsidR="001F7BD9" w:rsidRPr="00AF186D">
        <w:rPr>
          <w:bCs/>
          <w:color w:val="000000" w:themeColor="text1"/>
          <w:sz w:val="24"/>
          <w:szCs w:val="24"/>
        </w:rPr>
        <w:t xml:space="preserve">HFCCA would like to propose an </w:t>
      </w:r>
      <w:r w:rsidR="009F5A34" w:rsidRPr="00AF186D">
        <w:rPr>
          <w:bCs/>
          <w:color w:val="000000" w:themeColor="text1"/>
          <w:sz w:val="24"/>
          <w:szCs w:val="24"/>
        </w:rPr>
        <w:t xml:space="preserve">outcome measure </w:t>
      </w:r>
      <w:proofErr w:type="gramStart"/>
      <w:r w:rsidR="009F5A34" w:rsidRPr="00AF186D">
        <w:rPr>
          <w:bCs/>
          <w:color w:val="000000" w:themeColor="text1"/>
          <w:sz w:val="24"/>
          <w:szCs w:val="24"/>
        </w:rPr>
        <w:t>of</w:t>
      </w:r>
      <w:proofErr w:type="gramEnd"/>
      <w:r w:rsidR="009F5A34" w:rsidRPr="00AF186D">
        <w:rPr>
          <w:bCs/>
          <w:color w:val="000000" w:themeColor="text1"/>
          <w:sz w:val="24"/>
          <w:szCs w:val="24"/>
        </w:rPr>
        <w:t xml:space="preserve"> patients receiving PET/CT reporting satisfied or very satisfied with their overall experience.  </w:t>
      </w:r>
    </w:p>
    <w:p w14:paraId="52AF0C85" w14:textId="65305F9A" w:rsidR="007912FB" w:rsidRPr="00AF186D" w:rsidRDefault="007912FB">
      <w:pPr>
        <w:pStyle w:val="Response"/>
        <w:rPr>
          <w:bCs/>
          <w:color w:val="000000" w:themeColor="text1"/>
          <w:sz w:val="24"/>
          <w:szCs w:val="24"/>
        </w:rPr>
      </w:pPr>
      <w:r w:rsidRPr="00AF186D">
        <w:rPr>
          <w:bCs/>
          <w:color w:val="000000" w:themeColor="text1"/>
          <w:sz w:val="24"/>
          <w:szCs w:val="24"/>
        </w:rPr>
        <w:t xml:space="preserve">Practice would implement a patient experience survey for patients who received PET/CT exam which would assess </w:t>
      </w:r>
      <w:r w:rsidR="00DF4C06" w:rsidRPr="00AF186D">
        <w:rPr>
          <w:bCs/>
          <w:color w:val="000000" w:themeColor="text1"/>
          <w:sz w:val="24"/>
          <w:szCs w:val="24"/>
        </w:rPr>
        <w:t>ease and timeliness of scheduling, registration, staff professionalism, clarity of preparation and</w:t>
      </w:r>
      <w:r w:rsidR="003718ED" w:rsidRPr="00AF186D">
        <w:rPr>
          <w:bCs/>
          <w:color w:val="000000" w:themeColor="text1"/>
          <w:sz w:val="24"/>
          <w:szCs w:val="24"/>
        </w:rPr>
        <w:t xml:space="preserve"> procedure instructions, waiting time and overall satisfaction.  </w:t>
      </w:r>
    </w:p>
    <w:p w14:paraId="237A8690" w14:textId="1D7F9C81" w:rsidR="00D775D4" w:rsidRPr="00AF186D" w:rsidRDefault="00D775D4">
      <w:pPr>
        <w:pStyle w:val="Response"/>
        <w:rPr>
          <w:bCs/>
          <w:color w:val="000000" w:themeColor="text1"/>
          <w:sz w:val="24"/>
          <w:szCs w:val="24"/>
        </w:rPr>
      </w:pPr>
      <w:r w:rsidRPr="00AF186D">
        <w:rPr>
          <w:bCs/>
          <w:color w:val="000000" w:themeColor="text1"/>
          <w:sz w:val="24"/>
          <w:szCs w:val="24"/>
        </w:rPr>
        <w:t xml:space="preserve">Because this is a </w:t>
      </w:r>
      <w:proofErr w:type="gramStart"/>
      <w:r w:rsidRPr="00AF186D">
        <w:rPr>
          <w:bCs/>
          <w:color w:val="000000" w:themeColor="text1"/>
          <w:sz w:val="24"/>
          <w:szCs w:val="24"/>
        </w:rPr>
        <w:t>service</w:t>
      </w:r>
      <w:proofErr w:type="gramEnd"/>
      <w:r w:rsidRPr="00AF186D">
        <w:rPr>
          <w:bCs/>
          <w:color w:val="000000" w:themeColor="text1"/>
          <w:sz w:val="24"/>
          <w:szCs w:val="24"/>
        </w:rPr>
        <w:t xml:space="preserve"> we are not currently providing, the baseline would be existing SPECT services</w:t>
      </w:r>
      <w:r w:rsidR="003108B8" w:rsidRPr="00AF186D">
        <w:rPr>
          <w:bCs/>
          <w:color w:val="000000" w:themeColor="text1"/>
          <w:sz w:val="24"/>
          <w:szCs w:val="24"/>
        </w:rPr>
        <w:t xml:space="preserve"> to establish a baseline from existing </w:t>
      </w:r>
      <w:r w:rsidR="00DB5707" w:rsidRPr="00AF186D">
        <w:rPr>
          <w:bCs/>
          <w:color w:val="000000" w:themeColor="text1"/>
          <w:sz w:val="24"/>
          <w:szCs w:val="24"/>
        </w:rPr>
        <w:t>service to compare to patient experience once PET/CT is implemented.</w:t>
      </w:r>
    </w:p>
    <w:p w14:paraId="7B80B14F" w14:textId="5511BAC8" w:rsidR="00DB5707" w:rsidRPr="00AF186D" w:rsidRDefault="001A773E">
      <w:pPr>
        <w:pStyle w:val="Response"/>
        <w:rPr>
          <w:bCs/>
          <w:color w:val="000000" w:themeColor="text1"/>
          <w:sz w:val="24"/>
          <w:szCs w:val="24"/>
        </w:rPr>
      </w:pPr>
      <w:r w:rsidRPr="00AF186D">
        <w:rPr>
          <w:bCs/>
          <w:color w:val="000000" w:themeColor="text1"/>
          <w:sz w:val="24"/>
          <w:szCs w:val="24"/>
        </w:rPr>
        <w:t xml:space="preserve">Patient experience </w:t>
      </w:r>
      <w:proofErr w:type="gramStart"/>
      <w:r w:rsidRPr="00AF186D">
        <w:rPr>
          <w:bCs/>
          <w:color w:val="000000" w:themeColor="text1"/>
          <w:sz w:val="24"/>
          <w:szCs w:val="24"/>
        </w:rPr>
        <w:t>survey</w:t>
      </w:r>
      <w:proofErr w:type="gramEnd"/>
      <w:r w:rsidRPr="00AF186D">
        <w:rPr>
          <w:bCs/>
          <w:color w:val="000000" w:themeColor="text1"/>
          <w:sz w:val="24"/>
          <w:szCs w:val="24"/>
        </w:rPr>
        <w:t xml:space="preserve"> would be issued post completion of exam and results would be reviewed quarterly by management and reviewed with practice leadership.  Practice will monitor overall satisfaction with categories described above</w:t>
      </w:r>
      <w:r w:rsidR="00DC6BAC" w:rsidRPr="00AF186D">
        <w:rPr>
          <w:bCs/>
          <w:color w:val="000000" w:themeColor="text1"/>
          <w:sz w:val="24"/>
          <w:szCs w:val="24"/>
        </w:rPr>
        <w:t xml:space="preserve">.  If performance falls below target, practice </w:t>
      </w:r>
      <w:proofErr w:type="gramStart"/>
      <w:r w:rsidR="00DC6BAC" w:rsidRPr="00AF186D">
        <w:rPr>
          <w:bCs/>
          <w:color w:val="000000" w:themeColor="text1"/>
          <w:sz w:val="24"/>
          <w:szCs w:val="24"/>
        </w:rPr>
        <w:t>would</w:t>
      </w:r>
      <w:proofErr w:type="gramEnd"/>
      <w:r w:rsidR="00DC6BAC" w:rsidRPr="00AF186D">
        <w:rPr>
          <w:bCs/>
          <w:color w:val="000000" w:themeColor="text1"/>
          <w:sz w:val="24"/>
          <w:szCs w:val="24"/>
        </w:rPr>
        <w:t xml:space="preserve"> evaluate underlying causes and offer quality improvement processes.</w:t>
      </w:r>
    </w:p>
    <w:p w14:paraId="41D04CCB" w14:textId="3AFA9DF8" w:rsidR="00FC3F2A" w:rsidRPr="00AF186D" w:rsidRDefault="00FC3F2A">
      <w:pPr>
        <w:pStyle w:val="Response"/>
        <w:rPr>
          <w:bCs/>
          <w:color w:val="000000" w:themeColor="text1"/>
          <w:sz w:val="24"/>
          <w:szCs w:val="24"/>
        </w:rPr>
      </w:pPr>
      <w:r w:rsidRPr="00AF186D">
        <w:rPr>
          <w:bCs/>
          <w:color w:val="000000" w:themeColor="text1"/>
          <w:sz w:val="24"/>
          <w:szCs w:val="24"/>
        </w:rPr>
        <w:t xml:space="preserve">Goal would be to achieve and maintain overall PET/CT patient satisfaction rate of </w:t>
      </w:r>
      <w:r w:rsidR="009E2991" w:rsidRPr="00AF186D">
        <w:rPr>
          <w:bCs/>
          <w:color w:val="000000" w:themeColor="text1"/>
          <w:sz w:val="24"/>
          <w:szCs w:val="24"/>
        </w:rPr>
        <w:t>&gt;/ 90</w:t>
      </w:r>
      <w:r w:rsidR="00C334D0" w:rsidRPr="00C334D0">
        <w:rPr>
          <w:bCs/>
          <w:color w:val="000000" w:themeColor="text1"/>
          <w:sz w:val="24"/>
          <w:szCs w:val="24"/>
        </w:rPr>
        <w:t xml:space="preserve"> percent</w:t>
      </w:r>
      <w:r w:rsidR="009E2991" w:rsidRPr="00AF186D">
        <w:rPr>
          <w:bCs/>
          <w:color w:val="000000" w:themeColor="text1"/>
          <w:sz w:val="24"/>
          <w:szCs w:val="24"/>
        </w:rPr>
        <w:t xml:space="preserve"> within a year of implementation and thereafter with quarterly monitoring and correction action if performance falls below target.</w:t>
      </w:r>
    </w:p>
    <w:p w14:paraId="4B7E06D3" w14:textId="56E8257F" w:rsidR="00BD5161" w:rsidRPr="00AF186D" w:rsidRDefault="00201781" w:rsidP="00F95096">
      <w:pPr>
        <w:pStyle w:val="Heading2"/>
        <w:rPr>
          <w:sz w:val="24"/>
          <w:szCs w:val="24"/>
        </w:rPr>
      </w:pPr>
      <w:proofErr w:type="gramStart"/>
      <w:r w:rsidRPr="00AF186D">
        <w:rPr>
          <w:sz w:val="24"/>
          <w:szCs w:val="24"/>
        </w:rPr>
        <w:t>In order to</w:t>
      </w:r>
      <w:proofErr w:type="gramEnd"/>
      <w:r w:rsidRPr="00AF186D">
        <w:rPr>
          <w:sz w:val="24"/>
          <w:szCs w:val="24"/>
        </w:rPr>
        <w:t xml:space="preserve"> compare the Age demographics for the HFCCA Patient Panel and Cardiac Diagnostic Test Population side by side, please </w:t>
      </w:r>
      <w:r w:rsidR="00446B2E" w:rsidRPr="00AF186D">
        <w:rPr>
          <w:sz w:val="24"/>
          <w:szCs w:val="24"/>
        </w:rPr>
        <w:t xml:space="preserve">provide the Age demographics </w:t>
      </w:r>
      <w:r w:rsidR="00A21D16" w:rsidRPr="00AF186D">
        <w:rPr>
          <w:sz w:val="24"/>
          <w:szCs w:val="24"/>
        </w:rPr>
        <w:t>in a comparable manner for F</w:t>
      </w:r>
      <w:r w:rsidR="001B0AC5" w:rsidRPr="00AF186D">
        <w:rPr>
          <w:sz w:val="24"/>
          <w:szCs w:val="24"/>
        </w:rPr>
        <w:t>Y</w:t>
      </w:r>
      <w:r w:rsidR="00A21D16" w:rsidRPr="00AF186D">
        <w:rPr>
          <w:sz w:val="24"/>
          <w:szCs w:val="24"/>
        </w:rPr>
        <w:t>2025 and FY2026 year to date (Tables 1 and 7 in the narrative).</w:t>
      </w:r>
    </w:p>
    <w:p w14:paraId="3CD8AC30" w14:textId="6AA2DCE9" w:rsidR="00BD5161" w:rsidRPr="00AF186D" w:rsidRDefault="00BD5161" w:rsidP="009405FE">
      <w:pPr>
        <w:pStyle w:val="Response"/>
        <w:ind w:left="1440" w:hanging="720"/>
        <w:rPr>
          <w:bCs/>
          <w:sz w:val="24"/>
          <w:szCs w:val="24"/>
        </w:rPr>
      </w:pPr>
      <w:r w:rsidRPr="00AF186D">
        <w:rPr>
          <w:b/>
          <w:color w:val="1F4E79"/>
          <w:sz w:val="24"/>
          <w:szCs w:val="24"/>
        </w:rPr>
        <w:t xml:space="preserve">Response: </w:t>
      </w:r>
      <w:r w:rsidR="009405FE" w:rsidRPr="00AF186D">
        <w:rPr>
          <w:bCs/>
          <w:sz w:val="24"/>
          <w:szCs w:val="24"/>
        </w:rPr>
        <w:t xml:space="preserve">The comparison demonstrates that the Cardiac Testing Population is </w:t>
      </w:r>
      <w:proofErr w:type="gramStart"/>
      <w:r w:rsidR="009405FE" w:rsidRPr="00AF186D">
        <w:rPr>
          <w:bCs/>
          <w:sz w:val="24"/>
          <w:szCs w:val="24"/>
        </w:rPr>
        <w:t>move</w:t>
      </w:r>
      <w:proofErr w:type="gramEnd"/>
      <w:r w:rsidR="009405FE" w:rsidRPr="00AF186D">
        <w:rPr>
          <w:bCs/>
          <w:sz w:val="24"/>
          <w:szCs w:val="24"/>
        </w:rPr>
        <w:t xml:space="preserve"> heavily concentrated in the 60-79 age range than the Total Practice Patient Panel, consistent</w:t>
      </w:r>
      <w:r w:rsidR="00252CA4" w:rsidRPr="00AF186D">
        <w:rPr>
          <w:bCs/>
          <w:sz w:val="24"/>
          <w:szCs w:val="24"/>
        </w:rPr>
        <w:t xml:space="preserve"> with greater utilization of myocardial perfusion imaging among older patients.</w:t>
      </w:r>
    </w:p>
    <w:tbl>
      <w:tblPr>
        <w:tblW w:w="10869" w:type="dxa"/>
        <w:tblLook w:val="04A0" w:firstRow="1" w:lastRow="0" w:firstColumn="1" w:lastColumn="0" w:noHBand="0" w:noVBand="1"/>
        <w:tblCaption w:val="Age demographics for FY2025 and FY2026 year to date (cardiac testing)"/>
      </w:tblPr>
      <w:tblGrid>
        <w:gridCol w:w="1557"/>
        <w:gridCol w:w="1164"/>
        <w:gridCol w:w="1164"/>
        <w:gridCol w:w="1164"/>
        <w:gridCol w:w="1164"/>
        <w:gridCol w:w="1164"/>
        <w:gridCol w:w="1164"/>
        <w:gridCol w:w="1164"/>
        <w:gridCol w:w="1164"/>
      </w:tblGrid>
      <w:tr w:rsidR="00A751BD" w:rsidRPr="00AF186D" w14:paraId="7BB0D236" w14:textId="77777777" w:rsidTr="00BD42C9">
        <w:trPr>
          <w:cantSplit/>
          <w:trHeight w:val="1111"/>
          <w:tblHeader/>
        </w:trPr>
        <w:tc>
          <w:tcPr>
            <w:tcW w:w="1557" w:type="dxa"/>
            <w:tcBorders>
              <w:top w:val="single" w:sz="4" w:space="0" w:color="auto"/>
              <w:left w:val="single" w:sz="4" w:space="0" w:color="auto"/>
              <w:bottom w:val="single" w:sz="4" w:space="0" w:color="auto"/>
              <w:right w:val="single" w:sz="4" w:space="0" w:color="auto"/>
            </w:tcBorders>
            <w:vAlign w:val="bottom"/>
            <w:hideMark/>
          </w:tcPr>
          <w:p w14:paraId="0388A6B7"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Category</w:t>
            </w:r>
          </w:p>
        </w:tc>
        <w:tc>
          <w:tcPr>
            <w:tcW w:w="1164" w:type="dxa"/>
            <w:tcBorders>
              <w:top w:val="single" w:sz="4" w:space="0" w:color="auto"/>
              <w:left w:val="nil"/>
              <w:bottom w:val="single" w:sz="4" w:space="0" w:color="auto"/>
              <w:right w:val="single" w:sz="4" w:space="0" w:color="auto"/>
            </w:tcBorders>
            <w:vAlign w:val="bottom"/>
            <w:hideMark/>
          </w:tcPr>
          <w:p w14:paraId="2C707813"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2025 Total Practice</w:t>
            </w:r>
          </w:p>
        </w:tc>
        <w:tc>
          <w:tcPr>
            <w:tcW w:w="1164" w:type="dxa"/>
            <w:tcBorders>
              <w:top w:val="single" w:sz="4" w:space="0" w:color="auto"/>
              <w:left w:val="nil"/>
              <w:bottom w:val="single" w:sz="4" w:space="0" w:color="auto"/>
              <w:right w:val="single" w:sz="4" w:space="0" w:color="auto"/>
            </w:tcBorders>
            <w:vAlign w:val="bottom"/>
            <w:hideMark/>
          </w:tcPr>
          <w:p w14:paraId="71BB3037"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2025 Total Practice Percent</w:t>
            </w:r>
          </w:p>
        </w:tc>
        <w:tc>
          <w:tcPr>
            <w:tcW w:w="1164" w:type="dxa"/>
            <w:tcBorders>
              <w:top w:val="single" w:sz="4" w:space="0" w:color="auto"/>
              <w:left w:val="nil"/>
              <w:bottom w:val="single" w:sz="4" w:space="0" w:color="auto"/>
              <w:right w:val="single" w:sz="4" w:space="0" w:color="auto"/>
            </w:tcBorders>
            <w:vAlign w:val="bottom"/>
            <w:hideMark/>
          </w:tcPr>
          <w:p w14:paraId="35359A7A"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2025 Cardiac Testing</w:t>
            </w:r>
          </w:p>
        </w:tc>
        <w:tc>
          <w:tcPr>
            <w:tcW w:w="1164" w:type="dxa"/>
            <w:tcBorders>
              <w:top w:val="single" w:sz="4" w:space="0" w:color="auto"/>
              <w:left w:val="nil"/>
              <w:bottom w:val="single" w:sz="4" w:space="0" w:color="auto"/>
              <w:right w:val="single" w:sz="4" w:space="0" w:color="auto"/>
            </w:tcBorders>
            <w:vAlign w:val="bottom"/>
            <w:hideMark/>
          </w:tcPr>
          <w:p w14:paraId="647414C2"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2025 Cardiac Testing Percent</w:t>
            </w:r>
          </w:p>
        </w:tc>
        <w:tc>
          <w:tcPr>
            <w:tcW w:w="1164" w:type="dxa"/>
            <w:tcBorders>
              <w:top w:val="single" w:sz="4" w:space="0" w:color="auto"/>
              <w:left w:val="nil"/>
              <w:bottom w:val="single" w:sz="4" w:space="0" w:color="auto"/>
              <w:right w:val="single" w:sz="4" w:space="0" w:color="auto"/>
            </w:tcBorders>
            <w:vAlign w:val="bottom"/>
            <w:hideMark/>
          </w:tcPr>
          <w:p w14:paraId="544D3988"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2026 Total Practice</w:t>
            </w:r>
          </w:p>
        </w:tc>
        <w:tc>
          <w:tcPr>
            <w:tcW w:w="1164" w:type="dxa"/>
            <w:tcBorders>
              <w:top w:val="single" w:sz="4" w:space="0" w:color="auto"/>
              <w:left w:val="nil"/>
              <w:bottom w:val="single" w:sz="4" w:space="0" w:color="auto"/>
              <w:right w:val="single" w:sz="4" w:space="0" w:color="auto"/>
            </w:tcBorders>
            <w:vAlign w:val="bottom"/>
            <w:hideMark/>
          </w:tcPr>
          <w:p w14:paraId="31A4F531"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2026 Total Practice Percent</w:t>
            </w:r>
          </w:p>
        </w:tc>
        <w:tc>
          <w:tcPr>
            <w:tcW w:w="1164" w:type="dxa"/>
            <w:tcBorders>
              <w:top w:val="single" w:sz="4" w:space="0" w:color="auto"/>
              <w:left w:val="nil"/>
              <w:bottom w:val="single" w:sz="4" w:space="0" w:color="auto"/>
              <w:right w:val="single" w:sz="4" w:space="0" w:color="auto"/>
            </w:tcBorders>
            <w:vAlign w:val="bottom"/>
            <w:hideMark/>
          </w:tcPr>
          <w:p w14:paraId="205F2A06"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2026 Cardiac Testing</w:t>
            </w:r>
          </w:p>
        </w:tc>
        <w:tc>
          <w:tcPr>
            <w:tcW w:w="1164" w:type="dxa"/>
            <w:tcBorders>
              <w:top w:val="single" w:sz="4" w:space="0" w:color="auto"/>
              <w:left w:val="nil"/>
              <w:bottom w:val="single" w:sz="4" w:space="0" w:color="auto"/>
              <w:right w:val="single" w:sz="4" w:space="0" w:color="auto"/>
            </w:tcBorders>
            <w:vAlign w:val="bottom"/>
            <w:hideMark/>
          </w:tcPr>
          <w:p w14:paraId="7DDBFE1E" w14:textId="58677F1E"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2026 Cardiac Testing Percent</w:t>
            </w:r>
          </w:p>
        </w:tc>
      </w:tr>
      <w:tr w:rsidR="00A751BD" w:rsidRPr="00AF186D" w14:paraId="2CDA2753" w14:textId="77777777" w:rsidTr="00BD42C9">
        <w:trPr>
          <w:cantSplit/>
          <w:trHeight w:val="277"/>
        </w:trPr>
        <w:tc>
          <w:tcPr>
            <w:tcW w:w="1557" w:type="dxa"/>
            <w:tcBorders>
              <w:top w:val="nil"/>
              <w:left w:val="single" w:sz="4" w:space="0" w:color="auto"/>
              <w:bottom w:val="single" w:sz="4" w:space="0" w:color="auto"/>
              <w:right w:val="single" w:sz="4" w:space="0" w:color="auto"/>
            </w:tcBorders>
            <w:noWrap/>
            <w:vAlign w:val="bottom"/>
            <w:hideMark/>
          </w:tcPr>
          <w:p w14:paraId="497D51A2"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18-64 Years</w:t>
            </w:r>
          </w:p>
        </w:tc>
        <w:tc>
          <w:tcPr>
            <w:tcW w:w="1164" w:type="dxa"/>
            <w:tcBorders>
              <w:top w:val="nil"/>
              <w:left w:val="nil"/>
              <w:bottom w:val="single" w:sz="4" w:space="0" w:color="auto"/>
              <w:right w:val="single" w:sz="4" w:space="0" w:color="auto"/>
            </w:tcBorders>
            <w:noWrap/>
            <w:vAlign w:val="bottom"/>
            <w:hideMark/>
          </w:tcPr>
          <w:p w14:paraId="67B1A2F8"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2669</w:t>
            </w:r>
          </w:p>
        </w:tc>
        <w:tc>
          <w:tcPr>
            <w:tcW w:w="1164" w:type="dxa"/>
            <w:tcBorders>
              <w:top w:val="nil"/>
              <w:left w:val="nil"/>
              <w:bottom w:val="single" w:sz="4" w:space="0" w:color="auto"/>
              <w:right w:val="single" w:sz="4" w:space="0" w:color="auto"/>
            </w:tcBorders>
            <w:noWrap/>
            <w:vAlign w:val="bottom"/>
            <w:hideMark/>
          </w:tcPr>
          <w:p w14:paraId="24C5EC3F"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45.7%</w:t>
            </w:r>
          </w:p>
        </w:tc>
        <w:tc>
          <w:tcPr>
            <w:tcW w:w="1164" w:type="dxa"/>
            <w:tcBorders>
              <w:top w:val="nil"/>
              <w:left w:val="nil"/>
              <w:bottom w:val="single" w:sz="4" w:space="0" w:color="auto"/>
              <w:right w:val="single" w:sz="4" w:space="0" w:color="auto"/>
            </w:tcBorders>
            <w:noWrap/>
            <w:vAlign w:val="bottom"/>
            <w:hideMark/>
          </w:tcPr>
          <w:p w14:paraId="5804F2CB"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277</w:t>
            </w:r>
          </w:p>
        </w:tc>
        <w:tc>
          <w:tcPr>
            <w:tcW w:w="1164" w:type="dxa"/>
            <w:tcBorders>
              <w:top w:val="nil"/>
              <w:left w:val="nil"/>
              <w:bottom w:val="single" w:sz="4" w:space="0" w:color="auto"/>
              <w:right w:val="single" w:sz="4" w:space="0" w:color="auto"/>
            </w:tcBorders>
            <w:noWrap/>
            <w:vAlign w:val="bottom"/>
            <w:hideMark/>
          </w:tcPr>
          <w:p w14:paraId="50E341A4"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39.9%</w:t>
            </w:r>
          </w:p>
        </w:tc>
        <w:tc>
          <w:tcPr>
            <w:tcW w:w="1164" w:type="dxa"/>
            <w:tcBorders>
              <w:top w:val="nil"/>
              <w:left w:val="nil"/>
              <w:bottom w:val="single" w:sz="4" w:space="0" w:color="auto"/>
              <w:right w:val="single" w:sz="4" w:space="0" w:color="auto"/>
            </w:tcBorders>
            <w:noWrap/>
            <w:vAlign w:val="bottom"/>
            <w:hideMark/>
          </w:tcPr>
          <w:p w14:paraId="395A1FFF"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1932</w:t>
            </w:r>
          </w:p>
        </w:tc>
        <w:tc>
          <w:tcPr>
            <w:tcW w:w="1164" w:type="dxa"/>
            <w:tcBorders>
              <w:top w:val="nil"/>
              <w:left w:val="nil"/>
              <w:bottom w:val="single" w:sz="4" w:space="0" w:color="auto"/>
              <w:right w:val="single" w:sz="4" w:space="0" w:color="auto"/>
            </w:tcBorders>
            <w:noWrap/>
            <w:vAlign w:val="bottom"/>
            <w:hideMark/>
          </w:tcPr>
          <w:p w14:paraId="518A574C"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44.6%</w:t>
            </w:r>
          </w:p>
        </w:tc>
        <w:tc>
          <w:tcPr>
            <w:tcW w:w="1164" w:type="dxa"/>
            <w:tcBorders>
              <w:top w:val="nil"/>
              <w:left w:val="nil"/>
              <w:bottom w:val="single" w:sz="4" w:space="0" w:color="auto"/>
              <w:right w:val="single" w:sz="4" w:space="0" w:color="auto"/>
            </w:tcBorders>
            <w:noWrap/>
            <w:vAlign w:val="bottom"/>
            <w:hideMark/>
          </w:tcPr>
          <w:p w14:paraId="4343DA66"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189</w:t>
            </w:r>
          </w:p>
        </w:tc>
        <w:tc>
          <w:tcPr>
            <w:tcW w:w="1164" w:type="dxa"/>
            <w:tcBorders>
              <w:top w:val="nil"/>
              <w:left w:val="nil"/>
              <w:bottom w:val="single" w:sz="4" w:space="0" w:color="auto"/>
              <w:right w:val="single" w:sz="4" w:space="0" w:color="auto"/>
            </w:tcBorders>
            <w:noWrap/>
            <w:vAlign w:val="bottom"/>
            <w:hideMark/>
          </w:tcPr>
          <w:p w14:paraId="1D1E4217"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35.9%</w:t>
            </w:r>
          </w:p>
        </w:tc>
      </w:tr>
      <w:tr w:rsidR="00A751BD" w:rsidRPr="00AF186D" w14:paraId="5519FB8D" w14:textId="77777777" w:rsidTr="00BD42C9">
        <w:trPr>
          <w:cantSplit/>
          <w:trHeight w:val="277"/>
        </w:trPr>
        <w:tc>
          <w:tcPr>
            <w:tcW w:w="1557" w:type="dxa"/>
            <w:tcBorders>
              <w:top w:val="nil"/>
              <w:left w:val="single" w:sz="4" w:space="0" w:color="auto"/>
              <w:bottom w:val="single" w:sz="4" w:space="0" w:color="auto"/>
              <w:right w:val="single" w:sz="4" w:space="0" w:color="auto"/>
            </w:tcBorders>
            <w:noWrap/>
            <w:vAlign w:val="bottom"/>
            <w:hideMark/>
          </w:tcPr>
          <w:p w14:paraId="4823731E"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lastRenderedPageBreak/>
              <w:t>65 Years or Older</w:t>
            </w:r>
          </w:p>
        </w:tc>
        <w:tc>
          <w:tcPr>
            <w:tcW w:w="1164" w:type="dxa"/>
            <w:tcBorders>
              <w:top w:val="nil"/>
              <w:left w:val="nil"/>
              <w:bottom w:val="single" w:sz="4" w:space="0" w:color="auto"/>
              <w:right w:val="single" w:sz="4" w:space="0" w:color="auto"/>
            </w:tcBorders>
            <w:noWrap/>
            <w:vAlign w:val="bottom"/>
            <w:hideMark/>
          </w:tcPr>
          <w:p w14:paraId="1304292E"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3135</w:t>
            </w:r>
          </w:p>
        </w:tc>
        <w:tc>
          <w:tcPr>
            <w:tcW w:w="1164" w:type="dxa"/>
            <w:tcBorders>
              <w:top w:val="nil"/>
              <w:left w:val="nil"/>
              <w:bottom w:val="single" w:sz="4" w:space="0" w:color="auto"/>
              <w:right w:val="single" w:sz="4" w:space="0" w:color="auto"/>
            </w:tcBorders>
            <w:noWrap/>
            <w:vAlign w:val="bottom"/>
            <w:hideMark/>
          </w:tcPr>
          <w:p w14:paraId="21AC970A"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54.3%</w:t>
            </w:r>
          </w:p>
        </w:tc>
        <w:tc>
          <w:tcPr>
            <w:tcW w:w="1164" w:type="dxa"/>
            <w:tcBorders>
              <w:top w:val="nil"/>
              <w:left w:val="nil"/>
              <w:bottom w:val="single" w:sz="4" w:space="0" w:color="auto"/>
              <w:right w:val="single" w:sz="4" w:space="0" w:color="auto"/>
            </w:tcBorders>
            <w:noWrap/>
            <w:vAlign w:val="bottom"/>
            <w:hideMark/>
          </w:tcPr>
          <w:p w14:paraId="752B1F7D"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341</w:t>
            </w:r>
          </w:p>
        </w:tc>
        <w:tc>
          <w:tcPr>
            <w:tcW w:w="1164" w:type="dxa"/>
            <w:tcBorders>
              <w:top w:val="nil"/>
              <w:left w:val="nil"/>
              <w:bottom w:val="single" w:sz="4" w:space="0" w:color="auto"/>
              <w:right w:val="single" w:sz="4" w:space="0" w:color="auto"/>
            </w:tcBorders>
            <w:noWrap/>
            <w:vAlign w:val="bottom"/>
            <w:hideMark/>
          </w:tcPr>
          <w:p w14:paraId="1263FBD8"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59.9%</w:t>
            </w:r>
          </w:p>
        </w:tc>
        <w:tc>
          <w:tcPr>
            <w:tcW w:w="1164" w:type="dxa"/>
            <w:tcBorders>
              <w:top w:val="nil"/>
              <w:left w:val="nil"/>
              <w:bottom w:val="single" w:sz="4" w:space="0" w:color="auto"/>
              <w:right w:val="single" w:sz="4" w:space="0" w:color="auto"/>
            </w:tcBorders>
            <w:noWrap/>
            <w:vAlign w:val="bottom"/>
            <w:hideMark/>
          </w:tcPr>
          <w:p w14:paraId="20C143A5"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2402</w:t>
            </w:r>
          </w:p>
        </w:tc>
        <w:tc>
          <w:tcPr>
            <w:tcW w:w="1164" w:type="dxa"/>
            <w:tcBorders>
              <w:top w:val="nil"/>
              <w:left w:val="nil"/>
              <w:bottom w:val="single" w:sz="4" w:space="0" w:color="auto"/>
              <w:right w:val="single" w:sz="4" w:space="0" w:color="auto"/>
            </w:tcBorders>
            <w:noWrap/>
            <w:vAlign w:val="bottom"/>
            <w:hideMark/>
          </w:tcPr>
          <w:p w14:paraId="314CD0EE"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55.4%</w:t>
            </w:r>
          </w:p>
        </w:tc>
        <w:tc>
          <w:tcPr>
            <w:tcW w:w="1164" w:type="dxa"/>
            <w:tcBorders>
              <w:top w:val="nil"/>
              <w:left w:val="nil"/>
              <w:bottom w:val="single" w:sz="4" w:space="0" w:color="auto"/>
              <w:right w:val="single" w:sz="4" w:space="0" w:color="auto"/>
            </w:tcBorders>
            <w:noWrap/>
            <w:vAlign w:val="bottom"/>
            <w:hideMark/>
          </w:tcPr>
          <w:p w14:paraId="6AF818F1"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338</w:t>
            </w:r>
          </w:p>
        </w:tc>
        <w:tc>
          <w:tcPr>
            <w:tcW w:w="1164" w:type="dxa"/>
            <w:tcBorders>
              <w:top w:val="nil"/>
              <w:left w:val="nil"/>
              <w:bottom w:val="single" w:sz="4" w:space="0" w:color="auto"/>
              <w:right w:val="single" w:sz="4" w:space="0" w:color="auto"/>
            </w:tcBorders>
            <w:noWrap/>
            <w:vAlign w:val="bottom"/>
            <w:hideMark/>
          </w:tcPr>
          <w:p w14:paraId="4AE1D7A0"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64.1%</w:t>
            </w:r>
          </w:p>
        </w:tc>
      </w:tr>
      <w:tr w:rsidR="00A751BD" w:rsidRPr="00AF186D" w14:paraId="57DB6F15" w14:textId="77777777" w:rsidTr="00BD42C9">
        <w:trPr>
          <w:cantSplit/>
          <w:trHeight w:val="277"/>
        </w:trPr>
        <w:tc>
          <w:tcPr>
            <w:tcW w:w="1557" w:type="dxa"/>
            <w:tcBorders>
              <w:top w:val="nil"/>
              <w:left w:val="single" w:sz="4" w:space="0" w:color="auto"/>
              <w:bottom w:val="single" w:sz="4" w:space="0" w:color="auto"/>
              <w:right w:val="single" w:sz="4" w:space="0" w:color="auto"/>
            </w:tcBorders>
            <w:noWrap/>
            <w:vAlign w:val="bottom"/>
            <w:hideMark/>
          </w:tcPr>
          <w:p w14:paraId="60D435AD" w14:textId="3DB4EFAB" w:rsidR="00A751BD" w:rsidRPr="00AF186D" w:rsidRDefault="00B21ECA"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Unknown</w:t>
            </w:r>
          </w:p>
        </w:tc>
        <w:tc>
          <w:tcPr>
            <w:tcW w:w="1164" w:type="dxa"/>
            <w:tcBorders>
              <w:top w:val="nil"/>
              <w:left w:val="nil"/>
              <w:bottom w:val="single" w:sz="4" w:space="0" w:color="auto"/>
              <w:right w:val="single" w:sz="4" w:space="0" w:color="auto"/>
            </w:tcBorders>
            <w:noWrap/>
            <w:vAlign w:val="bottom"/>
            <w:hideMark/>
          </w:tcPr>
          <w:p w14:paraId="481C0570"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w:t>
            </w:r>
          </w:p>
        </w:tc>
        <w:tc>
          <w:tcPr>
            <w:tcW w:w="1164" w:type="dxa"/>
            <w:tcBorders>
              <w:top w:val="nil"/>
              <w:left w:val="nil"/>
              <w:bottom w:val="single" w:sz="4" w:space="0" w:color="auto"/>
              <w:right w:val="single" w:sz="4" w:space="0" w:color="auto"/>
            </w:tcBorders>
            <w:noWrap/>
            <w:vAlign w:val="bottom"/>
            <w:hideMark/>
          </w:tcPr>
          <w:p w14:paraId="7609807C"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0.0%</w:t>
            </w:r>
          </w:p>
        </w:tc>
        <w:tc>
          <w:tcPr>
            <w:tcW w:w="1164" w:type="dxa"/>
            <w:tcBorders>
              <w:top w:val="nil"/>
              <w:left w:val="nil"/>
              <w:bottom w:val="single" w:sz="4" w:space="0" w:color="auto"/>
              <w:right w:val="single" w:sz="4" w:space="0" w:color="auto"/>
            </w:tcBorders>
            <w:noWrap/>
            <w:vAlign w:val="bottom"/>
            <w:hideMark/>
          </w:tcPr>
          <w:p w14:paraId="65931D57" w14:textId="40CDBF49" w:rsidR="00A751BD" w:rsidRPr="00AF186D" w:rsidRDefault="0028525B"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&lt;11</w:t>
            </w:r>
          </w:p>
        </w:tc>
        <w:tc>
          <w:tcPr>
            <w:tcW w:w="1164" w:type="dxa"/>
            <w:tcBorders>
              <w:top w:val="nil"/>
              <w:left w:val="nil"/>
              <w:bottom w:val="single" w:sz="4" w:space="0" w:color="auto"/>
              <w:right w:val="single" w:sz="4" w:space="0" w:color="auto"/>
            </w:tcBorders>
            <w:noWrap/>
            <w:vAlign w:val="bottom"/>
            <w:hideMark/>
          </w:tcPr>
          <w:p w14:paraId="57D97C07"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0.2%</w:t>
            </w:r>
          </w:p>
        </w:tc>
        <w:tc>
          <w:tcPr>
            <w:tcW w:w="1164" w:type="dxa"/>
            <w:tcBorders>
              <w:top w:val="nil"/>
              <w:left w:val="nil"/>
              <w:bottom w:val="single" w:sz="4" w:space="0" w:color="auto"/>
              <w:right w:val="single" w:sz="4" w:space="0" w:color="auto"/>
            </w:tcBorders>
            <w:noWrap/>
            <w:vAlign w:val="bottom"/>
            <w:hideMark/>
          </w:tcPr>
          <w:p w14:paraId="4D780830"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w:t>
            </w:r>
          </w:p>
        </w:tc>
        <w:tc>
          <w:tcPr>
            <w:tcW w:w="1164" w:type="dxa"/>
            <w:tcBorders>
              <w:top w:val="nil"/>
              <w:left w:val="nil"/>
              <w:bottom w:val="single" w:sz="4" w:space="0" w:color="auto"/>
              <w:right w:val="single" w:sz="4" w:space="0" w:color="auto"/>
            </w:tcBorders>
            <w:noWrap/>
            <w:vAlign w:val="bottom"/>
            <w:hideMark/>
          </w:tcPr>
          <w:p w14:paraId="10DEE5A5"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0.0%</w:t>
            </w:r>
          </w:p>
        </w:tc>
        <w:tc>
          <w:tcPr>
            <w:tcW w:w="1164" w:type="dxa"/>
            <w:tcBorders>
              <w:top w:val="nil"/>
              <w:left w:val="nil"/>
              <w:bottom w:val="single" w:sz="4" w:space="0" w:color="auto"/>
              <w:right w:val="single" w:sz="4" w:space="0" w:color="auto"/>
            </w:tcBorders>
            <w:noWrap/>
            <w:vAlign w:val="bottom"/>
            <w:hideMark/>
          </w:tcPr>
          <w:p w14:paraId="521C9400"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w:t>
            </w:r>
          </w:p>
        </w:tc>
        <w:tc>
          <w:tcPr>
            <w:tcW w:w="1164" w:type="dxa"/>
            <w:tcBorders>
              <w:top w:val="nil"/>
              <w:left w:val="nil"/>
              <w:bottom w:val="single" w:sz="4" w:space="0" w:color="auto"/>
              <w:right w:val="single" w:sz="4" w:space="0" w:color="auto"/>
            </w:tcBorders>
            <w:noWrap/>
            <w:vAlign w:val="bottom"/>
            <w:hideMark/>
          </w:tcPr>
          <w:p w14:paraId="2D66B285"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0.0%</w:t>
            </w:r>
          </w:p>
        </w:tc>
      </w:tr>
      <w:tr w:rsidR="00A751BD" w:rsidRPr="00AF186D" w14:paraId="0CFCE51A" w14:textId="77777777" w:rsidTr="00BD42C9">
        <w:trPr>
          <w:cantSplit/>
          <w:trHeight w:val="277"/>
        </w:trPr>
        <w:tc>
          <w:tcPr>
            <w:tcW w:w="1557" w:type="dxa"/>
            <w:tcBorders>
              <w:top w:val="nil"/>
              <w:left w:val="single" w:sz="4" w:space="0" w:color="auto"/>
              <w:bottom w:val="single" w:sz="4" w:space="0" w:color="auto"/>
              <w:right w:val="single" w:sz="4" w:space="0" w:color="auto"/>
            </w:tcBorders>
            <w:noWrap/>
            <w:vAlign w:val="bottom"/>
            <w:hideMark/>
          </w:tcPr>
          <w:p w14:paraId="18415F82"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 xml:space="preserve">Total </w:t>
            </w:r>
          </w:p>
        </w:tc>
        <w:tc>
          <w:tcPr>
            <w:tcW w:w="1164" w:type="dxa"/>
            <w:tcBorders>
              <w:top w:val="nil"/>
              <w:left w:val="nil"/>
              <w:bottom w:val="single" w:sz="4" w:space="0" w:color="auto"/>
              <w:right w:val="single" w:sz="4" w:space="0" w:color="auto"/>
            </w:tcBorders>
            <w:noWrap/>
            <w:vAlign w:val="bottom"/>
            <w:hideMark/>
          </w:tcPr>
          <w:p w14:paraId="1EF9C0C4"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5804</w:t>
            </w:r>
          </w:p>
        </w:tc>
        <w:tc>
          <w:tcPr>
            <w:tcW w:w="1164" w:type="dxa"/>
            <w:tcBorders>
              <w:top w:val="nil"/>
              <w:left w:val="nil"/>
              <w:bottom w:val="single" w:sz="4" w:space="0" w:color="auto"/>
              <w:right w:val="single" w:sz="4" w:space="0" w:color="auto"/>
            </w:tcBorders>
            <w:noWrap/>
            <w:vAlign w:val="bottom"/>
            <w:hideMark/>
          </w:tcPr>
          <w:p w14:paraId="6E64DE11"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100.0%</w:t>
            </w:r>
          </w:p>
        </w:tc>
        <w:tc>
          <w:tcPr>
            <w:tcW w:w="1164" w:type="dxa"/>
            <w:tcBorders>
              <w:top w:val="nil"/>
              <w:left w:val="nil"/>
              <w:bottom w:val="single" w:sz="4" w:space="0" w:color="auto"/>
              <w:right w:val="single" w:sz="4" w:space="0" w:color="auto"/>
            </w:tcBorders>
            <w:noWrap/>
            <w:vAlign w:val="bottom"/>
            <w:hideMark/>
          </w:tcPr>
          <w:p w14:paraId="2EA81B3A"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619</w:t>
            </w:r>
          </w:p>
        </w:tc>
        <w:tc>
          <w:tcPr>
            <w:tcW w:w="1164" w:type="dxa"/>
            <w:tcBorders>
              <w:top w:val="nil"/>
              <w:left w:val="nil"/>
              <w:bottom w:val="single" w:sz="4" w:space="0" w:color="auto"/>
              <w:right w:val="single" w:sz="4" w:space="0" w:color="auto"/>
            </w:tcBorders>
            <w:noWrap/>
            <w:vAlign w:val="bottom"/>
            <w:hideMark/>
          </w:tcPr>
          <w:p w14:paraId="02294D07"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100.0%</w:t>
            </w:r>
          </w:p>
        </w:tc>
        <w:tc>
          <w:tcPr>
            <w:tcW w:w="1164" w:type="dxa"/>
            <w:tcBorders>
              <w:top w:val="nil"/>
              <w:left w:val="nil"/>
              <w:bottom w:val="single" w:sz="4" w:space="0" w:color="auto"/>
              <w:right w:val="single" w:sz="4" w:space="0" w:color="auto"/>
            </w:tcBorders>
            <w:noWrap/>
            <w:vAlign w:val="bottom"/>
            <w:hideMark/>
          </w:tcPr>
          <w:p w14:paraId="057CA790"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4334</w:t>
            </w:r>
          </w:p>
        </w:tc>
        <w:tc>
          <w:tcPr>
            <w:tcW w:w="1164" w:type="dxa"/>
            <w:tcBorders>
              <w:top w:val="nil"/>
              <w:left w:val="nil"/>
              <w:bottom w:val="single" w:sz="4" w:space="0" w:color="auto"/>
              <w:right w:val="single" w:sz="4" w:space="0" w:color="auto"/>
            </w:tcBorders>
            <w:noWrap/>
            <w:vAlign w:val="bottom"/>
            <w:hideMark/>
          </w:tcPr>
          <w:p w14:paraId="1A3504A0"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100.0%</w:t>
            </w:r>
          </w:p>
        </w:tc>
        <w:tc>
          <w:tcPr>
            <w:tcW w:w="1164" w:type="dxa"/>
            <w:tcBorders>
              <w:top w:val="nil"/>
              <w:left w:val="nil"/>
              <w:bottom w:val="single" w:sz="4" w:space="0" w:color="auto"/>
              <w:right w:val="single" w:sz="4" w:space="0" w:color="auto"/>
            </w:tcBorders>
            <w:noWrap/>
            <w:vAlign w:val="bottom"/>
            <w:hideMark/>
          </w:tcPr>
          <w:p w14:paraId="7EFF3944"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527</w:t>
            </w:r>
          </w:p>
        </w:tc>
        <w:tc>
          <w:tcPr>
            <w:tcW w:w="1164" w:type="dxa"/>
            <w:tcBorders>
              <w:top w:val="nil"/>
              <w:left w:val="nil"/>
              <w:bottom w:val="single" w:sz="4" w:space="0" w:color="auto"/>
              <w:right w:val="single" w:sz="4" w:space="0" w:color="auto"/>
            </w:tcBorders>
            <w:noWrap/>
            <w:vAlign w:val="bottom"/>
            <w:hideMark/>
          </w:tcPr>
          <w:p w14:paraId="2044DDC7"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100.0%</w:t>
            </w:r>
          </w:p>
        </w:tc>
      </w:tr>
    </w:tbl>
    <w:p w14:paraId="6FE758E0" w14:textId="33FCBC38" w:rsidR="00FF22F9" w:rsidRPr="00AF186D" w:rsidRDefault="00FF22F9" w:rsidP="00A751BD">
      <w:pPr>
        <w:pStyle w:val="Response"/>
        <w:ind w:left="0"/>
        <w:rPr>
          <w:color w:val="000000"/>
          <w:sz w:val="24"/>
          <w:szCs w:val="24"/>
        </w:rPr>
      </w:pPr>
    </w:p>
    <w:tbl>
      <w:tblPr>
        <w:tblW w:w="10823" w:type="dxa"/>
        <w:tblLook w:val="04A0" w:firstRow="1" w:lastRow="0" w:firstColumn="1" w:lastColumn="0" w:noHBand="0" w:noVBand="1"/>
        <w:tblCaption w:val="Age demographics for FY2025 and FY2026 year to date (total practice)"/>
      </w:tblPr>
      <w:tblGrid>
        <w:gridCol w:w="1551"/>
        <w:gridCol w:w="1159"/>
        <w:gridCol w:w="1159"/>
        <w:gridCol w:w="1159"/>
        <w:gridCol w:w="1159"/>
        <w:gridCol w:w="1159"/>
        <w:gridCol w:w="1159"/>
        <w:gridCol w:w="1159"/>
        <w:gridCol w:w="1159"/>
      </w:tblGrid>
      <w:tr w:rsidR="00A751BD" w:rsidRPr="00AF186D" w14:paraId="2E14932A" w14:textId="77777777" w:rsidTr="00AE5E5E">
        <w:trPr>
          <w:cantSplit/>
          <w:trHeight w:val="788"/>
          <w:tblHeader/>
        </w:trPr>
        <w:tc>
          <w:tcPr>
            <w:tcW w:w="1551" w:type="dxa"/>
            <w:tcBorders>
              <w:top w:val="single" w:sz="4" w:space="0" w:color="auto"/>
              <w:left w:val="single" w:sz="4" w:space="0" w:color="auto"/>
              <w:bottom w:val="single" w:sz="4" w:space="0" w:color="auto"/>
              <w:right w:val="single" w:sz="4" w:space="0" w:color="auto"/>
            </w:tcBorders>
            <w:vAlign w:val="bottom"/>
            <w:hideMark/>
          </w:tcPr>
          <w:p w14:paraId="7A5E1A9B"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Category</w:t>
            </w:r>
          </w:p>
        </w:tc>
        <w:tc>
          <w:tcPr>
            <w:tcW w:w="1159" w:type="dxa"/>
            <w:tcBorders>
              <w:top w:val="single" w:sz="4" w:space="0" w:color="auto"/>
              <w:left w:val="nil"/>
              <w:bottom w:val="single" w:sz="4" w:space="0" w:color="auto"/>
              <w:right w:val="single" w:sz="4" w:space="0" w:color="auto"/>
            </w:tcBorders>
            <w:vAlign w:val="bottom"/>
            <w:hideMark/>
          </w:tcPr>
          <w:p w14:paraId="072FA1F3"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2025 Total Practice</w:t>
            </w:r>
          </w:p>
        </w:tc>
        <w:tc>
          <w:tcPr>
            <w:tcW w:w="1159" w:type="dxa"/>
            <w:tcBorders>
              <w:top w:val="single" w:sz="4" w:space="0" w:color="auto"/>
              <w:left w:val="nil"/>
              <w:bottom w:val="single" w:sz="4" w:space="0" w:color="auto"/>
              <w:right w:val="single" w:sz="4" w:space="0" w:color="auto"/>
            </w:tcBorders>
            <w:vAlign w:val="bottom"/>
            <w:hideMark/>
          </w:tcPr>
          <w:p w14:paraId="4964A1A5"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2025 Total Practice Percent</w:t>
            </w:r>
          </w:p>
        </w:tc>
        <w:tc>
          <w:tcPr>
            <w:tcW w:w="1159" w:type="dxa"/>
            <w:tcBorders>
              <w:top w:val="single" w:sz="4" w:space="0" w:color="auto"/>
              <w:left w:val="nil"/>
              <w:bottom w:val="single" w:sz="4" w:space="0" w:color="auto"/>
              <w:right w:val="single" w:sz="4" w:space="0" w:color="auto"/>
            </w:tcBorders>
            <w:vAlign w:val="bottom"/>
            <w:hideMark/>
          </w:tcPr>
          <w:p w14:paraId="349A23E3"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2025 Cardiac Testing</w:t>
            </w:r>
          </w:p>
        </w:tc>
        <w:tc>
          <w:tcPr>
            <w:tcW w:w="1159" w:type="dxa"/>
            <w:tcBorders>
              <w:top w:val="single" w:sz="4" w:space="0" w:color="auto"/>
              <w:left w:val="nil"/>
              <w:bottom w:val="single" w:sz="4" w:space="0" w:color="auto"/>
              <w:right w:val="single" w:sz="4" w:space="0" w:color="auto"/>
            </w:tcBorders>
            <w:vAlign w:val="bottom"/>
            <w:hideMark/>
          </w:tcPr>
          <w:p w14:paraId="185F995A"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2025 Cardiac Testing Percent</w:t>
            </w:r>
          </w:p>
        </w:tc>
        <w:tc>
          <w:tcPr>
            <w:tcW w:w="1159" w:type="dxa"/>
            <w:tcBorders>
              <w:top w:val="single" w:sz="4" w:space="0" w:color="auto"/>
              <w:left w:val="nil"/>
              <w:bottom w:val="single" w:sz="4" w:space="0" w:color="auto"/>
              <w:right w:val="single" w:sz="4" w:space="0" w:color="auto"/>
            </w:tcBorders>
            <w:vAlign w:val="bottom"/>
            <w:hideMark/>
          </w:tcPr>
          <w:p w14:paraId="268ADC07"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2026 Total Practice</w:t>
            </w:r>
          </w:p>
        </w:tc>
        <w:tc>
          <w:tcPr>
            <w:tcW w:w="1159" w:type="dxa"/>
            <w:tcBorders>
              <w:top w:val="single" w:sz="4" w:space="0" w:color="auto"/>
              <w:left w:val="nil"/>
              <w:bottom w:val="single" w:sz="4" w:space="0" w:color="auto"/>
              <w:right w:val="single" w:sz="4" w:space="0" w:color="auto"/>
            </w:tcBorders>
            <w:vAlign w:val="bottom"/>
            <w:hideMark/>
          </w:tcPr>
          <w:p w14:paraId="3827B336"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2026 Total Practice Percent</w:t>
            </w:r>
          </w:p>
        </w:tc>
        <w:tc>
          <w:tcPr>
            <w:tcW w:w="1159" w:type="dxa"/>
            <w:tcBorders>
              <w:top w:val="single" w:sz="4" w:space="0" w:color="auto"/>
              <w:left w:val="nil"/>
              <w:bottom w:val="single" w:sz="4" w:space="0" w:color="auto"/>
              <w:right w:val="single" w:sz="4" w:space="0" w:color="auto"/>
            </w:tcBorders>
            <w:vAlign w:val="bottom"/>
            <w:hideMark/>
          </w:tcPr>
          <w:p w14:paraId="66130112"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2026 Cardiac Testing</w:t>
            </w:r>
          </w:p>
        </w:tc>
        <w:tc>
          <w:tcPr>
            <w:tcW w:w="1159" w:type="dxa"/>
            <w:tcBorders>
              <w:top w:val="single" w:sz="4" w:space="0" w:color="auto"/>
              <w:left w:val="nil"/>
              <w:bottom w:val="single" w:sz="4" w:space="0" w:color="auto"/>
              <w:right w:val="single" w:sz="4" w:space="0" w:color="auto"/>
            </w:tcBorders>
            <w:vAlign w:val="bottom"/>
            <w:hideMark/>
          </w:tcPr>
          <w:p w14:paraId="021D034F" w14:textId="17100D63"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2026 Cardiac Testing Percent</w:t>
            </w:r>
          </w:p>
        </w:tc>
      </w:tr>
      <w:tr w:rsidR="00A751BD" w:rsidRPr="00AF186D" w14:paraId="4AB4AD14" w14:textId="77777777" w:rsidTr="00AE5E5E">
        <w:trPr>
          <w:cantSplit/>
          <w:trHeight w:val="262"/>
        </w:trPr>
        <w:tc>
          <w:tcPr>
            <w:tcW w:w="1551" w:type="dxa"/>
            <w:tcBorders>
              <w:top w:val="nil"/>
              <w:left w:val="single" w:sz="4" w:space="0" w:color="auto"/>
              <w:bottom w:val="single" w:sz="4" w:space="0" w:color="auto"/>
              <w:right w:val="single" w:sz="4" w:space="0" w:color="auto"/>
            </w:tcBorders>
            <w:noWrap/>
            <w:vAlign w:val="bottom"/>
            <w:hideMark/>
          </w:tcPr>
          <w:p w14:paraId="665E8534"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Under 18</w:t>
            </w:r>
          </w:p>
        </w:tc>
        <w:tc>
          <w:tcPr>
            <w:tcW w:w="1159" w:type="dxa"/>
            <w:tcBorders>
              <w:top w:val="nil"/>
              <w:left w:val="nil"/>
              <w:bottom w:val="single" w:sz="4" w:space="0" w:color="auto"/>
              <w:right w:val="single" w:sz="4" w:space="0" w:color="auto"/>
            </w:tcBorders>
            <w:noWrap/>
            <w:vAlign w:val="bottom"/>
            <w:hideMark/>
          </w:tcPr>
          <w:p w14:paraId="53290FA7"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w:t>
            </w:r>
          </w:p>
        </w:tc>
        <w:tc>
          <w:tcPr>
            <w:tcW w:w="1159" w:type="dxa"/>
            <w:tcBorders>
              <w:top w:val="nil"/>
              <w:left w:val="nil"/>
              <w:bottom w:val="single" w:sz="4" w:space="0" w:color="auto"/>
              <w:right w:val="single" w:sz="4" w:space="0" w:color="auto"/>
            </w:tcBorders>
            <w:noWrap/>
            <w:vAlign w:val="bottom"/>
            <w:hideMark/>
          </w:tcPr>
          <w:p w14:paraId="694A6BDB"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0.0%</w:t>
            </w:r>
          </w:p>
        </w:tc>
        <w:tc>
          <w:tcPr>
            <w:tcW w:w="1159" w:type="dxa"/>
            <w:tcBorders>
              <w:top w:val="nil"/>
              <w:left w:val="nil"/>
              <w:bottom w:val="single" w:sz="4" w:space="0" w:color="auto"/>
              <w:right w:val="single" w:sz="4" w:space="0" w:color="auto"/>
            </w:tcBorders>
            <w:noWrap/>
            <w:vAlign w:val="bottom"/>
            <w:hideMark/>
          </w:tcPr>
          <w:p w14:paraId="6718A9DE"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w:t>
            </w:r>
          </w:p>
        </w:tc>
        <w:tc>
          <w:tcPr>
            <w:tcW w:w="1159" w:type="dxa"/>
            <w:tcBorders>
              <w:top w:val="nil"/>
              <w:left w:val="nil"/>
              <w:bottom w:val="single" w:sz="4" w:space="0" w:color="auto"/>
              <w:right w:val="single" w:sz="4" w:space="0" w:color="auto"/>
            </w:tcBorders>
            <w:noWrap/>
            <w:vAlign w:val="bottom"/>
            <w:hideMark/>
          </w:tcPr>
          <w:p w14:paraId="38398669"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0.0%</w:t>
            </w:r>
          </w:p>
        </w:tc>
        <w:tc>
          <w:tcPr>
            <w:tcW w:w="1159" w:type="dxa"/>
            <w:tcBorders>
              <w:top w:val="nil"/>
              <w:left w:val="nil"/>
              <w:bottom w:val="nil"/>
              <w:right w:val="nil"/>
            </w:tcBorders>
            <w:noWrap/>
            <w:vAlign w:val="bottom"/>
            <w:hideMark/>
          </w:tcPr>
          <w:p w14:paraId="11E63F0B"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w:t>
            </w:r>
          </w:p>
        </w:tc>
        <w:tc>
          <w:tcPr>
            <w:tcW w:w="1159" w:type="dxa"/>
            <w:tcBorders>
              <w:top w:val="nil"/>
              <w:left w:val="single" w:sz="4" w:space="0" w:color="auto"/>
              <w:bottom w:val="single" w:sz="4" w:space="0" w:color="auto"/>
              <w:right w:val="single" w:sz="4" w:space="0" w:color="auto"/>
            </w:tcBorders>
            <w:noWrap/>
            <w:vAlign w:val="bottom"/>
            <w:hideMark/>
          </w:tcPr>
          <w:p w14:paraId="490D34C1"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0.0%</w:t>
            </w:r>
          </w:p>
        </w:tc>
        <w:tc>
          <w:tcPr>
            <w:tcW w:w="1159" w:type="dxa"/>
            <w:tcBorders>
              <w:top w:val="nil"/>
              <w:left w:val="nil"/>
              <w:bottom w:val="single" w:sz="4" w:space="0" w:color="auto"/>
              <w:right w:val="single" w:sz="4" w:space="0" w:color="auto"/>
            </w:tcBorders>
            <w:noWrap/>
            <w:vAlign w:val="bottom"/>
            <w:hideMark/>
          </w:tcPr>
          <w:p w14:paraId="1AADACF4"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w:t>
            </w:r>
          </w:p>
        </w:tc>
        <w:tc>
          <w:tcPr>
            <w:tcW w:w="1159" w:type="dxa"/>
            <w:tcBorders>
              <w:top w:val="nil"/>
              <w:left w:val="nil"/>
              <w:bottom w:val="single" w:sz="4" w:space="0" w:color="auto"/>
              <w:right w:val="single" w:sz="4" w:space="0" w:color="auto"/>
            </w:tcBorders>
            <w:noWrap/>
            <w:vAlign w:val="bottom"/>
            <w:hideMark/>
          </w:tcPr>
          <w:p w14:paraId="13D0C224"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0.0%</w:t>
            </w:r>
          </w:p>
        </w:tc>
      </w:tr>
      <w:tr w:rsidR="00A751BD" w:rsidRPr="00AF186D" w14:paraId="23214541" w14:textId="77777777" w:rsidTr="00AE5E5E">
        <w:trPr>
          <w:cantSplit/>
          <w:trHeight w:val="262"/>
        </w:trPr>
        <w:tc>
          <w:tcPr>
            <w:tcW w:w="1551" w:type="dxa"/>
            <w:tcBorders>
              <w:top w:val="nil"/>
              <w:left w:val="single" w:sz="4" w:space="0" w:color="auto"/>
              <w:bottom w:val="single" w:sz="4" w:space="0" w:color="auto"/>
              <w:right w:val="single" w:sz="4" w:space="0" w:color="auto"/>
            </w:tcBorders>
            <w:noWrap/>
            <w:vAlign w:val="bottom"/>
            <w:hideMark/>
          </w:tcPr>
          <w:p w14:paraId="1060B57B"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18-29</w:t>
            </w:r>
          </w:p>
        </w:tc>
        <w:tc>
          <w:tcPr>
            <w:tcW w:w="1159" w:type="dxa"/>
            <w:tcBorders>
              <w:top w:val="nil"/>
              <w:left w:val="nil"/>
              <w:bottom w:val="single" w:sz="4" w:space="0" w:color="auto"/>
              <w:right w:val="single" w:sz="4" w:space="0" w:color="auto"/>
            </w:tcBorders>
            <w:noWrap/>
            <w:vAlign w:val="bottom"/>
            <w:hideMark/>
          </w:tcPr>
          <w:p w14:paraId="691EE1A9"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323</w:t>
            </w:r>
          </w:p>
        </w:tc>
        <w:tc>
          <w:tcPr>
            <w:tcW w:w="1159" w:type="dxa"/>
            <w:tcBorders>
              <w:top w:val="nil"/>
              <w:left w:val="nil"/>
              <w:bottom w:val="single" w:sz="4" w:space="0" w:color="auto"/>
              <w:right w:val="single" w:sz="4" w:space="0" w:color="auto"/>
            </w:tcBorders>
            <w:noWrap/>
            <w:vAlign w:val="bottom"/>
            <w:hideMark/>
          </w:tcPr>
          <w:p w14:paraId="60C3F027"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5.5%</w:t>
            </w:r>
          </w:p>
        </w:tc>
        <w:tc>
          <w:tcPr>
            <w:tcW w:w="1159" w:type="dxa"/>
            <w:tcBorders>
              <w:top w:val="nil"/>
              <w:left w:val="nil"/>
              <w:bottom w:val="single" w:sz="4" w:space="0" w:color="auto"/>
              <w:right w:val="single" w:sz="4" w:space="0" w:color="auto"/>
            </w:tcBorders>
            <w:noWrap/>
            <w:vAlign w:val="bottom"/>
            <w:hideMark/>
          </w:tcPr>
          <w:p w14:paraId="57E0E740" w14:textId="43997079" w:rsidR="00A751BD" w:rsidRPr="00AF186D" w:rsidRDefault="0028525B"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&lt;11</w:t>
            </w:r>
          </w:p>
        </w:tc>
        <w:tc>
          <w:tcPr>
            <w:tcW w:w="1159" w:type="dxa"/>
            <w:tcBorders>
              <w:top w:val="nil"/>
              <w:left w:val="nil"/>
              <w:bottom w:val="single" w:sz="4" w:space="0" w:color="auto"/>
              <w:right w:val="single" w:sz="4" w:space="0" w:color="auto"/>
            </w:tcBorders>
            <w:noWrap/>
            <w:vAlign w:val="bottom"/>
            <w:hideMark/>
          </w:tcPr>
          <w:p w14:paraId="6A146F58"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0.2%</w:t>
            </w:r>
          </w:p>
        </w:tc>
        <w:tc>
          <w:tcPr>
            <w:tcW w:w="1159" w:type="dxa"/>
            <w:tcBorders>
              <w:top w:val="single" w:sz="4" w:space="0" w:color="auto"/>
              <w:left w:val="nil"/>
              <w:bottom w:val="single" w:sz="4" w:space="0" w:color="auto"/>
              <w:right w:val="single" w:sz="4" w:space="0" w:color="auto"/>
            </w:tcBorders>
            <w:noWrap/>
            <w:vAlign w:val="bottom"/>
            <w:hideMark/>
          </w:tcPr>
          <w:p w14:paraId="2D006ECB"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214</w:t>
            </w:r>
          </w:p>
        </w:tc>
        <w:tc>
          <w:tcPr>
            <w:tcW w:w="1159" w:type="dxa"/>
            <w:tcBorders>
              <w:top w:val="nil"/>
              <w:left w:val="nil"/>
              <w:bottom w:val="single" w:sz="4" w:space="0" w:color="auto"/>
              <w:right w:val="single" w:sz="4" w:space="0" w:color="auto"/>
            </w:tcBorders>
            <w:noWrap/>
            <w:vAlign w:val="bottom"/>
            <w:hideMark/>
          </w:tcPr>
          <w:p w14:paraId="04A723D6"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4.9%</w:t>
            </w:r>
          </w:p>
        </w:tc>
        <w:tc>
          <w:tcPr>
            <w:tcW w:w="1159" w:type="dxa"/>
            <w:tcBorders>
              <w:top w:val="nil"/>
              <w:left w:val="nil"/>
              <w:bottom w:val="single" w:sz="4" w:space="0" w:color="auto"/>
              <w:right w:val="single" w:sz="4" w:space="0" w:color="auto"/>
            </w:tcBorders>
            <w:noWrap/>
            <w:vAlign w:val="bottom"/>
            <w:hideMark/>
          </w:tcPr>
          <w:p w14:paraId="1B16842A" w14:textId="76FCD4A1" w:rsidR="00A751BD" w:rsidRPr="00AF186D" w:rsidRDefault="0028525B"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&lt;11</w:t>
            </w:r>
          </w:p>
        </w:tc>
        <w:tc>
          <w:tcPr>
            <w:tcW w:w="1159" w:type="dxa"/>
            <w:tcBorders>
              <w:top w:val="nil"/>
              <w:left w:val="nil"/>
              <w:bottom w:val="single" w:sz="4" w:space="0" w:color="auto"/>
              <w:right w:val="single" w:sz="4" w:space="0" w:color="auto"/>
            </w:tcBorders>
            <w:noWrap/>
            <w:vAlign w:val="bottom"/>
            <w:hideMark/>
          </w:tcPr>
          <w:p w14:paraId="49D8F44F"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0.2%</w:t>
            </w:r>
          </w:p>
        </w:tc>
      </w:tr>
      <w:tr w:rsidR="00A751BD" w:rsidRPr="00AF186D" w14:paraId="03930830" w14:textId="77777777" w:rsidTr="00AE5E5E">
        <w:trPr>
          <w:cantSplit/>
          <w:trHeight w:val="262"/>
        </w:trPr>
        <w:tc>
          <w:tcPr>
            <w:tcW w:w="1551" w:type="dxa"/>
            <w:tcBorders>
              <w:top w:val="nil"/>
              <w:left w:val="single" w:sz="4" w:space="0" w:color="auto"/>
              <w:bottom w:val="single" w:sz="4" w:space="0" w:color="auto"/>
              <w:right w:val="single" w:sz="4" w:space="0" w:color="auto"/>
            </w:tcBorders>
            <w:noWrap/>
            <w:vAlign w:val="bottom"/>
            <w:hideMark/>
          </w:tcPr>
          <w:p w14:paraId="4E6A9E30"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30-39</w:t>
            </w:r>
          </w:p>
        </w:tc>
        <w:tc>
          <w:tcPr>
            <w:tcW w:w="1159" w:type="dxa"/>
            <w:tcBorders>
              <w:top w:val="nil"/>
              <w:left w:val="nil"/>
              <w:bottom w:val="single" w:sz="4" w:space="0" w:color="auto"/>
              <w:right w:val="single" w:sz="4" w:space="0" w:color="auto"/>
            </w:tcBorders>
            <w:noWrap/>
            <w:vAlign w:val="bottom"/>
            <w:hideMark/>
          </w:tcPr>
          <w:p w14:paraId="6B436D87"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423</w:t>
            </w:r>
          </w:p>
        </w:tc>
        <w:tc>
          <w:tcPr>
            <w:tcW w:w="1159" w:type="dxa"/>
            <w:tcBorders>
              <w:top w:val="nil"/>
              <w:left w:val="nil"/>
              <w:bottom w:val="single" w:sz="4" w:space="0" w:color="auto"/>
              <w:right w:val="single" w:sz="4" w:space="0" w:color="auto"/>
            </w:tcBorders>
            <w:noWrap/>
            <w:vAlign w:val="bottom"/>
            <w:hideMark/>
          </w:tcPr>
          <w:p w14:paraId="14CDC8EF"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7.3%</w:t>
            </w:r>
          </w:p>
        </w:tc>
        <w:tc>
          <w:tcPr>
            <w:tcW w:w="1159" w:type="dxa"/>
            <w:tcBorders>
              <w:top w:val="nil"/>
              <w:left w:val="nil"/>
              <w:bottom w:val="single" w:sz="4" w:space="0" w:color="auto"/>
              <w:right w:val="single" w:sz="4" w:space="0" w:color="auto"/>
            </w:tcBorders>
            <w:noWrap/>
            <w:vAlign w:val="bottom"/>
            <w:hideMark/>
          </w:tcPr>
          <w:p w14:paraId="35A23A16"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12</w:t>
            </w:r>
          </w:p>
        </w:tc>
        <w:tc>
          <w:tcPr>
            <w:tcW w:w="1159" w:type="dxa"/>
            <w:tcBorders>
              <w:top w:val="nil"/>
              <w:left w:val="nil"/>
              <w:bottom w:val="single" w:sz="4" w:space="0" w:color="auto"/>
              <w:right w:val="single" w:sz="4" w:space="0" w:color="auto"/>
            </w:tcBorders>
            <w:noWrap/>
            <w:vAlign w:val="bottom"/>
            <w:hideMark/>
          </w:tcPr>
          <w:p w14:paraId="2B9B3FDA"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2.1%</w:t>
            </w:r>
          </w:p>
        </w:tc>
        <w:tc>
          <w:tcPr>
            <w:tcW w:w="1159" w:type="dxa"/>
            <w:tcBorders>
              <w:top w:val="nil"/>
              <w:left w:val="nil"/>
              <w:bottom w:val="single" w:sz="4" w:space="0" w:color="auto"/>
              <w:right w:val="single" w:sz="4" w:space="0" w:color="auto"/>
            </w:tcBorders>
            <w:noWrap/>
            <w:vAlign w:val="bottom"/>
            <w:hideMark/>
          </w:tcPr>
          <w:p w14:paraId="7DED4A36"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278</w:t>
            </w:r>
          </w:p>
        </w:tc>
        <w:tc>
          <w:tcPr>
            <w:tcW w:w="1159" w:type="dxa"/>
            <w:tcBorders>
              <w:top w:val="nil"/>
              <w:left w:val="nil"/>
              <w:bottom w:val="single" w:sz="4" w:space="0" w:color="auto"/>
              <w:right w:val="single" w:sz="4" w:space="0" w:color="auto"/>
            </w:tcBorders>
            <w:noWrap/>
            <w:vAlign w:val="bottom"/>
            <w:hideMark/>
          </w:tcPr>
          <w:p w14:paraId="1344E66B"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6.4%</w:t>
            </w:r>
          </w:p>
        </w:tc>
        <w:tc>
          <w:tcPr>
            <w:tcW w:w="1159" w:type="dxa"/>
            <w:tcBorders>
              <w:top w:val="nil"/>
              <w:left w:val="nil"/>
              <w:bottom w:val="single" w:sz="4" w:space="0" w:color="auto"/>
              <w:right w:val="single" w:sz="4" w:space="0" w:color="auto"/>
            </w:tcBorders>
            <w:noWrap/>
            <w:vAlign w:val="bottom"/>
            <w:hideMark/>
          </w:tcPr>
          <w:p w14:paraId="55484075" w14:textId="39E09DD7" w:rsidR="00A751BD" w:rsidRPr="00AF186D" w:rsidRDefault="0028525B"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&lt;11</w:t>
            </w:r>
          </w:p>
        </w:tc>
        <w:tc>
          <w:tcPr>
            <w:tcW w:w="1159" w:type="dxa"/>
            <w:tcBorders>
              <w:top w:val="nil"/>
              <w:left w:val="nil"/>
              <w:bottom w:val="single" w:sz="4" w:space="0" w:color="auto"/>
              <w:right w:val="single" w:sz="4" w:space="0" w:color="auto"/>
            </w:tcBorders>
            <w:noWrap/>
            <w:vAlign w:val="bottom"/>
            <w:hideMark/>
          </w:tcPr>
          <w:p w14:paraId="4FDD9B13"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0.6%</w:t>
            </w:r>
          </w:p>
        </w:tc>
      </w:tr>
      <w:tr w:rsidR="00A751BD" w:rsidRPr="00AF186D" w14:paraId="64A6424B" w14:textId="77777777" w:rsidTr="00AE5E5E">
        <w:trPr>
          <w:cantSplit/>
          <w:trHeight w:val="262"/>
        </w:trPr>
        <w:tc>
          <w:tcPr>
            <w:tcW w:w="1551" w:type="dxa"/>
            <w:tcBorders>
              <w:top w:val="nil"/>
              <w:left w:val="single" w:sz="4" w:space="0" w:color="auto"/>
              <w:bottom w:val="single" w:sz="4" w:space="0" w:color="auto"/>
              <w:right w:val="single" w:sz="4" w:space="0" w:color="auto"/>
            </w:tcBorders>
            <w:noWrap/>
            <w:vAlign w:val="bottom"/>
            <w:hideMark/>
          </w:tcPr>
          <w:p w14:paraId="3AADDC93"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40-49</w:t>
            </w:r>
          </w:p>
        </w:tc>
        <w:tc>
          <w:tcPr>
            <w:tcW w:w="1159" w:type="dxa"/>
            <w:tcBorders>
              <w:top w:val="nil"/>
              <w:left w:val="nil"/>
              <w:bottom w:val="single" w:sz="4" w:space="0" w:color="auto"/>
              <w:right w:val="single" w:sz="4" w:space="0" w:color="auto"/>
            </w:tcBorders>
            <w:noWrap/>
            <w:vAlign w:val="bottom"/>
            <w:hideMark/>
          </w:tcPr>
          <w:p w14:paraId="3AF3C3A7"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549</w:t>
            </w:r>
          </w:p>
        </w:tc>
        <w:tc>
          <w:tcPr>
            <w:tcW w:w="1159" w:type="dxa"/>
            <w:tcBorders>
              <w:top w:val="nil"/>
              <w:left w:val="nil"/>
              <w:bottom w:val="single" w:sz="4" w:space="0" w:color="auto"/>
              <w:right w:val="single" w:sz="4" w:space="0" w:color="auto"/>
            </w:tcBorders>
            <w:noWrap/>
            <w:vAlign w:val="bottom"/>
            <w:hideMark/>
          </w:tcPr>
          <w:p w14:paraId="34A5A5C0"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9.4%</w:t>
            </w:r>
          </w:p>
        </w:tc>
        <w:tc>
          <w:tcPr>
            <w:tcW w:w="1159" w:type="dxa"/>
            <w:tcBorders>
              <w:top w:val="nil"/>
              <w:left w:val="nil"/>
              <w:bottom w:val="single" w:sz="4" w:space="0" w:color="auto"/>
              <w:right w:val="single" w:sz="4" w:space="0" w:color="auto"/>
            </w:tcBorders>
            <w:noWrap/>
            <w:vAlign w:val="bottom"/>
            <w:hideMark/>
          </w:tcPr>
          <w:p w14:paraId="51D4868C"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44</w:t>
            </w:r>
          </w:p>
        </w:tc>
        <w:tc>
          <w:tcPr>
            <w:tcW w:w="1159" w:type="dxa"/>
            <w:tcBorders>
              <w:top w:val="nil"/>
              <w:left w:val="nil"/>
              <w:bottom w:val="single" w:sz="4" w:space="0" w:color="auto"/>
              <w:right w:val="single" w:sz="4" w:space="0" w:color="auto"/>
            </w:tcBorders>
            <w:noWrap/>
            <w:vAlign w:val="bottom"/>
            <w:hideMark/>
          </w:tcPr>
          <w:p w14:paraId="613A93DB"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7.7%</w:t>
            </w:r>
          </w:p>
        </w:tc>
        <w:tc>
          <w:tcPr>
            <w:tcW w:w="1159" w:type="dxa"/>
            <w:tcBorders>
              <w:top w:val="nil"/>
              <w:left w:val="nil"/>
              <w:bottom w:val="single" w:sz="4" w:space="0" w:color="auto"/>
              <w:right w:val="single" w:sz="4" w:space="0" w:color="auto"/>
            </w:tcBorders>
            <w:noWrap/>
            <w:vAlign w:val="bottom"/>
            <w:hideMark/>
          </w:tcPr>
          <w:p w14:paraId="1F472116"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423</w:t>
            </w:r>
          </w:p>
        </w:tc>
        <w:tc>
          <w:tcPr>
            <w:tcW w:w="1159" w:type="dxa"/>
            <w:tcBorders>
              <w:top w:val="nil"/>
              <w:left w:val="nil"/>
              <w:bottom w:val="single" w:sz="4" w:space="0" w:color="auto"/>
              <w:right w:val="single" w:sz="4" w:space="0" w:color="auto"/>
            </w:tcBorders>
            <w:noWrap/>
            <w:vAlign w:val="bottom"/>
            <w:hideMark/>
          </w:tcPr>
          <w:p w14:paraId="06CD0B62"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9.8%</w:t>
            </w:r>
          </w:p>
        </w:tc>
        <w:tc>
          <w:tcPr>
            <w:tcW w:w="1159" w:type="dxa"/>
            <w:tcBorders>
              <w:top w:val="nil"/>
              <w:left w:val="nil"/>
              <w:bottom w:val="single" w:sz="4" w:space="0" w:color="auto"/>
              <w:right w:val="single" w:sz="4" w:space="0" w:color="auto"/>
            </w:tcBorders>
            <w:noWrap/>
            <w:vAlign w:val="bottom"/>
            <w:hideMark/>
          </w:tcPr>
          <w:p w14:paraId="033A5F89"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24</w:t>
            </w:r>
          </w:p>
        </w:tc>
        <w:tc>
          <w:tcPr>
            <w:tcW w:w="1159" w:type="dxa"/>
            <w:tcBorders>
              <w:top w:val="nil"/>
              <w:left w:val="nil"/>
              <w:bottom w:val="single" w:sz="4" w:space="0" w:color="auto"/>
              <w:right w:val="single" w:sz="4" w:space="0" w:color="auto"/>
            </w:tcBorders>
            <w:noWrap/>
            <w:vAlign w:val="bottom"/>
            <w:hideMark/>
          </w:tcPr>
          <w:p w14:paraId="716FAF55"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4.6%</w:t>
            </w:r>
          </w:p>
        </w:tc>
      </w:tr>
      <w:tr w:rsidR="00A751BD" w:rsidRPr="00AF186D" w14:paraId="6CA80682" w14:textId="77777777" w:rsidTr="00AE5E5E">
        <w:trPr>
          <w:cantSplit/>
          <w:trHeight w:val="262"/>
        </w:trPr>
        <w:tc>
          <w:tcPr>
            <w:tcW w:w="1551" w:type="dxa"/>
            <w:tcBorders>
              <w:top w:val="nil"/>
              <w:left w:val="single" w:sz="4" w:space="0" w:color="auto"/>
              <w:bottom w:val="single" w:sz="4" w:space="0" w:color="auto"/>
              <w:right w:val="single" w:sz="4" w:space="0" w:color="auto"/>
            </w:tcBorders>
            <w:noWrap/>
            <w:vAlign w:val="bottom"/>
            <w:hideMark/>
          </w:tcPr>
          <w:p w14:paraId="594A3619"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50-59</w:t>
            </w:r>
          </w:p>
        </w:tc>
        <w:tc>
          <w:tcPr>
            <w:tcW w:w="1159" w:type="dxa"/>
            <w:tcBorders>
              <w:top w:val="nil"/>
              <w:left w:val="nil"/>
              <w:bottom w:val="single" w:sz="4" w:space="0" w:color="auto"/>
              <w:right w:val="single" w:sz="4" w:space="0" w:color="auto"/>
            </w:tcBorders>
            <w:noWrap/>
            <w:vAlign w:val="bottom"/>
            <w:hideMark/>
          </w:tcPr>
          <w:p w14:paraId="0F0A4AC8"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761</w:t>
            </w:r>
          </w:p>
        </w:tc>
        <w:tc>
          <w:tcPr>
            <w:tcW w:w="1159" w:type="dxa"/>
            <w:tcBorders>
              <w:top w:val="nil"/>
              <w:left w:val="nil"/>
              <w:bottom w:val="single" w:sz="4" w:space="0" w:color="auto"/>
              <w:right w:val="single" w:sz="4" w:space="0" w:color="auto"/>
            </w:tcBorders>
            <w:noWrap/>
            <w:vAlign w:val="bottom"/>
            <w:hideMark/>
          </w:tcPr>
          <w:p w14:paraId="18E38B23"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13.0%</w:t>
            </w:r>
          </w:p>
        </w:tc>
        <w:tc>
          <w:tcPr>
            <w:tcW w:w="1159" w:type="dxa"/>
            <w:tcBorders>
              <w:top w:val="nil"/>
              <w:left w:val="nil"/>
              <w:bottom w:val="single" w:sz="4" w:space="0" w:color="auto"/>
              <w:right w:val="single" w:sz="4" w:space="0" w:color="auto"/>
            </w:tcBorders>
            <w:noWrap/>
            <w:vAlign w:val="bottom"/>
            <w:hideMark/>
          </w:tcPr>
          <w:p w14:paraId="6C5D8532"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88</w:t>
            </w:r>
          </w:p>
        </w:tc>
        <w:tc>
          <w:tcPr>
            <w:tcW w:w="1159" w:type="dxa"/>
            <w:tcBorders>
              <w:top w:val="nil"/>
              <w:left w:val="nil"/>
              <w:bottom w:val="single" w:sz="4" w:space="0" w:color="auto"/>
              <w:right w:val="single" w:sz="4" w:space="0" w:color="auto"/>
            </w:tcBorders>
            <w:noWrap/>
            <w:vAlign w:val="bottom"/>
            <w:hideMark/>
          </w:tcPr>
          <w:p w14:paraId="5ACBB3F1"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15.5%</w:t>
            </w:r>
          </w:p>
        </w:tc>
        <w:tc>
          <w:tcPr>
            <w:tcW w:w="1159" w:type="dxa"/>
            <w:tcBorders>
              <w:top w:val="nil"/>
              <w:left w:val="nil"/>
              <w:bottom w:val="single" w:sz="4" w:space="0" w:color="auto"/>
              <w:right w:val="single" w:sz="4" w:space="0" w:color="auto"/>
            </w:tcBorders>
            <w:noWrap/>
            <w:vAlign w:val="bottom"/>
            <w:hideMark/>
          </w:tcPr>
          <w:p w14:paraId="53C30A3A"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566</w:t>
            </w:r>
          </w:p>
        </w:tc>
        <w:tc>
          <w:tcPr>
            <w:tcW w:w="1159" w:type="dxa"/>
            <w:tcBorders>
              <w:top w:val="nil"/>
              <w:left w:val="nil"/>
              <w:bottom w:val="single" w:sz="4" w:space="0" w:color="auto"/>
              <w:right w:val="single" w:sz="4" w:space="0" w:color="auto"/>
            </w:tcBorders>
            <w:noWrap/>
            <w:vAlign w:val="bottom"/>
            <w:hideMark/>
          </w:tcPr>
          <w:p w14:paraId="7C6C3F90"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13.1%</w:t>
            </w:r>
          </w:p>
        </w:tc>
        <w:tc>
          <w:tcPr>
            <w:tcW w:w="1159" w:type="dxa"/>
            <w:tcBorders>
              <w:top w:val="nil"/>
              <w:left w:val="nil"/>
              <w:bottom w:val="single" w:sz="4" w:space="0" w:color="auto"/>
              <w:right w:val="single" w:sz="4" w:space="0" w:color="auto"/>
            </w:tcBorders>
            <w:noWrap/>
            <w:vAlign w:val="bottom"/>
            <w:hideMark/>
          </w:tcPr>
          <w:p w14:paraId="5FCF781D"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79</w:t>
            </w:r>
          </w:p>
        </w:tc>
        <w:tc>
          <w:tcPr>
            <w:tcW w:w="1159" w:type="dxa"/>
            <w:tcBorders>
              <w:top w:val="nil"/>
              <w:left w:val="nil"/>
              <w:bottom w:val="single" w:sz="4" w:space="0" w:color="auto"/>
              <w:right w:val="single" w:sz="4" w:space="0" w:color="auto"/>
            </w:tcBorders>
            <w:noWrap/>
            <w:vAlign w:val="bottom"/>
            <w:hideMark/>
          </w:tcPr>
          <w:p w14:paraId="353FD3AB"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15.0%</w:t>
            </w:r>
          </w:p>
        </w:tc>
      </w:tr>
      <w:tr w:rsidR="00A751BD" w:rsidRPr="00AF186D" w14:paraId="4DD4E6D8" w14:textId="77777777" w:rsidTr="00AE5E5E">
        <w:trPr>
          <w:cantSplit/>
          <w:trHeight w:val="262"/>
        </w:trPr>
        <w:tc>
          <w:tcPr>
            <w:tcW w:w="1551" w:type="dxa"/>
            <w:tcBorders>
              <w:top w:val="nil"/>
              <w:left w:val="single" w:sz="4" w:space="0" w:color="auto"/>
              <w:bottom w:val="single" w:sz="4" w:space="0" w:color="auto"/>
              <w:right w:val="single" w:sz="4" w:space="0" w:color="auto"/>
            </w:tcBorders>
            <w:noWrap/>
            <w:vAlign w:val="bottom"/>
            <w:hideMark/>
          </w:tcPr>
          <w:p w14:paraId="050E9CB2"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60-69</w:t>
            </w:r>
          </w:p>
        </w:tc>
        <w:tc>
          <w:tcPr>
            <w:tcW w:w="1159" w:type="dxa"/>
            <w:tcBorders>
              <w:top w:val="nil"/>
              <w:left w:val="nil"/>
              <w:bottom w:val="single" w:sz="4" w:space="0" w:color="auto"/>
              <w:right w:val="single" w:sz="4" w:space="0" w:color="auto"/>
            </w:tcBorders>
            <w:noWrap/>
            <w:vAlign w:val="bottom"/>
            <w:hideMark/>
          </w:tcPr>
          <w:p w14:paraId="1C9E08B2"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1332</w:t>
            </w:r>
          </w:p>
        </w:tc>
        <w:tc>
          <w:tcPr>
            <w:tcW w:w="1159" w:type="dxa"/>
            <w:tcBorders>
              <w:top w:val="nil"/>
              <w:left w:val="nil"/>
              <w:bottom w:val="single" w:sz="4" w:space="0" w:color="auto"/>
              <w:right w:val="single" w:sz="4" w:space="0" w:color="auto"/>
            </w:tcBorders>
            <w:noWrap/>
            <w:vAlign w:val="bottom"/>
            <w:hideMark/>
          </w:tcPr>
          <w:p w14:paraId="75C058B2"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22.8%</w:t>
            </w:r>
          </w:p>
        </w:tc>
        <w:tc>
          <w:tcPr>
            <w:tcW w:w="1159" w:type="dxa"/>
            <w:tcBorders>
              <w:top w:val="nil"/>
              <w:left w:val="nil"/>
              <w:bottom w:val="single" w:sz="4" w:space="0" w:color="auto"/>
              <w:right w:val="single" w:sz="4" w:space="0" w:color="auto"/>
            </w:tcBorders>
            <w:noWrap/>
            <w:vAlign w:val="bottom"/>
            <w:hideMark/>
          </w:tcPr>
          <w:p w14:paraId="6F17A22B"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174</w:t>
            </w:r>
          </w:p>
        </w:tc>
        <w:tc>
          <w:tcPr>
            <w:tcW w:w="1159" w:type="dxa"/>
            <w:tcBorders>
              <w:top w:val="nil"/>
              <w:left w:val="nil"/>
              <w:bottom w:val="single" w:sz="4" w:space="0" w:color="auto"/>
              <w:right w:val="single" w:sz="4" w:space="0" w:color="auto"/>
            </w:tcBorders>
            <w:noWrap/>
            <w:vAlign w:val="bottom"/>
            <w:hideMark/>
          </w:tcPr>
          <w:p w14:paraId="78B52F0C"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30.6%</w:t>
            </w:r>
          </w:p>
        </w:tc>
        <w:tc>
          <w:tcPr>
            <w:tcW w:w="1159" w:type="dxa"/>
            <w:tcBorders>
              <w:top w:val="nil"/>
              <w:left w:val="nil"/>
              <w:bottom w:val="single" w:sz="4" w:space="0" w:color="auto"/>
              <w:right w:val="single" w:sz="4" w:space="0" w:color="auto"/>
            </w:tcBorders>
            <w:noWrap/>
            <w:vAlign w:val="bottom"/>
            <w:hideMark/>
          </w:tcPr>
          <w:p w14:paraId="59DAE10F"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999</w:t>
            </w:r>
          </w:p>
        </w:tc>
        <w:tc>
          <w:tcPr>
            <w:tcW w:w="1159" w:type="dxa"/>
            <w:tcBorders>
              <w:top w:val="nil"/>
              <w:left w:val="nil"/>
              <w:bottom w:val="single" w:sz="4" w:space="0" w:color="auto"/>
              <w:right w:val="single" w:sz="4" w:space="0" w:color="auto"/>
            </w:tcBorders>
            <w:noWrap/>
            <w:vAlign w:val="bottom"/>
            <w:hideMark/>
          </w:tcPr>
          <w:p w14:paraId="3CF8E679"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23.1%</w:t>
            </w:r>
          </w:p>
        </w:tc>
        <w:tc>
          <w:tcPr>
            <w:tcW w:w="1159" w:type="dxa"/>
            <w:tcBorders>
              <w:top w:val="nil"/>
              <w:left w:val="nil"/>
              <w:bottom w:val="single" w:sz="4" w:space="0" w:color="auto"/>
              <w:right w:val="single" w:sz="4" w:space="0" w:color="auto"/>
            </w:tcBorders>
            <w:noWrap/>
            <w:vAlign w:val="bottom"/>
            <w:hideMark/>
          </w:tcPr>
          <w:p w14:paraId="33AE8A9F"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164</w:t>
            </w:r>
          </w:p>
        </w:tc>
        <w:tc>
          <w:tcPr>
            <w:tcW w:w="1159" w:type="dxa"/>
            <w:tcBorders>
              <w:top w:val="nil"/>
              <w:left w:val="nil"/>
              <w:bottom w:val="single" w:sz="4" w:space="0" w:color="auto"/>
              <w:right w:val="single" w:sz="4" w:space="0" w:color="auto"/>
            </w:tcBorders>
            <w:noWrap/>
            <w:vAlign w:val="bottom"/>
            <w:hideMark/>
          </w:tcPr>
          <w:p w14:paraId="4A08C75C"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31.1%</w:t>
            </w:r>
          </w:p>
        </w:tc>
      </w:tr>
      <w:tr w:rsidR="00A751BD" w:rsidRPr="00AF186D" w14:paraId="489BE8BD" w14:textId="77777777" w:rsidTr="00AE5E5E">
        <w:trPr>
          <w:cantSplit/>
          <w:trHeight w:val="262"/>
        </w:trPr>
        <w:tc>
          <w:tcPr>
            <w:tcW w:w="1551" w:type="dxa"/>
            <w:tcBorders>
              <w:top w:val="nil"/>
              <w:left w:val="single" w:sz="4" w:space="0" w:color="auto"/>
              <w:bottom w:val="single" w:sz="4" w:space="0" w:color="auto"/>
              <w:right w:val="single" w:sz="4" w:space="0" w:color="auto"/>
            </w:tcBorders>
            <w:noWrap/>
            <w:vAlign w:val="bottom"/>
            <w:hideMark/>
          </w:tcPr>
          <w:p w14:paraId="7BA8BED0"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70-79</w:t>
            </w:r>
          </w:p>
        </w:tc>
        <w:tc>
          <w:tcPr>
            <w:tcW w:w="1159" w:type="dxa"/>
            <w:tcBorders>
              <w:top w:val="nil"/>
              <w:left w:val="nil"/>
              <w:bottom w:val="single" w:sz="4" w:space="0" w:color="auto"/>
              <w:right w:val="single" w:sz="4" w:space="0" w:color="auto"/>
            </w:tcBorders>
            <w:noWrap/>
            <w:vAlign w:val="bottom"/>
            <w:hideMark/>
          </w:tcPr>
          <w:p w14:paraId="13AD234F"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1522</w:t>
            </w:r>
          </w:p>
        </w:tc>
        <w:tc>
          <w:tcPr>
            <w:tcW w:w="1159" w:type="dxa"/>
            <w:tcBorders>
              <w:top w:val="nil"/>
              <w:left w:val="nil"/>
              <w:bottom w:val="single" w:sz="4" w:space="0" w:color="auto"/>
              <w:right w:val="single" w:sz="4" w:space="0" w:color="auto"/>
            </w:tcBorders>
            <w:noWrap/>
            <w:vAlign w:val="bottom"/>
            <w:hideMark/>
          </w:tcPr>
          <w:p w14:paraId="743036FB"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26.1%</w:t>
            </w:r>
          </w:p>
        </w:tc>
        <w:tc>
          <w:tcPr>
            <w:tcW w:w="1159" w:type="dxa"/>
            <w:tcBorders>
              <w:top w:val="nil"/>
              <w:left w:val="nil"/>
              <w:bottom w:val="single" w:sz="4" w:space="0" w:color="auto"/>
              <w:right w:val="single" w:sz="4" w:space="0" w:color="auto"/>
            </w:tcBorders>
            <w:noWrap/>
            <w:vAlign w:val="bottom"/>
            <w:hideMark/>
          </w:tcPr>
          <w:p w14:paraId="78BA3E9B"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178</w:t>
            </w:r>
          </w:p>
        </w:tc>
        <w:tc>
          <w:tcPr>
            <w:tcW w:w="1159" w:type="dxa"/>
            <w:tcBorders>
              <w:top w:val="nil"/>
              <w:left w:val="nil"/>
              <w:bottom w:val="single" w:sz="4" w:space="0" w:color="auto"/>
              <w:right w:val="single" w:sz="4" w:space="0" w:color="auto"/>
            </w:tcBorders>
            <w:noWrap/>
            <w:vAlign w:val="bottom"/>
            <w:hideMark/>
          </w:tcPr>
          <w:p w14:paraId="1C00B13A"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31.3%</w:t>
            </w:r>
          </w:p>
        </w:tc>
        <w:tc>
          <w:tcPr>
            <w:tcW w:w="1159" w:type="dxa"/>
            <w:tcBorders>
              <w:top w:val="nil"/>
              <w:left w:val="nil"/>
              <w:bottom w:val="single" w:sz="4" w:space="0" w:color="auto"/>
              <w:right w:val="single" w:sz="4" w:space="0" w:color="auto"/>
            </w:tcBorders>
            <w:noWrap/>
            <w:vAlign w:val="bottom"/>
            <w:hideMark/>
          </w:tcPr>
          <w:p w14:paraId="619BCDB8"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1216</w:t>
            </w:r>
          </w:p>
        </w:tc>
        <w:tc>
          <w:tcPr>
            <w:tcW w:w="1159" w:type="dxa"/>
            <w:tcBorders>
              <w:top w:val="nil"/>
              <w:left w:val="nil"/>
              <w:bottom w:val="single" w:sz="4" w:space="0" w:color="auto"/>
              <w:right w:val="single" w:sz="4" w:space="0" w:color="auto"/>
            </w:tcBorders>
            <w:noWrap/>
            <w:vAlign w:val="bottom"/>
            <w:hideMark/>
          </w:tcPr>
          <w:p w14:paraId="312FE8E8"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28.1%</w:t>
            </w:r>
          </w:p>
        </w:tc>
        <w:tc>
          <w:tcPr>
            <w:tcW w:w="1159" w:type="dxa"/>
            <w:tcBorders>
              <w:top w:val="nil"/>
              <w:left w:val="nil"/>
              <w:bottom w:val="single" w:sz="4" w:space="0" w:color="auto"/>
              <w:right w:val="single" w:sz="4" w:space="0" w:color="auto"/>
            </w:tcBorders>
            <w:noWrap/>
            <w:vAlign w:val="bottom"/>
            <w:hideMark/>
          </w:tcPr>
          <w:p w14:paraId="1606D6B0"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178</w:t>
            </w:r>
          </w:p>
        </w:tc>
        <w:tc>
          <w:tcPr>
            <w:tcW w:w="1159" w:type="dxa"/>
            <w:tcBorders>
              <w:top w:val="nil"/>
              <w:left w:val="nil"/>
              <w:bottom w:val="single" w:sz="4" w:space="0" w:color="auto"/>
              <w:right w:val="single" w:sz="4" w:space="0" w:color="auto"/>
            </w:tcBorders>
            <w:noWrap/>
            <w:vAlign w:val="bottom"/>
            <w:hideMark/>
          </w:tcPr>
          <w:p w14:paraId="1F66DF94"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33.8%</w:t>
            </w:r>
          </w:p>
        </w:tc>
      </w:tr>
      <w:tr w:rsidR="00A751BD" w:rsidRPr="00AF186D" w14:paraId="25139EA3" w14:textId="77777777" w:rsidTr="00AE5E5E">
        <w:trPr>
          <w:cantSplit/>
          <w:trHeight w:val="262"/>
        </w:trPr>
        <w:tc>
          <w:tcPr>
            <w:tcW w:w="1551" w:type="dxa"/>
            <w:tcBorders>
              <w:top w:val="nil"/>
              <w:left w:val="single" w:sz="4" w:space="0" w:color="auto"/>
              <w:bottom w:val="single" w:sz="4" w:space="0" w:color="auto"/>
              <w:right w:val="single" w:sz="4" w:space="0" w:color="auto"/>
            </w:tcBorders>
            <w:noWrap/>
            <w:vAlign w:val="bottom"/>
            <w:hideMark/>
          </w:tcPr>
          <w:p w14:paraId="203C6870"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80-89</w:t>
            </w:r>
          </w:p>
        </w:tc>
        <w:tc>
          <w:tcPr>
            <w:tcW w:w="1159" w:type="dxa"/>
            <w:tcBorders>
              <w:top w:val="nil"/>
              <w:left w:val="nil"/>
              <w:bottom w:val="single" w:sz="4" w:space="0" w:color="auto"/>
              <w:right w:val="single" w:sz="4" w:space="0" w:color="auto"/>
            </w:tcBorders>
            <w:noWrap/>
            <w:vAlign w:val="bottom"/>
            <w:hideMark/>
          </w:tcPr>
          <w:p w14:paraId="487F58FE"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770</w:t>
            </w:r>
          </w:p>
        </w:tc>
        <w:tc>
          <w:tcPr>
            <w:tcW w:w="1159" w:type="dxa"/>
            <w:tcBorders>
              <w:top w:val="nil"/>
              <w:left w:val="nil"/>
              <w:bottom w:val="single" w:sz="4" w:space="0" w:color="auto"/>
              <w:right w:val="single" w:sz="4" w:space="0" w:color="auto"/>
            </w:tcBorders>
            <w:noWrap/>
            <w:vAlign w:val="bottom"/>
            <w:hideMark/>
          </w:tcPr>
          <w:p w14:paraId="5885ECFA"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13.2%</w:t>
            </w:r>
          </w:p>
        </w:tc>
        <w:tc>
          <w:tcPr>
            <w:tcW w:w="1159" w:type="dxa"/>
            <w:tcBorders>
              <w:top w:val="nil"/>
              <w:left w:val="nil"/>
              <w:bottom w:val="single" w:sz="4" w:space="0" w:color="auto"/>
              <w:right w:val="single" w:sz="4" w:space="0" w:color="auto"/>
            </w:tcBorders>
            <w:noWrap/>
            <w:vAlign w:val="bottom"/>
            <w:hideMark/>
          </w:tcPr>
          <w:p w14:paraId="24E11175"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64</w:t>
            </w:r>
          </w:p>
        </w:tc>
        <w:tc>
          <w:tcPr>
            <w:tcW w:w="1159" w:type="dxa"/>
            <w:tcBorders>
              <w:top w:val="nil"/>
              <w:left w:val="nil"/>
              <w:bottom w:val="single" w:sz="4" w:space="0" w:color="auto"/>
              <w:right w:val="single" w:sz="4" w:space="0" w:color="auto"/>
            </w:tcBorders>
            <w:noWrap/>
            <w:vAlign w:val="bottom"/>
            <w:hideMark/>
          </w:tcPr>
          <w:p w14:paraId="696778CA"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11.2%</w:t>
            </w:r>
          </w:p>
        </w:tc>
        <w:tc>
          <w:tcPr>
            <w:tcW w:w="1159" w:type="dxa"/>
            <w:tcBorders>
              <w:top w:val="nil"/>
              <w:left w:val="nil"/>
              <w:bottom w:val="single" w:sz="4" w:space="0" w:color="auto"/>
              <w:right w:val="single" w:sz="4" w:space="0" w:color="auto"/>
            </w:tcBorders>
            <w:noWrap/>
            <w:vAlign w:val="bottom"/>
            <w:hideMark/>
          </w:tcPr>
          <w:p w14:paraId="4191BB91"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532</w:t>
            </w:r>
          </w:p>
        </w:tc>
        <w:tc>
          <w:tcPr>
            <w:tcW w:w="1159" w:type="dxa"/>
            <w:tcBorders>
              <w:top w:val="nil"/>
              <w:left w:val="nil"/>
              <w:bottom w:val="single" w:sz="4" w:space="0" w:color="auto"/>
              <w:right w:val="single" w:sz="4" w:space="0" w:color="auto"/>
            </w:tcBorders>
            <w:noWrap/>
            <w:vAlign w:val="bottom"/>
            <w:hideMark/>
          </w:tcPr>
          <w:p w14:paraId="0ED58FE2"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12.3%</w:t>
            </w:r>
          </w:p>
        </w:tc>
        <w:tc>
          <w:tcPr>
            <w:tcW w:w="1159" w:type="dxa"/>
            <w:tcBorders>
              <w:top w:val="nil"/>
              <w:left w:val="nil"/>
              <w:bottom w:val="single" w:sz="4" w:space="0" w:color="auto"/>
              <w:right w:val="single" w:sz="4" w:space="0" w:color="auto"/>
            </w:tcBorders>
            <w:noWrap/>
            <w:vAlign w:val="bottom"/>
            <w:hideMark/>
          </w:tcPr>
          <w:p w14:paraId="31FD7B4A"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68</w:t>
            </w:r>
          </w:p>
        </w:tc>
        <w:tc>
          <w:tcPr>
            <w:tcW w:w="1159" w:type="dxa"/>
            <w:tcBorders>
              <w:top w:val="nil"/>
              <w:left w:val="nil"/>
              <w:bottom w:val="single" w:sz="4" w:space="0" w:color="auto"/>
              <w:right w:val="single" w:sz="4" w:space="0" w:color="auto"/>
            </w:tcBorders>
            <w:noWrap/>
            <w:vAlign w:val="bottom"/>
            <w:hideMark/>
          </w:tcPr>
          <w:p w14:paraId="646F8379"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12.9%</w:t>
            </w:r>
          </w:p>
        </w:tc>
      </w:tr>
      <w:tr w:rsidR="00A751BD" w:rsidRPr="00AF186D" w14:paraId="51A42D5A" w14:textId="77777777" w:rsidTr="00AE5E5E">
        <w:trPr>
          <w:cantSplit/>
          <w:trHeight w:val="262"/>
        </w:trPr>
        <w:tc>
          <w:tcPr>
            <w:tcW w:w="1551" w:type="dxa"/>
            <w:tcBorders>
              <w:top w:val="nil"/>
              <w:left w:val="single" w:sz="4" w:space="0" w:color="auto"/>
              <w:bottom w:val="single" w:sz="4" w:space="0" w:color="auto"/>
              <w:right w:val="single" w:sz="4" w:space="0" w:color="auto"/>
            </w:tcBorders>
            <w:noWrap/>
            <w:vAlign w:val="bottom"/>
            <w:hideMark/>
          </w:tcPr>
          <w:p w14:paraId="7CB99958"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90+</w:t>
            </w:r>
          </w:p>
        </w:tc>
        <w:tc>
          <w:tcPr>
            <w:tcW w:w="1159" w:type="dxa"/>
            <w:tcBorders>
              <w:top w:val="nil"/>
              <w:left w:val="nil"/>
              <w:bottom w:val="single" w:sz="4" w:space="0" w:color="auto"/>
              <w:right w:val="single" w:sz="4" w:space="0" w:color="auto"/>
            </w:tcBorders>
            <w:noWrap/>
            <w:vAlign w:val="bottom"/>
            <w:hideMark/>
          </w:tcPr>
          <w:p w14:paraId="773CC5C4"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154</w:t>
            </w:r>
          </w:p>
        </w:tc>
        <w:tc>
          <w:tcPr>
            <w:tcW w:w="1159" w:type="dxa"/>
            <w:tcBorders>
              <w:top w:val="nil"/>
              <w:left w:val="nil"/>
              <w:bottom w:val="single" w:sz="4" w:space="0" w:color="auto"/>
              <w:right w:val="single" w:sz="4" w:space="0" w:color="auto"/>
            </w:tcBorders>
            <w:noWrap/>
            <w:vAlign w:val="bottom"/>
            <w:hideMark/>
          </w:tcPr>
          <w:p w14:paraId="717BF9B2"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2.6%</w:t>
            </w:r>
          </w:p>
        </w:tc>
        <w:tc>
          <w:tcPr>
            <w:tcW w:w="1159" w:type="dxa"/>
            <w:tcBorders>
              <w:top w:val="nil"/>
              <w:left w:val="nil"/>
              <w:bottom w:val="single" w:sz="4" w:space="0" w:color="auto"/>
              <w:right w:val="single" w:sz="4" w:space="0" w:color="auto"/>
            </w:tcBorders>
            <w:noWrap/>
            <w:vAlign w:val="bottom"/>
            <w:hideMark/>
          </w:tcPr>
          <w:p w14:paraId="3C27077E" w14:textId="79BAC412" w:rsidR="00A751BD" w:rsidRPr="00AF186D" w:rsidRDefault="0028525B"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&lt;11</w:t>
            </w:r>
          </w:p>
        </w:tc>
        <w:tc>
          <w:tcPr>
            <w:tcW w:w="1159" w:type="dxa"/>
            <w:tcBorders>
              <w:top w:val="nil"/>
              <w:left w:val="nil"/>
              <w:bottom w:val="single" w:sz="4" w:space="0" w:color="auto"/>
              <w:right w:val="single" w:sz="4" w:space="0" w:color="auto"/>
            </w:tcBorders>
            <w:noWrap/>
            <w:vAlign w:val="bottom"/>
            <w:hideMark/>
          </w:tcPr>
          <w:p w14:paraId="405740EB"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1.4%</w:t>
            </w:r>
          </w:p>
        </w:tc>
        <w:tc>
          <w:tcPr>
            <w:tcW w:w="1159" w:type="dxa"/>
            <w:tcBorders>
              <w:top w:val="nil"/>
              <w:left w:val="nil"/>
              <w:bottom w:val="single" w:sz="4" w:space="0" w:color="auto"/>
              <w:right w:val="single" w:sz="4" w:space="0" w:color="auto"/>
            </w:tcBorders>
            <w:noWrap/>
            <w:vAlign w:val="bottom"/>
            <w:hideMark/>
          </w:tcPr>
          <w:p w14:paraId="6E625089"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106</w:t>
            </w:r>
          </w:p>
        </w:tc>
        <w:tc>
          <w:tcPr>
            <w:tcW w:w="1159" w:type="dxa"/>
            <w:tcBorders>
              <w:top w:val="nil"/>
              <w:left w:val="nil"/>
              <w:bottom w:val="single" w:sz="4" w:space="0" w:color="auto"/>
              <w:right w:val="single" w:sz="4" w:space="0" w:color="auto"/>
            </w:tcBorders>
            <w:noWrap/>
            <w:vAlign w:val="bottom"/>
            <w:hideMark/>
          </w:tcPr>
          <w:p w14:paraId="4CB87774"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2.4%</w:t>
            </w:r>
          </w:p>
        </w:tc>
        <w:tc>
          <w:tcPr>
            <w:tcW w:w="1159" w:type="dxa"/>
            <w:tcBorders>
              <w:top w:val="nil"/>
              <w:left w:val="nil"/>
              <w:bottom w:val="single" w:sz="4" w:space="0" w:color="auto"/>
              <w:right w:val="single" w:sz="4" w:space="0" w:color="auto"/>
            </w:tcBorders>
            <w:noWrap/>
            <w:vAlign w:val="bottom"/>
            <w:hideMark/>
          </w:tcPr>
          <w:p w14:paraId="5BCB7554" w14:textId="13BF2310" w:rsidR="00A751BD" w:rsidRPr="00AF186D" w:rsidRDefault="0028525B"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&lt;11</w:t>
            </w:r>
          </w:p>
        </w:tc>
        <w:tc>
          <w:tcPr>
            <w:tcW w:w="1159" w:type="dxa"/>
            <w:tcBorders>
              <w:top w:val="nil"/>
              <w:left w:val="nil"/>
              <w:bottom w:val="single" w:sz="4" w:space="0" w:color="auto"/>
              <w:right w:val="single" w:sz="4" w:space="0" w:color="auto"/>
            </w:tcBorders>
            <w:noWrap/>
            <w:vAlign w:val="bottom"/>
            <w:hideMark/>
          </w:tcPr>
          <w:p w14:paraId="27610FB4"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1.9%</w:t>
            </w:r>
          </w:p>
        </w:tc>
      </w:tr>
      <w:tr w:rsidR="00A751BD" w:rsidRPr="00AF186D" w14:paraId="51218BDE" w14:textId="77777777" w:rsidTr="00AE5E5E">
        <w:trPr>
          <w:cantSplit/>
          <w:trHeight w:val="262"/>
        </w:trPr>
        <w:tc>
          <w:tcPr>
            <w:tcW w:w="1551" w:type="dxa"/>
            <w:tcBorders>
              <w:top w:val="nil"/>
              <w:left w:val="single" w:sz="4" w:space="0" w:color="auto"/>
              <w:bottom w:val="single" w:sz="4" w:space="0" w:color="auto"/>
              <w:right w:val="single" w:sz="4" w:space="0" w:color="auto"/>
            </w:tcBorders>
            <w:noWrap/>
            <w:vAlign w:val="bottom"/>
            <w:hideMark/>
          </w:tcPr>
          <w:p w14:paraId="226CC20B"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Unknown</w:t>
            </w:r>
          </w:p>
        </w:tc>
        <w:tc>
          <w:tcPr>
            <w:tcW w:w="1159" w:type="dxa"/>
            <w:tcBorders>
              <w:top w:val="nil"/>
              <w:left w:val="nil"/>
              <w:bottom w:val="single" w:sz="4" w:space="0" w:color="auto"/>
              <w:right w:val="single" w:sz="4" w:space="0" w:color="auto"/>
            </w:tcBorders>
            <w:noWrap/>
            <w:vAlign w:val="bottom"/>
            <w:hideMark/>
          </w:tcPr>
          <w:p w14:paraId="415CEC80"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w:t>
            </w:r>
          </w:p>
        </w:tc>
        <w:tc>
          <w:tcPr>
            <w:tcW w:w="1159" w:type="dxa"/>
            <w:tcBorders>
              <w:top w:val="nil"/>
              <w:left w:val="nil"/>
              <w:bottom w:val="single" w:sz="4" w:space="0" w:color="auto"/>
              <w:right w:val="single" w:sz="4" w:space="0" w:color="auto"/>
            </w:tcBorders>
            <w:noWrap/>
            <w:vAlign w:val="bottom"/>
            <w:hideMark/>
          </w:tcPr>
          <w:p w14:paraId="24E9AF70"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0.0%</w:t>
            </w:r>
          </w:p>
        </w:tc>
        <w:tc>
          <w:tcPr>
            <w:tcW w:w="1159" w:type="dxa"/>
            <w:tcBorders>
              <w:top w:val="nil"/>
              <w:left w:val="nil"/>
              <w:bottom w:val="single" w:sz="4" w:space="0" w:color="auto"/>
              <w:right w:val="single" w:sz="4" w:space="0" w:color="auto"/>
            </w:tcBorders>
            <w:noWrap/>
            <w:vAlign w:val="bottom"/>
            <w:hideMark/>
          </w:tcPr>
          <w:p w14:paraId="33FC135C"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w:t>
            </w:r>
          </w:p>
        </w:tc>
        <w:tc>
          <w:tcPr>
            <w:tcW w:w="1159" w:type="dxa"/>
            <w:tcBorders>
              <w:top w:val="nil"/>
              <w:left w:val="nil"/>
              <w:bottom w:val="single" w:sz="4" w:space="0" w:color="auto"/>
              <w:right w:val="single" w:sz="4" w:space="0" w:color="auto"/>
            </w:tcBorders>
            <w:noWrap/>
            <w:vAlign w:val="bottom"/>
            <w:hideMark/>
          </w:tcPr>
          <w:p w14:paraId="687F88AF"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0.0%</w:t>
            </w:r>
          </w:p>
        </w:tc>
        <w:tc>
          <w:tcPr>
            <w:tcW w:w="1159" w:type="dxa"/>
            <w:tcBorders>
              <w:top w:val="nil"/>
              <w:left w:val="nil"/>
              <w:bottom w:val="single" w:sz="4" w:space="0" w:color="auto"/>
              <w:right w:val="single" w:sz="4" w:space="0" w:color="auto"/>
            </w:tcBorders>
            <w:noWrap/>
            <w:vAlign w:val="bottom"/>
            <w:hideMark/>
          </w:tcPr>
          <w:p w14:paraId="7FABA0B9"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w:t>
            </w:r>
          </w:p>
        </w:tc>
        <w:tc>
          <w:tcPr>
            <w:tcW w:w="1159" w:type="dxa"/>
            <w:tcBorders>
              <w:top w:val="nil"/>
              <w:left w:val="nil"/>
              <w:bottom w:val="single" w:sz="4" w:space="0" w:color="auto"/>
              <w:right w:val="single" w:sz="4" w:space="0" w:color="auto"/>
            </w:tcBorders>
            <w:noWrap/>
            <w:vAlign w:val="bottom"/>
            <w:hideMark/>
          </w:tcPr>
          <w:p w14:paraId="7641E2C6"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0.0%</w:t>
            </w:r>
          </w:p>
        </w:tc>
        <w:tc>
          <w:tcPr>
            <w:tcW w:w="1159" w:type="dxa"/>
            <w:tcBorders>
              <w:top w:val="nil"/>
              <w:left w:val="nil"/>
              <w:bottom w:val="single" w:sz="4" w:space="0" w:color="auto"/>
              <w:right w:val="single" w:sz="4" w:space="0" w:color="auto"/>
            </w:tcBorders>
            <w:noWrap/>
            <w:vAlign w:val="bottom"/>
            <w:hideMark/>
          </w:tcPr>
          <w:p w14:paraId="58A5B2A6"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w:t>
            </w:r>
          </w:p>
        </w:tc>
        <w:tc>
          <w:tcPr>
            <w:tcW w:w="1159" w:type="dxa"/>
            <w:tcBorders>
              <w:top w:val="nil"/>
              <w:left w:val="nil"/>
              <w:bottom w:val="single" w:sz="4" w:space="0" w:color="auto"/>
              <w:right w:val="single" w:sz="4" w:space="0" w:color="auto"/>
            </w:tcBorders>
            <w:noWrap/>
            <w:vAlign w:val="bottom"/>
            <w:hideMark/>
          </w:tcPr>
          <w:p w14:paraId="67C379B9"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0.0%</w:t>
            </w:r>
          </w:p>
        </w:tc>
      </w:tr>
      <w:tr w:rsidR="00A751BD" w:rsidRPr="00AF186D" w14:paraId="655D3A21" w14:textId="77777777" w:rsidTr="00AE5E5E">
        <w:trPr>
          <w:cantSplit/>
          <w:trHeight w:val="262"/>
        </w:trPr>
        <w:tc>
          <w:tcPr>
            <w:tcW w:w="1551" w:type="dxa"/>
            <w:tcBorders>
              <w:top w:val="nil"/>
              <w:left w:val="single" w:sz="4" w:space="0" w:color="auto"/>
              <w:bottom w:val="single" w:sz="4" w:space="0" w:color="auto"/>
              <w:right w:val="single" w:sz="4" w:space="0" w:color="auto"/>
            </w:tcBorders>
            <w:noWrap/>
            <w:vAlign w:val="bottom"/>
            <w:hideMark/>
          </w:tcPr>
          <w:p w14:paraId="0EFF9F70"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Total</w:t>
            </w:r>
          </w:p>
        </w:tc>
        <w:tc>
          <w:tcPr>
            <w:tcW w:w="1159" w:type="dxa"/>
            <w:tcBorders>
              <w:top w:val="nil"/>
              <w:left w:val="nil"/>
              <w:bottom w:val="single" w:sz="4" w:space="0" w:color="auto"/>
              <w:right w:val="single" w:sz="4" w:space="0" w:color="auto"/>
            </w:tcBorders>
            <w:noWrap/>
            <w:vAlign w:val="bottom"/>
            <w:hideMark/>
          </w:tcPr>
          <w:p w14:paraId="7F9452B7"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5834</w:t>
            </w:r>
          </w:p>
        </w:tc>
        <w:tc>
          <w:tcPr>
            <w:tcW w:w="1159" w:type="dxa"/>
            <w:tcBorders>
              <w:top w:val="nil"/>
              <w:left w:val="nil"/>
              <w:bottom w:val="single" w:sz="4" w:space="0" w:color="auto"/>
              <w:right w:val="single" w:sz="4" w:space="0" w:color="auto"/>
            </w:tcBorders>
            <w:noWrap/>
            <w:vAlign w:val="bottom"/>
            <w:hideMark/>
          </w:tcPr>
          <w:p w14:paraId="78363E2C"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100.0%</w:t>
            </w:r>
          </w:p>
        </w:tc>
        <w:tc>
          <w:tcPr>
            <w:tcW w:w="1159" w:type="dxa"/>
            <w:tcBorders>
              <w:top w:val="nil"/>
              <w:left w:val="nil"/>
              <w:bottom w:val="single" w:sz="4" w:space="0" w:color="auto"/>
              <w:right w:val="single" w:sz="4" w:space="0" w:color="auto"/>
            </w:tcBorders>
            <w:noWrap/>
            <w:vAlign w:val="bottom"/>
            <w:hideMark/>
          </w:tcPr>
          <w:p w14:paraId="53FC1C63"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569</w:t>
            </w:r>
          </w:p>
        </w:tc>
        <w:tc>
          <w:tcPr>
            <w:tcW w:w="1159" w:type="dxa"/>
            <w:tcBorders>
              <w:top w:val="nil"/>
              <w:left w:val="nil"/>
              <w:bottom w:val="single" w:sz="4" w:space="0" w:color="auto"/>
              <w:right w:val="single" w:sz="4" w:space="0" w:color="auto"/>
            </w:tcBorders>
            <w:noWrap/>
            <w:vAlign w:val="bottom"/>
            <w:hideMark/>
          </w:tcPr>
          <w:p w14:paraId="09D9EC4B"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100.0%</w:t>
            </w:r>
          </w:p>
        </w:tc>
        <w:tc>
          <w:tcPr>
            <w:tcW w:w="1159" w:type="dxa"/>
            <w:tcBorders>
              <w:top w:val="nil"/>
              <w:left w:val="nil"/>
              <w:bottom w:val="single" w:sz="4" w:space="0" w:color="auto"/>
              <w:right w:val="single" w:sz="4" w:space="0" w:color="auto"/>
            </w:tcBorders>
            <w:noWrap/>
            <w:vAlign w:val="bottom"/>
            <w:hideMark/>
          </w:tcPr>
          <w:p w14:paraId="084AA30F"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4334</w:t>
            </w:r>
          </w:p>
        </w:tc>
        <w:tc>
          <w:tcPr>
            <w:tcW w:w="1159" w:type="dxa"/>
            <w:tcBorders>
              <w:top w:val="nil"/>
              <w:left w:val="nil"/>
              <w:bottom w:val="single" w:sz="4" w:space="0" w:color="auto"/>
              <w:right w:val="single" w:sz="4" w:space="0" w:color="auto"/>
            </w:tcBorders>
            <w:noWrap/>
            <w:vAlign w:val="bottom"/>
            <w:hideMark/>
          </w:tcPr>
          <w:p w14:paraId="325E3790"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100.0%</w:t>
            </w:r>
          </w:p>
        </w:tc>
        <w:tc>
          <w:tcPr>
            <w:tcW w:w="1159" w:type="dxa"/>
            <w:tcBorders>
              <w:top w:val="nil"/>
              <w:left w:val="nil"/>
              <w:bottom w:val="single" w:sz="4" w:space="0" w:color="auto"/>
              <w:right w:val="single" w:sz="4" w:space="0" w:color="auto"/>
            </w:tcBorders>
            <w:noWrap/>
            <w:vAlign w:val="bottom"/>
            <w:hideMark/>
          </w:tcPr>
          <w:p w14:paraId="6386633B"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527</w:t>
            </w:r>
          </w:p>
        </w:tc>
        <w:tc>
          <w:tcPr>
            <w:tcW w:w="1159" w:type="dxa"/>
            <w:tcBorders>
              <w:top w:val="nil"/>
              <w:left w:val="nil"/>
              <w:bottom w:val="single" w:sz="4" w:space="0" w:color="auto"/>
              <w:right w:val="single" w:sz="4" w:space="0" w:color="auto"/>
            </w:tcBorders>
            <w:noWrap/>
            <w:vAlign w:val="bottom"/>
            <w:hideMark/>
          </w:tcPr>
          <w:p w14:paraId="3599B90F"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100.0%</w:t>
            </w:r>
          </w:p>
        </w:tc>
      </w:tr>
    </w:tbl>
    <w:p w14:paraId="2E58844E" w14:textId="77777777" w:rsidR="00A751BD" w:rsidRPr="00AF186D" w:rsidRDefault="00A751BD" w:rsidP="00A751BD">
      <w:pPr>
        <w:pStyle w:val="Response"/>
        <w:ind w:left="0"/>
        <w:rPr>
          <w:color w:val="000000"/>
          <w:sz w:val="24"/>
          <w:szCs w:val="24"/>
        </w:rPr>
      </w:pPr>
    </w:p>
    <w:p w14:paraId="28B4BC2A" w14:textId="575817E4" w:rsidR="00395102" w:rsidRPr="00AF186D" w:rsidRDefault="00395102" w:rsidP="00F95096">
      <w:pPr>
        <w:pStyle w:val="Heading2"/>
        <w:rPr>
          <w:sz w:val="24"/>
          <w:szCs w:val="24"/>
        </w:rPr>
      </w:pPr>
      <w:r w:rsidRPr="00AF186D">
        <w:rPr>
          <w:sz w:val="24"/>
          <w:szCs w:val="24"/>
        </w:rPr>
        <w:t>With 85</w:t>
      </w:r>
      <w:r w:rsidR="00B21ECA" w:rsidRPr="00B21ECA">
        <w:rPr>
          <w:sz w:val="24"/>
          <w:szCs w:val="24"/>
        </w:rPr>
        <w:t xml:space="preserve"> percent</w:t>
      </w:r>
      <w:r w:rsidRPr="00AF186D">
        <w:rPr>
          <w:sz w:val="24"/>
          <w:szCs w:val="24"/>
        </w:rPr>
        <w:t xml:space="preserve"> of the CDT population targeted to benefit from the PET/CT</w:t>
      </w:r>
      <w:r w:rsidR="00CB7B36" w:rsidRPr="00AF186D">
        <w:rPr>
          <w:sz w:val="24"/>
          <w:szCs w:val="24"/>
        </w:rPr>
        <w:t xml:space="preserve"> are from Hampden County, please explain the rationale for placing the unit at the Northampton practice, which </w:t>
      </w:r>
      <w:proofErr w:type="gramStart"/>
      <w:r w:rsidR="00CB7B36" w:rsidRPr="00AF186D">
        <w:rPr>
          <w:sz w:val="24"/>
          <w:szCs w:val="24"/>
        </w:rPr>
        <w:t>is located in</w:t>
      </w:r>
      <w:proofErr w:type="gramEnd"/>
      <w:r w:rsidR="00CB7B36" w:rsidRPr="00AF186D">
        <w:rPr>
          <w:sz w:val="24"/>
          <w:szCs w:val="24"/>
        </w:rPr>
        <w:t xml:space="preserve"> Hampshire County.</w:t>
      </w:r>
    </w:p>
    <w:p w14:paraId="38A35A9E" w14:textId="3C89E442" w:rsidR="00395102" w:rsidRPr="00AF186D" w:rsidRDefault="00395102" w:rsidP="00395102">
      <w:pPr>
        <w:pStyle w:val="Response"/>
        <w:rPr>
          <w:bCs/>
          <w:color w:val="000000"/>
          <w:sz w:val="24"/>
          <w:szCs w:val="24"/>
        </w:rPr>
      </w:pPr>
      <w:r w:rsidRPr="00AF186D">
        <w:rPr>
          <w:b/>
          <w:color w:val="1F4E79"/>
          <w:sz w:val="24"/>
          <w:szCs w:val="24"/>
        </w:rPr>
        <w:t xml:space="preserve">Response: </w:t>
      </w:r>
      <w:r w:rsidR="004E1543" w:rsidRPr="00AF186D">
        <w:rPr>
          <w:bCs/>
          <w:color w:val="000000"/>
          <w:sz w:val="24"/>
          <w:szCs w:val="24"/>
        </w:rPr>
        <w:t xml:space="preserve">As denoted in Question 10 above, </w:t>
      </w:r>
      <w:r w:rsidR="00225F7B" w:rsidRPr="00AF186D">
        <w:rPr>
          <w:bCs/>
          <w:color w:val="000000"/>
          <w:sz w:val="24"/>
          <w:szCs w:val="24"/>
        </w:rPr>
        <w:t xml:space="preserve">studies were not included as they were not reported in the HFCCA clinical database and were under arrangement with a </w:t>
      </w:r>
      <w:proofErr w:type="gramStart"/>
      <w:r w:rsidR="00225F7B" w:rsidRPr="00AF186D">
        <w:rPr>
          <w:bCs/>
          <w:color w:val="000000"/>
          <w:sz w:val="24"/>
          <w:szCs w:val="24"/>
        </w:rPr>
        <w:t>third party</w:t>
      </w:r>
      <w:proofErr w:type="gramEnd"/>
      <w:r w:rsidR="00225F7B" w:rsidRPr="00AF186D">
        <w:rPr>
          <w:bCs/>
          <w:color w:val="000000"/>
          <w:sz w:val="24"/>
          <w:szCs w:val="24"/>
        </w:rPr>
        <w:t xml:space="preserve"> institutional arrangement.</w:t>
      </w:r>
    </w:p>
    <w:p w14:paraId="45879FEA" w14:textId="37803ECD" w:rsidR="00225F7B" w:rsidRPr="00AF186D" w:rsidRDefault="00225F7B" w:rsidP="00395102">
      <w:pPr>
        <w:pStyle w:val="Response"/>
        <w:rPr>
          <w:bCs/>
          <w:color w:val="000000" w:themeColor="text1"/>
          <w:sz w:val="24"/>
          <w:szCs w:val="24"/>
        </w:rPr>
      </w:pPr>
      <w:r w:rsidRPr="00AF186D">
        <w:rPr>
          <w:bCs/>
          <w:color w:val="000000" w:themeColor="text1"/>
          <w:sz w:val="24"/>
          <w:szCs w:val="24"/>
        </w:rPr>
        <w:t xml:space="preserve">The current </w:t>
      </w:r>
      <w:r w:rsidR="00CD4B4A" w:rsidRPr="00AF186D">
        <w:rPr>
          <w:bCs/>
          <w:color w:val="000000" w:themeColor="text1"/>
          <w:sz w:val="24"/>
          <w:szCs w:val="24"/>
        </w:rPr>
        <w:t xml:space="preserve">YTD demographic data for seven months denotes a patient population of </w:t>
      </w:r>
      <w:r w:rsidR="003C6D40" w:rsidRPr="00AF186D">
        <w:rPr>
          <w:bCs/>
          <w:color w:val="000000" w:themeColor="text1"/>
          <w:sz w:val="24"/>
          <w:szCs w:val="24"/>
        </w:rPr>
        <w:t>4,334 patients.  Annualized this would represent 7,429 patients</w:t>
      </w:r>
      <w:r w:rsidR="001912BC" w:rsidRPr="00AF186D">
        <w:rPr>
          <w:bCs/>
          <w:color w:val="000000" w:themeColor="text1"/>
          <w:sz w:val="24"/>
          <w:szCs w:val="24"/>
        </w:rPr>
        <w:t xml:space="preserve">.  The increase in patient volume will be from the Hampshire County area.  </w:t>
      </w:r>
      <w:r w:rsidR="00A46CB1" w:rsidRPr="00AF186D">
        <w:rPr>
          <w:bCs/>
          <w:color w:val="000000" w:themeColor="text1"/>
          <w:sz w:val="24"/>
          <w:szCs w:val="24"/>
        </w:rPr>
        <w:t>We chose this location as it is centrally located to our biggest site locations in Greenfield to the north and Springfield to the south so that all patients would have access.</w:t>
      </w:r>
    </w:p>
    <w:p w14:paraId="4B993B02" w14:textId="69992D2D" w:rsidR="00CB7B36" w:rsidRPr="00AF186D" w:rsidRDefault="00CB7B36" w:rsidP="00F95096">
      <w:pPr>
        <w:pStyle w:val="Heading2"/>
        <w:rPr>
          <w:sz w:val="24"/>
          <w:szCs w:val="24"/>
        </w:rPr>
      </w:pPr>
      <w:proofErr w:type="gramStart"/>
      <w:r w:rsidRPr="00AF186D">
        <w:rPr>
          <w:sz w:val="24"/>
          <w:szCs w:val="24"/>
        </w:rPr>
        <w:t>In order to</w:t>
      </w:r>
      <w:proofErr w:type="gramEnd"/>
      <w:r w:rsidRPr="00AF186D">
        <w:rPr>
          <w:sz w:val="24"/>
          <w:szCs w:val="24"/>
        </w:rPr>
        <w:t xml:space="preserve"> compare the Payer Mix numbers for the HFCCA Patient Panel and Cardiac Diagnostic Test Population side by side, please provide the Payer Mix data in a comparable manner for FY2025 and FY2026</w:t>
      </w:r>
      <w:r w:rsidR="00A0054E" w:rsidRPr="00AF186D">
        <w:rPr>
          <w:sz w:val="24"/>
          <w:szCs w:val="24"/>
        </w:rPr>
        <w:t xml:space="preserve"> year to date (Tables 6 and 12 in the Narrative).</w:t>
      </w:r>
    </w:p>
    <w:p w14:paraId="50798F6C" w14:textId="0A3B4A40" w:rsidR="00CB7B36" w:rsidRPr="00AF186D" w:rsidRDefault="00CB7B36" w:rsidP="00CB7B36">
      <w:pPr>
        <w:pStyle w:val="Response"/>
        <w:rPr>
          <w:bCs/>
          <w:sz w:val="24"/>
          <w:szCs w:val="24"/>
        </w:rPr>
      </w:pPr>
      <w:r w:rsidRPr="00AF186D">
        <w:rPr>
          <w:b/>
          <w:color w:val="1F4E79"/>
          <w:sz w:val="24"/>
          <w:szCs w:val="24"/>
        </w:rPr>
        <w:t xml:space="preserve">Response: </w:t>
      </w:r>
      <w:r w:rsidR="009B6872" w:rsidRPr="00AF186D">
        <w:rPr>
          <w:bCs/>
          <w:sz w:val="24"/>
          <w:szCs w:val="24"/>
        </w:rPr>
        <w:t>The</w:t>
      </w:r>
      <w:r w:rsidR="00FA057A" w:rsidRPr="00AF186D">
        <w:rPr>
          <w:bCs/>
          <w:sz w:val="24"/>
          <w:szCs w:val="24"/>
        </w:rPr>
        <w:t xml:space="preserve"> </w:t>
      </w:r>
      <w:r w:rsidR="009B6872" w:rsidRPr="00AF186D">
        <w:rPr>
          <w:bCs/>
          <w:sz w:val="24"/>
          <w:szCs w:val="24"/>
        </w:rPr>
        <w:t>dat</w:t>
      </w:r>
      <w:r w:rsidR="00FA057A" w:rsidRPr="00AF186D">
        <w:rPr>
          <w:bCs/>
          <w:sz w:val="24"/>
          <w:szCs w:val="24"/>
        </w:rPr>
        <w:t>a show that MassHealth and Commonwealth Care Alliance patients comprise a larger share of the Cardiac Diagnostic Testing Population than of the Total Practice Patient Panel in both periods, further demonstrating the public-payer character of the population expected to benefit from the proposed project.</w:t>
      </w:r>
    </w:p>
    <w:tbl>
      <w:tblPr>
        <w:tblW w:w="10720" w:type="dxa"/>
        <w:tblLook w:val="04A0" w:firstRow="1" w:lastRow="0" w:firstColumn="1" w:lastColumn="0" w:noHBand="0" w:noVBand="1"/>
        <w:tblCaption w:val="Payer Mix data for FY2025 and FY2026 year to date (payer type)"/>
      </w:tblPr>
      <w:tblGrid>
        <w:gridCol w:w="2925"/>
        <w:gridCol w:w="1091"/>
        <w:gridCol w:w="994"/>
        <w:gridCol w:w="948"/>
        <w:gridCol w:w="948"/>
        <w:gridCol w:w="994"/>
        <w:gridCol w:w="994"/>
        <w:gridCol w:w="948"/>
        <w:gridCol w:w="948"/>
      </w:tblGrid>
      <w:tr w:rsidR="00A751BD" w:rsidRPr="00AF186D" w14:paraId="2FA99046" w14:textId="77777777" w:rsidTr="003B3B1C">
        <w:trPr>
          <w:cantSplit/>
          <w:trHeight w:val="1132"/>
          <w:tblHeader/>
        </w:trPr>
        <w:tc>
          <w:tcPr>
            <w:tcW w:w="3101" w:type="dxa"/>
            <w:tcBorders>
              <w:top w:val="single" w:sz="4" w:space="0" w:color="auto"/>
              <w:left w:val="single" w:sz="4" w:space="0" w:color="auto"/>
              <w:bottom w:val="single" w:sz="4" w:space="0" w:color="auto"/>
              <w:right w:val="single" w:sz="4" w:space="0" w:color="auto"/>
            </w:tcBorders>
            <w:vAlign w:val="bottom"/>
            <w:hideMark/>
          </w:tcPr>
          <w:p w14:paraId="6AC98FDC"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lastRenderedPageBreak/>
              <w:t>Category</w:t>
            </w:r>
          </w:p>
        </w:tc>
        <w:tc>
          <w:tcPr>
            <w:tcW w:w="1148" w:type="dxa"/>
            <w:tcBorders>
              <w:top w:val="single" w:sz="4" w:space="0" w:color="auto"/>
              <w:left w:val="nil"/>
              <w:bottom w:val="single" w:sz="4" w:space="0" w:color="auto"/>
              <w:right w:val="single" w:sz="4" w:space="0" w:color="auto"/>
            </w:tcBorders>
            <w:vAlign w:val="bottom"/>
            <w:hideMark/>
          </w:tcPr>
          <w:p w14:paraId="51A0D671"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2025 Total Practice</w:t>
            </w:r>
          </w:p>
        </w:tc>
        <w:tc>
          <w:tcPr>
            <w:tcW w:w="933" w:type="dxa"/>
            <w:tcBorders>
              <w:top w:val="single" w:sz="4" w:space="0" w:color="auto"/>
              <w:left w:val="nil"/>
              <w:bottom w:val="single" w:sz="4" w:space="0" w:color="auto"/>
              <w:right w:val="single" w:sz="4" w:space="0" w:color="auto"/>
            </w:tcBorders>
            <w:vAlign w:val="bottom"/>
            <w:hideMark/>
          </w:tcPr>
          <w:p w14:paraId="224FA011"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2025 Total Practice Percent</w:t>
            </w:r>
          </w:p>
        </w:tc>
        <w:tc>
          <w:tcPr>
            <w:tcW w:w="918" w:type="dxa"/>
            <w:tcBorders>
              <w:top w:val="single" w:sz="4" w:space="0" w:color="auto"/>
              <w:left w:val="nil"/>
              <w:bottom w:val="single" w:sz="4" w:space="0" w:color="auto"/>
              <w:right w:val="single" w:sz="4" w:space="0" w:color="auto"/>
            </w:tcBorders>
            <w:vAlign w:val="bottom"/>
            <w:hideMark/>
          </w:tcPr>
          <w:p w14:paraId="63BC7F0B"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2025 Cardiac Testing</w:t>
            </w:r>
          </w:p>
        </w:tc>
        <w:tc>
          <w:tcPr>
            <w:tcW w:w="918" w:type="dxa"/>
            <w:tcBorders>
              <w:top w:val="single" w:sz="4" w:space="0" w:color="auto"/>
              <w:left w:val="nil"/>
              <w:bottom w:val="single" w:sz="4" w:space="0" w:color="auto"/>
              <w:right w:val="single" w:sz="4" w:space="0" w:color="auto"/>
            </w:tcBorders>
            <w:vAlign w:val="bottom"/>
            <w:hideMark/>
          </w:tcPr>
          <w:p w14:paraId="5162C527"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2025 Cardiac Testing Percent</w:t>
            </w:r>
          </w:p>
        </w:tc>
        <w:tc>
          <w:tcPr>
            <w:tcW w:w="933" w:type="dxa"/>
            <w:tcBorders>
              <w:top w:val="single" w:sz="4" w:space="0" w:color="auto"/>
              <w:left w:val="nil"/>
              <w:bottom w:val="single" w:sz="4" w:space="0" w:color="auto"/>
              <w:right w:val="single" w:sz="4" w:space="0" w:color="auto"/>
            </w:tcBorders>
            <w:vAlign w:val="bottom"/>
            <w:hideMark/>
          </w:tcPr>
          <w:p w14:paraId="5532422F"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2026 Total Practice</w:t>
            </w:r>
          </w:p>
        </w:tc>
        <w:tc>
          <w:tcPr>
            <w:tcW w:w="933" w:type="dxa"/>
            <w:tcBorders>
              <w:top w:val="single" w:sz="4" w:space="0" w:color="auto"/>
              <w:left w:val="nil"/>
              <w:bottom w:val="single" w:sz="4" w:space="0" w:color="auto"/>
              <w:right w:val="single" w:sz="4" w:space="0" w:color="auto"/>
            </w:tcBorders>
            <w:vAlign w:val="bottom"/>
            <w:hideMark/>
          </w:tcPr>
          <w:p w14:paraId="0421D6D3"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2026 Total Practice Percent</w:t>
            </w:r>
          </w:p>
        </w:tc>
        <w:tc>
          <w:tcPr>
            <w:tcW w:w="918" w:type="dxa"/>
            <w:tcBorders>
              <w:top w:val="single" w:sz="4" w:space="0" w:color="auto"/>
              <w:left w:val="nil"/>
              <w:bottom w:val="single" w:sz="4" w:space="0" w:color="auto"/>
              <w:right w:val="single" w:sz="4" w:space="0" w:color="auto"/>
            </w:tcBorders>
            <w:vAlign w:val="bottom"/>
            <w:hideMark/>
          </w:tcPr>
          <w:p w14:paraId="213B16A6"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2026 Cardiac Testing</w:t>
            </w:r>
          </w:p>
        </w:tc>
        <w:tc>
          <w:tcPr>
            <w:tcW w:w="918" w:type="dxa"/>
            <w:tcBorders>
              <w:top w:val="single" w:sz="4" w:space="0" w:color="auto"/>
              <w:left w:val="nil"/>
              <w:bottom w:val="single" w:sz="4" w:space="0" w:color="auto"/>
              <w:right w:val="single" w:sz="4" w:space="0" w:color="auto"/>
            </w:tcBorders>
            <w:vAlign w:val="bottom"/>
            <w:hideMark/>
          </w:tcPr>
          <w:p w14:paraId="72E0A868"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2026 Cardiac Testing Percent</w:t>
            </w:r>
          </w:p>
        </w:tc>
      </w:tr>
      <w:tr w:rsidR="00A751BD" w:rsidRPr="00AF186D" w14:paraId="07D81807" w14:textId="77777777" w:rsidTr="003B3B1C">
        <w:trPr>
          <w:cantSplit/>
          <w:trHeight w:val="283"/>
        </w:trPr>
        <w:tc>
          <w:tcPr>
            <w:tcW w:w="3101" w:type="dxa"/>
            <w:tcBorders>
              <w:top w:val="nil"/>
              <w:left w:val="single" w:sz="4" w:space="0" w:color="auto"/>
              <w:bottom w:val="single" w:sz="4" w:space="0" w:color="auto"/>
              <w:right w:val="single" w:sz="4" w:space="0" w:color="auto"/>
            </w:tcBorders>
            <w:noWrap/>
            <w:vAlign w:val="bottom"/>
            <w:hideMark/>
          </w:tcPr>
          <w:p w14:paraId="171095E3"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Medicare</w:t>
            </w:r>
          </w:p>
        </w:tc>
        <w:tc>
          <w:tcPr>
            <w:tcW w:w="1148" w:type="dxa"/>
            <w:tcBorders>
              <w:top w:val="nil"/>
              <w:left w:val="nil"/>
              <w:bottom w:val="single" w:sz="4" w:space="0" w:color="auto"/>
              <w:right w:val="single" w:sz="4" w:space="0" w:color="auto"/>
            </w:tcBorders>
            <w:noWrap/>
            <w:vAlign w:val="bottom"/>
            <w:hideMark/>
          </w:tcPr>
          <w:p w14:paraId="7252F1BD"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1801</w:t>
            </w:r>
          </w:p>
        </w:tc>
        <w:tc>
          <w:tcPr>
            <w:tcW w:w="933" w:type="dxa"/>
            <w:tcBorders>
              <w:top w:val="nil"/>
              <w:left w:val="nil"/>
              <w:bottom w:val="single" w:sz="4" w:space="0" w:color="auto"/>
              <w:right w:val="single" w:sz="4" w:space="0" w:color="auto"/>
            </w:tcBorders>
            <w:noWrap/>
            <w:vAlign w:val="bottom"/>
            <w:hideMark/>
          </w:tcPr>
          <w:p w14:paraId="7310DC6A"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30.9%</w:t>
            </w:r>
          </w:p>
        </w:tc>
        <w:tc>
          <w:tcPr>
            <w:tcW w:w="918" w:type="dxa"/>
            <w:tcBorders>
              <w:top w:val="nil"/>
              <w:left w:val="nil"/>
              <w:bottom w:val="single" w:sz="4" w:space="0" w:color="auto"/>
              <w:right w:val="single" w:sz="4" w:space="0" w:color="auto"/>
            </w:tcBorders>
            <w:noWrap/>
            <w:vAlign w:val="bottom"/>
            <w:hideMark/>
          </w:tcPr>
          <w:p w14:paraId="68E4B8FB"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229</w:t>
            </w:r>
          </w:p>
        </w:tc>
        <w:tc>
          <w:tcPr>
            <w:tcW w:w="918" w:type="dxa"/>
            <w:tcBorders>
              <w:top w:val="nil"/>
              <w:left w:val="nil"/>
              <w:bottom w:val="single" w:sz="4" w:space="0" w:color="auto"/>
              <w:right w:val="single" w:sz="4" w:space="0" w:color="auto"/>
            </w:tcBorders>
            <w:noWrap/>
            <w:vAlign w:val="bottom"/>
            <w:hideMark/>
          </w:tcPr>
          <w:p w14:paraId="2999535F"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40.2%</w:t>
            </w:r>
          </w:p>
        </w:tc>
        <w:tc>
          <w:tcPr>
            <w:tcW w:w="933" w:type="dxa"/>
            <w:tcBorders>
              <w:top w:val="nil"/>
              <w:left w:val="nil"/>
              <w:bottom w:val="single" w:sz="4" w:space="0" w:color="auto"/>
              <w:right w:val="single" w:sz="4" w:space="0" w:color="auto"/>
            </w:tcBorders>
            <w:noWrap/>
            <w:vAlign w:val="bottom"/>
            <w:hideMark/>
          </w:tcPr>
          <w:p w14:paraId="7A202359"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1865</w:t>
            </w:r>
          </w:p>
        </w:tc>
        <w:tc>
          <w:tcPr>
            <w:tcW w:w="933" w:type="dxa"/>
            <w:tcBorders>
              <w:top w:val="nil"/>
              <w:left w:val="nil"/>
              <w:bottom w:val="single" w:sz="4" w:space="0" w:color="auto"/>
              <w:right w:val="single" w:sz="4" w:space="0" w:color="auto"/>
            </w:tcBorders>
            <w:noWrap/>
            <w:vAlign w:val="bottom"/>
            <w:hideMark/>
          </w:tcPr>
          <w:p w14:paraId="3DF9043E"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43.0%</w:t>
            </w:r>
          </w:p>
        </w:tc>
        <w:tc>
          <w:tcPr>
            <w:tcW w:w="918" w:type="dxa"/>
            <w:tcBorders>
              <w:top w:val="nil"/>
              <w:left w:val="nil"/>
              <w:bottom w:val="single" w:sz="4" w:space="0" w:color="auto"/>
              <w:right w:val="single" w:sz="4" w:space="0" w:color="auto"/>
            </w:tcBorders>
            <w:noWrap/>
            <w:vAlign w:val="bottom"/>
            <w:hideMark/>
          </w:tcPr>
          <w:p w14:paraId="1524A28E"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271</w:t>
            </w:r>
          </w:p>
        </w:tc>
        <w:tc>
          <w:tcPr>
            <w:tcW w:w="918" w:type="dxa"/>
            <w:tcBorders>
              <w:top w:val="nil"/>
              <w:left w:val="nil"/>
              <w:bottom w:val="single" w:sz="4" w:space="0" w:color="auto"/>
              <w:right w:val="single" w:sz="4" w:space="0" w:color="auto"/>
            </w:tcBorders>
            <w:noWrap/>
            <w:vAlign w:val="bottom"/>
            <w:hideMark/>
          </w:tcPr>
          <w:p w14:paraId="397CE7DF"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63.5%</w:t>
            </w:r>
          </w:p>
        </w:tc>
      </w:tr>
      <w:tr w:rsidR="00A751BD" w:rsidRPr="00AF186D" w14:paraId="1FC88C35" w14:textId="77777777" w:rsidTr="003B3B1C">
        <w:trPr>
          <w:cantSplit/>
          <w:trHeight w:val="283"/>
        </w:trPr>
        <w:tc>
          <w:tcPr>
            <w:tcW w:w="3101" w:type="dxa"/>
            <w:tcBorders>
              <w:top w:val="nil"/>
              <w:left w:val="single" w:sz="4" w:space="0" w:color="auto"/>
              <w:bottom w:val="single" w:sz="4" w:space="0" w:color="auto"/>
              <w:right w:val="single" w:sz="4" w:space="0" w:color="auto"/>
            </w:tcBorders>
            <w:noWrap/>
            <w:vAlign w:val="bottom"/>
            <w:hideMark/>
          </w:tcPr>
          <w:p w14:paraId="081E78FF"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Medicaid (MassHealth)</w:t>
            </w:r>
          </w:p>
        </w:tc>
        <w:tc>
          <w:tcPr>
            <w:tcW w:w="1148" w:type="dxa"/>
            <w:tcBorders>
              <w:top w:val="nil"/>
              <w:left w:val="nil"/>
              <w:bottom w:val="single" w:sz="4" w:space="0" w:color="auto"/>
              <w:right w:val="single" w:sz="4" w:space="0" w:color="auto"/>
            </w:tcBorders>
            <w:noWrap/>
            <w:vAlign w:val="bottom"/>
            <w:hideMark/>
          </w:tcPr>
          <w:p w14:paraId="141487CF"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551</w:t>
            </w:r>
          </w:p>
        </w:tc>
        <w:tc>
          <w:tcPr>
            <w:tcW w:w="933" w:type="dxa"/>
            <w:tcBorders>
              <w:top w:val="nil"/>
              <w:left w:val="nil"/>
              <w:bottom w:val="single" w:sz="4" w:space="0" w:color="auto"/>
              <w:right w:val="single" w:sz="4" w:space="0" w:color="auto"/>
            </w:tcBorders>
            <w:noWrap/>
            <w:vAlign w:val="bottom"/>
            <w:hideMark/>
          </w:tcPr>
          <w:p w14:paraId="72AADA60"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9.4%</w:t>
            </w:r>
          </w:p>
        </w:tc>
        <w:tc>
          <w:tcPr>
            <w:tcW w:w="918" w:type="dxa"/>
            <w:tcBorders>
              <w:top w:val="nil"/>
              <w:left w:val="nil"/>
              <w:bottom w:val="single" w:sz="4" w:space="0" w:color="auto"/>
              <w:right w:val="single" w:sz="4" w:space="0" w:color="auto"/>
            </w:tcBorders>
            <w:noWrap/>
            <w:vAlign w:val="bottom"/>
            <w:hideMark/>
          </w:tcPr>
          <w:p w14:paraId="1F888E56"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132</w:t>
            </w:r>
          </w:p>
        </w:tc>
        <w:tc>
          <w:tcPr>
            <w:tcW w:w="918" w:type="dxa"/>
            <w:tcBorders>
              <w:top w:val="nil"/>
              <w:left w:val="nil"/>
              <w:bottom w:val="single" w:sz="4" w:space="0" w:color="auto"/>
              <w:right w:val="single" w:sz="4" w:space="0" w:color="auto"/>
            </w:tcBorders>
            <w:noWrap/>
            <w:vAlign w:val="bottom"/>
            <w:hideMark/>
          </w:tcPr>
          <w:p w14:paraId="54C93DA7"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23.2%</w:t>
            </w:r>
          </w:p>
        </w:tc>
        <w:tc>
          <w:tcPr>
            <w:tcW w:w="933" w:type="dxa"/>
            <w:tcBorders>
              <w:top w:val="nil"/>
              <w:left w:val="nil"/>
              <w:bottom w:val="single" w:sz="4" w:space="0" w:color="auto"/>
              <w:right w:val="single" w:sz="4" w:space="0" w:color="auto"/>
            </w:tcBorders>
            <w:noWrap/>
            <w:vAlign w:val="bottom"/>
            <w:hideMark/>
          </w:tcPr>
          <w:p w14:paraId="474F034A"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542</w:t>
            </w:r>
          </w:p>
        </w:tc>
        <w:tc>
          <w:tcPr>
            <w:tcW w:w="933" w:type="dxa"/>
            <w:tcBorders>
              <w:top w:val="nil"/>
              <w:left w:val="nil"/>
              <w:bottom w:val="single" w:sz="4" w:space="0" w:color="auto"/>
              <w:right w:val="single" w:sz="4" w:space="0" w:color="auto"/>
            </w:tcBorders>
            <w:noWrap/>
            <w:vAlign w:val="bottom"/>
            <w:hideMark/>
          </w:tcPr>
          <w:p w14:paraId="3D3DFCA2"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12.5%</w:t>
            </w:r>
          </w:p>
        </w:tc>
        <w:tc>
          <w:tcPr>
            <w:tcW w:w="918" w:type="dxa"/>
            <w:tcBorders>
              <w:top w:val="nil"/>
              <w:left w:val="nil"/>
              <w:bottom w:val="single" w:sz="4" w:space="0" w:color="auto"/>
              <w:right w:val="single" w:sz="4" w:space="0" w:color="auto"/>
            </w:tcBorders>
            <w:noWrap/>
            <w:vAlign w:val="bottom"/>
            <w:hideMark/>
          </w:tcPr>
          <w:p w14:paraId="0E11A906"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91</w:t>
            </w:r>
          </w:p>
        </w:tc>
        <w:tc>
          <w:tcPr>
            <w:tcW w:w="918" w:type="dxa"/>
            <w:tcBorders>
              <w:top w:val="nil"/>
              <w:left w:val="nil"/>
              <w:bottom w:val="single" w:sz="4" w:space="0" w:color="auto"/>
              <w:right w:val="single" w:sz="4" w:space="0" w:color="auto"/>
            </w:tcBorders>
            <w:noWrap/>
            <w:vAlign w:val="bottom"/>
            <w:hideMark/>
          </w:tcPr>
          <w:p w14:paraId="568DFA4F"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21.3%</w:t>
            </w:r>
          </w:p>
        </w:tc>
      </w:tr>
      <w:tr w:rsidR="00A751BD" w:rsidRPr="00AF186D" w14:paraId="33CDC73B" w14:textId="77777777" w:rsidTr="003B3B1C">
        <w:trPr>
          <w:cantSplit/>
          <w:trHeight w:val="283"/>
        </w:trPr>
        <w:tc>
          <w:tcPr>
            <w:tcW w:w="3101" w:type="dxa"/>
            <w:tcBorders>
              <w:top w:val="nil"/>
              <w:left w:val="single" w:sz="4" w:space="0" w:color="auto"/>
              <w:bottom w:val="single" w:sz="4" w:space="0" w:color="auto"/>
              <w:right w:val="single" w:sz="4" w:space="0" w:color="auto"/>
            </w:tcBorders>
            <w:noWrap/>
            <w:vAlign w:val="bottom"/>
            <w:hideMark/>
          </w:tcPr>
          <w:p w14:paraId="6BB7891F"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Commercial</w:t>
            </w:r>
          </w:p>
        </w:tc>
        <w:tc>
          <w:tcPr>
            <w:tcW w:w="1148" w:type="dxa"/>
            <w:tcBorders>
              <w:top w:val="nil"/>
              <w:left w:val="nil"/>
              <w:bottom w:val="single" w:sz="4" w:space="0" w:color="auto"/>
              <w:right w:val="single" w:sz="4" w:space="0" w:color="auto"/>
            </w:tcBorders>
            <w:noWrap/>
            <w:vAlign w:val="bottom"/>
            <w:hideMark/>
          </w:tcPr>
          <w:p w14:paraId="7B14491E"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3379</w:t>
            </w:r>
          </w:p>
        </w:tc>
        <w:tc>
          <w:tcPr>
            <w:tcW w:w="933" w:type="dxa"/>
            <w:tcBorders>
              <w:top w:val="nil"/>
              <w:left w:val="nil"/>
              <w:bottom w:val="single" w:sz="4" w:space="0" w:color="auto"/>
              <w:right w:val="single" w:sz="4" w:space="0" w:color="auto"/>
            </w:tcBorders>
            <w:noWrap/>
            <w:vAlign w:val="bottom"/>
            <w:hideMark/>
          </w:tcPr>
          <w:p w14:paraId="5446029A"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57.9%</w:t>
            </w:r>
          </w:p>
        </w:tc>
        <w:tc>
          <w:tcPr>
            <w:tcW w:w="918" w:type="dxa"/>
            <w:tcBorders>
              <w:top w:val="nil"/>
              <w:left w:val="nil"/>
              <w:bottom w:val="single" w:sz="4" w:space="0" w:color="auto"/>
              <w:right w:val="single" w:sz="4" w:space="0" w:color="auto"/>
            </w:tcBorders>
            <w:noWrap/>
            <w:vAlign w:val="bottom"/>
            <w:hideMark/>
          </w:tcPr>
          <w:p w14:paraId="1CDEADC8"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203</w:t>
            </w:r>
          </w:p>
        </w:tc>
        <w:tc>
          <w:tcPr>
            <w:tcW w:w="918" w:type="dxa"/>
            <w:tcBorders>
              <w:top w:val="nil"/>
              <w:left w:val="nil"/>
              <w:bottom w:val="single" w:sz="4" w:space="0" w:color="auto"/>
              <w:right w:val="single" w:sz="4" w:space="0" w:color="auto"/>
            </w:tcBorders>
            <w:noWrap/>
            <w:vAlign w:val="bottom"/>
            <w:hideMark/>
          </w:tcPr>
          <w:p w14:paraId="25BD9159"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35.7%</w:t>
            </w:r>
          </w:p>
        </w:tc>
        <w:tc>
          <w:tcPr>
            <w:tcW w:w="933" w:type="dxa"/>
            <w:tcBorders>
              <w:top w:val="nil"/>
              <w:left w:val="nil"/>
              <w:bottom w:val="single" w:sz="4" w:space="0" w:color="auto"/>
              <w:right w:val="single" w:sz="4" w:space="0" w:color="auto"/>
            </w:tcBorders>
            <w:noWrap/>
            <w:vAlign w:val="bottom"/>
            <w:hideMark/>
          </w:tcPr>
          <w:p w14:paraId="747DC5F1"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1832</w:t>
            </w:r>
          </w:p>
        </w:tc>
        <w:tc>
          <w:tcPr>
            <w:tcW w:w="933" w:type="dxa"/>
            <w:tcBorders>
              <w:top w:val="nil"/>
              <w:left w:val="nil"/>
              <w:bottom w:val="single" w:sz="4" w:space="0" w:color="auto"/>
              <w:right w:val="single" w:sz="4" w:space="0" w:color="auto"/>
            </w:tcBorders>
            <w:noWrap/>
            <w:vAlign w:val="bottom"/>
            <w:hideMark/>
          </w:tcPr>
          <w:p w14:paraId="181F9AC0"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42.3%</w:t>
            </w:r>
          </w:p>
        </w:tc>
        <w:tc>
          <w:tcPr>
            <w:tcW w:w="918" w:type="dxa"/>
            <w:tcBorders>
              <w:top w:val="nil"/>
              <w:left w:val="nil"/>
              <w:bottom w:val="single" w:sz="4" w:space="0" w:color="auto"/>
              <w:right w:val="single" w:sz="4" w:space="0" w:color="auto"/>
            </w:tcBorders>
            <w:noWrap/>
            <w:vAlign w:val="bottom"/>
            <w:hideMark/>
          </w:tcPr>
          <w:p w14:paraId="0F807652"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65</w:t>
            </w:r>
          </w:p>
        </w:tc>
        <w:tc>
          <w:tcPr>
            <w:tcW w:w="918" w:type="dxa"/>
            <w:tcBorders>
              <w:top w:val="nil"/>
              <w:left w:val="nil"/>
              <w:bottom w:val="single" w:sz="4" w:space="0" w:color="auto"/>
              <w:right w:val="single" w:sz="4" w:space="0" w:color="auto"/>
            </w:tcBorders>
            <w:noWrap/>
            <w:vAlign w:val="bottom"/>
            <w:hideMark/>
          </w:tcPr>
          <w:p w14:paraId="4E47CE9A"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15.2%</w:t>
            </w:r>
          </w:p>
        </w:tc>
      </w:tr>
      <w:tr w:rsidR="00A751BD" w:rsidRPr="00AF186D" w14:paraId="372D9E98" w14:textId="77777777" w:rsidTr="003B3B1C">
        <w:trPr>
          <w:cantSplit/>
          <w:trHeight w:val="283"/>
        </w:trPr>
        <w:tc>
          <w:tcPr>
            <w:tcW w:w="3101" w:type="dxa"/>
            <w:tcBorders>
              <w:top w:val="nil"/>
              <w:left w:val="single" w:sz="4" w:space="0" w:color="auto"/>
              <w:bottom w:val="single" w:sz="4" w:space="0" w:color="auto"/>
              <w:right w:val="single" w:sz="4" w:space="0" w:color="auto"/>
            </w:tcBorders>
            <w:noWrap/>
            <w:vAlign w:val="bottom"/>
            <w:hideMark/>
          </w:tcPr>
          <w:p w14:paraId="786101BD"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proofErr w:type="spellStart"/>
            <w:r w:rsidRPr="00AF186D">
              <w:rPr>
                <w:rFonts w:ascii="Aptos Narrow" w:eastAsia="Times New Roman" w:hAnsi="Aptos Narrow" w:cs="Times New Roman"/>
                <w:color w:val="000000"/>
                <w:sz w:val="24"/>
                <w:szCs w:val="24"/>
              </w:rPr>
              <w:t>Self Pay</w:t>
            </w:r>
            <w:proofErr w:type="spellEnd"/>
          </w:p>
        </w:tc>
        <w:tc>
          <w:tcPr>
            <w:tcW w:w="1148" w:type="dxa"/>
            <w:tcBorders>
              <w:top w:val="nil"/>
              <w:left w:val="nil"/>
              <w:bottom w:val="single" w:sz="4" w:space="0" w:color="auto"/>
              <w:right w:val="single" w:sz="4" w:space="0" w:color="auto"/>
            </w:tcBorders>
            <w:noWrap/>
            <w:vAlign w:val="bottom"/>
            <w:hideMark/>
          </w:tcPr>
          <w:p w14:paraId="3C8CB1A9"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103</w:t>
            </w:r>
          </w:p>
        </w:tc>
        <w:tc>
          <w:tcPr>
            <w:tcW w:w="933" w:type="dxa"/>
            <w:tcBorders>
              <w:top w:val="nil"/>
              <w:left w:val="nil"/>
              <w:bottom w:val="single" w:sz="4" w:space="0" w:color="auto"/>
              <w:right w:val="single" w:sz="4" w:space="0" w:color="auto"/>
            </w:tcBorders>
            <w:noWrap/>
            <w:vAlign w:val="bottom"/>
            <w:hideMark/>
          </w:tcPr>
          <w:p w14:paraId="7C887FED"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1.8%</w:t>
            </w:r>
          </w:p>
        </w:tc>
        <w:tc>
          <w:tcPr>
            <w:tcW w:w="918" w:type="dxa"/>
            <w:tcBorders>
              <w:top w:val="nil"/>
              <w:left w:val="nil"/>
              <w:bottom w:val="single" w:sz="4" w:space="0" w:color="auto"/>
              <w:right w:val="single" w:sz="4" w:space="0" w:color="auto"/>
            </w:tcBorders>
            <w:noWrap/>
            <w:vAlign w:val="bottom"/>
            <w:hideMark/>
          </w:tcPr>
          <w:p w14:paraId="1BA097A4" w14:textId="6986A94B" w:rsidR="00A751BD" w:rsidRPr="00AF186D" w:rsidRDefault="0028525B"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&lt;11</w:t>
            </w:r>
          </w:p>
        </w:tc>
        <w:tc>
          <w:tcPr>
            <w:tcW w:w="918" w:type="dxa"/>
            <w:tcBorders>
              <w:top w:val="nil"/>
              <w:left w:val="nil"/>
              <w:bottom w:val="single" w:sz="4" w:space="0" w:color="auto"/>
              <w:right w:val="single" w:sz="4" w:space="0" w:color="auto"/>
            </w:tcBorders>
            <w:noWrap/>
            <w:vAlign w:val="bottom"/>
            <w:hideMark/>
          </w:tcPr>
          <w:p w14:paraId="7AE641D2"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0.7%</w:t>
            </w:r>
          </w:p>
        </w:tc>
        <w:tc>
          <w:tcPr>
            <w:tcW w:w="933" w:type="dxa"/>
            <w:tcBorders>
              <w:top w:val="nil"/>
              <w:left w:val="nil"/>
              <w:bottom w:val="single" w:sz="4" w:space="0" w:color="auto"/>
              <w:right w:val="single" w:sz="4" w:space="0" w:color="auto"/>
            </w:tcBorders>
            <w:noWrap/>
            <w:vAlign w:val="bottom"/>
            <w:hideMark/>
          </w:tcPr>
          <w:p w14:paraId="6E780DEC"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95</w:t>
            </w:r>
          </w:p>
        </w:tc>
        <w:tc>
          <w:tcPr>
            <w:tcW w:w="933" w:type="dxa"/>
            <w:tcBorders>
              <w:top w:val="nil"/>
              <w:left w:val="nil"/>
              <w:bottom w:val="single" w:sz="4" w:space="0" w:color="auto"/>
              <w:right w:val="single" w:sz="4" w:space="0" w:color="auto"/>
            </w:tcBorders>
            <w:noWrap/>
            <w:vAlign w:val="bottom"/>
            <w:hideMark/>
          </w:tcPr>
          <w:p w14:paraId="0EBB01A9"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2.2%</w:t>
            </w:r>
          </w:p>
        </w:tc>
        <w:tc>
          <w:tcPr>
            <w:tcW w:w="918" w:type="dxa"/>
            <w:tcBorders>
              <w:top w:val="nil"/>
              <w:left w:val="nil"/>
              <w:bottom w:val="single" w:sz="4" w:space="0" w:color="auto"/>
              <w:right w:val="single" w:sz="4" w:space="0" w:color="auto"/>
            </w:tcBorders>
            <w:noWrap/>
            <w:vAlign w:val="bottom"/>
            <w:hideMark/>
          </w:tcPr>
          <w:p w14:paraId="373B6BAA"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w:t>
            </w:r>
          </w:p>
        </w:tc>
        <w:tc>
          <w:tcPr>
            <w:tcW w:w="918" w:type="dxa"/>
            <w:tcBorders>
              <w:top w:val="nil"/>
              <w:left w:val="nil"/>
              <w:bottom w:val="single" w:sz="4" w:space="0" w:color="auto"/>
              <w:right w:val="single" w:sz="4" w:space="0" w:color="auto"/>
            </w:tcBorders>
            <w:noWrap/>
            <w:vAlign w:val="bottom"/>
            <w:hideMark/>
          </w:tcPr>
          <w:p w14:paraId="7D9E263B"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0.0%</w:t>
            </w:r>
          </w:p>
        </w:tc>
      </w:tr>
      <w:tr w:rsidR="00A751BD" w:rsidRPr="00AF186D" w14:paraId="06CC6EC7" w14:textId="77777777" w:rsidTr="003B3B1C">
        <w:trPr>
          <w:cantSplit/>
          <w:trHeight w:val="283"/>
        </w:trPr>
        <w:tc>
          <w:tcPr>
            <w:tcW w:w="3101" w:type="dxa"/>
            <w:tcBorders>
              <w:top w:val="nil"/>
              <w:left w:val="single" w:sz="4" w:space="0" w:color="auto"/>
              <w:bottom w:val="single" w:sz="4" w:space="0" w:color="auto"/>
              <w:right w:val="single" w:sz="4" w:space="0" w:color="auto"/>
            </w:tcBorders>
            <w:noWrap/>
            <w:vAlign w:val="bottom"/>
            <w:hideMark/>
          </w:tcPr>
          <w:p w14:paraId="6C29FC1E"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Unknown</w:t>
            </w:r>
          </w:p>
        </w:tc>
        <w:tc>
          <w:tcPr>
            <w:tcW w:w="1148" w:type="dxa"/>
            <w:tcBorders>
              <w:top w:val="nil"/>
              <w:left w:val="nil"/>
              <w:bottom w:val="single" w:sz="4" w:space="0" w:color="auto"/>
              <w:right w:val="single" w:sz="4" w:space="0" w:color="auto"/>
            </w:tcBorders>
            <w:noWrap/>
            <w:vAlign w:val="bottom"/>
            <w:hideMark/>
          </w:tcPr>
          <w:p w14:paraId="21B9EF01"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w:t>
            </w:r>
          </w:p>
        </w:tc>
        <w:tc>
          <w:tcPr>
            <w:tcW w:w="933" w:type="dxa"/>
            <w:tcBorders>
              <w:top w:val="nil"/>
              <w:left w:val="nil"/>
              <w:bottom w:val="single" w:sz="4" w:space="0" w:color="auto"/>
              <w:right w:val="single" w:sz="4" w:space="0" w:color="auto"/>
            </w:tcBorders>
            <w:noWrap/>
            <w:vAlign w:val="bottom"/>
            <w:hideMark/>
          </w:tcPr>
          <w:p w14:paraId="7512C69D"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0.0%</w:t>
            </w:r>
          </w:p>
        </w:tc>
        <w:tc>
          <w:tcPr>
            <w:tcW w:w="918" w:type="dxa"/>
            <w:tcBorders>
              <w:top w:val="nil"/>
              <w:left w:val="nil"/>
              <w:bottom w:val="single" w:sz="4" w:space="0" w:color="auto"/>
              <w:right w:val="single" w:sz="4" w:space="0" w:color="auto"/>
            </w:tcBorders>
            <w:noWrap/>
            <w:vAlign w:val="bottom"/>
            <w:hideMark/>
          </w:tcPr>
          <w:p w14:paraId="6C5A5949" w14:textId="648614F8" w:rsidR="00A751BD" w:rsidRPr="00AF186D" w:rsidRDefault="0028525B"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&lt;11</w:t>
            </w:r>
          </w:p>
        </w:tc>
        <w:tc>
          <w:tcPr>
            <w:tcW w:w="918" w:type="dxa"/>
            <w:tcBorders>
              <w:top w:val="nil"/>
              <w:left w:val="nil"/>
              <w:bottom w:val="single" w:sz="4" w:space="0" w:color="auto"/>
              <w:right w:val="single" w:sz="4" w:space="0" w:color="auto"/>
            </w:tcBorders>
            <w:noWrap/>
            <w:vAlign w:val="bottom"/>
            <w:hideMark/>
          </w:tcPr>
          <w:p w14:paraId="61204738"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0.2%</w:t>
            </w:r>
          </w:p>
        </w:tc>
        <w:tc>
          <w:tcPr>
            <w:tcW w:w="933" w:type="dxa"/>
            <w:tcBorders>
              <w:top w:val="nil"/>
              <w:left w:val="nil"/>
              <w:bottom w:val="single" w:sz="4" w:space="0" w:color="auto"/>
              <w:right w:val="single" w:sz="4" w:space="0" w:color="auto"/>
            </w:tcBorders>
            <w:noWrap/>
            <w:vAlign w:val="bottom"/>
            <w:hideMark/>
          </w:tcPr>
          <w:p w14:paraId="2E59195E"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w:t>
            </w:r>
          </w:p>
        </w:tc>
        <w:tc>
          <w:tcPr>
            <w:tcW w:w="933" w:type="dxa"/>
            <w:tcBorders>
              <w:top w:val="nil"/>
              <w:left w:val="nil"/>
              <w:bottom w:val="single" w:sz="4" w:space="0" w:color="auto"/>
              <w:right w:val="single" w:sz="4" w:space="0" w:color="auto"/>
            </w:tcBorders>
            <w:noWrap/>
            <w:vAlign w:val="bottom"/>
            <w:hideMark/>
          </w:tcPr>
          <w:p w14:paraId="2B2F05D0"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0.0%</w:t>
            </w:r>
          </w:p>
        </w:tc>
        <w:tc>
          <w:tcPr>
            <w:tcW w:w="918" w:type="dxa"/>
            <w:tcBorders>
              <w:top w:val="nil"/>
              <w:left w:val="nil"/>
              <w:bottom w:val="single" w:sz="4" w:space="0" w:color="auto"/>
              <w:right w:val="single" w:sz="4" w:space="0" w:color="auto"/>
            </w:tcBorders>
            <w:noWrap/>
            <w:vAlign w:val="bottom"/>
            <w:hideMark/>
          </w:tcPr>
          <w:p w14:paraId="45FECE29"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w:t>
            </w:r>
          </w:p>
        </w:tc>
        <w:tc>
          <w:tcPr>
            <w:tcW w:w="918" w:type="dxa"/>
            <w:tcBorders>
              <w:top w:val="nil"/>
              <w:left w:val="nil"/>
              <w:bottom w:val="single" w:sz="4" w:space="0" w:color="auto"/>
              <w:right w:val="single" w:sz="4" w:space="0" w:color="auto"/>
            </w:tcBorders>
            <w:noWrap/>
            <w:vAlign w:val="bottom"/>
            <w:hideMark/>
          </w:tcPr>
          <w:p w14:paraId="5B37CD50"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0.0%</w:t>
            </w:r>
          </w:p>
        </w:tc>
      </w:tr>
      <w:tr w:rsidR="00A751BD" w:rsidRPr="00AF186D" w14:paraId="0A23410A" w14:textId="77777777" w:rsidTr="003B3B1C">
        <w:trPr>
          <w:cantSplit/>
          <w:trHeight w:val="283"/>
        </w:trPr>
        <w:tc>
          <w:tcPr>
            <w:tcW w:w="3101" w:type="dxa"/>
            <w:tcBorders>
              <w:top w:val="nil"/>
              <w:left w:val="single" w:sz="4" w:space="0" w:color="auto"/>
              <w:bottom w:val="single" w:sz="4" w:space="0" w:color="auto"/>
              <w:right w:val="single" w:sz="4" w:space="0" w:color="auto"/>
            </w:tcBorders>
            <w:noWrap/>
            <w:vAlign w:val="bottom"/>
            <w:hideMark/>
          </w:tcPr>
          <w:p w14:paraId="6BC26D4E"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 xml:space="preserve">Total </w:t>
            </w:r>
          </w:p>
        </w:tc>
        <w:tc>
          <w:tcPr>
            <w:tcW w:w="1148" w:type="dxa"/>
            <w:tcBorders>
              <w:top w:val="nil"/>
              <w:left w:val="nil"/>
              <w:bottom w:val="single" w:sz="4" w:space="0" w:color="auto"/>
              <w:right w:val="single" w:sz="4" w:space="0" w:color="auto"/>
            </w:tcBorders>
            <w:noWrap/>
            <w:vAlign w:val="bottom"/>
            <w:hideMark/>
          </w:tcPr>
          <w:p w14:paraId="1CE83F33"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5834</w:t>
            </w:r>
          </w:p>
        </w:tc>
        <w:tc>
          <w:tcPr>
            <w:tcW w:w="933" w:type="dxa"/>
            <w:tcBorders>
              <w:top w:val="nil"/>
              <w:left w:val="nil"/>
              <w:bottom w:val="single" w:sz="4" w:space="0" w:color="auto"/>
              <w:right w:val="single" w:sz="4" w:space="0" w:color="auto"/>
            </w:tcBorders>
            <w:noWrap/>
            <w:vAlign w:val="bottom"/>
            <w:hideMark/>
          </w:tcPr>
          <w:p w14:paraId="14CD56BB"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100.0%</w:t>
            </w:r>
          </w:p>
        </w:tc>
        <w:tc>
          <w:tcPr>
            <w:tcW w:w="918" w:type="dxa"/>
            <w:tcBorders>
              <w:top w:val="nil"/>
              <w:left w:val="nil"/>
              <w:bottom w:val="single" w:sz="4" w:space="0" w:color="auto"/>
              <w:right w:val="single" w:sz="4" w:space="0" w:color="auto"/>
            </w:tcBorders>
            <w:noWrap/>
            <w:vAlign w:val="bottom"/>
            <w:hideMark/>
          </w:tcPr>
          <w:p w14:paraId="2484F730"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569</w:t>
            </w:r>
          </w:p>
        </w:tc>
        <w:tc>
          <w:tcPr>
            <w:tcW w:w="918" w:type="dxa"/>
            <w:tcBorders>
              <w:top w:val="nil"/>
              <w:left w:val="nil"/>
              <w:bottom w:val="single" w:sz="4" w:space="0" w:color="auto"/>
              <w:right w:val="single" w:sz="4" w:space="0" w:color="auto"/>
            </w:tcBorders>
            <w:noWrap/>
            <w:vAlign w:val="bottom"/>
            <w:hideMark/>
          </w:tcPr>
          <w:p w14:paraId="1C0BA935"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100.0%</w:t>
            </w:r>
          </w:p>
        </w:tc>
        <w:tc>
          <w:tcPr>
            <w:tcW w:w="933" w:type="dxa"/>
            <w:tcBorders>
              <w:top w:val="nil"/>
              <w:left w:val="nil"/>
              <w:bottom w:val="single" w:sz="4" w:space="0" w:color="auto"/>
              <w:right w:val="single" w:sz="4" w:space="0" w:color="auto"/>
            </w:tcBorders>
            <w:noWrap/>
            <w:vAlign w:val="bottom"/>
            <w:hideMark/>
          </w:tcPr>
          <w:p w14:paraId="066715A6"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4334</w:t>
            </w:r>
          </w:p>
        </w:tc>
        <w:tc>
          <w:tcPr>
            <w:tcW w:w="933" w:type="dxa"/>
            <w:tcBorders>
              <w:top w:val="nil"/>
              <w:left w:val="nil"/>
              <w:bottom w:val="single" w:sz="4" w:space="0" w:color="auto"/>
              <w:right w:val="single" w:sz="4" w:space="0" w:color="auto"/>
            </w:tcBorders>
            <w:noWrap/>
            <w:vAlign w:val="bottom"/>
            <w:hideMark/>
          </w:tcPr>
          <w:p w14:paraId="3BB6280B"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100.0%</w:t>
            </w:r>
          </w:p>
        </w:tc>
        <w:tc>
          <w:tcPr>
            <w:tcW w:w="918" w:type="dxa"/>
            <w:tcBorders>
              <w:top w:val="nil"/>
              <w:left w:val="nil"/>
              <w:bottom w:val="single" w:sz="4" w:space="0" w:color="auto"/>
              <w:right w:val="single" w:sz="4" w:space="0" w:color="auto"/>
            </w:tcBorders>
            <w:noWrap/>
            <w:vAlign w:val="bottom"/>
            <w:hideMark/>
          </w:tcPr>
          <w:p w14:paraId="562B0450"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427</w:t>
            </w:r>
          </w:p>
        </w:tc>
        <w:tc>
          <w:tcPr>
            <w:tcW w:w="918" w:type="dxa"/>
            <w:tcBorders>
              <w:top w:val="nil"/>
              <w:left w:val="nil"/>
              <w:bottom w:val="single" w:sz="4" w:space="0" w:color="auto"/>
              <w:right w:val="single" w:sz="4" w:space="0" w:color="auto"/>
            </w:tcBorders>
            <w:noWrap/>
            <w:vAlign w:val="bottom"/>
            <w:hideMark/>
          </w:tcPr>
          <w:p w14:paraId="4B51547E"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100.0%</w:t>
            </w:r>
          </w:p>
        </w:tc>
      </w:tr>
    </w:tbl>
    <w:p w14:paraId="64832B58" w14:textId="77777777" w:rsidR="00A751BD" w:rsidRPr="00AF186D" w:rsidRDefault="00A751BD" w:rsidP="00A751BD">
      <w:pPr>
        <w:pStyle w:val="Response"/>
        <w:ind w:left="0"/>
        <w:rPr>
          <w:sz w:val="24"/>
          <w:szCs w:val="24"/>
        </w:rPr>
      </w:pPr>
    </w:p>
    <w:tbl>
      <w:tblPr>
        <w:tblW w:w="10530" w:type="dxa"/>
        <w:tblLook w:val="04A0" w:firstRow="1" w:lastRow="0" w:firstColumn="1" w:lastColumn="0" w:noHBand="0" w:noVBand="1"/>
        <w:tblCaption w:val="Payer Mix data for FY2025 and FY2026 year to date (insurance)"/>
      </w:tblPr>
      <w:tblGrid>
        <w:gridCol w:w="2895"/>
        <w:gridCol w:w="1079"/>
        <w:gridCol w:w="1000"/>
        <w:gridCol w:w="954"/>
        <w:gridCol w:w="954"/>
        <w:gridCol w:w="1000"/>
        <w:gridCol w:w="1000"/>
        <w:gridCol w:w="954"/>
        <w:gridCol w:w="954"/>
      </w:tblGrid>
      <w:tr w:rsidR="00A751BD" w:rsidRPr="00AF186D" w14:paraId="32390B16" w14:textId="77777777" w:rsidTr="00FD5470">
        <w:trPr>
          <w:cantSplit/>
          <w:trHeight w:val="1127"/>
          <w:tblHeader/>
        </w:trPr>
        <w:tc>
          <w:tcPr>
            <w:tcW w:w="3046" w:type="dxa"/>
            <w:tcBorders>
              <w:top w:val="single" w:sz="4" w:space="0" w:color="auto"/>
              <w:left w:val="single" w:sz="4" w:space="0" w:color="auto"/>
              <w:bottom w:val="single" w:sz="4" w:space="0" w:color="auto"/>
              <w:right w:val="single" w:sz="4" w:space="0" w:color="auto"/>
            </w:tcBorders>
            <w:vAlign w:val="bottom"/>
            <w:hideMark/>
          </w:tcPr>
          <w:p w14:paraId="4F39448A"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Category</w:t>
            </w:r>
          </w:p>
        </w:tc>
        <w:tc>
          <w:tcPr>
            <w:tcW w:w="1128" w:type="dxa"/>
            <w:tcBorders>
              <w:top w:val="single" w:sz="4" w:space="0" w:color="auto"/>
              <w:left w:val="nil"/>
              <w:bottom w:val="single" w:sz="4" w:space="0" w:color="auto"/>
              <w:right w:val="single" w:sz="4" w:space="0" w:color="auto"/>
            </w:tcBorders>
            <w:vAlign w:val="bottom"/>
            <w:hideMark/>
          </w:tcPr>
          <w:p w14:paraId="63073C45"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2025 Total Practice</w:t>
            </w:r>
          </w:p>
        </w:tc>
        <w:tc>
          <w:tcPr>
            <w:tcW w:w="916" w:type="dxa"/>
            <w:tcBorders>
              <w:top w:val="single" w:sz="4" w:space="0" w:color="auto"/>
              <w:left w:val="nil"/>
              <w:bottom w:val="single" w:sz="4" w:space="0" w:color="auto"/>
              <w:right w:val="single" w:sz="4" w:space="0" w:color="auto"/>
            </w:tcBorders>
            <w:vAlign w:val="bottom"/>
            <w:hideMark/>
          </w:tcPr>
          <w:p w14:paraId="27A0109D"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2025 Total Practice Percent</w:t>
            </w:r>
          </w:p>
        </w:tc>
        <w:tc>
          <w:tcPr>
            <w:tcW w:w="902" w:type="dxa"/>
            <w:tcBorders>
              <w:top w:val="single" w:sz="4" w:space="0" w:color="auto"/>
              <w:left w:val="nil"/>
              <w:bottom w:val="single" w:sz="4" w:space="0" w:color="auto"/>
              <w:right w:val="single" w:sz="4" w:space="0" w:color="auto"/>
            </w:tcBorders>
            <w:vAlign w:val="bottom"/>
            <w:hideMark/>
          </w:tcPr>
          <w:p w14:paraId="42AA1FF1"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2025 Cardiac Testing</w:t>
            </w:r>
          </w:p>
        </w:tc>
        <w:tc>
          <w:tcPr>
            <w:tcW w:w="902" w:type="dxa"/>
            <w:tcBorders>
              <w:top w:val="single" w:sz="4" w:space="0" w:color="auto"/>
              <w:left w:val="nil"/>
              <w:bottom w:val="single" w:sz="4" w:space="0" w:color="auto"/>
              <w:right w:val="single" w:sz="4" w:space="0" w:color="auto"/>
            </w:tcBorders>
            <w:vAlign w:val="bottom"/>
            <w:hideMark/>
          </w:tcPr>
          <w:p w14:paraId="13983047"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2025 Cardiac Testing Percent</w:t>
            </w:r>
          </w:p>
        </w:tc>
        <w:tc>
          <w:tcPr>
            <w:tcW w:w="916" w:type="dxa"/>
            <w:tcBorders>
              <w:top w:val="single" w:sz="4" w:space="0" w:color="auto"/>
              <w:left w:val="nil"/>
              <w:bottom w:val="single" w:sz="4" w:space="0" w:color="auto"/>
              <w:right w:val="single" w:sz="4" w:space="0" w:color="auto"/>
            </w:tcBorders>
            <w:vAlign w:val="bottom"/>
            <w:hideMark/>
          </w:tcPr>
          <w:p w14:paraId="5080D175"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2026 Total Practice</w:t>
            </w:r>
          </w:p>
        </w:tc>
        <w:tc>
          <w:tcPr>
            <w:tcW w:w="916" w:type="dxa"/>
            <w:tcBorders>
              <w:top w:val="single" w:sz="4" w:space="0" w:color="auto"/>
              <w:left w:val="nil"/>
              <w:bottom w:val="single" w:sz="4" w:space="0" w:color="auto"/>
              <w:right w:val="single" w:sz="4" w:space="0" w:color="auto"/>
            </w:tcBorders>
            <w:vAlign w:val="bottom"/>
            <w:hideMark/>
          </w:tcPr>
          <w:p w14:paraId="78F06226"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2026 Total Practice Percent</w:t>
            </w:r>
          </w:p>
        </w:tc>
        <w:tc>
          <w:tcPr>
            <w:tcW w:w="902" w:type="dxa"/>
            <w:tcBorders>
              <w:top w:val="single" w:sz="4" w:space="0" w:color="auto"/>
              <w:left w:val="nil"/>
              <w:bottom w:val="single" w:sz="4" w:space="0" w:color="auto"/>
              <w:right w:val="single" w:sz="4" w:space="0" w:color="auto"/>
            </w:tcBorders>
            <w:vAlign w:val="bottom"/>
            <w:hideMark/>
          </w:tcPr>
          <w:p w14:paraId="38F2342E"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2026 Cardiac Testing</w:t>
            </w:r>
          </w:p>
        </w:tc>
        <w:tc>
          <w:tcPr>
            <w:tcW w:w="902" w:type="dxa"/>
            <w:tcBorders>
              <w:top w:val="single" w:sz="4" w:space="0" w:color="auto"/>
              <w:left w:val="nil"/>
              <w:bottom w:val="single" w:sz="4" w:space="0" w:color="auto"/>
              <w:right w:val="single" w:sz="4" w:space="0" w:color="auto"/>
            </w:tcBorders>
            <w:vAlign w:val="bottom"/>
            <w:hideMark/>
          </w:tcPr>
          <w:p w14:paraId="3EC8A399"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2026 Cardiac Testing Percent</w:t>
            </w:r>
          </w:p>
        </w:tc>
      </w:tr>
      <w:tr w:rsidR="00A751BD" w:rsidRPr="00AF186D" w14:paraId="3489EB2C" w14:textId="77777777" w:rsidTr="00FD5470">
        <w:trPr>
          <w:cantSplit/>
          <w:trHeight w:val="281"/>
        </w:trPr>
        <w:tc>
          <w:tcPr>
            <w:tcW w:w="3046" w:type="dxa"/>
            <w:tcBorders>
              <w:top w:val="nil"/>
              <w:left w:val="single" w:sz="4" w:space="0" w:color="auto"/>
              <w:bottom w:val="single" w:sz="4" w:space="0" w:color="auto"/>
              <w:right w:val="single" w:sz="4" w:space="0" w:color="auto"/>
            </w:tcBorders>
            <w:noWrap/>
            <w:vAlign w:val="bottom"/>
            <w:hideMark/>
          </w:tcPr>
          <w:p w14:paraId="516B110D"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Medicare MA</w:t>
            </w:r>
          </w:p>
        </w:tc>
        <w:tc>
          <w:tcPr>
            <w:tcW w:w="1128" w:type="dxa"/>
            <w:tcBorders>
              <w:top w:val="nil"/>
              <w:left w:val="nil"/>
              <w:bottom w:val="single" w:sz="4" w:space="0" w:color="auto"/>
              <w:right w:val="single" w:sz="4" w:space="0" w:color="auto"/>
            </w:tcBorders>
            <w:noWrap/>
            <w:vAlign w:val="bottom"/>
            <w:hideMark/>
          </w:tcPr>
          <w:p w14:paraId="1379F332"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1801</w:t>
            </w:r>
          </w:p>
        </w:tc>
        <w:tc>
          <w:tcPr>
            <w:tcW w:w="916" w:type="dxa"/>
            <w:tcBorders>
              <w:top w:val="nil"/>
              <w:left w:val="nil"/>
              <w:bottom w:val="single" w:sz="4" w:space="0" w:color="auto"/>
              <w:right w:val="single" w:sz="4" w:space="0" w:color="auto"/>
            </w:tcBorders>
            <w:noWrap/>
            <w:vAlign w:val="bottom"/>
            <w:hideMark/>
          </w:tcPr>
          <w:p w14:paraId="487385FA"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30.9%</w:t>
            </w:r>
          </w:p>
        </w:tc>
        <w:tc>
          <w:tcPr>
            <w:tcW w:w="902" w:type="dxa"/>
            <w:tcBorders>
              <w:top w:val="nil"/>
              <w:left w:val="nil"/>
              <w:bottom w:val="single" w:sz="4" w:space="0" w:color="auto"/>
              <w:right w:val="single" w:sz="4" w:space="0" w:color="auto"/>
            </w:tcBorders>
            <w:noWrap/>
            <w:vAlign w:val="bottom"/>
            <w:hideMark/>
          </w:tcPr>
          <w:p w14:paraId="12E7A63C"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139</w:t>
            </w:r>
          </w:p>
        </w:tc>
        <w:tc>
          <w:tcPr>
            <w:tcW w:w="902" w:type="dxa"/>
            <w:tcBorders>
              <w:top w:val="nil"/>
              <w:left w:val="nil"/>
              <w:bottom w:val="single" w:sz="4" w:space="0" w:color="auto"/>
              <w:right w:val="single" w:sz="4" w:space="0" w:color="auto"/>
            </w:tcBorders>
            <w:noWrap/>
            <w:vAlign w:val="bottom"/>
            <w:hideMark/>
          </w:tcPr>
          <w:p w14:paraId="5BE0FA2D"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24.4%</w:t>
            </w:r>
          </w:p>
        </w:tc>
        <w:tc>
          <w:tcPr>
            <w:tcW w:w="916" w:type="dxa"/>
            <w:tcBorders>
              <w:top w:val="nil"/>
              <w:left w:val="nil"/>
              <w:bottom w:val="single" w:sz="4" w:space="0" w:color="auto"/>
              <w:right w:val="single" w:sz="4" w:space="0" w:color="auto"/>
            </w:tcBorders>
            <w:noWrap/>
            <w:vAlign w:val="bottom"/>
            <w:hideMark/>
          </w:tcPr>
          <w:p w14:paraId="60EA7AE5"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1408</w:t>
            </w:r>
          </w:p>
        </w:tc>
        <w:tc>
          <w:tcPr>
            <w:tcW w:w="916" w:type="dxa"/>
            <w:tcBorders>
              <w:top w:val="nil"/>
              <w:left w:val="nil"/>
              <w:bottom w:val="single" w:sz="4" w:space="0" w:color="auto"/>
              <w:right w:val="single" w:sz="4" w:space="0" w:color="auto"/>
            </w:tcBorders>
            <w:noWrap/>
            <w:vAlign w:val="bottom"/>
            <w:hideMark/>
          </w:tcPr>
          <w:p w14:paraId="1E798846"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32.5%</w:t>
            </w:r>
          </w:p>
        </w:tc>
        <w:tc>
          <w:tcPr>
            <w:tcW w:w="902" w:type="dxa"/>
            <w:tcBorders>
              <w:top w:val="nil"/>
              <w:left w:val="nil"/>
              <w:bottom w:val="single" w:sz="4" w:space="0" w:color="auto"/>
              <w:right w:val="single" w:sz="4" w:space="0" w:color="auto"/>
            </w:tcBorders>
            <w:noWrap/>
            <w:vAlign w:val="bottom"/>
            <w:hideMark/>
          </w:tcPr>
          <w:p w14:paraId="376D9A2E"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192</w:t>
            </w:r>
          </w:p>
        </w:tc>
        <w:tc>
          <w:tcPr>
            <w:tcW w:w="902" w:type="dxa"/>
            <w:tcBorders>
              <w:top w:val="nil"/>
              <w:left w:val="nil"/>
              <w:bottom w:val="single" w:sz="4" w:space="0" w:color="auto"/>
              <w:right w:val="single" w:sz="4" w:space="0" w:color="auto"/>
            </w:tcBorders>
            <w:noWrap/>
            <w:vAlign w:val="bottom"/>
            <w:hideMark/>
          </w:tcPr>
          <w:p w14:paraId="02C0ABC2"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36.4%</w:t>
            </w:r>
          </w:p>
        </w:tc>
      </w:tr>
      <w:tr w:rsidR="00A751BD" w:rsidRPr="00AF186D" w14:paraId="17761E4E" w14:textId="77777777" w:rsidTr="00FD5470">
        <w:trPr>
          <w:cantSplit/>
          <w:trHeight w:val="281"/>
        </w:trPr>
        <w:tc>
          <w:tcPr>
            <w:tcW w:w="3046" w:type="dxa"/>
            <w:tcBorders>
              <w:top w:val="nil"/>
              <w:left w:val="single" w:sz="4" w:space="0" w:color="auto"/>
              <w:bottom w:val="single" w:sz="4" w:space="0" w:color="auto"/>
              <w:right w:val="single" w:sz="4" w:space="0" w:color="auto"/>
            </w:tcBorders>
            <w:noWrap/>
            <w:vAlign w:val="bottom"/>
            <w:hideMark/>
          </w:tcPr>
          <w:p w14:paraId="2A0FCB95"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Blue Cross Blue Shield of MA</w:t>
            </w:r>
          </w:p>
        </w:tc>
        <w:tc>
          <w:tcPr>
            <w:tcW w:w="1128" w:type="dxa"/>
            <w:tcBorders>
              <w:top w:val="nil"/>
              <w:left w:val="nil"/>
              <w:bottom w:val="single" w:sz="4" w:space="0" w:color="auto"/>
              <w:right w:val="single" w:sz="4" w:space="0" w:color="auto"/>
            </w:tcBorders>
            <w:noWrap/>
            <w:vAlign w:val="bottom"/>
            <w:hideMark/>
          </w:tcPr>
          <w:p w14:paraId="3B01E061"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765</w:t>
            </w:r>
          </w:p>
        </w:tc>
        <w:tc>
          <w:tcPr>
            <w:tcW w:w="916" w:type="dxa"/>
            <w:tcBorders>
              <w:top w:val="nil"/>
              <w:left w:val="nil"/>
              <w:bottom w:val="single" w:sz="4" w:space="0" w:color="auto"/>
              <w:right w:val="single" w:sz="4" w:space="0" w:color="auto"/>
            </w:tcBorders>
            <w:noWrap/>
            <w:vAlign w:val="bottom"/>
            <w:hideMark/>
          </w:tcPr>
          <w:p w14:paraId="5209CD7E"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13.1%</w:t>
            </w:r>
          </w:p>
        </w:tc>
        <w:tc>
          <w:tcPr>
            <w:tcW w:w="902" w:type="dxa"/>
            <w:tcBorders>
              <w:top w:val="nil"/>
              <w:left w:val="nil"/>
              <w:bottom w:val="single" w:sz="4" w:space="0" w:color="auto"/>
              <w:right w:val="single" w:sz="4" w:space="0" w:color="auto"/>
            </w:tcBorders>
            <w:noWrap/>
            <w:vAlign w:val="bottom"/>
            <w:hideMark/>
          </w:tcPr>
          <w:p w14:paraId="5D1D35F6"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49</w:t>
            </w:r>
          </w:p>
        </w:tc>
        <w:tc>
          <w:tcPr>
            <w:tcW w:w="902" w:type="dxa"/>
            <w:tcBorders>
              <w:top w:val="nil"/>
              <w:left w:val="nil"/>
              <w:bottom w:val="single" w:sz="4" w:space="0" w:color="auto"/>
              <w:right w:val="single" w:sz="4" w:space="0" w:color="auto"/>
            </w:tcBorders>
            <w:noWrap/>
            <w:vAlign w:val="bottom"/>
            <w:hideMark/>
          </w:tcPr>
          <w:p w14:paraId="44ABFA61"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8.6%</w:t>
            </w:r>
          </w:p>
        </w:tc>
        <w:tc>
          <w:tcPr>
            <w:tcW w:w="916" w:type="dxa"/>
            <w:tcBorders>
              <w:top w:val="nil"/>
              <w:left w:val="nil"/>
              <w:bottom w:val="single" w:sz="4" w:space="0" w:color="auto"/>
              <w:right w:val="single" w:sz="4" w:space="0" w:color="auto"/>
            </w:tcBorders>
            <w:noWrap/>
            <w:vAlign w:val="bottom"/>
            <w:hideMark/>
          </w:tcPr>
          <w:p w14:paraId="14B1372E"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441</w:t>
            </w:r>
          </w:p>
        </w:tc>
        <w:tc>
          <w:tcPr>
            <w:tcW w:w="916" w:type="dxa"/>
            <w:tcBorders>
              <w:top w:val="nil"/>
              <w:left w:val="nil"/>
              <w:bottom w:val="single" w:sz="4" w:space="0" w:color="auto"/>
              <w:right w:val="single" w:sz="4" w:space="0" w:color="auto"/>
            </w:tcBorders>
            <w:noWrap/>
            <w:vAlign w:val="bottom"/>
            <w:hideMark/>
          </w:tcPr>
          <w:p w14:paraId="6D9E8E50"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10.2%</w:t>
            </w:r>
          </w:p>
        </w:tc>
        <w:tc>
          <w:tcPr>
            <w:tcW w:w="902" w:type="dxa"/>
            <w:tcBorders>
              <w:top w:val="nil"/>
              <w:left w:val="nil"/>
              <w:bottom w:val="single" w:sz="4" w:space="0" w:color="auto"/>
              <w:right w:val="single" w:sz="4" w:space="0" w:color="auto"/>
            </w:tcBorders>
            <w:noWrap/>
            <w:vAlign w:val="bottom"/>
            <w:hideMark/>
          </w:tcPr>
          <w:p w14:paraId="76C69283"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28</w:t>
            </w:r>
          </w:p>
        </w:tc>
        <w:tc>
          <w:tcPr>
            <w:tcW w:w="902" w:type="dxa"/>
            <w:tcBorders>
              <w:top w:val="nil"/>
              <w:left w:val="nil"/>
              <w:bottom w:val="single" w:sz="4" w:space="0" w:color="auto"/>
              <w:right w:val="single" w:sz="4" w:space="0" w:color="auto"/>
            </w:tcBorders>
            <w:noWrap/>
            <w:vAlign w:val="bottom"/>
            <w:hideMark/>
          </w:tcPr>
          <w:p w14:paraId="3AEFAABE"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5.3%</w:t>
            </w:r>
          </w:p>
        </w:tc>
      </w:tr>
      <w:tr w:rsidR="00A751BD" w:rsidRPr="00AF186D" w14:paraId="17ED22E9" w14:textId="77777777" w:rsidTr="00FD5470">
        <w:trPr>
          <w:cantSplit/>
          <w:trHeight w:val="281"/>
        </w:trPr>
        <w:tc>
          <w:tcPr>
            <w:tcW w:w="3046" w:type="dxa"/>
            <w:tcBorders>
              <w:top w:val="nil"/>
              <w:left w:val="single" w:sz="4" w:space="0" w:color="auto"/>
              <w:bottom w:val="single" w:sz="4" w:space="0" w:color="auto"/>
              <w:right w:val="single" w:sz="4" w:space="0" w:color="auto"/>
            </w:tcBorders>
            <w:noWrap/>
            <w:vAlign w:val="bottom"/>
            <w:hideMark/>
          </w:tcPr>
          <w:p w14:paraId="297563AA"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Health New England</w:t>
            </w:r>
          </w:p>
        </w:tc>
        <w:tc>
          <w:tcPr>
            <w:tcW w:w="1128" w:type="dxa"/>
            <w:tcBorders>
              <w:top w:val="nil"/>
              <w:left w:val="nil"/>
              <w:bottom w:val="single" w:sz="4" w:space="0" w:color="auto"/>
              <w:right w:val="single" w:sz="4" w:space="0" w:color="auto"/>
            </w:tcBorders>
            <w:noWrap/>
            <w:vAlign w:val="bottom"/>
            <w:hideMark/>
          </w:tcPr>
          <w:p w14:paraId="177D359F"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713</w:t>
            </w:r>
          </w:p>
        </w:tc>
        <w:tc>
          <w:tcPr>
            <w:tcW w:w="916" w:type="dxa"/>
            <w:tcBorders>
              <w:top w:val="nil"/>
              <w:left w:val="nil"/>
              <w:bottom w:val="single" w:sz="4" w:space="0" w:color="auto"/>
              <w:right w:val="single" w:sz="4" w:space="0" w:color="auto"/>
            </w:tcBorders>
            <w:noWrap/>
            <w:vAlign w:val="bottom"/>
            <w:hideMark/>
          </w:tcPr>
          <w:p w14:paraId="397EC577"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12.2%</w:t>
            </w:r>
          </w:p>
        </w:tc>
        <w:tc>
          <w:tcPr>
            <w:tcW w:w="902" w:type="dxa"/>
            <w:tcBorders>
              <w:top w:val="nil"/>
              <w:left w:val="nil"/>
              <w:bottom w:val="single" w:sz="4" w:space="0" w:color="auto"/>
              <w:right w:val="single" w:sz="4" w:space="0" w:color="auto"/>
            </w:tcBorders>
            <w:noWrap/>
            <w:vAlign w:val="bottom"/>
            <w:hideMark/>
          </w:tcPr>
          <w:p w14:paraId="4F6A429E"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54</w:t>
            </w:r>
          </w:p>
        </w:tc>
        <w:tc>
          <w:tcPr>
            <w:tcW w:w="902" w:type="dxa"/>
            <w:tcBorders>
              <w:top w:val="nil"/>
              <w:left w:val="nil"/>
              <w:bottom w:val="single" w:sz="4" w:space="0" w:color="auto"/>
              <w:right w:val="single" w:sz="4" w:space="0" w:color="auto"/>
            </w:tcBorders>
            <w:noWrap/>
            <w:vAlign w:val="bottom"/>
            <w:hideMark/>
          </w:tcPr>
          <w:p w14:paraId="3A8A7FD1"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9.5%</w:t>
            </w:r>
          </w:p>
        </w:tc>
        <w:tc>
          <w:tcPr>
            <w:tcW w:w="916" w:type="dxa"/>
            <w:tcBorders>
              <w:top w:val="nil"/>
              <w:left w:val="nil"/>
              <w:bottom w:val="single" w:sz="4" w:space="0" w:color="auto"/>
              <w:right w:val="single" w:sz="4" w:space="0" w:color="auto"/>
            </w:tcBorders>
            <w:noWrap/>
            <w:vAlign w:val="bottom"/>
            <w:hideMark/>
          </w:tcPr>
          <w:p w14:paraId="6E563549"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313</w:t>
            </w:r>
          </w:p>
        </w:tc>
        <w:tc>
          <w:tcPr>
            <w:tcW w:w="916" w:type="dxa"/>
            <w:tcBorders>
              <w:top w:val="nil"/>
              <w:left w:val="nil"/>
              <w:bottom w:val="single" w:sz="4" w:space="0" w:color="auto"/>
              <w:right w:val="single" w:sz="4" w:space="0" w:color="auto"/>
            </w:tcBorders>
            <w:noWrap/>
            <w:vAlign w:val="bottom"/>
            <w:hideMark/>
          </w:tcPr>
          <w:p w14:paraId="7C4732D8"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7.2%</w:t>
            </w:r>
          </w:p>
        </w:tc>
        <w:tc>
          <w:tcPr>
            <w:tcW w:w="902" w:type="dxa"/>
            <w:tcBorders>
              <w:top w:val="nil"/>
              <w:left w:val="nil"/>
              <w:bottom w:val="single" w:sz="4" w:space="0" w:color="auto"/>
              <w:right w:val="single" w:sz="4" w:space="0" w:color="auto"/>
            </w:tcBorders>
            <w:noWrap/>
            <w:vAlign w:val="bottom"/>
            <w:hideMark/>
          </w:tcPr>
          <w:p w14:paraId="52767617"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40</w:t>
            </w:r>
          </w:p>
        </w:tc>
        <w:tc>
          <w:tcPr>
            <w:tcW w:w="902" w:type="dxa"/>
            <w:tcBorders>
              <w:top w:val="nil"/>
              <w:left w:val="nil"/>
              <w:bottom w:val="single" w:sz="4" w:space="0" w:color="auto"/>
              <w:right w:val="single" w:sz="4" w:space="0" w:color="auto"/>
            </w:tcBorders>
            <w:noWrap/>
            <w:vAlign w:val="bottom"/>
            <w:hideMark/>
          </w:tcPr>
          <w:p w14:paraId="259D204E"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7.6%</w:t>
            </w:r>
          </w:p>
        </w:tc>
      </w:tr>
      <w:tr w:rsidR="00A751BD" w:rsidRPr="00AF186D" w14:paraId="273594C6" w14:textId="77777777" w:rsidTr="00FD5470">
        <w:trPr>
          <w:cantSplit/>
          <w:trHeight w:val="281"/>
        </w:trPr>
        <w:tc>
          <w:tcPr>
            <w:tcW w:w="3046" w:type="dxa"/>
            <w:tcBorders>
              <w:top w:val="nil"/>
              <w:left w:val="single" w:sz="4" w:space="0" w:color="auto"/>
              <w:bottom w:val="single" w:sz="4" w:space="0" w:color="auto"/>
              <w:right w:val="single" w:sz="4" w:space="0" w:color="auto"/>
            </w:tcBorders>
            <w:noWrap/>
            <w:vAlign w:val="bottom"/>
            <w:hideMark/>
          </w:tcPr>
          <w:p w14:paraId="7F60FE90"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MassHealth</w:t>
            </w:r>
          </w:p>
        </w:tc>
        <w:tc>
          <w:tcPr>
            <w:tcW w:w="1128" w:type="dxa"/>
            <w:tcBorders>
              <w:top w:val="nil"/>
              <w:left w:val="nil"/>
              <w:bottom w:val="single" w:sz="4" w:space="0" w:color="auto"/>
              <w:right w:val="single" w:sz="4" w:space="0" w:color="auto"/>
            </w:tcBorders>
            <w:noWrap/>
            <w:vAlign w:val="bottom"/>
            <w:hideMark/>
          </w:tcPr>
          <w:p w14:paraId="4712C3D0"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260</w:t>
            </w:r>
          </w:p>
        </w:tc>
        <w:tc>
          <w:tcPr>
            <w:tcW w:w="916" w:type="dxa"/>
            <w:tcBorders>
              <w:top w:val="nil"/>
              <w:left w:val="nil"/>
              <w:bottom w:val="single" w:sz="4" w:space="0" w:color="auto"/>
              <w:right w:val="single" w:sz="4" w:space="0" w:color="auto"/>
            </w:tcBorders>
            <w:noWrap/>
            <w:vAlign w:val="bottom"/>
            <w:hideMark/>
          </w:tcPr>
          <w:p w14:paraId="35EED2D0"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4.5%</w:t>
            </w:r>
          </w:p>
        </w:tc>
        <w:tc>
          <w:tcPr>
            <w:tcW w:w="902" w:type="dxa"/>
            <w:tcBorders>
              <w:top w:val="nil"/>
              <w:left w:val="nil"/>
              <w:bottom w:val="single" w:sz="4" w:space="0" w:color="auto"/>
              <w:right w:val="single" w:sz="4" w:space="0" w:color="auto"/>
            </w:tcBorders>
            <w:noWrap/>
            <w:vAlign w:val="bottom"/>
            <w:hideMark/>
          </w:tcPr>
          <w:p w14:paraId="261A3DA5"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29</w:t>
            </w:r>
          </w:p>
        </w:tc>
        <w:tc>
          <w:tcPr>
            <w:tcW w:w="902" w:type="dxa"/>
            <w:tcBorders>
              <w:top w:val="nil"/>
              <w:left w:val="nil"/>
              <w:bottom w:val="single" w:sz="4" w:space="0" w:color="auto"/>
              <w:right w:val="single" w:sz="4" w:space="0" w:color="auto"/>
            </w:tcBorders>
            <w:noWrap/>
            <w:vAlign w:val="bottom"/>
            <w:hideMark/>
          </w:tcPr>
          <w:p w14:paraId="57BBB2BD"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5.1%</w:t>
            </w:r>
          </w:p>
        </w:tc>
        <w:tc>
          <w:tcPr>
            <w:tcW w:w="916" w:type="dxa"/>
            <w:tcBorders>
              <w:top w:val="nil"/>
              <w:left w:val="nil"/>
              <w:bottom w:val="single" w:sz="4" w:space="0" w:color="auto"/>
              <w:right w:val="single" w:sz="4" w:space="0" w:color="auto"/>
            </w:tcBorders>
            <w:noWrap/>
            <w:vAlign w:val="bottom"/>
            <w:hideMark/>
          </w:tcPr>
          <w:p w14:paraId="56C4E7A8"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131</w:t>
            </w:r>
          </w:p>
        </w:tc>
        <w:tc>
          <w:tcPr>
            <w:tcW w:w="916" w:type="dxa"/>
            <w:tcBorders>
              <w:top w:val="nil"/>
              <w:left w:val="nil"/>
              <w:bottom w:val="single" w:sz="4" w:space="0" w:color="auto"/>
              <w:right w:val="single" w:sz="4" w:space="0" w:color="auto"/>
            </w:tcBorders>
            <w:noWrap/>
            <w:vAlign w:val="bottom"/>
            <w:hideMark/>
          </w:tcPr>
          <w:p w14:paraId="5AF8008E"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3.0%</w:t>
            </w:r>
          </w:p>
        </w:tc>
        <w:tc>
          <w:tcPr>
            <w:tcW w:w="902" w:type="dxa"/>
            <w:tcBorders>
              <w:top w:val="nil"/>
              <w:left w:val="nil"/>
              <w:bottom w:val="single" w:sz="4" w:space="0" w:color="auto"/>
              <w:right w:val="single" w:sz="4" w:space="0" w:color="auto"/>
            </w:tcBorders>
            <w:noWrap/>
            <w:vAlign w:val="bottom"/>
            <w:hideMark/>
          </w:tcPr>
          <w:p w14:paraId="773A3055"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28</w:t>
            </w:r>
          </w:p>
        </w:tc>
        <w:tc>
          <w:tcPr>
            <w:tcW w:w="902" w:type="dxa"/>
            <w:tcBorders>
              <w:top w:val="nil"/>
              <w:left w:val="nil"/>
              <w:bottom w:val="single" w:sz="4" w:space="0" w:color="auto"/>
              <w:right w:val="single" w:sz="4" w:space="0" w:color="auto"/>
            </w:tcBorders>
            <w:noWrap/>
            <w:vAlign w:val="bottom"/>
            <w:hideMark/>
          </w:tcPr>
          <w:p w14:paraId="0E5D2A89"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5.3%</w:t>
            </w:r>
          </w:p>
        </w:tc>
      </w:tr>
      <w:tr w:rsidR="00A751BD" w:rsidRPr="00AF186D" w14:paraId="32D9A29B" w14:textId="77777777" w:rsidTr="00FD5470">
        <w:trPr>
          <w:cantSplit/>
          <w:trHeight w:val="281"/>
        </w:trPr>
        <w:tc>
          <w:tcPr>
            <w:tcW w:w="3046" w:type="dxa"/>
            <w:tcBorders>
              <w:top w:val="nil"/>
              <w:left w:val="single" w:sz="4" w:space="0" w:color="auto"/>
              <w:bottom w:val="single" w:sz="4" w:space="0" w:color="auto"/>
              <w:right w:val="single" w:sz="4" w:space="0" w:color="auto"/>
            </w:tcBorders>
            <w:noWrap/>
            <w:vAlign w:val="bottom"/>
            <w:hideMark/>
          </w:tcPr>
          <w:p w14:paraId="4D9942F3"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Commonwealth Care Alliance</w:t>
            </w:r>
          </w:p>
        </w:tc>
        <w:tc>
          <w:tcPr>
            <w:tcW w:w="1128" w:type="dxa"/>
            <w:tcBorders>
              <w:top w:val="nil"/>
              <w:left w:val="nil"/>
              <w:bottom w:val="single" w:sz="4" w:space="0" w:color="auto"/>
              <w:right w:val="single" w:sz="4" w:space="0" w:color="auto"/>
            </w:tcBorders>
            <w:noWrap/>
            <w:vAlign w:val="bottom"/>
            <w:hideMark/>
          </w:tcPr>
          <w:p w14:paraId="0BAA4803"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143</w:t>
            </w:r>
          </w:p>
        </w:tc>
        <w:tc>
          <w:tcPr>
            <w:tcW w:w="916" w:type="dxa"/>
            <w:tcBorders>
              <w:top w:val="nil"/>
              <w:left w:val="nil"/>
              <w:bottom w:val="single" w:sz="4" w:space="0" w:color="auto"/>
              <w:right w:val="single" w:sz="4" w:space="0" w:color="auto"/>
            </w:tcBorders>
            <w:noWrap/>
            <w:vAlign w:val="bottom"/>
            <w:hideMark/>
          </w:tcPr>
          <w:p w14:paraId="1E994580"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2.5%</w:t>
            </w:r>
          </w:p>
        </w:tc>
        <w:tc>
          <w:tcPr>
            <w:tcW w:w="902" w:type="dxa"/>
            <w:tcBorders>
              <w:top w:val="nil"/>
              <w:left w:val="nil"/>
              <w:bottom w:val="single" w:sz="4" w:space="0" w:color="auto"/>
              <w:right w:val="single" w:sz="4" w:space="0" w:color="auto"/>
            </w:tcBorders>
            <w:noWrap/>
            <w:vAlign w:val="bottom"/>
            <w:hideMark/>
          </w:tcPr>
          <w:p w14:paraId="790C11FE"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59</w:t>
            </w:r>
          </w:p>
        </w:tc>
        <w:tc>
          <w:tcPr>
            <w:tcW w:w="902" w:type="dxa"/>
            <w:tcBorders>
              <w:top w:val="nil"/>
              <w:left w:val="nil"/>
              <w:bottom w:val="single" w:sz="4" w:space="0" w:color="auto"/>
              <w:right w:val="single" w:sz="4" w:space="0" w:color="auto"/>
            </w:tcBorders>
            <w:noWrap/>
            <w:vAlign w:val="bottom"/>
            <w:hideMark/>
          </w:tcPr>
          <w:p w14:paraId="5F1B3CF3"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10.4%</w:t>
            </w:r>
          </w:p>
        </w:tc>
        <w:tc>
          <w:tcPr>
            <w:tcW w:w="916" w:type="dxa"/>
            <w:tcBorders>
              <w:top w:val="nil"/>
              <w:left w:val="nil"/>
              <w:bottom w:val="single" w:sz="4" w:space="0" w:color="auto"/>
              <w:right w:val="single" w:sz="4" w:space="0" w:color="auto"/>
            </w:tcBorders>
            <w:noWrap/>
            <w:vAlign w:val="bottom"/>
            <w:hideMark/>
          </w:tcPr>
          <w:p w14:paraId="32FE23E6"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100</w:t>
            </w:r>
          </w:p>
        </w:tc>
        <w:tc>
          <w:tcPr>
            <w:tcW w:w="916" w:type="dxa"/>
            <w:tcBorders>
              <w:top w:val="nil"/>
              <w:left w:val="nil"/>
              <w:bottom w:val="single" w:sz="4" w:space="0" w:color="auto"/>
              <w:right w:val="single" w:sz="4" w:space="0" w:color="auto"/>
            </w:tcBorders>
            <w:noWrap/>
            <w:vAlign w:val="bottom"/>
            <w:hideMark/>
          </w:tcPr>
          <w:p w14:paraId="5AB3FE6D"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2.3%</w:t>
            </w:r>
          </w:p>
        </w:tc>
        <w:tc>
          <w:tcPr>
            <w:tcW w:w="902" w:type="dxa"/>
            <w:tcBorders>
              <w:top w:val="nil"/>
              <w:left w:val="nil"/>
              <w:bottom w:val="single" w:sz="4" w:space="0" w:color="auto"/>
              <w:right w:val="single" w:sz="4" w:space="0" w:color="auto"/>
            </w:tcBorders>
            <w:noWrap/>
            <w:vAlign w:val="bottom"/>
            <w:hideMark/>
          </w:tcPr>
          <w:p w14:paraId="46348D90"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36</w:t>
            </w:r>
          </w:p>
        </w:tc>
        <w:tc>
          <w:tcPr>
            <w:tcW w:w="902" w:type="dxa"/>
            <w:tcBorders>
              <w:top w:val="nil"/>
              <w:left w:val="nil"/>
              <w:bottom w:val="single" w:sz="4" w:space="0" w:color="auto"/>
              <w:right w:val="single" w:sz="4" w:space="0" w:color="auto"/>
            </w:tcBorders>
            <w:noWrap/>
            <w:vAlign w:val="bottom"/>
            <w:hideMark/>
          </w:tcPr>
          <w:p w14:paraId="6927B1B7"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6.8%</w:t>
            </w:r>
          </w:p>
        </w:tc>
      </w:tr>
      <w:tr w:rsidR="00A751BD" w:rsidRPr="00AF186D" w14:paraId="12527ABA" w14:textId="77777777" w:rsidTr="00FD5470">
        <w:trPr>
          <w:cantSplit/>
          <w:trHeight w:val="281"/>
        </w:trPr>
        <w:tc>
          <w:tcPr>
            <w:tcW w:w="3046" w:type="dxa"/>
            <w:tcBorders>
              <w:top w:val="nil"/>
              <w:left w:val="single" w:sz="4" w:space="0" w:color="auto"/>
              <w:bottom w:val="single" w:sz="4" w:space="0" w:color="auto"/>
              <w:right w:val="single" w:sz="4" w:space="0" w:color="auto"/>
            </w:tcBorders>
            <w:noWrap/>
            <w:vAlign w:val="bottom"/>
            <w:hideMark/>
          </w:tcPr>
          <w:p w14:paraId="623FE814"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Mass General Brigham Health Plan</w:t>
            </w:r>
          </w:p>
        </w:tc>
        <w:tc>
          <w:tcPr>
            <w:tcW w:w="1128" w:type="dxa"/>
            <w:tcBorders>
              <w:top w:val="nil"/>
              <w:left w:val="nil"/>
              <w:bottom w:val="single" w:sz="4" w:space="0" w:color="auto"/>
              <w:right w:val="single" w:sz="4" w:space="0" w:color="auto"/>
            </w:tcBorders>
            <w:noWrap/>
            <w:vAlign w:val="bottom"/>
            <w:hideMark/>
          </w:tcPr>
          <w:p w14:paraId="48B723F4"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199</w:t>
            </w:r>
          </w:p>
        </w:tc>
        <w:tc>
          <w:tcPr>
            <w:tcW w:w="916" w:type="dxa"/>
            <w:tcBorders>
              <w:top w:val="nil"/>
              <w:left w:val="nil"/>
              <w:bottom w:val="single" w:sz="4" w:space="0" w:color="auto"/>
              <w:right w:val="single" w:sz="4" w:space="0" w:color="auto"/>
            </w:tcBorders>
            <w:noWrap/>
            <w:vAlign w:val="bottom"/>
            <w:hideMark/>
          </w:tcPr>
          <w:p w14:paraId="34EB1591"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3.4%</w:t>
            </w:r>
          </w:p>
        </w:tc>
        <w:tc>
          <w:tcPr>
            <w:tcW w:w="902" w:type="dxa"/>
            <w:tcBorders>
              <w:top w:val="nil"/>
              <w:left w:val="nil"/>
              <w:bottom w:val="single" w:sz="4" w:space="0" w:color="auto"/>
              <w:right w:val="single" w:sz="4" w:space="0" w:color="auto"/>
            </w:tcBorders>
            <w:noWrap/>
            <w:vAlign w:val="bottom"/>
            <w:hideMark/>
          </w:tcPr>
          <w:p w14:paraId="39A731EB" w14:textId="4377B837" w:rsidR="00A751BD" w:rsidRPr="00AF186D" w:rsidRDefault="0028525B"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&lt;11</w:t>
            </w:r>
          </w:p>
        </w:tc>
        <w:tc>
          <w:tcPr>
            <w:tcW w:w="902" w:type="dxa"/>
            <w:tcBorders>
              <w:top w:val="nil"/>
              <w:left w:val="nil"/>
              <w:bottom w:val="single" w:sz="4" w:space="0" w:color="auto"/>
              <w:right w:val="single" w:sz="4" w:space="0" w:color="auto"/>
            </w:tcBorders>
            <w:noWrap/>
            <w:vAlign w:val="bottom"/>
            <w:hideMark/>
          </w:tcPr>
          <w:p w14:paraId="5E32E0D5"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0.5%</w:t>
            </w:r>
          </w:p>
        </w:tc>
        <w:tc>
          <w:tcPr>
            <w:tcW w:w="916" w:type="dxa"/>
            <w:tcBorders>
              <w:top w:val="nil"/>
              <w:left w:val="nil"/>
              <w:bottom w:val="single" w:sz="4" w:space="0" w:color="auto"/>
              <w:right w:val="single" w:sz="4" w:space="0" w:color="auto"/>
            </w:tcBorders>
            <w:noWrap/>
            <w:vAlign w:val="bottom"/>
            <w:hideMark/>
          </w:tcPr>
          <w:p w14:paraId="60E82AC3"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164</w:t>
            </w:r>
          </w:p>
        </w:tc>
        <w:tc>
          <w:tcPr>
            <w:tcW w:w="916" w:type="dxa"/>
            <w:tcBorders>
              <w:top w:val="nil"/>
              <w:left w:val="nil"/>
              <w:bottom w:val="single" w:sz="4" w:space="0" w:color="auto"/>
              <w:right w:val="single" w:sz="4" w:space="0" w:color="auto"/>
            </w:tcBorders>
            <w:noWrap/>
            <w:vAlign w:val="bottom"/>
            <w:hideMark/>
          </w:tcPr>
          <w:p w14:paraId="45BD5D72"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3.8%</w:t>
            </w:r>
          </w:p>
        </w:tc>
        <w:tc>
          <w:tcPr>
            <w:tcW w:w="902" w:type="dxa"/>
            <w:tcBorders>
              <w:top w:val="nil"/>
              <w:left w:val="nil"/>
              <w:bottom w:val="single" w:sz="4" w:space="0" w:color="auto"/>
              <w:right w:val="single" w:sz="4" w:space="0" w:color="auto"/>
            </w:tcBorders>
            <w:noWrap/>
            <w:vAlign w:val="bottom"/>
            <w:hideMark/>
          </w:tcPr>
          <w:p w14:paraId="0CB6B9C1" w14:textId="5D2E2154" w:rsidR="00A751BD" w:rsidRPr="00AF186D" w:rsidRDefault="0028525B"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&lt;11</w:t>
            </w:r>
          </w:p>
        </w:tc>
        <w:tc>
          <w:tcPr>
            <w:tcW w:w="902" w:type="dxa"/>
            <w:tcBorders>
              <w:top w:val="nil"/>
              <w:left w:val="nil"/>
              <w:bottom w:val="single" w:sz="4" w:space="0" w:color="auto"/>
              <w:right w:val="single" w:sz="4" w:space="0" w:color="auto"/>
            </w:tcBorders>
            <w:noWrap/>
            <w:vAlign w:val="bottom"/>
            <w:hideMark/>
          </w:tcPr>
          <w:p w14:paraId="5900E4B3"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1.5%</w:t>
            </w:r>
          </w:p>
        </w:tc>
      </w:tr>
      <w:tr w:rsidR="00A751BD" w:rsidRPr="00AF186D" w14:paraId="5C156344" w14:textId="77777777" w:rsidTr="00FD5470">
        <w:trPr>
          <w:cantSplit/>
          <w:trHeight w:val="281"/>
        </w:trPr>
        <w:tc>
          <w:tcPr>
            <w:tcW w:w="3046" w:type="dxa"/>
            <w:tcBorders>
              <w:top w:val="nil"/>
              <w:left w:val="single" w:sz="4" w:space="0" w:color="auto"/>
              <w:bottom w:val="single" w:sz="4" w:space="0" w:color="auto"/>
              <w:right w:val="single" w:sz="4" w:space="0" w:color="auto"/>
            </w:tcBorders>
            <w:noWrap/>
            <w:vAlign w:val="bottom"/>
            <w:hideMark/>
          </w:tcPr>
          <w:p w14:paraId="013AE0EE"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BCBS Medicare</w:t>
            </w:r>
          </w:p>
        </w:tc>
        <w:tc>
          <w:tcPr>
            <w:tcW w:w="1128" w:type="dxa"/>
            <w:tcBorders>
              <w:top w:val="nil"/>
              <w:left w:val="nil"/>
              <w:bottom w:val="single" w:sz="4" w:space="0" w:color="auto"/>
              <w:right w:val="single" w:sz="4" w:space="0" w:color="auto"/>
            </w:tcBorders>
            <w:noWrap/>
            <w:vAlign w:val="bottom"/>
            <w:hideMark/>
          </w:tcPr>
          <w:p w14:paraId="4AD3B625"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237</w:t>
            </w:r>
          </w:p>
        </w:tc>
        <w:tc>
          <w:tcPr>
            <w:tcW w:w="916" w:type="dxa"/>
            <w:tcBorders>
              <w:top w:val="nil"/>
              <w:left w:val="nil"/>
              <w:bottom w:val="single" w:sz="4" w:space="0" w:color="auto"/>
              <w:right w:val="single" w:sz="4" w:space="0" w:color="auto"/>
            </w:tcBorders>
            <w:noWrap/>
            <w:vAlign w:val="bottom"/>
            <w:hideMark/>
          </w:tcPr>
          <w:p w14:paraId="36FF7F50"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4.1%</w:t>
            </w:r>
          </w:p>
        </w:tc>
        <w:tc>
          <w:tcPr>
            <w:tcW w:w="902" w:type="dxa"/>
            <w:tcBorders>
              <w:top w:val="nil"/>
              <w:left w:val="nil"/>
              <w:bottom w:val="single" w:sz="4" w:space="0" w:color="auto"/>
              <w:right w:val="single" w:sz="4" w:space="0" w:color="auto"/>
            </w:tcBorders>
            <w:noWrap/>
            <w:vAlign w:val="bottom"/>
            <w:hideMark/>
          </w:tcPr>
          <w:p w14:paraId="02C3E527"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23</w:t>
            </w:r>
          </w:p>
        </w:tc>
        <w:tc>
          <w:tcPr>
            <w:tcW w:w="902" w:type="dxa"/>
            <w:tcBorders>
              <w:top w:val="nil"/>
              <w:left w:val="nil"/>
              <w:bottom w:val="single" w:sz="4" w:space="0" w:color="auto"/>
              <w:right w:val="single" w:sz="4" w:space="0" w:color="auto"/>
            </w:tcBorders>
            <w:noWrap/>
            <w:vAlign w:val="bottom"/>
            <w:hideMark/>
          </w:tcPr>
          <w:p w14:paraId="303AA86A"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4.0%</w:t>
            </w:r>
          </w:p>
        </w:tc>
        <w:tc>
          <w:tcPr>
            <w:tcW w:w="916" w:type="dxa"/>
            <w:tcBorders>
              <w:top w:val="nil"/>
              <w:left w:val="nil"/>
              <w:bottom w:val="single" w:sz="4" w:space="0" w:color="auto"/>
              <w:right w:val="single" w:sz="4" w:space="0" w:color="auto"/>
            </w:tcBorders>
            <w:noWrap/>
            <w:vAlign w:val="bottom"/>
            <w:hideMark/>
          </w:tcPr>
          <w:p w14:paraId="555BBA88"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202</w:t>
            </w:r>
          </w:p>
        </w:tc>
        <w:tc>
          <w:tcPr>
            <w:tcW w:w="916" w:type="dxa"/>
            <w:tcBorders>
              <w:top w:val="nil"/>
              <w:left w:val="nil"/>
              <w:bottom w:val="single" w:sz="4" w:space="0" w:color="auto"/>
              <w:right w:val="single" w:sz="4" w:space="0" w:color="auto"/>
            </w:tcBorders>
            <w:noWrap/>
            <w:vAlign w:val="bottom"/>
            <w:hideMark/>
          </w:tcPr>
          <w:p w14:paraId="3B0FE3F3"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4.7%</w:t>
            </w:r>
          </w:p>
        </w:tc>
        <w:tc>
          <w:tcPr>
            <w:tcW w:w="902" w:type="dxa"/>
            <w:tcBorders>
              <w:top w:val="nil"/>
              <w:left w:val="nil"/>
              <w:bottom w:val="single" w:sz="4" w:space="0" w:color="auto"/>
              <w:right w:val="single" w:sz="4" w:space="0" w:color="auto"/>
            </w:tcBorders>
            <w:noWrap/>
            <w:vAlign w:val="bottom"/>
            <w:hideMark/>
          </w:tcPr>
          <w:p w14:paraId="6BA8B45F"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31</w:t>
            </w:r>
          </w:p>
        </w:tc>
        <w:tc>
          <w:tcPr>
            <w:tcW w:w="902" w:type="dxa"/>
            <w:tcBorders>
              <w:top w:val="nil"/>
              <w:left w:val="nil"/>
              <w:bottom w:val="single" w:sz="4" w:space="0" w:color="auto"/>
              <w:right w:val="single" w:sz="4" w:space="0" w:color="auto"/>
            </w:tcBorders>
            <w:noWrap/>
            <w:vAlign w:val="bottom"/>
            <w:hideMark/>
          </w:tcPr>
          <w:p w14:paraId="421C8B36"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5.9%</w:t>
            </w:r>
          </w:p>
        </w:tc>
      </w:tr>
      <w:tr w:rsidR="00A751BD" w:rsidRPr="00AF186D" w14:paraId="705848E4" w14:textId="77777777" w:rsidTr="00FD5470">
        <w:trPr>
          <w:cantSplit/>
          <w:trHeight w:val="281"/>
        </w:trPr>
        <w:tc>
          <w:tcPr>
            <w:tcW w:w="3046" w:type="dxa"/>
            <w:tcBorders>
              <w:top w:val="nil"/>
              <w:left w:val="single" w:sz="4" w:space="0" w:color="auto"/>
              <w:bottom w:val="single" w:sz="4" w:space="0" w:color="auto"/>
              <w:right w:val="single" w:sz="4" w:space="0" w:color="auto"/>
            </w:tcBorders>
            <w:noWrap/>
            <w:vAlign w:val="bottom"/>
            <w:hideMark/>
          </w:tcPr>
          <w:p w14:paraId="3B8E20F0"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Cigna</w:t>
            </w:r>
          </w:p>
        </w:tc>
        <w:tc>
          <w:tcPr>
            <w:tcW w:w="1128" w:type="dxa"/>
            <w:tcBorders>
              <w:top w:val="nil"/>
              <w:left w:val="nil"/>
              <w:bottom w:val="single" w:sz="4" w:space="0" w:color="auto"/>
              <w:right w:val="single" w:sz="4" w:space="0" w:color="auto"/>
            </w:tcBorders>
            <w:noWrap/>
            <w:vAlign w:val="bottom"/>
            <w:hideMark/>
          </w:tcPr>
          <w:p w14:paraId="56926CFB"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120</w:t>
            </w:r>
          </w:p>
        </w:tc>
        <w:tc>
          <w:tcPr>
            <w:tcW w:w="916" w:type="dxa"/>
            <w:tcBorders>
              <w:top w:val="nil"/>
              <w:left w:val="nil"/>
              <w:bottom w:val="single" w:sz="4" w:space="0" w:color="auto"/>
              <w:right w:val="single" w:sz="4" w:space="0" w:color="auto"/>
            </w:tcBorders>
            <w:noWrap/>
            <w:vAlign w:val="bottom"/>
            <w:hideMark/>
          </w:tcPr>
          <w:p w14:paraId="4A6BB233"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2.1%</w:t>
            </w:r>
          </w:p>
        </w:tc>
        <w:tc>
          <w:tcPr>
            <w:tcW w:w="902" w:type="dxa"/>
            <w:tcBorders>
              <w:top w:val="nil"/>
              <w:left w:val="nil"/>
              <w:bottom w:val="single" w:sz="4" w:space="0" w:color="auto"/>
              <w:right w:val="single" w:sz="4" w:space="0" w:color="auto"/>
            </w:tcBorders>
            <w:noWrap/>
            <w:vAlign w:val="bottom"/>
            <w:hideMark/>
          </w:tcPr>
          <w:p w14:paraId="20A02047" w14:textId="358A6ECF" w:rsidR="00A751BD" w:rsidRPr="00AF186D" w:rsidRDefault="0028525B"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&lt;11</w:t>
            </w:r>
          </w:p>
        </w:tc>
        <w:tc>
          <w:tcPr>
            <w:tcW w:w="902" w:type="dxa"/>
            <w:tcBorders>
              <w:top w:val="nil"/>
              <w:left w:val="nil"/>
              <w:bottom w:val="single" w:sz="4" w:space="0" w:color="auto"/>
              <w:right w:val="single" w:sz="4" w:space="0" w:color="auto"/>
            </w:tcBorders>
            <w:noWrap/>
            <w:vAlign w:val="bottom"/>
            <w:hideMark/>
          </w:tcPr>
          <w:p w14:paraId="3A02FDCA"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1.6%</w:t>
            </w:r>
          </w:p>
        </w:tc>
        <w:tc>
          <w:tcPr>
            <w:tcW w:w="916" w:type="dxa"/>
            <w:tcBorders>
              <w:top w:val="nil"/>
              <w:left w:val="nil"/>
              <w:bottom w:val="single" w:sz="4" w:space="0" w:color="auto"/>
              <w:right w:val="single" w:sz="4" w:space="0" w:color="auto"/>
            </w:tcBorders>
            <w:noWrap/>
            <w:vAlign w:val="bottom"/>
            <w:hideMark/>
          </w:tcPr>
          <w:p w14:paraId="1FCEF87D"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70</w:t>
            </w:r>
          </w:p>
        </w:tc>
        <w:tc>
          <w:tcPr>
            <w:tcW w:w="916" w:type="dxa"/>
            <w:tcBorders>
              <w:top w:val="nil"/>
              <w:left w:val="nil"/>
              <w:bottom w:val="single" w:sz="4" w:space="0" w:color="auto"/>
              <w:right w:val="single" w:sz="4" w:space="0" w:color="auto"/>
            </w:tcBorders>
            <w:noWrap/>
            <w:vAlign w:val="bottom"/>
            <w:hideMark/>
          </w:tcPr>
          <w:p w14:paraId="621F9F89"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1.6%</w:t>
            </w:r>
          </w:p>
        </w:tc>
        <w:tc>
          <w:tcPr>
            <w:tcW w:w="902" w:type="dxa"/>
            <w:tcBorders>
              <w:top w:val="nil"/>
              <w:left w:val="nil"/>
              <w:bottom w:val="single" w:sz="4" w:space="0" w:color="auto"/>
              <w:right w:val="single" w:sz="4" w:space="0" w:color="auto"/>
            </w:tcBorders>
            <w:noWrap/>
            <w:vAlign w:val="bottom"/>
            <w:hideMark/>
          </w:tcPr>
          <w:p w14:paraId="72383996" w14:textId="131C703F" w:rsidR="00A751BD" w:rsidRPr="00AF186D" w:rsidRDefault="0028525B"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&lt;11</w:t>
            </w:r>
          </w:p>
        </w:tc>
        <w:tc>
          <w:tcPr>
            <w:tcW w:w="902" w:type="dxa"/>
            <w:tcBorders>
              <w:top w:val="nil"/>
              <w:left w:val="nil"/>
              <w:bottom w:val="single" w:sz="4" w:space="0" w:color="auto"/>
              <w:right w:val="single" w:sz="4" w:space="0" w:color="auto"/>
            </w:tcBorders>
            <w:noWrap/>
            <w:vAlign w:val="bottom"/>
            <w:hideMark/>
          </w:tcPr>
          <w:p w14:paraId="72062221"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0.8%</w:t>
            </w:r>
          </w:p>
        </w:tc>
      </w:tr>
      <w:tr w:rsidR="00A751BD" w:rsidRPr="00AF186D" w14:paraId="4D10B6D8" w14:textId="77777777" w:rsidTr="00FD5470">
        <w:trPr>
          <w:cantSplit/>
          <w:trHeight w:val="281"/>
        </w:trPr>
        <w:tc>
          <w:tcPr>
            <w:tcW w:w="3046" w:type="dxa"/>
            <w:tcBorders>
              <w:top w:val="nil"/>
              <w:left w:val="single" w:sz="4" w:space="0" w:color="auto"/>
              <w:bottom w:val="single" w:sz="4" w:space="0" w:color="auto"/>
              <w:right w:val="single" w:sz="4" w:space="0" w:color="auto"/>
            </w:tcBorders>
            <w:noWrap/>
            <w:vAlign w:val="bottom"/>
            <w:hideMark/>
          </w:tcPr>
          <w:p w14:paraId="05F14B3E"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proofErr w:type="spellStart"/>
            <w:r w:rsidRPr="00AF186D">
              <w:rPr>
                <w:rFonts w:ascii="Aptos Narrow" w:eastAsia="Times New Roman" w:hAnsi="Aptos Narrow" w:cs="Times New Roman"/>
                <w:color w:val="000000"/>
                <w:sz w:val="24"/>
                <w:szCs w:val="24"/>
              </w:rPr>
              <w:t>WellSense</w:t>
            </w:r>
            <w:proofErr w:type="spellEnd"/>
            <w:r w:rsidRPr="00AF186D">
              <w:rPr>
                <w:rFonts w:ascii="Aptos Narrow" w:eastAsia="Times New Roman" w:hAnsi="Aptos Narrow" w:cs="Times New Roman"/>
                <w:color w:val="000000"/>
                <w:sz w:val="24"/>
                <w:szCs w:val="24"/>
              </w:rPr>
              <w:t xml:space="preserve"> Health Plan</w:t>
            </w:r>
          </w:p>
        </w:tc>
        <w:tc>
          <w:tcPr>
            <w:tcW w:w="1128" w:type="dxa"/>
            <w:tcBorders>
              <w:top w:val="nil"/>
              <w:left w:val="nil"/>
              <w:bottom w:val="single" w:sz="4" w:space="0" w:color="auto"/>
              <w:right w:val="single" w:sz="4" w:space="0" w:color="auto"/>
            </w:tcBorders>
            <w:noWrap/>
            <w:vAlign w:val="bottom"/>
            <w:hideMark/>
          </w:tcPr>
          <w:p w14:paraId="14E0391B"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148</w:t>
            </w:r>
          </w:p>
        </w:tc>
        <w:tc>
          <w:tcPr>
            <w:tcW w:w="916" w:type="dxa"/>
            <w:tcBorders>
              <w:top w:val="nil"/>
              <w:left w:val="nil"/>
              <w:bottom w:val="single" w:sz="4" w:space="0" w:color="auto"/>
              <w:right w:val="single" w:sz="4" w:space="0" w:color="auto"/>
            </w:tcBorders>
            <w:noWrap/>
            <w:vAlign w:val="bottom"/>
            <w:hideMark/>
          </w:tcPr>
          <w:p w14:paraId="78FB8165"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2.5%</w:t>
            </w:r>
          </w:p>
        </w:tc>
        <w:tc>
          <w:tcPr>
            <w:tcW w:w="902" w:type="dxa"/>
            <w:tcBorders>
              <w:top w:val="nil"/>
              <w:left w:val="nil"/>
              <w:bottom w:val="single" w:sz="4" w:space="0" w:color="auto"/>
              <w:right w:val="single" w:sz="4" w:space="0" w:color="auto"/>
            </w:tcBorders>
            <w:noWrap/>
            <w:vAlign w:val="bottom"/>
            <w:hideMark/>
          </w:tcPr>
          <w:p w14:paraId="639FEF8F"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26</w:t>
            </w:r>
          </w:p>
        </w:tc>
        <w:tc>
          <w:tcPr>
            <w:tcW w:w="902" w:type="dxa"/>
            <w:tcBorders>
              <w:top w:val="nil"/>
              <w:left w:val="nil"/>
              <w:bottom w:val="single" w:sz="4" w:space="0" w:color="auto"/>
              <w:right w:val="single" w:sz="4" w:space="0" w:color="auto"/>
            </w:tcBorders>
            <w:noWrap/>
            <w:vAlign w:val="bottom"/>
            <w:hideMark/>
          </w:tcPr>
          <w:p w14:paraId="09B62223"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4.6%</w:t>
            </w:r>
          </w:p>
        </w:tc>
        <w:tc>
          <w:tcPr>
            <w:tcW w:w="916" w:type="dxa"/>
            <w:tcBorders>
              <w:top w:val="nil"/>
              <w:left w:val="nil"/>
              <w:bottom w:val="single" w:sz="4" w:space="0" w:color="auto"/>
              <w:right w:val="single" w:sz="4" w:space="0" w:color="auto"/>
            </w:tcBorders>
            <w:noWrap/>
            <w:vAlign w:val="bottom"/>
            <w:hideMark/>
          </w:tcPr>
          <w:p w14:paraId="2B483C62"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112</w:t>
            </w:r>
          </w:p>
        </w:tc>
        <w:tc>
          <w:tcPr>
            <w:tcW w:w="916" w:type="dxa"/>
            <w:tcBorders>
              <w:top w:val="nil"/>
              <w:left w:val="nil"/>
              <w:bottom w:val="single" w:sz="4" w:space="0" w:color="auto"/>
              <w:right w:val="single" w:sz="4" w:space="0" w:color="auto"/>
            </w:tcBorders>
            <w:noWrap/>
            <w:vAlign w:val="bottom"/>
            <w:hideMark/>
          </w:tcPr>
          <w:p w14:paraId="0D4140C4"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2.6%</w:t>
            </w:r>
          </w:p>
        </w:tc>
        <w:tc>
          <w:tcPr>
            <w:tcW w:w="902" w:type="dxa"/>
            <w:tcBorders>
              <w:top w:val="nil"/>
              <w:left w:val="nil"/>
              <w:bottom w:val="single" w:sz="4" w:space="0" w:color="auto"/>
              <w:right w:val="single" w:sz="4" w:space="0" w:color="auto"/>
            </w:tcBorders>
            <w:noWrap/>
            <w:vAlign w:val="bottom"/>
            <w:hideMark/>
          </w:tcPr>
          <w:p w14:paraId="1B5E456B" w14:textId="4E5BE49C" w:rsidR="00A751BD" w:rsidRPr="00AF186D" w:rsidRDefault="0028525B"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&lt;11</w:t>
            </w:r>
          </w:p>
        </w:tc>
        <w:tc>
          <w:tcPr>
            <w:tcW w:w="902" w:type="dxa"/>
            <w:tcBorders>
              <w:top w:val="nil"/>
              <w:left w:val="nil"/>
              <w:bottom w:val="single" w:sz="4" w:space="0" w:color="auto"/>
              <w:right w:val="single" w:sz="4" w:space="0" w:color="auto"/>
            </w:tcBorders>
            <w:noWrap/>
            <w:vAlign w:val="bottom"/>
            <w:hideMark/>
          </w:tcPr>
          <w:p w14:paraId="0A99E5C7"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1.9%</w:t>
            </w:r>
          </w:p>
        </w:tc>
      </w:tr>
      <w:tr w:rsidR="00A751BD" w:rsidRPr="00AF186D" w14:paraId="5BC77103" w14:textId="77777777" w:rsidTr="00FD5470">
        <w:trPr>
          <w:cantSplit/>
          <w:trHeight w:val="281"/>
        </w:trPr>
        <w:tc>
          <w:tcPr>
            <w:tcW w:w="3046" w:type="dxa"/>
            <w:tcBorders>
              <w:top w:val="nil"/>
              <w:left w:val="single" w:sz="4" w:space="0" w:color="auto"/>
              <w:bottom w:val="single" w:sz="4" w:space="0" w:color="auto"/>
              <w:right w:val="single" w:sz="4" w:space="0" w:color="auto"/>
            </w:tcBorders>
            <w:noWrap/>
            <w:vAlign w:val="bottom"/>
            <w:hideMark/>
          </w:tcPr>
          <w:p w14:paraId="1543551D"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Self-Pay</w:t>
            </w:r>
          </w:p>
        </w:tc>
        <w:tc>
          <w:tcPr>
            <w:tcW w:w="1128" w:type="dxa"/>
            <w:tcBorders>
              <w:top w:val="nil"/>
              <w:left w:val="nil"/>
              <w:bottom w:val="single" w:sz="4" w:space="0" w:color="auto"/>
              <w:right w:val="single" w:sz="4" w:space="0" w:color="auto"/>
            </w:tcBorders>
            <w:noWrap/>
            <w:vAlign w:val="bottom"/>
            <w:hideMark/>
          </w:tcPr>
          <w:p w14:paraId="5324E870"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103</w:t>
            </w:r>
          </w:p>
        </w:tc>
        <w:tc>
          <w:tcPr>
            <w:tcW w:w="916" w:type="dxa"/>
            <w:tcBorders>
              <w:top w:val="nil"/>
              <w:left w:val="nil"/>
              <w:bottom w:val="single" w:sz="4" w:space="0" w:color="auto"/>
              <w:right w:val="single" w:sz="4" w:space="0" w:color="auto"/>
            </w:tcBorders>
            <w:noWrap/>
            <w:vAlign w:val="bottom"/>
            <w:hideMark/>
          </w:tcPr>
          <w:p w14:paraId="49F605A6"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1.8%</w:t>
            </w:r>
          </w:p>
        </w:tc>
        <w:tc>
          <w:tcPr>
            <w:tcW w:w="902" w:type="dxa"/>
            <w:tcBorders>
              <w:top w:val="nil"/>
              <w:left w:val="nil"/>
              <w:bottom w:val="single" w:sz="4" w:space="0" w:color="auto"/>
              <w:right w:val="single" w:sz="4" w:space="0" w:color="auto"/>
            </w:tcBorders>
            <w:noWrap/>
            <w:vAlign w:val="bottom"/>
            <w:hideMark/>
          </w:tcPr>
          <w:p w14:paraId="7E439FE5" w14:textId="4AEABEB8" w:rsidR="00A751BD" w:rsidRPr="00AF186D" w:rsidRDefault="0028525B"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&lt;11</w:t>
            </w:r>
          </w:p>
        </w:tc>
        <w:tc>
          <w:tcPr>
            <w:tcW w:w="902" w:type="dxa"/>
            <w:tcBorders>
              <w:top w:val="nil"/>
              <w:left w:val="nil"/>
              <w:bottom w:val="single" w:sz="4" w:space="0" w:color="auto"/>
              <w:right w:val="single" w:sz="4" w:space="0" w:color="auto"/>
            </w:tcBorders>
            <w:noWrap/>
            <w:vAlign w:val="bottom"/>
            <w:hideMark/>
          </w:tcPr>
          <w:p w14:paraId="035A184B"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0.4%</w:t>
            </w:r>
          </w:p>
        </w:tc>
        <w:tc>
          <w:tcPr>
            <w:tcW w:w="916" w:type="dxa"/>
            <w:tcBorders>
              <w:top w:val="nil"/>
              <w:left w:val="nil"/>
              <w:bottom w:val="single" w:sz="4" w:space="0" w:color="auto"/>
              <w:right w:val="single" w:sz="4" w:space="0" w:color="auto"/>
            </w:tcBorders>
            <w:noWrap/>
            <w:vAlign w:val="bottom"/>
            <w:hideMark/>
          </w:tcPr>
          <w:p w14:paraId="3262B1B7"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95</w:t>
            </w:r>
          </w:p>
        </w:tc>
        <w:tc>
          <w:tcPr>
            <w:tcW w:w="916" w:type="dxa"/>
            <w:tcBorders>
              <w:top w:val="nil"/>
              <w:left w:val="nil"/>
              <w:bottom w:val="single" w:sz="4" w:space="0" w:color="auto"/>
              <w:right w:val="single" w:sz="4" w:space="0" w:color="auto"/>
            </w:tcBorders>
            <w:noWrap/>
            <w:vAlign w:val="bottom"/>
            <w:hideMark/>
          </w:tcPr>
          <w:p w14:paraId="0F48835D"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2.2%</w:t>
            </w:r>
          </w:p>
        </w:tc>
        <w:tc>
          <w:tcPr>
            <w:tcW w:w="902" w:type="dxa"/>
            <w:tcBorders>
              <w:top w:val="nil"/>
              <w:left w:val="nil"/>
              <w:bottom w:val="single" w:sz="4" w:space="0" w:color="auto"/>
              <w:right w:val="single" w:sz="4" w:space="0" w:color="auto"/>
            </w:tcBorders>
            <w:noWrap/>
            <w:vAlign w:val="bottom"/>
            <w:hideMark/>
          </w:tcPr>
          <w:p w14:paraId="6BE43E01"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w:t>
            </w:r>
          </w:p>
        </w:tc>
        <w:tc>
          <w:tcPr>
            <w:tcW w:w="902" w:type="dxa"/>
            <w:tcBorders>
              <w:top w:val="nil"/>
              <w:left w:val="nil"/>
              <w:bottom w:val="single" w:sz="4" w:space="0" w:color="auto"/>
              <w:right w:val="single" w:sz="4" w:space="0" w:color="auto"/>
            </w:tcBorders>
            <w:noWrap/>
            <w:vAlign w:val="bottom"/>
            <w:hideMark/>
          </w:tcPr>
          <w:p w14:paraId="2E2BA78C"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0.0%</w:t>
            </w:r>
          </w:p>
        </w:tc>
      </w:tr>
      <w:tr w:rsidR="00A751BD" w:rsidRPr="00AF186D" w14:paraId="23A84EEC" w14:textId="77777777" w:rsidTr="00FD5470">
        <w:trPr>
          <w:cantSplit/>
          <w:trHeight w:val="281"/>
        </w:trPr>
        <w:tc>
          <w:tcPr>
            <w:tcW w:w="3046" w:type="dxa"/>
            <w:tcBorders>
              <w:top w:val="nil"/>
              <w:left w:val="single" w:sz="4" w:space="0" w:color="auto"/>
              <w:bottom w:val="single" w:sz="4" w:space="0" w:color="auto"/>
              <w:right w:val="single" w:sz="4" w:space="0" w:color="auto"/>
            </w:tcBorders>
            <w:noWrap/>
            <w:vAlign w:val="bottom"/>
            <w:hideMark/>
          </w:tcPr>
          <w:p w14:paraId="0D47610D" w14:textId="77777777" w:rsidR="00A751BD" w:rsidRPr="00AF186D" w:rsidRDefault="00A751BD" w:rsidP="00A751BD">
            <w:pPr>
              <w:spacing w:after="0" w:line="240" w:lineRule="auto"/>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All other plans</w:t>
            </w:r>
          </w:p>
        </w:tc>
        <w:tc>
          <w:tcPr>
            <w:tcW w:w="1128" w:type="dxa"/>
            <w:tcBorders>
              <w:top w:val="nil"/>
              <w:left w:val="nil"/>
              <w:bottom w:val="single" w:sz="4" w:space="0" w:color="auto"/>
              <w:right w:val="single" w:sz="4" w:space="0" w:color="auto"/>
            </w:tcBorders>
            <w:noWrap/>
            <w:vAlign w:val="bottom"/>
            <w:hideMark/>
          </w:tcPr>
          <w:p w14:paraId="0662E4DA"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1345</w:t>
            </w:r>
          </w:p>
        </w:tc>
        <w:tc>
          <w:tcPr>
            <w:tcW w:w="916" w:type="dxa"/>
            <w:tcBorders>
              <w:top w:val="nil"/>
              <w:left w:val="nil"/>
              <w:bottom w:val="single" w:sz="4" w:space="0" w:color="auto"/>
              <w:right w:val="single" w:sz="4" w:space="0" w:color="auto"/>
            </w:tcBorders>
            <w:noWrap/>
            <w:vAlign w:val="bottom"/>
            <w:hideMark/>
          </w:tcPr>
          <w:p w14:paraId="1AF22A5B"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23.1%</w:t>
            </w:r>
          </w:p>
        </w:tc>
        <w:tc>
          <w:tcPr>
            <w:tcW w:w="902" w:type="dxa"/>
            <w:tcBorders>
              <w:top w:val="nil"/>
              <w:left w:val="nil"/>
              <w:bottom w:val="single" w:sz="4" w:space="0" w:color="auto"/>
              <w:right w:val="single" w:sz="4" w:space="0" w:color="auto"/>
            </w:tcBorders>
            <w:noWrap/>
            <w:vAlign w:val="bottom"/>
            <w:hideMark/>
          </w:tcPr>
          <w:p w14:paraId="574FB083"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176</w:t>
            </w:r>
          </w:p>
        </w:tc>
        <w:tc>
          <w:tcPr>
            <w:tcW w:w="902" w:type="dxa"/>
            <w:tcBorders>
              <w:top w:val="nil"/>
              <w:left w:val="nil"/>
              <w:bottom w:val="single" w:sz="4" w:space="0" w:color="auto"/>
              <w:right w:val="single" w:sz="4" w:space="0" w:color="auto"/>
            </w:tcBorders>
            <w:noWrap/>
            <w:vAlign w:val="bottom"/>
            <w:hideMark/>
          </w:tcPr>
          <w:p w14:paraId="2733680F"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30.9%</w:t>
            </w:r>
          </w:p>
        </w:tc>
        <w:tc>
          <w:tcPr>
            <w:tcW w:w="916" w:type="dxa"/>
            <w:tcBorders>
              <w:top w:val="nil"/>
              <w:left w:val="nil"/>
              <w:bottom w:val="single" w:sz="4" w:space="0" w:color="auto"/>
              <w:right w:val="single" w:sz="4" w:space="0" w:color="auto"/>
            </w:tcBorders>
            <w:noWrap/>
            <w:vAlign w:val="bottom"/>
            <w:hideMark/>
          </w:tcPr>
          <w:p w14:paraId="7A2BD273"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1298</w:t>
            </w:r>
          </w:p>
        </w:tc>
        <w:tc>
          <w:tcPr>
            <w:tcW w:w="916" w:type="dxa"/>
            <w:tcBorders>
              <w:top w:val="nil"/>
              <w:left w:val="nil"/>
              <w:bottom w:val="single" w:sz="4" w:space="0" w:color="auto"/>
              <w:right w:val="single" w:sz="4" w:space="0" w:color="auto"/>
            </w:tcBorders>
            <w:noWrap/>
            <w:vAlign w:val="bottom"/>
            <w:hideMark/>
          </w:tcPr>
          <w:p w14:paraId="7E357F28"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29.9%</w:t>
            </w:r>
          </w:p>
        </w:tc>
        <w:tc>
          <w:tcPr>
            <w:tcW w:w="902" w:type="dxa"/>
            <w:tcBorders>
              <w:top w:val="nil"/>
              <w:left w:val="nil"/>
              <w:bottom w:val="single" w:sz="4" w:space="0" w:color="auto"/>
              <w:right w:val="single" w:sz="4" w:space="0" w:color="auto"/>
            </w:tcBorders>
            <w:noWrap/>
            <w:vAlign w:val="bottom"/>
            <w:hideMark/>
          </w:tcPr>
          <w:p w14:paraId="655C2B9F"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150</w:t>
            </w:r>
          </w:p>
        </w:tc>
        <w:tc>
          <w:tcPr>
            <w:tcW w:w="902" w:type="dxa"/>
            <w:tcBorders>
              <w:top w:val="nil"/>
              <w:left w:val="nil"/>
              <w:bottom w:val="single" w:sz="4" w:space="0" w:color="auto"/>
              <w:right w:val="single" w:sz="4" w:space="0" w:color="auto"/>
            </w:tcBorders>
            <w:noWrap/>
            <w:vAlign w:val="bottom"/>
            <w:hideMark/>
          </w:tcPr>
          <w:p w14:paraId="1C0269FA" w14:textId="77777777" w:rsidR="00A751BD" w:rsidRPr="00AF186D" w:rsidRDefault="00A751BD" w:rsidP="00A751BD">
            <w:pPr>
              <w:spacing w:after="0" w:line="240" w:lineRule="auto"/>
              <w:jc w:val="right"/>
              <w:rPr>
                <w:rFonts w:ascii="Aptos Narrow" w:eastAsia="Times New Roman" w:hAnsi="Aptos Narrow" w:cs="Times New Roman"/>
                <w:color w:val="000000"/>
                <w:sz w:val="24"/>
                <w:szCs w:val="24"/>
              </w:rPr>
            </w:pPr>
            <w:r w:rsidRPr="00AF186D">
              <w:rPr>
                <w:rFonts w:ascii="Aptos Narrow" w:eastAsia="Times New Roman" w:hAnsi="Aptos Narrow" w:cs="Times New Roman"/>
                <w:color w:val="000000"/>
                <w:sz w:val="24"/>
                <w:szCs w:val="24"/>
              </w:rPr>
              <w:t>28.5%</w:t>
            </w:r>
          </w:p>
        </w:tc>
      </w:tr>
      <w:tr w:rsidR="00A751BD" w:rsidRPr="00AF186D" w14:paraId="5994663A" w14:textId="77777777" w:rsidTr="00FD5470">
        <w:trPr>
          <w:cantSplit/>
          <w:trHeight w:val="281"/>
        </w:trPr>
        <w:tc>
          <w:tcPr>
            <w:tcW w:w="3046" w:type="dxa"/>
            <w:tcBorders>
              <w:top w:val="nil"/>
              <w:left w:val="single" w:sz="4" w:space="0" w:color="auto"/>
              <w:bottom w:val="single" w:sz="4" w:space="0" w:color="auto"/>
              <w:right w:val="single" w:sz="4" w:space="0" w:color="auto"/>
            </w:tcBorders>
            <w:noWrap/>
            <w:vAlign w:val="bottom"/>
            <w:hideMark/>
          </w:tcPr>
          <w:p w14:paraId="0AE888EE" w14:textId="77777777" w:rsidR="00A751BD" w:rsidRPr="00AF186D" w:rsidRDefault="00A751BD" w:rsidP="00A751BD">
            <w:pPr>
              <w:spacing w:after="0" w:line="240" w:lineRule="auto"/>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Total</w:t>
            </w:r>
          </w:p>
        </w:tc>
        <w:tc>
          <w:tcPr>
            <w:tcW w:w="1128" w:type="dxa"/>
            <w:tcBorders>
              <w:top w:val="nil"/>
              <w:left w:val="nil"/>
              <w:bottom w:val="single" w:sz="4" w:space="0" w:color="auto"/>
              <w:right w:val="single" w:sz="4" w:space="0" w:color="auto"/>
            </w:tcBorders>
            <w:noWrap/>
            <w:vAlign w:val="bottom"/>
            <w:hideMark/>
          </w:tcPr>
          <w:p w14:paraId="15D9DA18"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5834</w:t>
            </w:r>
          </w:p>
        </w:tc>
        <w:tc>
          <w:tcPr>
            <w:tcW w:w="916" w:type="dxa"/>
            <w:tcBorders>
              <w:top w:val="nil"/>
              <w:left w:val="nil"/>
              <w:bottom w:val="single" w:sz="4" w:space="0" w:color="auto"/>
              <w:right w:val="single" w:sz="4" w:space="0" w:color="auto"/>
            </w:tcBorders>
            <w:noWrap/>
            <w:vAlign w:val="bottom"/>
            <w:hideMark/>
          </w:tcPr>
          <w:p w14:paraId="61909712"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100.0%</w:t>
            </w:r>
          </w:p>
        </w:tc>
        <w:tc>
          <w:tcPr>
            <w:tcW w:w="902" w:type="dxa"/>
            <w:tcBorders>
              <w:top w:val="nil"/>
              <w:left w:val="nil"/>
              <w:bottom w:val="single" w:sz="4" w:space="0" w:color="auto"/>
              <w:right w:val="single" w:sz="4" w:space="0" w:color="auto"/>
            </w:tcBorders>
            <w:noWrap/>
            <w:vAlign w:val="bottom"/>
            <w:hideMark/>
          </w:tcPr>
          <w:p w14:paraId="03006AE7"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569</w:t>
            </w:r>
          </w:p>
        </w:tc>
        <w:tc>
          <w:tcPr>
            <w:tcW w:w="902" w:type="dxa"/>
            <w:tcBorders>
              <w:top w:val="nil"/>
              <w:left w:val="nil"/>
              <w:bottom w:val="single" w:sz="4" w:space="0" w:color="auto"/>
              <w:right w:val="single" w:sz="4" w:space="0" w:color="auto"/>
            </w:tcBorders>
            <w:noWrap/>
            <w:vAlign w:val="bottom"/>
            <w:hideMark/>
          </w:tcPr>
          <w:p w14:paraId="4211DFD5"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100.0%</w:t>
            </w:r>
          </w:p>
        </w:tc>
        <w:tc>
          <w:tcPr>
            <w:tcW w:w="916" w:type="dxa"/>
            <w:tcBorders>
              <w:top w:val="nil"/>
              <w:left w:val="nil"/>
              <w:bottom w:val="single" w:sz="4" w:space="0" w:color="auto"/>
              <w:right w:val="single" w:sz="4" w:space="0" w:color="auto"/>
            </w:tcBorders>
            <w:noWrap/>
            <w:vAlign w:val="bottom"/>
            <w:hideMark/>
          </w:tcPr>
          <w:p w14:paraId="42C4C5E6"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4334</w:t>
            </w:r>
          </w:p>
        </w:tc>
        <w:tc>
          <w:tcPr>
            <w:tcW w:w="916" w:type="dxa"/>
            <w:tcBorders>
              <w:top w:val="nil"/>
              <w:left w:val="nil"/>
              <w:bottom w:val="single" w:sz="4" w:space="0" w:color="auto"/>
              <w:right w:val="single" w:sz="4" w:space="0" w:color="auto"/>
            </w:tcBorders>
            <w:noWrap/>
            <w:vAlign w:val="bottom"/>
            <w:hideMark/>
          </w:tcPr>
          <w:p w14:paraId="11E8D908"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100.0%</w:t>
            </w:r>
          </w:p>
        </w:tc>
        <w:tc>
          <w:tcPr>
            <w:tcW w:w="902" w:type="dxa"/>
            <w:tcBorders>
              <w:top w:val="nil"/>
              <w:left w:val="nil"/>
              <w:bottom w:val="single" w:sz="4" w:space="0" w:color="auto"/>
              <w:right w:val="single" w:sz="4" w:space="0" w:color="auto"/>
            </w:tcBorders>
            <w:noWrap/>
            <w:vAlign w:val="bottom"/>
            <w:hideMark/>
          </w:tcPr>
          <w:p w14:paraId="2CDABE88"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527</w:t>
            </w:r>
          </w:p>
        </w:tc>
        <w:tc>
          <w:tcPr>
            <w:tcW w:w="902" w:type="dxa"/>
            <w:tcBorders>
              <w:top w:val="nil"/>
              <w:left w:val="nil"/>
              <w:bottom w:val="single" w:sz="4" w:space="0" w:color="auto"/>
              <w:right w:val="single" w:sz="4" w:space="0" w:color="auto"/>
            </w:tcBorders>
            <w:noWrap/>
            <w:vAlign w:val="bottom"/>
            <w:hideMark/>
          </w:tcPr>
          <w:p w14:paraId="5ECC2AD7" w14:textId="77777777" w:rsidR="00A751BD" w:rsidRPr="00AF186D" w:rsidRDefault="00A751BD" w:rsidP="00A751BD">
            <w:pPr>
              <w:spacing w:after="0" w:line="240" w:lineRule="auto"/>
              <w:jc w:val="right"/>
              <w:rPr>
                <w:rFonts w:ascii="Aptos Narrow" w:eastAsia="Times New Roman" w:hAnsi="Aptos Narrow" w:cs="Times New Roman"/>
                <w:b/>
                <w:bCs/>
                <w:color w:val="000000"/>
                <w:sz w:val="24"/>
                <w:szCs w:val="24"/>
              </w:rPr>
            </w:pPr>
            <w:r w:rsidRPr="00AF186D">
              <w:rPr>
                <w:rFonts w:ascii="Aptos Narrow" w:eastAsia="Times New Roman" w:hAnsi="Aptos Narrow" w:cs="Times New Roman"/>
                <w:b/>
                <w:bCs/>
                <w:color w:val="000000"/>
                <w:sz w:val="24"/>
                <w:szCs w:val="24"/>
              </w:rPr>
              <w:t>100.0%</w:t>
            </w:r>
          </w:p>
        </w:tc>
      </w:tr>
    </w:tbl>
    <w:p w14:paraId="7354BA63" w14:textId="77777777" w:rsidR="00590C74" w:rsidRPr="00AF186D" w:rsidRDefault="00590C74" w:rsidP="00590C74">
      <w:pPr>
        <w:rPr>
          <w:sz w:val="24"/>
          <w:szCs w:val="24"/>
        </w:rPr>
      </w:pPr>
    </w:p>
    <w:sectPr w:rsidR="00590C74" w:rsidRPr="00AF186D" w:rsidSect="00A751BD">
      <w:footerReference w:type="default" r:id="rId16"/>
      <w:pgSz w:w="12240" w:h="15840"/>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13CAC" w14:textId="77777777" w:rsidR="00115A06" w:rsidRDefault="00115A06">
      <w:pPr>
        <w:spacing w:after="0" w:line="240" w:lineRule="auto"/>
      </w:pPr>
      <w:r>
        <w:separator/>
      </w:r>
    </w:p>
  </w:endnote>
  <w:endnote w:type="continuationSeparator" w:id="0">
    <w:p w14:paraId="00CA194D" w14:textId="77777777" w:rsidR="00115A06" w:rsidRDefault="00115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C76CB" w14:textId="77777777" w:rsidR="00E7751D" w:rsidRPr="00590C74" w:rsidRDefault="003629AC">
    <w:pPr>
      <w:pStyle w:val="Footer"/>
      <w:jc w:val="right"/>
      <w:rPr>
        <w:sz w:val="24"/>
        <w:szCs w:val="24"/>
      </w:rPr>
    </w:pPr>
    <w:r w:rsidRPr="00590C74">
      <w:rPr>
        <w:color w:val="595959"/>
        <w:sz w:val="24"/>
        <w:szCs w:val="24"/>
      </w:rPr>
      <w:t xml:space="preserve">Draft - August 18, </w:t>
    </w:r>
    <w:proofErr w:type="gramStart"/>
    <w:r w:rsidRPr="00590C74">
      <w:rPr>
        <w:color w:val="595959"/>
        <w:sz w:val="24"/>
        <w:szCs w:val="24"/>
      </w:rPr>
      <w:t>2026  |</w:t>
    </w:r>
    <w:proofErr w:type="gramEnd"/>
    <w:r w:rsidRPr="00590C74">
      <w:rPr>
        <w:color w:val="595959"/>
        <w:sz w:val="24"/>
        <w:szCs w:val="24"/>
      </w:rPr>
      <w:t xml:space="preserve">  Page </w:t>
    </w:r>
    <w:r w:rsidRPr="00590C74">
      <w:rPr>
        <w:sz w:val="24"/>
        <w:szCs w:val="24"/>
      </w:rPr>
      <w:fldChar w:fldCharType="begin"/>
    </w:r>
    <w:r w:rsidRPr="00590C74">
      <w:rPr>
        <w:sz w:val="24"/>
        <w:szCs w:val="24"/>
      </w:rPr>
      <w:instrText>PAGE</w:instrText>
    </w:r>
    <w:r w:rsidRPr="00590C74">
      <w:rPr>
        <w:sz w:val="24"/>
        <w:szCs w:val="24"/>
      </w:rPr>
      <w:fldChar w:fldCharType="separate"/>
    </w:r>
    <w:r w:rsidRPr="00590C74">
      <w:rPr>
        <w:color w:val="595959"/>
        <w:sz w:val="24"/>
        <w:szCs w:val="24"/>
      </w:rPr>
      <w:t>1</w:t>
    </w:r>
    <w:r w:rsidRPr="00590C74">
      <w:rPr>
        <w:color w:val="595959"/>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380C7" w14:textId="77777777" w:rsidR="00115A06" w:rsidRDefault="00115A06">
      <w:pPr>
        <w:spacing w:after="0" w:line="240" w:lineRule="auto"/>
      </w:pPr>
      <w:r>
        <w:separator/>
      </w:r>
    </w:p>
  </w:footnote>
  <w:footnote w:type="continuationSeparator" w:id="0">
    <w:p w14:paraId="6DB6434E" w14:textId="77777777" w:rsidR="00115A06" w:rsidRDefault="00115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797253B"/>
    <w:multiLevelType w:val="singleLevel"/>
    <w:tmpl w:val="08D65948"/>
    <w:lvl w:ilvl="0">
      <w:start w:val="1"/>
      <w:numFmt w:val="decimal"/>
      <w:pStyle w:val="Heading2"/>
      <w:lvlText w:val="%1."/>
      <w:lvlJc w:val="left"/>
      <w:pPr>
        <w:ind w:left="720" w:hanging="360"/>
      </w:pPr>
    </w:lvl>
  </w:abstractNum>
  <w:num w:numId="1" w16cid:durableId="2649219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FC8"/>
    <w:rsid w:val="00034616"/>
    <w:rsid w:val="000406FE"/>
    <w:rsid w:val="0006063C"/>
    <w:rsid w:val="000857DA"/>
    <w:rsid w:val="000B4E12"/>
    <w:rsid w:val="000D24D8"/>
    <w:rsid w:val="000D63D4"/>
    <w:rsid w:val="000F0B21"/>
    <w:rsid w:val="00115A06"/>
    <w:rsid w:val="0015074B"/>
    <w:rsid w:val="001912BC"/>
    <w:rsid w:val="001A773E"/>
    <w:rsid w:val="001B0AC5"/>
    <w:rsid w:val="001F7BD9"/>
    <w:rsid w:val="00201781"/>
    <w:rsid w:val="00225F7B"/>
    <w:rsid w:val="00252CA4"/>
    <w:rsid w:val="0028525B"/>
    <w:rsid w:val="00293F3B"/>
    <w:rsid w:val="0029639D"/>
    <w:rsid w:val="002D360C"/>
    <w:rsid w:val="003108B8"/>
    <w:rsid w:val="00324261"/>
    <w:rsid w:val="00326F90"/>
    <w:rsid w:val="00333E16"/>
    <w:rsid w:val="003629AC"/>
    <w:rsid w:val="003718ED"/>
    <w:rsid w:val="00384C49"/>
    <w:rsid w:val="00395102"/>
    <w:rsid w:val="003B3B1C"/>
    <w:rsid w:val="003C6D40"/>
    <w:rsid w:val="003E59A0"/>
    <w:rsid w:val="00406095"/>
    <w:rsid w:val="00446B2E"/>
    <w:rsid w:val="00476A5B"/>
    <w:rsid w:val="004E1543"/>
    <w:rsid w:val="00540EF8"/>
    <w:rsid w:val="00585E08"/>
    <w:rsid w:val="00590C74"/>
    <w:rsid w:val="005D75A1"/>
    <w:rsid w:val="005E4E19"/>
    <w:rsid w:val="0061167D"/>
    <w:rsid w:val="006B353B"/>
    <w:rsid w:val="006C17D8"/>
    <w:rsid w:val="006F1698"/>
    <w:rsid w:val="007240BB"/>
    <w:rsid w:val="00724203"/>
    <w:rsid w:val="007552C9"/>
    <w:rsid w:val="00773281"/>
    <w:rsid w:val="007912FB"/>
    <w:rsid w:val="007A06A8"/>
    <w:rsid w:val="007D56B3"/>
    <w:rsid w:val="00801619"/>
    <w:rsid w:val="0084745A"/>
    <w:rsid w:val="00871A4D"/>
    <w:rsid w:val="008875FE"/>
    <w:rsid w:val="008907D5"/>
    <w:rsid w:val="008942A0"/>
    <w:rsid w:val="0090579A"/>
    <w:rsid w:val="0091174A"/>
    <w:rsid w:val="009405FE"/>
    <w:rsid w:val="00957372"/>
    <w:rsid w:val="0099730A"/>
    <w:rsid w:val="009B6872"/>
    <w:rsid w:val="009C397A"/>
    <w:rsid w:val="009E2991"/>
    <w:rsid w:val="009E5807"/>
    <w:rsid w:val="009F5A34"/>
    <w:rsid w:val="009F6938"/>
    <w:rsid w:val="00A0054E"/>
    <w:rsid w:val="00A16EB9"/>
    <w:rsid w:val="00A205C9"/>
    <w:rsid w:val="00A21D16"/>
    <w:rsid w:val="00A46CB1"/>
    <w:rsid w:val="00A6527A"/>
    <w:rsid w:val="00A751BD"/>
    <w:rsid w:val="00A83A3E"/>
    <w:rsid w:val="00A908A6"/>
    <w:rsid w:val="00A97A15"/>
    <w:rsid w:val="00AA1D8D"/>
    <w:rsid w:val="00AD430B"/>
    <w:rsid w:val="00AE5E5E"/>
    <w:rsid w:val="00AF186D"/>
    <w:rsid w:val="00B04C64"/>
    <w:rsid w:val="00B21ECA"/>
    <w:rsid w:val="00B47730"/>
    <w:rsid w:val="00BC27C5"/>
    <w:rsid w:val="00BD078B"/>
    <w:rsid w:val="00BD42C9"/>
    <w:rsid w:val="00BD5161"/>
    <w:rsid w:val="00C132E9"/>
    <w:rsid w:val="00C334D0"/>
    <w:rsid w:val="00C45595"/>
    <w:rsid w:val="00C833FA"/>
    <w:rsid w:val="00C97610"/>
    <w:rsid w:val="00CB0664"/>
    <w:rsid w:val="00CB7B36"/>
    <w:rsid w:val="00CD4B4A"/>
    <w:rsid w:val="00CE6B36"/>
    <w:rsid w:val="00CF05AE"/>
    <w:rsid w:val="00CF4E36"/>
    <w:rsid w:val="00D25639"/>
    <w:rsid w:val="00D71989"/>
    <w:rsid w:val="00D775D4"/>
    <w:rsid w:val="00DB5707"/>
    <w:rsid w:val="00DC20AF"/>
    <w:rsid w:val="00DC6BAC"/>
    <w:rsid w:val="00DF1D37"/>
    <w:rsid w:val="00DF4C06"/>
    <w:rsid w:val="00DF7D3B"/>
    <w:rsid w:val="00E04B41"/>
    <w:rsid w:val="00E4311A"/>
    <w:rsid w:val="00E7751D"/>
    <w:rsid w:val="00F0605F"/>
    <w:rsid w:val="00F4519C"/>
    <w:rsid w:val="00F5690A"/>
    <w:rsid w:val="00F80D23"/>
    <w:rsid w:val="00F95096"/>
    <w:rsid w:val="00FA057A"/>
    <w:rsid w:val="00FA36E1"/>
    <w:rsid w:val="00FC3F2A"/>
    <w:rsid w:val="00FC693F"/>
    <w:rsid w:val="00FD5470"/>
    <w:rsid w:val="00FF22F9"/>
    <w:rsid w:val="00FF3B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A956D5"/>
  <w14:defaultImageDpi w14:val="300"/>
  <w15:docId w15:val="{5581F529-9BCB-4AA8-BEDB-4BFA9C7D0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Calibri" w:hAnsi="Calibri"/>
    </w:rPr>
  </w:style>
  <w:style w:type="paragraph" w:styleId="Heading1">
    <w:name w:val="heading 1"/>
    <w:basedOn w:val="Normal"/>
    <w:next w:val="Normal"/>
    <w:link w:val="Heading1Char"/>
    <w:uiPriority w:val="9"/>
    <w:qFormat/>
    <w:rsid w:val="000D24D8"/>
    <w:pPr>
      <w:spacing w:after="60"/>
      <w:outlineLvl w:val="0"/>
    </w:pPr>
    <w:rPr>
      <w:b/>
      <w:color w:val="0B2545"/>
      <w:sz w:val="36"/>
    </w:rPr>
  </w:style>
  <w:style w:type="paragraph" w:styleId="Heading2">
    <w:name w:val="heading 2"/>
    <w:basedOn w:val="Question"/>
    <w:next w:val="Normal"/>
    <w:link w:val="Heading2Char"/>
    <w:uiPriority w:val="9"/>
    <w:unhideWhenUsed/>
    <w:qFormat/>
    <w:rsid w:val="000D24D8"/>
    <w:pPr>
      <w:keepNext/>
      <w:numPr>
        <w:numId w:val="1"/>
      </w:numPr>
      <w:outlineLvl w:val="1"/>
    </w:p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0D24D8"/>
    <w:rPr>
      <w:rFonts w:ascii="Calibri" w:hAnsi="Calibri"/>
      <w:b/>
      <w:color w:val="0B2545"/>
      <w:sz w:val="36"/>
    </w:rPr>
  </w:style>
  <w:style w:type="character" w:customStyle="1" w:styleId="Heading2Char">
    <w:name w:val="Heading 2 Char"/>
    <w:basedOn w:val="DefaultParagraphFont"/>
    <w:link w:val="Heading2"/>
    <w:uiPriority w:val="9"/>
    <w:rsid w:val="000D24D8"/>
    <w:rPr>
      <w:rFonts w:ascii="Calibri" w:hAnsi="Calibri"/>
      <w:b/>
      <w:color w:val="0B2545"/>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contextualSpacing/>
    </w:pPr>
  </w:style>
  <w:style w:type="paragraph" w:styleId="ListBullet2">
    <w:name w:val="List Bullet 2"/>
    <w:basedOn w:val="Normal"/>
    <w:uiPriority w:val="99"/>
    <w:unhideWhenUsed/>
    <w:rsid w:val="00326F90"/>
    <w:pPr>
      <w:tabs>
        <w:tab w:val="num" w:pos="360"/>
      </w:tabs>
      <w:contextualSpacing/>
    </w:pPr>
  </w:style>
  <w:style w:type="paragraph" w:styleId="ListBullet3">
    <w:name w:val="List Bullet 3"/>
    <w:basedOn w:val="Normal"/>
    <w:uiPriority w:val="99"/>
    <w:unhideWhenUsed/>
    <w:rsid w:val="00326F90"/>
    <w:pPr>
      <w:tabs>
        <w:tab w:val="num" w:pos="360"/>
      </w:tabs>
      <w:contextualSpacing/>
    </w:pPr>
  </w:style>
  <w:style w:type="paragraph" w:styleId="ListNumber">
    <w:name w:val="List Number"/>
    <w:basedOn w:val="Normal"/>
    <w:uiPriority w:val="99"/>
    <w:unhideWhenUsed/>
    <w:rsid w:val="00326F90"/>
    <w:pPr>
      <w:tabs>
        <w:tab w:val="num" w:pos="360"/>
      </w:tabs>
      <w:contextualSpacing/>
    </w:pPr>
  </w:style>
  <w:style w:type="paragraph" w:styleId="ListNumber2">
    <w:name w:val="List Number 2"/>
    <w:basedOn w:val="Normal"/>
    <w:uiPriority w:val="99"/>
    <w:unhideWhenUsed/>
    <w:rsid w:val="0029639D"/>
    <w:pPr>
      <w:tabs>
        <w:tab w:val="num" w:pos="360"/>
      </w:tabs>
      <w:contextualSpacing/>
    </w:pPr>
  </w:style>
  <w:style w:type="paragraph" w:styleId="ListNumber3">
    <w:name w:val="List Number 3"/>
    <w:basedOn w:val="Normal"/>
    <w:uiPriority w:val="99"/>
    <w:unhideWhenUsed/>
    <w:rsid w:val="0029639D"/>
    <w:pPr>
      <w:tabs>
        <w:tab w:val="num" w:pos="360"/>
      </w:tabs>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Question">
    <w:name w:val="Question"/>
    <w:basedOn w:val="Normal"/>
    <w:pPr>
      <w:spacing w:before="240" w:after="80"/>
    </w:pPr>
    <w:rPr>
      <w:b/>
      <w:color w:val="0B2545"/>
    </w:rPr>
  </w:style>
  <w:style w:type="paragraph" w:customStyle="1" w:styleId="Response">
    <w:name w:val="Response"/>
    <w:basedOn w:val="Normal"/>
    <w:pPr>
      <w:ind w:left="720"/>
    </w:pPr>
  </w:style>
  <w:style w:type="paragraph" w:customStyle="1" w:styleId="Source">
    <w:name w:val="Source"/>
    <w:basedOn w:val="Normal"/>
    <w:pPr>
      <w:spacing w:line="252" w:lineRule="auto"/>
      <w:ind w:left="720"/>
    </w:pPr>
    <w:rPr>
      <w:color w:val="595959"/>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ealthdatatool.mass.go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ealthyagingdatareports.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ass.gov/doc/community-level-health-project-springfield-massachusetts-planning-year-report-june-2020/download" TargetMode="External"/><Relationship Id="rId5" Type="http://schemas.openxmlformats.org/officeDocument/2006/relationships/numbering" Target="numbering.xml"/><Relationship Id="rId15" Type="http://schemas.openxmlformats.org/officeDocument/2006/relationships/hyperlink" Target="https://www.mass.gov/info-details/chronic-disease-hospitalization-data"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ublichealthwm.org/news-events/general-news/2019-springfield-health-equity-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ad969c7e-6ea6-44ff-8b3e-dccfa82ac17c" xsi:nil="true"/>
    <lcf76f155ced4ddcb4097134ff3c332f xmlns="f0ff4d37-5f82-41ac-b13d-90b4efc16f54">
      <Terms xmlns="http://schemas.microsoft.com/office/infopath/2007/PartnerControls"/>
    </lcf76f155ced4ddcb4097134ff3c332f>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E240BACFF736943A481DA2F5BEBB1AE" ma:contentTypeVersion="14" ma:contentTypeDescription="Create a new document." ma:contentTypeScope="" ma:versionID="4bce58becc3845a7122ca21d9a42387b">
  <xsd:schema xmlns:xsd="http://www.w3.org/2001/XMLSchema" xmlns:xs="http://www.w3.org/2001/XMLSchema" xmlns:p="http://schemas.microsoft.com/office/2006/metadata/properties" xmlns:ns1="http://schemas.microsoft.com/sharepoint/v3" xmlns:ns2="f0ff4d37-5f82-41ac-b13d-90b4efc16f54" xmlns:ns3="ad969c7e-6ea6-44ff-8b3e-dccfa82ac17c" targetNamespace="http://schemas.microsoft.com/office/2006/metadata/properties" ma:root="true" ma:fieldsID="aa62e72be2932c523b32c939b6df4a55" ns1:_="" ns2:_="" ns3:_="">
    <xsd:import namespace="http://schemas.microsoft.com/sharepoint/v3"/>
    <xsd:import namespace="f0ff4d37-5f82-41ac-b13d-90b4efc16f54"/>
    <xsd:import namespace="ad969c7e-6ea6-44ff-8b3e-dccfa82ac1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ff4d37-5f82-41ac-b13d-90b4efc16f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517f98c-400e-43c4-8b98-6686f38b1e8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969c7e-6ea6-44ff-8b3e-dccfa82ac17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761f696-9772-40d8-9e9a-b13d3b381de9}" ma:internalName="TaxCatchAll" ma:showField="CatchAllData" ma:web="ad969c7e-6ea6-44ff-8b3e-dccfa82ac1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CA5D2600-B0E8-409F-AF89-F31395257FBE}">
  <ds:schemaRefs>
    <ds:schemaRef ds:uri="http://schemas.microsoft.com/sharepoint/v3/contenttype/forms"/>
  </ds:schemaRefs>
</ds:datastoreItem>
</file>

<file path=customXml/itemProps3.xml><?xml version="1.0" encoding="utf-8"?>
<ds:datastoreItem xmlns:ds="http://schemas.openxmlformats.org/officeDocument/2006/customXml" ds:itemID="{34218EA1-AB0E-4187-B731-2C18C0696D92}">
  <ds:schemaRefs>
    <ds:schemaRef ds:uri="http://schemas.microsoft.com/office/2006/metadata/properties"/>
    <ds:schemaRef ds:uri="http://schemas.microsoft.com/office/infopath/2007/PartnerControls"/>
    <ds:schemaRef ds:uri="http://schemas.microsoft.com/sharepoint/v3"/>
    <ds:schemaRef ds:uri="ad969c7e-6ea6-44ff-8b3e-dccfa82ac17c"/>
    <ds:schemaRef ds:uri="f0ff4d37-5f82-41ac-b13d-90b4efc16f54"/>
  </ds:schemaRefs>
</ds:datastoreItem>
</file>

<file path=customXml/itemProps4.xml><?xml version="1.0" encoding="utf-8"?>
<ds:datastoreItem xmlns:ds="http://schemas.openxmlformats.org/officeDocument/2006/customXml" ds:itemID="{B8F0C139-8C49-465F-8F0F-796666A816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0ff4d37-5f82-41ac-b13d-90b4efc16f54"/>
    <ds:schemaRef ds:uri="ad969c7e-6ea6-44ff-8b3e-dccfa82ac1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38</TotalTime>
  <Pages>10</Pages>
  <Words>3631</Words>
  <Characters>20703</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HFCCA Follow-Up Questions - Draft Responses</vt:lpstr>
    </vt:vector>
  </TitlesOfParts>
  <Manager/>
  <Company/>
  <LinksUpToDate>false</LinksUpToDate>
  <CharactersWithSpaces>24286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HFCCA Follow-Up Questions</dc:title>
  <dc:subject>Massachusetts Determination of Need follow-up responses</dc:subject>
  <dc:creator>HFCCA</dc:creator>
  <cp:keywords>HFCCA, cardiac PET/CT, Massachusetts, Determination of Need</cp:keywords>
  <dc:description>generated by python-docx</dc:description>
  <cp:lastModifiedBy>Marks, Brett (DPH)</cp:lastModifiedBy>
  <cp:revision>18</cp:revision>
  <cp:lastPrinted>2026-09-01T17:35:00Z</cp:lastPrinted>
  <dcterms:created xsi:type="dcterms:W3CDTF">2026-09-03T20:19:00Z</dcterms:created>
  <dcterms:modified xsi:type="dcterms:W3CDTF">2026-09-18T13:00:00Z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0x010100CE240BACFF736943A481DA2F5BEBB1AE</vt:lpwstr>
  </property>
</Properties>
</file>