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9C4F2" w14:textId="554B710D" w:rsidR="00D45CF3" w:rsidRPr="003E777A" w:rsidRDefault="001348C0" w:rsidP="001B5EDE">
      <w:pPr>
        <w:pStyle w:val="Heading1"/>
      </w:pPr>
      <w:r w:rsidRPr="003E777A">
        <w:t xml:space="preserve"> </w:t>
      </w:r>
      <w:r w:rsidR="001B5EDE" w:rsidRPr="003E777A">
        <w:t>Determination of Need (</w:t>
      </w:r>
      <w:proofErr w:type="spellStart"/>
      <w:r w:rsidR="001B5EDE" w:rsidRPr="003E777A">
        <w:t>DoN</w:t>
      </w:r>
      <w:proofErr w:type="spellEnd"/>
      <w:r w:rsidR="001B5EDE" w:rsidRPr="003E777A">
        <w:t>)</w:t>
      </w:r>
      <w:r w:rsidR="001B5EDE" w:rsidRPr="003E777A">
        <w:t xml:space="preserve"> Questions</w:t>
      </w:r>
      <w:r w:rsidR="00006750" w:rsidRPr="003E777A">
        <w:t xml:space="preserve"> </w:t>
      </w:r>
      <w:r w:rsidR="00484FAC" w:rsidRPr="003E777A">
        <w:t>3</w:t>
      </w:r>
    </w:p>
    <w:p w14:paraId="6D371345" w14:textId="77777777" w:rsidR="00ED2C0A" w:rsidRPr="003E777A" w:rsidRDefault="00ED2C0A" w:rsidP="00ED2C0A">
      <w:pPr>
        <w:jc w:val="center"/>
        <w:rPr>
          <w:rFonts w:ascii="Aptos" w:hAnsi="Aptos" w:cstheme="minorHAnsi"/>
          <w:sz w:val="24"/>
          <w:szCs w:val="24"/>
        </w:rPr>
      </w:pPr>
      <w:r w:rsidRPr="003E777A">
        <w:rPr>
          <w:rFonts w:ascii="Aptos" w:hAnsi="Aptos" w:cstheme="minorHAnsi"/>
          <w:i/>
          <w:iCs/>
          <w:sz w:val="24"/>
          <w:szCs w:val="24"/>
        </w:rPr>
        <w:t xml:space="preserve">Responses should be sent to </w:t>
      </w:r>
      <w:proofErr w:type="spellStart"/>
      <w:r w:rsidRPr="003E777A">
        <w:rPr>
          <w:rFonts w:ascii="Aptos" w:hAnsi="Aptos" w:cstheme="minorHAnsi"/>
          <w:i/>
          <w:iCs/>
          <w:sz w:val="24"/>
          <w:szCs w:val="24"/>
        </w:rPr>
        <w:t>DoN</w:t>
      </w:r>
      <w:proofErr w:type="spellEnd"/>
      <w:r w:rsidRPr="003E777A">
        <w:rPr>
          <w:rFonts w:ascii="Aptos" w:hAnsi="Aptos" w:cstheme="minorHAnsi"/>
          <w:i/>
          <w:iCs/>
          <w:sz w:val="24"/>
          <w:szCs w:val="24"/>
        </w:rPr>
        <w:t xml:space="preserve"> staff at </w:t>
      </w:r>
      <w:hyperlink r:id="rId8" w:history="1">
        <w:r w:rsidRPr="003E777A">
          <w:rPr>
            <w:rStyle w:val="Hyperlink"/>
            <w:rFonts w:ascii="Aptos" w:hAnsi="Aptos" w:cstheme="minorHAnsi"/>
            <w:sz w:val="24"/>
            <w:szCs w:val="24"/>
          </w:rPr>
          <w:t>DPH.DON@State.MA.US</w:t>
        </w:r>
      </w:hyperlink>
    </w:p>
    <w:p w14:paraId="74EB2949" w14:textId="77777777" w:rsidR="00ED2C0A" w:rsidRPr="003E777A" w:rsidRDefault="00ED2C0A" w:rsidP="00ED2C0A">
      <w:pPr>
        <w:rPr>
          <w:rFonts w:ascii="Aptos" w:hAnsi="Aptos" w:cstheme="minorHAnsi"/>
          <w:bCs/>
          <w:sz w:val="24"/>
          <w:szCs w:val="24"/>
        </w:rPr>
      </w:pPr>
      <w:proofErr w:type="gramStart"/>
      <w:r w:rsidRPr="003E777A">
        <w:rPr>
          <w:rFonts w:ascii="Aptos" w:hAnsi="Aptos" w:cstheme="minorHAnsi"/>
          <w:bCs/>
          <w:sz w:val="24"/>
          <w:szCs w:val="24"/>
        </w:rPr>
        <w:t>While</w:t>
      </w:r>
      <w:proofErr w:type="gramEnd"/>
      <w:r w:rsidRPr="003E777A">
        <w:rPr>
          <w:rFonts w:ascii="Aptos" w:hAnsi="Aptos" w:cstheme="minorHAnsi"/>
          <w:bCs/>
          <w:sz w:val="24"/>
          <w:szCs w:val="24"/>
        </w:rPr>
        <w:t xml:space="preserve"> you may submit each answer as available, please </w:t>
      </w:r>
    </w:p>
    <w:p w14:paraId="7C9BD305" w14:textId="77777777" w:rsidR="00ED2C0A" w:rsidRPr="003E777A" w:rsidRDefault="00ED2C0A" w:rsidP="00ED2C0A">
      <w:pPr>
        <w:pStyle w:val="ListParagraph"/>
        <w:numPr>
          <w:ilvl w:val="0"/>
          <w:numId w:val="2"/>
        </w:numPr>
        <w:rPr>
          <w:rFonts w:ascii="Aptos" w:hAnsi="Aptos" w:cstheme="minorHAnsi"/>
          <w:bCs/>
          <w:sz w:val="24"/>
          <w:szCs w:val="24"/>
        </w:rPr>
      </w:pPr>
      <w:r w:rsidRPr="003E777A">
        <w:rPr>
          <w:rFonts w:ascii="Aptos" w:hAnsi="Aptos" w:cstheme="minorHAnsi"/>
          <w:bCs/>
          <w:sz w:val="24"/>
          <w:szCs w:val="24"/>
        </w:rPr>
        <w:t xml:space="preserve">List question number and question for each answer you provide </w:t>
      </w:r>
    </w:p>
    <w:p w14:paraId="00FB709D" w14:textId="77777777" w:rsidR="00ED2C0A" w:rsidRPr="003E777A" w:rsidRDefault="00ED2C0A" w:rsidP="00ED2C0A">
      <w:pPr>
        <w:pStyle w:val="ListParagraph"/>
        <w:numPr>
          <w:ilvl w:val="0"/>
          <w:numId w:val="2"/>
        </w:numPr>
        <w:rPr>
          <w:rFonts w:ascii="Aptos" w:hAnsi="Aptos" w:cstheme="minorHAnsi"/>
          <w:bCs/>
          <w:sz w:val="24"/>
          <w:szCs w:val="24"/>
        </w:rPr>
      </w:pPr>
      <w:r w:rsidRPr="003E777A">
        <w:rPr>
          <w:rFonts w:ascii="Aptos" w:hAnsi="Aptos" w:cstheme="minorHAnsi"/>
          <w:bCs/>
          <w:sz w:val="24"/>
          <w:szCs w:val="24"/>
        </w:rPr>
        <w:t xml:space="preserve">Submit responses as a separate word document, using the above application title and number as a running header and page numbers in the footer </w:t>
      </w:r>
    </w:p>
    <w:p w14:paraId="491BEC02" w14:textId="77777777" w:rsidR="00ED2C0A" w:rsidRPr="003E777A" w:rsidRDefault="00ED2C0A" w:rsidP="00ED2C0A">
      <w:pPr>
        <w:pStyle w:val="ListParagraph"/>
        <w:numPr>
          <w:ilvl w:val="0"/>
          <w:numId w:val="2"/>
        </w:numPr>
        <w:rPr>
          <w:rFonts w:ascii="Aptos" w:hAnsi="Aptos" w:cstheme="minorHAnsi"/>
          <w:bCs/>
          <w:sz w:val="24"/>
          <w:szCs w:val="24"/>
        </w:rPr>
      </w:pPr>
      <w:r w:rsidRPr="003E777A">
        <w:rPr>
          <w:rFonts w:ascii="Aptos" w:hAnsi="Aptos" w:cstheme="minorHAnsi"/>
          <w:bCs/>
          <w:sz w:val="24"/>
          <w:szCs w:val="24"/>
        </w:rPr>
        <w:t xml:space="preserve">When providing the answer to the final question, submit all questions and answers in one final document </w:t>
      </w:r>
    </w:p>
    <w:p w14:paraId="4F39F2AD" w14:textId="185256C5" w:rsidR="00ED2C0A" w:rsidRPr="003E777A" w:rsidRDefault="00ED2C0A" w:rsidP="00ED2C0A">
      <w:pPr>
        <w:pStyle w:val="ListParagraph"/>
        <w:numPr>
          <w:ilvl w:val="0"/>
          <w:numId w:val="2"/>
        </w:numPr>
        <w:rPr>
          <w:rFonts w:ascii="Aptos" w:hAnsi="Aptos" w:cstheme="minorHAnsi"/>
          <w:bCs/>
          <w:sz w:val="24"/>
          <w:szCs w:val="24"/>
        </w:rPr>
      </w:pPr>
      <w:r w:rsidRPr="003E777A">
        <w:rPr>
          <w:rFonts w:ascii="Aptos" w:hAnsi="Aptos" w:cstheme="minorHAnsi"/>
          <w:bCs/>
          <w:sz w:val="24"/>
          <w:szCs w:val="24"/>
        </w:rPr>
        <w:t xml:space="preserve">Submit responses in Word or Excel; only use </w:t>
      </w:r>
      <w:r w:rsidR="006A6EAD">
        <w:rPr>
          <w:rFonts w:ascii="Aptos" w:hAnsi="Aptos" w:cstheme="minorHAnsi"/>
          <w:bCs/>
          <w:sz w:val="24"/>
          <w:szCs w:val="24"/>
        </w:rPr>
        <w:t>PDF’s</w:t>
      </w:r>
      <w:r w:rsidRPr="003E777A">
        <w:rPr>
          <w:rFonts w:ascii="Aptos" w:hAnsi="Aptos" w:cstheme="minorHAnsi"/>
          <w:bCs/>
          <w:sz w:val="24"/>
          <w:szCs w:val="24"/>
        </w:rPr>
        <w:t xml:space="preserve"> if </w:t>
      </w:r>
      <w:proofErr w:type="gramStart"/>
      <w:r w:rsidRPr="003E777A">
        <w:rPr>
          <w:rFonts w:ascii="Aptos" w:hAnsi="Aptos" w:cstheme="minorHAnsi"/>
          <w:bCs/>
          <w:sz w:val="24"/>
          <w:szCs w:val="24"/>
        </w:rPr>
        <w:t>absolutely necessary</w:t>
      </w:r>
      <w:proofErr w:type="gramEnd"/>
      <w:r w:rsidRPr="003E777A">
        <w:rPr>
          <w:rFonts w:ascii="Aptos" w:hAnsi="Aptos" w:cstheme="minorHAnsi"/>
          <w:bCs/>
          <w:sz w:val="24"/>
          <w:szCs w:val="24"/>
        </w:rPr>
        <w:t>. If “cutting and pasting” charts, provide them in a pdf so they can be clearly seen</w:t>
      </w:r>
    </w:p>
    <w:p w14:paraId="7D1FB601" w14:textId="77777777" w:rsidR="00ED2C0A" w:rsidRPr="003E777A" w:rsidRDefault="00ED2C0A" w:rsidP="00ED2C0A">
      <w:pPr>
        <w:pStyle w:val="ListParagraph"/>
        <w:numPr>
          <w:ilvl w:val="0"/>
          <w:numId w:val="2"/>
        </w:numPr>
        <w:rPr>
          <w:rFonts w:ascii="Aptos" w:hAnsi="Aptos" w:cstheme="minorHAnsi"/>
          <w:b/>
          <w:sz w:val="24"/>
          <w:szCs w:val="24"/>
        </w:rPr>
      </w:pPr>
      <w:r w:rsidRPr="003E777A">
        <w:rPr>
          <w:rFonts w:ascii="Aptos" w:hAnsi="Aptos" w:cstheme="minorHAnsi"/>
          <w:b/>
          <w:sz w:val="24"/>
          <w:szCs w:val="24"/>
        </w:rPr>
        <w:t>Whenever possible, include a table with the response</w:t>
      </w:r>
    </w:p>
    <w:p w14:paraId="4496386D" w14:textId="77777777" w:rsidR="00ED2C0A" w:rsidRPr="003E777A" w:rsidRDefault="00ED2C0A" w:rsidP="00ED2C0A">
      <w:pPr>
        <w:pStyle w:val="ListParagraph"/>
        <w:numPr>
          <w:ilvl w:val="0"/>
          <w:numId w:val="2"/>
        </w:numPr>
        <w:rPr>
          <w:rFonts w:ascii="Aptos" w:hAnsi="Aptos" w:cstheme="minorHAnsi"/>
          <w:b/>
          <w:sz w:val="24"/>
          <w:szCs w:val="24"/>
        </w:rPr>
      </w:pPr>
      <w:r w:rsidRPr="003E777A">
        <w:rPr>
          <w:rFonts w:ascii="Aptos" w:hAnsi="Aptos" w:cstheme="minorHAnsi"/>
          <w:b/>
          <w:sz w:val="24"/>
          <w:szCs w:val="24"/>
        </w:rPr>
        <w:t>For Health Insurance Portability and Accountability Act (HIPAA) compliance Do not include numbers &lt;11.</w:t>
      </w:r>
    </w:p>
    <w:p w14:paraId="0FB39951" w14:textId="033CBF93" w:rsidR="0020365F" w:rsidRPr="003E777A" w:rsidRDefault="0020365F" w:rsidP="0020365F">
      <w:pPr>
        <w:rPr>
          <w:rFonts w:ascii="Aptos" w:hAnsi="Aptos" w:cstheme="minorHAnsi"/>
          <w:sz w:val="24"/>
          <w:szCs w:val="24"/>
        </w:rPr>
      </w:pPr>
    </w:p>
    <w:p w14:paraId="40AD8696" w14:textId="15D95AEB" w:rsidR="00484FAC" w:rsidRPr="003E777A" w:rsidRDefault="00F931D7" w:rsidP="003E777A">
      <w:pPr>
        <w:pStyle w:val="Heading2"/>
      </w:pPr>
      <w:r w:rsidRPr="003E777A">
        <w:t xml:space="preserve">The Application </w:t>
      </w:r>
      <w:r w:rsidR="00154A7A" w:rsidRPr="003E777A">
        <w:t>states that</w:t>
      </w:r>
      <w:r w:rsidRPr="003E777A">
        <w:t xml:space="preserve"> the decrease in Medicaid as a percentage of payer mix</w:t>
      </w:r>
      <w:r w:rsidR="00D524CB" w:rsidRPr="003E777A">
        <w:t xml:space="preserve"> is due</w:t>
      </w:r>
      <w:r w:rsidRPr="003E777A">
        <w:t xml:space="preserve"> to 20</w:t>
      </w:r>
      <w:r w:rsidR="00643B65">
        <w:t xml:space="preserve"> percent</w:t>
      </w:r>
      <w:r w:rsidRPr="003E777A">
        <w:t xml:space="preserve"> fewer patients being enrolled in MassHealth statewide in 2023 (1,580,000) compared to 2025 (1,270,000)</w:t>
      </w:r>
      <w:r w:rsidR="00D524CB" w:rsidRPr="003E777A">
        <w:t>.</w:t>
      </w:r>
    </w:p>
    <w:p w14:paraId="0D65F9D1" w14:textId="6F381A25" w:rsidR="00AB2A38" w:rsidRPr="003E777A" w:rsidRDefault="00D524CB" w:rsidP="00CB62BB">
      <w:pPr>
        <w:pStyle w:val="ListParagraph"/>
        <w:numPr>
          <w:ilvl w:val="1"/>
          <w:numId w:val="38"/>
        </w:numPr>
        <w:rPr>
          <w:rFonts w:ascii="Aptos" w:hAnsi="Aptos" w:cstheme="minorHAnsi"/>
          <w:sz w:val="24"/>
          <w:szCs w:val="24"/>
        </w:rPr>
      </w:pPr>
      <w:r w:rsidRPr="003E777A">
        <w:rPr>
          <w:rFonts w:ascii="Aptos" w:hAnsi="Aptos" w:cstheme="minorHAnsi"/>
          <w:sz w:val="24"/>
          <w:szCs w:val="24"/>
        </w:rPr>
        <w:t>Please provide any Bristol County level</w:t>
      </w:r>
      <w:r w:rsidR="00A26E5E" w:rsidRPr="003E777A">
        <w:rPr>
          <w:rFonts w:ascii="Aptos" w:hAnsi="Aptos" w:cstheme="minorHAnsi"/>
          <w:sz w:val="24"/>
          <w:szCs w:val="24"/>
        </w:rPr>
        <w:t xml:space="preserve"> (or city/town therein)</w:t>
      </w:r>
      <w:r w:rsidRPr="003E777A">
        <w:rPr>
          <w:rFonts w:ascii="Aptos" w:hAnsi="Aptos" w:cstheme="minorHAnsi"/>
          <w:sz w:val="24"/>
          <w:szCs w:val="24"/>
        </w:rPr>
        <w:t xml:space="preserve"> MassHealth enrollment data, to demonstrate </w:t>
      </w:r>
      <w:r w:rsidR="009708CB" w:rsidRPr="003E777A">
        <w:rPr>
          <w:rFonts w:ascii="Aptos" w:hAnsi="Aptos" w:cstheme="minorHAnsi"/>
          <w:sz w:val="24"/>
          <w:szCs w:val="24"/>
        </w:rPr>
        <w:t xml:space="preserve">a </w:t>
      </w:r>
      <w:r w:rsidRPr="003E777A">
        <w:rPr>
          <w:rFonts w:ascii="Aptos" w:hAnsi="Aptos" w:cstheme="minorHAnsi"/>
          <w:sz w:val="24"/>
          <w:szCs w:val="24"/>
        </w:rPr>
        <w:t xml:space="preserve">decrease in MassHealth enrollment within Study Memorial’s </w:t>
      </w:r>
      <w:r w:rsidR="009D2823">
        <w:rPr>
          <w:rFonts w:ascii="Aptos" w:hAnsi="Aptos" w:cstheme="minorHAnsi"/>
          <w:sz w:val="24"/>
          <w:szCs w:val="24"/>
        </w:rPr>
        <w:t>primary service area (</w:t>
      </w:r>
      <w:r w:rsidRPr="003E777A">
        <w:rPr>
          <w:rFonts w:ascii="Aptos" w:hAnsi="Aptos" w:cstheme="minorHAnsi"/>
          <w:sz w:val="24"/>
          <w:szCs w:val="24"/>
        </w:rPr>
        <w:t>PSA</w:t>
      </w:r>
      <w:r w:rsidR="009D2823">
        <w:rPr>
          <w:rFonts w:ascii="Aptos" w:hAnsi="Aptos" w:cstheme="minorHAnsi"/>
          <w:sz w:val="24"/>
          <w:szCs w:val="24"/>
        </w:rPr>
        <w:t>)</w:t>
      </w:r>
      <w:r w:rsidRPr="003E777A">
        <w:rPr>
          <w:rFonts w:ascii="Aptos" w:hAnsi="Aptos" w:cstheme="minorHAnsi"/>
          <w:sz w:val="24"/>
          <w:szCs w:val="24"/>
        </w:rPr>
        <w:t xml:space="preserve">. </w:t>
      </w:r>
    </w:p>
    <w:p w14:paraId="05EE3B46" w14:textId="575BC4DC" w:rsidR="00CB62BB" w:rsidRPr="003E777A" w:rsidRDefault="00AB2A38" w:rsidP="00592751">
      <w:pPr>
        <w:ind w:left="720"/>
        <w:rPr>
          <w:rFonts w:ascii="Aptos" w:hAnsi="Aptos" w:cstheme="minorHAnsi"/>
          <w:b/>
          <w:bCs/>
          <w:sz w:val="24"/>
          <w:szCs w:val="24"/>
        </w:rPr>
      </w:pPr>
      <w:r w:rsidRPr="003E777A">
        <w:rPr>
          <w:rFonts w:ascii="Aptos" w:hAnsi="Aptos" w:cstheme="minorHAnsi"/>
          <w:b/>
          <w:bCs/>
          <w:sz w:val="24"/>
          <w:szCs w:val="24"/>
        </w:rPr>
        <w:t xml:space="preserve">County-level enrollment data is not </w:t>
      </w:r>
      <w:r w:rsidR="00A24054" w:rsidRPr="003E777A">
        <w:rPr>
          <w:rFonts w:ascii="Aptos" w:hAnsi="Aptos" w:cstheme="minorHAnsi"/>
          <w:b/>
          <w:bCs/>
          <w:sz w:val="24"/>
          <w:szCs w:val="24"/>
        </w:rPr>
        <w:t xml:space="preserve">publicly </w:t>
      </w:r>
      <w:r w:rsidRPr="003E777A">
        <w:rPr>
          <w:rFonts w:ascii="Aptos" w:hAnsi="Aptos" w:cstheme="minorHAnsi"/>
          <w:b/>
          <w:bCs/>
          <w:sz w:val="24"/>
          <w:szCs w:val="24"/>
        </w:rPr>
        <w:t>available for all years 2023-2025.</w:t>
      </w:r>
      <w:r w:rsidR="00833D2B" w:rsidRPr="003E777A">
        <w:rPr>
          <w:rFonts w:ascii="Aptos" w:hAnsi="Aptos" w:cstheme="minorHAnsi"/>
          <w:b/>
          <w:bCs/>
          <w:sz w:val="24"/>
          <w:szCs w:val="24"/>
        </w:rPr>
        <w:t xml:space="preserve"> Only 2024 data is available and therefore </w:t>
      </w:r>
      <w:r w:rsidR="00A24054" w:rsidRPr="003E777A">
        <w:rPr>
          <w:rFonts w:ascii="Aptos" w:hAnsi="Aptos" w:cstheme="minorHAnsi"/>
          <w:b/>
          <w:bCs/>
          <w:sz w:val="24"/>
          <w:szCs w:val="24"/>
        </w:rPr>
        <w:t>it is not possible to answer this question</w:t>
      </w:r>
      <w:r w:rsidR="00373880" w:rsidRPr="003E777A">
        <w:rPr>
          <w:rFonts w:ascii="Aptos" w:hAnsi="Aptos" w:cstheme="minorHAnsi"/>
          <w:b/>
          <w:bCs/>
          <w:sz w:val="24"/>
          <w:szCs w:val="24"/>
        </w:rPr>
        <w:t xml:space="preserve">. </w:t>
      </w:r>
      <w:r w:rsidR="00833D2B" w:rsidRPr="003E777A">
        <w:rPr>
          <w:rFonts w:ascii="Aptos" w:hAnsi="Aptos" w:cstheme="minorHAnsi"/>
          <w:b/>
          <w:bCs/>
          <w:sz w:val="24"/>
          <w:szCs w:val="24"/>
        </w:rPr>
        <w:t xml:space="preserve"> </w:t>
      </w:r>
    </w:p>
    <w:p w14:paraId="0DFD93E8" w14:textId="77777777" w:rsidR="0072573B" w:rsidRPr="003E777A" w:rsidRDefault="0072573B" w:rsidP="0072573B">
      <w:pPr>
        <w:pStyle w:val="ListParagraph"/>
        <w:ind w:left="1440"/>
        <w:rPr>
          <w:rFonts w:ascii="Aptos" w:hAnsi="Aptos" w:cstheme="minorHAnsi"/>
          <w:sz w:val="24"/>
          <w:szCs w:val="24"/>
        </w:rPr>
      </w:pPr>
    </w:p>
    <w:p w14:paraId="3EB7C2AE" w14:textId="776F61B7" w:rsidR="00D4527B" w:rsidRPr="003E777A" w:rsidRDefault="00D4527B" w:rsidP="003E777A">
      <w:pPr>
        <w:pStyle w:val="Heading2"/>
      </w:pPr>
      <w:r w:rsidRPr="003E777A">
        <w:t xml:space="preserve">Please provide </w:t>
      </w:r>
      <w:r w:rsidR="00EF1D22" w:rsidRPr="003E777A">
        <w:t>the</w:t>
      </w:r>
      <w:r w:rsidRPr="003E777A">
        <w:t xml:space="preserve"> list of </w:t>
      </w:r>
      <w:r w:rsidR="008677B5" w:rsidRPr="003E777A">
        <w:t xml:space="preserve">cities/towns included in the category “Other” </w:t>
      </w:r>
      <w:r w:rsidR="0072573B" w:rsidRPr="003E777A">
        <w:t xml:space="preserve">for Patient Panel geographic origin. </w:t>
      </w:r>
    </w:p>
    <w:p w14:paraId="1014F048" w14:textId="77777777" w:rsidR="00512EA3" w:rsidRPr="003E777A" w:rsidRDefault="00512EA3" w:rsidP="00512EA3">
      <w:pPr>
        <w:pStyle w:val="ListParagraph"/>
        <w:rPr>
          <w:rFonts w:ascii="Aptos" w:hAnsi="Aptos" w:cstheme="minorHAnsi"/>
          <w:sz w:val="24"/>
          <w:szCs w:val="24"/>
        </w:rPr>
      </w:pPr>
    </w:p>
    <w:p w14:paraId="16D8BAA3" w14:textId="7CE78573" w:rsidR="00512EA3" w:rsidRPr="003E777A" w:rsidRDefault="00512EA3" w:rsidP="00512EA3">
      <w:pPr>
        <w:pStyle w:val="ListParagraph"/>
        <w:rPr>
          <w:rFonts w:ascii="Aptos" w:hAnsi="Aptos" w:cstheme="minorHAnsi"/>
          <w:b/>
          <w:bCs/>
          <w:sz w:val="24"/>
          <w:szCs w:val="24"/>
        </w:rPr>
      </w:pPr>
      <w:r w:rsidRPr="003E777A">
        <w:rPr>
          <w:rFonts w:ascii="Aptos" w:hAnsi="Aptos" w:cstheme="minorHAnsi"/>
          <w:b/>
          <w:bCs/>
          <w:sz w:val="24"/>
          <w:szCs w:val="24"/>
        </w:rPr>
        <w:t>See Attachment A, tab 1.</w:t>
      </w:r>
    </w:p>
    <w:p w14:paraId="47BE02DF" w14:textId="77777777" w:rsidR="0072573B" w:rsidRPr="003E777A" w:rsidRDefault="0072573B" w:rsidP="0072573B">
      <w:pPr>
        <w:pStyle w:val="ListParagraph"/>
        <w:rPr>
          <w:rFonts w:ascii="Aptos" w:hAnsi="Aptos" w:cstheme="minorHAnsi"/>
          <w:sz w:val="24"/>
          <w:szCs w:val="24"/>
        </w:rPr>
      </w:pPr>
    </w:p>
    <w:p w14:paraId="2911B0EE" w14:textId="43CEE489" w:rsidR="0084714B" w:rsidRPr="003E777A" w:rsidRDefault="0084714B" w:rsidP="003E777A">
      <w:pPr>
        <w:pStyle w:val="Heading2"/>
      </w:pPr>
      <w:r w:rsidRPr="003E777A">
        <w:t xml:space="preserve">Will the proposed </w:t>
      </w:r>
      <w:r w:rsidR="009D2823">
        <w:t>ambulatory surgery center (</w:t>
      </w:r>
      <w:r w:rsidRPr="003E777A">
        <w:t>ASC</w:t>
      </w:r>
      <w:r w:rsidR="009D2823">
        <w:t>)</w:t>
      </w:r>
      <w:r w:rsidRPr="003E777A">
        <w:t xml:space="preserve"> be accessible by public transportation? </w:t>
      </w:r>
    </w:p>
    <w:p w14:paraId="26A5D25B" w14:textId="77777777" w:rsidR="00C51669" w:rsidRPr="003E777A" w:rsidRDefault="0084714B" w:rsidP="0084714B">
      <w:pPr>
        <w:pStyle w:val="ListParagraph"/>
        <w:numPr>
          <w:ilvl w:val="1"/>
          <w:numId w:val="38"/>
        </w:numPr>
        <w:rPr>
          <w:rFonts w:ascii="Aptos" w:hAnsi="Aptos" w:cstheme="minorHAnsi"/>
          <w:sz w:val="24"/>
          <w:szCs w:val="24"/>
        </w:rPr>
      </w:pPr>
      <w:r w:rsidRPr="003E777A">
        <w:rPr>
          <w:rFonts w:ascii="Aptos" w:hAnsi="Aptos" w:cstheme="minorHAnsi"/>
          <w:sz w:val="24"/>
          <w:szCs w:val="24"/>
        </w:rPr>
        <w:t>If not, will the Applicant provide any type of transportation assistance?</w:t>
      </w:r>
    </w:p>
    <w:p w14:paraId="17CD0456" w14:textId="3774D72C" w:rsidR="00C51669" w:rsidRPr="003E777A" w:rsidRDefault="00C51669" w:rsidP="004E7BAB">
      <w:pPr>
        <w:ind w:left="720"/>
        <w:jc w:val="both"/>
        <w:rPr>
          <w:rFonts w:ascii="Aptos" w:hAnsi="Aptos" w:cstheme="minorHAnsi"/>
          <w:b/>
          <w:bCs/>
          <w:sz w:val="24"/>
          <w:szCs w:val="24"/>
        </w:rPr>
      </w:pPr>
      <w:r w:rsidRPr="003E777A">
        <w:rPr>
          <w:rFonts w:ascii="Aptos" w:hAnsi="Aptos" w:cstheme="minorHAnsi"/>
          <w:b/>
          <w:bCs/>
          <w:sz w:val="24"/>
          <w:szCs w:val="24"/>
        </w:rPr>
        <w:lastRenderedPageBreak/>
        <w:t>Residents of the greater Mansfield region have access to public transportation via the GATRA GO program</w:t>
      </w:r>
      <w:r w:rsidR="00AB1A33" w:rsidRPr="003E777A">
        <w:rPr>
          <w:rStyle w:val="FootnoteReference"/>
          <w:rFonts w:ascii="Aptos" w:hAnsi="Aptos" w:cstheme="minorHAnsi"/>
          <w:b/>
          <w:bCs/>
          <w:sz w:val="24"/>
          <w:szCs w:val="24"/>
        </w:rPr>
        <w:footnoteReference w:id="2"/>
      </w:r>
      <w:r w:rsidRPr="003E777A">
        <w:rPr>
          <w:rFonts w:ascii="Aptos" w:hAnsi="Aptos" w:cstheme="minorHAnsi"/>
          <w:b/>
          <w:bCs/>
          <w:sz w:val="24"/>
          <w:szCs w:val="24"/>
        </w:rPr>
        <w:t>.  The GATRA G</w:t>
      </w:r>
      <w:r w:rsidR="00F16768" w:rsidRPr="003E777A">
        <w:rPr>
          <w:rFonts w:ascii="Aptos" w:hAnsi="Aptos" w:cstheme="minorHAnsi"/>
          <w:b/>
          <w:bCs/>
          <w:sz w:val="24"/>
          <w:szCs w:val="24"/>
        </w:rPr>
        <w:t>O</w:t>
      </w:r>
      <w:r w:rsidRPr="003E777A">
        <w:rPr>
          <w:rFonts w:ascii="Aptos" w:hAnsi="Aptos" w:cstheme="minorHAnsi"/>
          <w:b/>
          <w:bCs/>
          <w:sz w:val="24"/>
          <w:szCs w:val="24"/>
        </w:rPr>
        <w:t xml:space="preserve"> United program is an on-demand, same day, affordable, and accessible public transit service serving </w:t>
      </w:r>
      <w:r w:rsidR="004E7BAB" w:rsidRPr="003E777A">
        <w:rPr>
          <w:rFonts w:ascii="Aptos" w:hAnsi="Aptos" w:cstheme="minorHAnsi"/>
          <w:b/>
          <w:bCs/>
          <w:sz w:val="24"/>
          <w:szCs w:val="24"/>
        </w:rPr>
        <w:t xml:space="preserve">Attleboro, Bellingham, Berkley, Carver, Dighton, Duxbury, Franklin, Foxborough, Halifax, Hanover, Kingston, Lakeville, Mansfield, Marshfield, Medway, Middleborough, Norfolk, Norton, North Attleborough, Pembroke, Plainville, Plymouth, Plympton, Raynham, Rehoboth, Scituate, Seekonk, Taunton, Wareham, Wrentham. </w:t>
      </w:r>
      <w:r w:rsidRPr="003E777A">
        <w:rPr>
          <w:rFonts w:ascii="Aptos" w:hAnsi="Aptos" w:cstheme="minorHAnsi"/>
          <w:b/>
          <w:bCs/>
          <w:sz w:val="24"/>
          <w:szCs w:val="24"/>
        </w:rPr>
        <w:t xml:space="preserve"> Riders can request service via the GATRA GO mobile application or by calling </w:t>
      </w:r>
      <w:r w:rsidR="00A24054" w:rsidRPr="003E777A">
        <w:rPr>
          <w:rFonts w:ascii="Aptos" w:hAnsi="Aptos" w:cstheme="minorHAnsi"/>
          <w:b/>
          <w:bCs/>
          <w:sz w:val="24"/>
          <w:szCs w:val="24"/>
        </w:rPr>
        <w:t xml:space="preserve">a </w:t>
      </w:r>
      <w:r w:rsidR="00F16768" w:rsidRPr="003E777A">
        <w:rPr>
          <w:rFonts w:ascii="Aptos" w:hAnsi="Aptos" w:cstheme="minorHAnsi"/>
          <w:b/>
          <w:bCs/>
          <w:sz w:val="24"/>
          <w:szCs w:val="24"/>
        </w:rPr>
        <w:t>toll-free</w:t>
      </w:r>
      <w:r w:rsidR="00A24054" w:rsidRPr="003E777A">
        <w:rPr>
          <w:rFonts w:ascii="Aptos" w:hAnsi="Aptos" w:cstheme="minorHAnsi"/>
          <w:b/>
          <w:bCs/>
          <w:sz w:val="24"/>
          <w:szCs w:val="24"/>
        </w:rPr>
        <w:t xml:space="preserve"> number</w:t>
      </w:r>
      <w:r w:rsidRPr="003E777A">
        <w:rPr>
          <w:rFonts w:ascii="Aptos" w:hAnsi="Aptos" w:cstheme="minorHAnsi"/>
          <w:b/>
          <w:bCs/>
          <w:sz w:val="24"/>
          <w:szCs w:val="24"/>
        </w:rPr>
        <w:t>.  Seniors (aged 60 and older) or individuals with disabilities may utilize the GATRA Dial-A-Ride program</w:t>
      </w:r>
      <w:r w:rsidR="00AB1A33" w:rsidRPr="003E777A">
        <w:rPr>
          <w:rStyle w:val="FootnoteReference"/>
          <w:rFonts w:ascii="Aptos" w:hAnsi="Aptos" w:cstheme="minorHAnsi"/>
          <w:b/>
          <w:bCs/>
          <w:sz w:val="24"/>
          <w:szCs w:val="24"/>
        </w:rPr>
        <w:footnoteReference w:id="3"/>
      </w:r>
      <w:r w:rsidRPr="003E777A">
        <w:rPr>
          <w:rFonts w:ascii="Aptos" w:hAnsi="Aptos" w:cstheme="minorHAnsi"/>
          <w:b/>
          <w:bCs/>
          <w:sz w:val="24"/>
          <w:szCs w:val="24"/>
        </w:rPr>
        <w:t xml:space="preserve"> for curb-to-curb transportation from 30 member communities</w:t>
      </w:r>
      <w:r w:rsidR="004E7BAB" w:rsidRPr="003E777A">
        <w:rPr>
          <w:rFonts w:ascii="Aptos" w:hAnsi="Aptos" w:cstheme="minorHAnsi"/>
          <w:b/>
          <w:bCs/>
          <w:sz w:val="24"/>
          <w:szCs w:val="24"/>
        </w:rPr>
        <w:t xml:space="preserve">. </w:t>
      </w:r>
    </w:p>
    <w:p w14:paraId="73BCB963" w14:textId="0C79D107" w:rsidR="00255749" w:rsidRPr="003E777A" w:rsidRDefault="00255749" w:rsidP="003E777A">
      <w:pPr>
        <w:pStyle w:val="Heading2"/>
      </w:pPr>
      <w:r w:rsidRPr="003E777A">
        <w:t>The application states that the percent of Sturdy Outpatient Ortho patients insured through MassHealth increases to 23</w:t>
      </w:r>
      <w:r w:rsidR="00643B65">
        <w:t xml:space="preserve"> percent</w:t>
      </w:r>
      <w:r w:rsidRPr="003E777A">
        <w:t xml:space="preserve"> in FY25 when adults over the age of 65 are excluded from payer mix. </w:t>
      </w:r>
    </w:p>
    <w:p w14:paraId="137AD940" w14:textId="460BA4CF" w:rsidR="00373880" w:rsidRPr="003E777A" w:rsidRDefault="00A01DC4" w:rsidP="00373880">
      <w:pPr>
        <w:pStyle w:val="ListParagraph"/>
        <w:numPr>
          <w:ilvl w:val="1"/>
          <w:numId w:val="38"/>
        </w:numPr>
        <w:rPr>
          <w:rFonts w:ascii="Aptos" w:hAnsi="Aptos" w:cstheme="minorHAnsi"/>
          <w:sz w:val="24"/>
          <w:szCs w:val="24"/>
        </w:rPr>
      </w:pPr>
      <w:r w:rsidRPr="003E777A">
        <w:rPr>
          <w:rFonts w:ascii="Aptos" w:hAnsi="Aptos" w:cstheme="minorHAnsi"/>
          <w:sz w:val="24"/>
          <w:szCs w:val="24"/>
        </w:rPr>
        <w:t>Please provide the percentage</w:t>
      </w:r>
      <w:r w:rsidR="00255749" w:rsidRPr="003E777A">
        <w:rPr>
          <w:rFonts w:ascii="Aptos" w:hAnsi="Aptos" w:cstheme="minorHAnsi"/>
          <w:sz w:val="24"/>
          <w:szCs w:val="24"/>
        </w:rPr>
        <w:t xml:space="preserve"> </w:t>
      </w:r>
      <w:r w:rsidRPr="003E777A">
        <w:rPr>
          <w:rFonts w:ascii="Aptos" w:hAnsi="Aptos" w:cstheme="minorHAnsi"/>
          <w:sz w:val="24"/>
          <w:szCs w:val="24"/>
        </w:rPr>
        <w:t xml:space="preserve">increase when excluding adults aged 65 and older </w:t>
      </w:r>
      <w:r w:rsidR="00255749" w:rsidRPr="003E777A">
        <w:rPr>
          <w:rFonts w:ascii="Aptos" w:hAnsi="Aptos" w:cstheme="minorHAnsi"/>
          <w:sz w:val="24"/>
          <w:szCs w:val="24"/>
        </w:rPr>
        <w:t xml:space="preserve">for </w:t>
      </w:r>
      <w:r w:rsidRPr="003E777A">
        <w:rPr>
          <w:rFonts w:ascii="Aptos" w:hAnsi="Aptos" w:cstheme="minorHAnsi"/>
          <w:sz w:val="24"/>
          <w:szCs w:val="24"/>
        </w:rPr>
        <w:t xml:space="preserve">FY23 and FY24 for comparison purposes. </w:t>
      </w:r>
    </w:p>
    <w:tbl>
      <w:tblPr>
        <w:tblW w:w="792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ercentage increase when excluding 65+"/>
      </w:tblPr>
      <w:tblGrid>
        <w:gridCol w:w="3960"/>
        <w:gridCol w:w="1320"/>
        <w:gridCol w:w="1320"/>
        <w:gridCol w:w="1320"/>
      </w:tblGrid>
      <w:tr w:rsidR="00373880" w:rsidRPr="003E777A" w14:paraId="2225ADDB" w14:textId="77777777" w:rsidTr="00511DC3">
        <w:trPr>
          <w:cantSplit/>
          <w:trHeight w:val="300"/>
          <w:tblHeader/>
        </w:trPr>
        <w:tc>
          <w:tcPr>
            <w:tcW w:w="3960" w:type="dxa"/>
            <w:shd w:val="clear" w:color="auto" w:fill="EAEDF1" w:themeFill="text2" w:themeFillTint="1A"/>
            <w:vAlign w:val="center"/>
          </w:tcPr>
          <w:p w14:paraId="33EF4C45" w14:textId="2884C349" w:rsidR="00373880" w:rsidRPr="003E777A" w:rsidRDefault="004D3FBA" w:rsidP="00373880">
            <w:pPr>
              <w:spacing w:after="0" w:line="240" w:lineRule="auto"/>
              <w:rPr>
                <w:rFonts w:ascii="Aptos" w:eastAsia="Times New Roman" w:hAnsi="Aptos" w:cs="Times New Roman"/>
                <w:b/>
                <w:bCs/>
                <w:color w:val="000000"/>
                <w:sz w:val="24"/>
                <w:szCs w:val="24"/>
              </w:rPr>
            </w:pPr>
            <w:r>
              <w:rPr>
                <w:rFonts w:ascii="Aptos" w:eastAsia="Times New Roman" w:hAnsi="Aptos" w:cs="Times New Roman"/>
                <w:b/>
                <w:bCs/>
                <w:color w:val="000000"/>
                <w:sz w:val="24"/>
                <w:szCs w:val="24"/>
              </w:rPr>
              <w:t>n/a</w:t>
            </w:r>
          </w:p>
        </w:tc>
        <w:tc>
          <w:tcPr>
            <w:tcW w:w="1320" w:type="dxa"/>
            <w:shd w:val="clear" w:color="auto" w:fill="EAEDF1" w:themeFill="text2" w:themeFillTint="1A"/>
            <w:vAlign w:val="center"/>
          </w:tcPr>
          <w:p w14:paraId="0A924842" w14:textId="0CC36317" w:rsidR="00373880" w:rsidRPr="003E777A" w:rsidRDefault="00373880" w:rsidP="00373880">
            <w:pPr>
              <w:spacing w:after="0" w:line="240" w:lineRule="auto"/>
              <w:jc w:val="center"/>
              <w:rPr>
                <w:rFonts w:ascii="Aptos" w:eastAsia="Times New Roman" w:hAnsi="Aptos" w:cs="Times New Roman"/>
                <w:b/>
                <w:bCs/>
                <w:color w:val="000000"/>
                <w:sz w:val="24"/>
                <w:szCs w:val="24"/>
              </w:rPr>
            </w:pPr>
            <w:r w:rsidRPr="003E777A">
              <w:rPr>
                <w:rFonts w:ascii="Aptos" w:eastAsia="Times New Roman" w:hAnsi="Aptos" w:cs="Times New Roman"/>
                <w:b/>
                <w:bCs/>
                <w:color w:val="000000"/>
                <w:sz w:val="24"/>
                <w:szCs w:val="24"/>
              </w:rPr>
              <w:t>FY23</w:t>
            </w:r>
          </w:p>
        </w:tc>
        <w:tc>
          <w:tcPr>
            <w:tcW w:w="1320" w:type="dxa"/>
            <w:shd w:val="clear" w:color="auto" w:fill="EAEDF1" w:themeFill="text2" w:themeFillTint="1A"/>
            <w:vAlign w:val="center"/>
          </w:tcPr>
          <w:p w14:paraId="505DDB35" w14:textId="0C4CEC42" w:rsidR="00373880" w:rsidRPr="003E777A" w:rsidRDefault="00373880" w:rsidP="00373880">
            <w:pPr>
              <w:spacing w:after="0" w:line="240" w:lineRule="auto"/>
              <w:jc w:val="center"/>
              <w:rPr>
                <w:rFonts w:ascii="Aptos" w:eastAsia="Times New Roman" w:hAnsi="Aptos" w:cs="Times New Roman"/>
                <w:b/>
                <w:bCs/>
                <w:color w:val="000000"/>
                <w:sz w:val="24"/>
                <w:szCs w:val="24"/>
              </w:rPr>
            </w:pPr>
            <w:r w:rsidRPr="003E777A">
              <w:rPr>
                <w:rFonts w:ascii="Aptos" w:eastAsia="Times New Roman" w:hAnsi="Aptos" w:cs="Times New Roman"/>
                <w:b/>
                <w:bCs/>
                <w:color w:val="000000"/>
                <w:sz w:val="24"/>
                <w:szCs w:val="24"/>
              </w:rPr>
              <w:t>FY24</w:t>
            </w:r>
            <w:r w:rsidR="00D63353" w:rsidRPr="003E777A">
              <w:rPr>
                <w:rStyle w:val="FootnoteReference"/>
                <w:rFonts w:ascii="Aptos" w:eastAsia="Times New Roman" w:hAnsi="Aptos" w:cs="Times New Roman"/>
                <w:b/>
                <w:bCs/>
                <w:color w:val="000000"/>
                <w:sz w:val="24"/>
                <w:szCs w:val="24"/>
              </w:rPr>
              <w:footnoteReference w:id="4"/>
            </w:r>
          </w:p>
        </w:tc>
        <w:tc>
          <w:tcPr>
            <w:tcW w:w="1320" w:type="dxa"/>
            <w:shd w:val="clear" w:color="auto" w:fill="EAEDF1" w:themeFill="text2" w:themeFillTint="1A"/>
            <w:vAlign w:val="center"/>
          </w:tcPr>
          <w:p w14:paraId="54CEF1F9" w14:textId="52B360C3" w:rsidR="00373880" w:rsidRPr="003E777A" w:rsidRDefault="00373880" w:rsidP="00373880">
            <w:pPr>
              <w:spacing w:after="0" w:line="240" w:lineRule="auto"/>
              <w:jc w:val="center"/>
              <w:rPr>
                <w:rFonts w:ascii="Aptos" w:eastAsia="Times New Roman" w:hAnsi="Aptos" w:cs="Times New Roman"/>
                <w:b/>
                <w:bCs/>
                <w:color w:val="000000"/>
                <w:sz w:val="24"/>
                <w:szCs w:val="24"/>
              </w:rPr>
            </w:pPr>
            <w:r w:rsidRPr="003E777A">
              <w:rPr>
                <w:rFonts w:ascii="Aptos" w:eastAsia="Times New Roman" w:hAnsi="Aptos" w:cs="Times New Roman"/>
                <w:b/>
                <w:bCs/>
                <w:color w:val="000000"/>
                <w:sz w:val="24"/>
                <w:szCs w:val="24"/>
              </w:rPr>
              <w:t>FY25</w:t>
            </w:r>
          </w:p>
        </w:tc>
      </w:tr>
      <w:tr w:rsidR="00373880" w:rsidRPr="003E777A" w14:paraId="039CE04E" w14:textId="77777777" w:rsidTr="00511DC3">
        <w:trPr>
          <w:cantSplit/>
          <w:trHeight w:val="300"/>
        </w:trPr>
        <w:tc>
          <w:tcPr>
            <w:tcW w:w="3960" w:type="dxa"/>
            <w:vAlign w:val="center"/>
            <w:hideMark/>
          </w:tcPr>
          <w:p w14:paraId="39346B85" w14:textId="3E2EB67D" w:rsidR="00373880" w:rsidRPr="003E777A" w:rsidRDefault="00373880" w:rsidP="00373880">
            <w:pPr>
              <w:spacing w:after="0" w:line="240" w:lineRule="auto"/>
              <w:rPr>
                <w:rFonts w:ascii="Aptos" w:eastAsia="Times New Roman" w:hAnsi="Aptos" w:cs="Times New Roman"/>
                <w:b/>
                <w:bCs/>
                <w:color w:val="000000"/>
                <w:sz w:val="24"/>
                <w:szCs w:val="24"/>
              </w:rPr>
            </w:pPr>
            <w:r w:rsidRPr="003E777A">
              <w:rPr>
                <w:rFonts w:ascii="Aptos" w:eastAsia="Times New Roman" w:hAnsi="Aptos" w:cs="Times New Roman"/>
                <w:b/>
                <w:bCs/>
                <w:color w:val="000000"/>
                <w:sz w:val="24"/>
                <w:szCs w:val="24"/>
              </w:rPr>
              <w:t>Percentage Medicaid Less 65+</w:t>
            </w:r>
          </w:p>
        </w:tc>
        <w:tc>
          <w:tcPr>
            <w:tcW w:w="1320" w:type="dxa"/>
            <w:vAlign w:val="center"/>
            <w:hideMark/>
          </w:tcPr>
          <w:p w14:paraId="463716AD" w14:textId="2D026AD8" w:rsidR="00373880" w:rsidRPr="003E777A" w:rsidRDefault="00373880" w:rsidP="00373880">
            <w:pPr>
              <w:spacing w:after="0" w:line="240" w:lineRule="auto"/>
              <w:jc w:val="center"/>
              <w:rPr>
                <w:rFonts w:ascii="Aptos" w:eastAsia="Times New Roman" w:hAnsi="Aptos" w:cs="Times New Roman"/>
                <w:b/>
                <w:bCs/>
                <w:color w:val="000000"/>
                <w:sz w:val="24"/>
                <w:szCs w:val="24"/>
              </w:rPr>
            </w:pPr>
            <w:r w:rsidRPr="003E777A">
              <w:rPr>
                <w:rFonts w:ascii="Aptos" w:eastAsia="Times New Roman" w:hAnsi="Aptos" w:cs="Times New Roman"/>
                <w:b/>
                <w:bCs/>
                <w:color w:val="000000"/>
                <w:sz w:val="24"/>
                <w:szCs w:val="24"/>
              </w:rPr>
              <w:t>24%</w:t>
            </w:r>
          </w:p>
        </w:tc>
        <w:tc>
          <w:tcPr>
            <w:tcW w:w="1320" w:type="dxa"/>
            <w:vAlign w:val="center"/>
            <w:hideMark/>
          </w:tcPr>
          <w:p w14:paraId="716FB67A" w14:textId="6FF504FE" w:rsidR="00373880" w:rsidRPr="003E777A" w:rsidRDefault="00373880" w:rsidP="00373880">
            <w:pPr>
              <w:spacing w:after="0" w:line="240" w:lineRule="auto"/>
              <w:jc w:val="center"/>
              <w:rPr>
                <w:rFonts w:ascii="Aptos" w:eastAsia="Times New Roman" w:hAnsi="Aptos" w:cs="Times New Roman"/>
                <w:b/>
                <w:bCs/>
                <w:color w:val="000000"/>
                <w:sz w:val="24"/>
                <w:szCs w:val="24"/>
              </w:rPr>
            </w:pPr>
            <w:r w:rsidRPr="003E777A">
              <w:rPr>
                <w:rFonts w:ascii="Aptos" w:eastAsia="Times New Roman" w:hAnsi="Aptos" w:cs="Times New Roman"/>
                <w:b/>
                <w:bCs/>
                <w:color w:val="000000"/>
                <w:sz w:val="24"/>
                <w:szCs w:val="24"/>
              </w:rPr>
              <w:t>23%</w:t>
            </w:r>
          </w:p>
        </w:tc>
        <w:tc>
          <w:tcPr>
            <w:tcW w:w="1320" w:type="dxa"/>
            <w:vAlign w:val="center"/>
            <w:hideMark/>
          </w:tcPr>
          <w:p w14:paraId="6AEC3AE9" w14:textId="2176B610" w:rsidR="00373880" w:rsidRPr="003E777A" w:rsidRDefault="00373880" w:rsidP="00373880">
            <w:pPr>
              <w:spacing w:after="0" w:line="240" w:lineRule="auto"/>
              <w:jc w:val="center"/>
              <w:rPr>
                <w:rFonts w:ascii="Aptos" w:eastAsia="Times New Roman" w:hAnsi="Aptos" w:cs="Times New Roman"/>
                <w:b/>
                <w:bCs/>
                <w:color w:val="000000"/>
                <w:sz w:val="24"/>
                <w:szCs w:val="24"/>
              </w:rPr>
            </w:pPr>
            <w:r w:rsidRPr="003E777A">
              <w:rPr>
                <w:rFonts w:ascii="Aptos" w:eastAsia="Times New Roman" w:hAnsi="Aptos" w:cs="Times New Roman"/>
                <w:b/>
                <w:bCs/>
                <w:color w:val="000000"/>
                <w:sz w:val="24"/>
                <w:szCs w:val="24"/>
              </w:rPr>
              <w:t>23%</w:t>
            </w:r>
          </w:p>
        </w:tc>
      </w:tr>
    </w:tbl>
    <w:p w14:paraId="3FE9A4D6" w14:textId="77777777" w:rsidR="001F39EB" w:rsidRPr="003E777A" w:rsidRDefault="001F39EB" w:rsidP="00373880">
      <w:pPr>
        <w:rPr>
          <w:rFonts w:ascii="Aptos" w:hAnsi="Aptos" w:cstheme="minorHAnsi"/>
          <w:sz w:val="24"/>
          <w:szCs w:val="24"/>
        </w:rPr>
      </w:pPr>
    </w:p>
    <w:p w14:paraId="33F90AB1" w14:textId="2E473A68" w:rsidR="00962165" w:rsidRPr="003E777A" w:rsidRDefault="003222C0" w:rsidP="003E777A">
      <w:pPr>
        <w:pStyle w:val="Heading2"/>
      </w:pPr>
      <w:r w:rsidRPr="003E777A">
        <w:t>To better understand th</w:t>
      </w:r>
      <w:r w:rsidR="006A0186" w:rsidRPr="003E777A">
        <w:t xml:space="preserve">e Applicant’s members, </w:t>
      </w:r>
      <w:r w:rsidR="00485F8C" w:rsidRPr="003E777A">
        <w:t xml:space="preserve">and </w:t>
      </w:r>
      <w:r w:rsidR="006A0186" w:rsidRPr="003E777A">
        <w:t>Sturdy Health</w:t>
      </w:r>
      <w:r w:rsidR="00485F8C" w:rsidRPr="003E777A">
        <w:t xml:space="preserve">’s relationship </w:t>
      </w:r>
      <w:proofErr w:type="gramStart"/>
      <w:r w:rsidR="00485F8C" w:rsidRPr="003E777A">
        <w:t>to</w:t>
      </w:r>
      <w:proofErr w:type="gramEnd"/>
      <w:r w:rsidR="00485F8C" w:rsidRPr="003E777A">
        <w:t xml:space="preserve"> the Applicant</w:t>
      </w:r>
      <w:r w:rsidR="006A0186" w:rsidRPr="003E777A">
        <w:t>, please respond to the following:</w:t>
      </w:r>
    </w:p>
    <w:p w14:paraId="3DD1F4E3" w14:textId="77777777" w:rsidR="00763AA4" w:rsidRPr="003E777A" w:rsidRDefault="0094161E" w:rsidP="00763AA4">
      <w:pPr>
        <w:pStyle w:val="ListParagraph"/>
        <w:numPr>
          <w:ilvl w:val="1"/>
          <w:numId w:val="38"/>
        </w:numPr>
        <w:rPr>
          <w:rFonts w:ascii="Aptos" w:hAnsi="Aptos"/>
          <w:sz w:val="24"/>
          <w:szCs w:val="24"/>
        </w:rPr>
      </w:pPr>
      <w:r w:rsidRPr="003E777A">
        <w:rPr>
          <w:rFonts w:ascii="Aptos" w:hAnsi="Aptos"/>
          <w:sz w:val="24"/>
          <w:szCs w:val="24"/>
        </w:rPr>
        <w:t>What role, if any, does Sturdy Hea</w:t>
      </w:r>
      <w:r w:rsidR="30F37002" w:rsidRPr="003E777A">
        <w:rPr>
          <w:rFonts w:ascii="Aptos" w:hAnsi="Aptos"/>
          <w:sz w:val="24"/>
          <w:szCs w:val="24"/>
        </w:rPr>
        <w:t>l</w:t>
      </w:r>
      <w:r w:rsidRPr="003E777A">
        <w:rPr>
          <w:rFonts w:ascii="Aptos" w:hAnsi="Aptos"/>
          <w:sz w:val="24"/>
          <w:szCs w:val="24"/>
        </w:rPr>
        <w:t xml:space="preserve">th </w:t>
      </w:r>
      <w:r w:rsidR="00CA74D3" w:rsidRPr="003E777A">
        <w:rPr>
          <w:rFonts w:ascii="Aptos" w:hAnsi="Aptos"/>
          <w:sz w:val="24"/>
          <w:szCs w:val="24"/>
        </w:rPr>
        <w:t>play in the joint venture between Sturdy Memorial</w:t>
      </w:r>
      <w:r w:rsidR="00C51669" w:rsidRPr="003E777A">
        <w:rPr>
          <w:rFonts w:ascii="Aptos" w:hAnsi="Aptos"/>
          <w:sz w:val="24"/>
          <w:szCs w:val="24"/>
        </w:rPr>
        <w:t xml:space="preserve"> </w:t>
      </w:r>
      <w:r w:rsidR="00CA74D3" w:rsidRPr="003E777A">
        <w:rPr>
          <w:rFonts w:ascii="Aptos" w:hAnsi="Aptos" w:cstheme="minorHAnsi"/>
          <w:sz w:val="24"/>
          <w:szCs w:val="24"/>
        </w:rPr>
        <w:t>Hospital, Inc. and University Orthopedics Inc.?</w:t>
      </w:r>
    </w:p>
    <w:p w14:paraId="3B21458E" w14:textId="4F8B3339" w:rsidR="00C51669" w:rsidRPr="003E777A" w:rsidRDefault="00C51669" w:rsidP="00F16768">
      <w:pPr>
        <w:ind w:left="720"/>
        <w:jc w:val="both"/>
        <w:rPr>
          <w:rFonts w:ascii="Aptos" w:hAnsi="Aptos" w:cstheme="minorHAnsi"/>
          <w:b/>
          <w:bCs/>
          <w:sz w:val="24"/>
          <w:szCs w:val="24"/>
        </w:rPr>
      </w:pPr>
      <w:r w:rsidRPr="003E777A">
        <w:rPr>
          <w:rFonts w:ascii="Aptos" w:hAnsi="Aptos" w:cstheme="minorHAnsi"/>
          <w:b/>
          <w:bCs/>
          <w:sz w:val="24"/>
          <w:szCs w:val="24"/>
        </w:rPr>
        <w:t>Sturdy Health and Sturdy Memorial Hospital</w:t>
      </w:r>
      <w:r w:rsidR="005B12C1" w:rsidRPr="003E777A">
        <w:rPr>
          <w:rFonts w:ascii="Aptos" w:hAnsi="Aptos" w:cstheme="minorHAnsi"/>
          <w:b/>
          <w:bCs/>
          <w:sz w:val="24"/>
          <w:szCs w:val="24"/>
        </w:rPr>
        <w:t xml:space="preserve"> (the “Hospital”)</w:t>
      </w:r>
      <w:r w:rsidRPr="003E777A">
        <w:rPr>
          <w:rFonts w:ascii="Aptos" w:hAnsi="Aptos" w:cstheme="minorHAnsi"/>
          <w:b/>
          <w:bCs/>
          <w:sz w:val="24"/>
          <w:szCs w:val="24"/>
        </w:rPr>
        <w:t xml:space="preserve"> are subsidiary companies of Sturdy Health Foundation.  They are both managed by the same </w:t>
      </w:r>
      <w:r w:rsidR="00A24054" w:rsidRPr="003E777A">
        <w:rPr>
          <w:rFonts w:ascii="Aptos" w:hAnsi="Aptos" w:cstheme="minorHAnsi"/>
          <w:b/>
          <w:bCs/>
          <w:sz w:val="24"/>
          <w:szCs w:val="24"/>
        </w:rPr>
        <w:t>e</w:t>
      </w:r>
      <w:r w:rsidRPr="003E777A">
        <w:rPr>
          <w:rFonts w:ascii="Aptos" w:hAnsi="Aptos" w:cstheme="minorHAnsi"/>
          <w:b/>
          <w:bCs/>
          <w:sz w:val="24"/>
          <w:szCs w:val="24"/>
        </w:rPr>
        <w:t xml:space="preserve">xecutive </w:t>
      </w:r>
      <w:r w:rsidR="00A24054" w:rsidRPr="003E777A">
        <w:rPr>
          <w:rFonts w:ascii="Aptos" w:hAnsi="Aptos" w:cstheme="minorHAnsi"/>
          <w:b/>
          <w:bCs/>
          <w:sz w:val="24"/>
          <w:szCs w:val="24"/>
        </w:rPr>
        <w:t xml:space="preserve">team </w:t>
      </w:r>
      <w:r w:rsidRPr="003E777A">
        <w:rPr>
          <w:rFonts w:ascii="Aptos" w:hAnsi="Aptos" w:cstheme="minorHAnsi"/>
          <w:b/>
          <w:bCs/>
          <w:sz w:val="24"/>
          <w:szCs w:val="24"/>
        </w:rPr>
        <w:t xml:space="preserve">and there is a high degree of overlap between governing </w:t>
      </w:r>
      <w:r w:rsidR="00A24054" w:rsidRPr="003E777A">
        <w:rPr>
          <w:rFonts w:ascii="Aptos" w:hAnsi="Aptos" w:cstheme="minorHAnsi"/>
          <w:b/>
          <w:bCs/>
          <w:sz w:val="24"/>
          <w:szCs w:val="24"/>
        </w:rPr>
        <w:t>b</w:t>
      </w:r>
      <w:r w:rsidRPr="003E777A">
        <w:rPr>
          <w:rFonts w:ascii="Aptos" w:hAnsi="Aptos" w:cstheme="minorHAnsi"/>
          <w:b/>
          <w:bCs/>
          <w:sz w:val="24"/>
          <w:szCs w:val="24"/>
        </w:rPr>
        <w:t xml:space="preserve">oards.  </w:t>
      </w:r>
      <w:r w:rsidR="005B12C1" w:rsidRPr="003E777A">
        <w:rPr>
          <w:rFonts w:ascii="Aptos" w:hAnsi="Aptos" w:cstheme="minorHAnsi"/>
          <w:b/>
          <w:bCs/>
          <w:sz w:val="24"/>
          <w:szCs w:val="24"/>
        </w:rPr>
        <w:t xml:space="preserve">The relationship with the Applicant will be similar for both </w:t>
      </w:r>
      <w:r w:rsidRPr="003E777A">
        <w:rPr>
          <w:rFonts w:ascii="Aptos" w:hAnsi="Aptos" w:cstheme="minorHAnsi"/>
          <w:b/>
          <w:bCs/>
          <w:sz w:val="24"/>
          <w:szCs w:val="24"/>
        </w:rPr>
        <w:t xml:space="preserve">Study Health and </w:t>
      </w:r>
      <w:r w:rsidR="005B12C1" w:rsidRPr="003E777A">
        <w:rPr>
          <w:rFonts w:ascii="Aptos" w:hAnsi="Aptos" w:cstheme="minorHAnsi"/>
          <w:b/>
          <w:bCs/>
          <w:sz w:val="24"/>
          <w:szCs w:val="24"/>
        </w:rPr>
        <w:t xml:space="preserve">the </w:t>
      </w:r>
      <w:r w:rsidRPr="003E777A">
        <w:rPr>
          <w:rFonts w:ascii="Aptos" w:hAnsi="Aptos" w:cstheme="minorHAnsi"/>
          <w:b/>
          <w:bCs/>
          <w:sz w:val="24"/>
          <w:szCs w:val="24"/>
        </w:rPr>
        <w:t>Hospital</w:t>
      </w:r>
      <w:r w:rsidR="005B12C1" w:rsidRPr="003E777A">
        <w:rPr>
          <w:rFonts w:ascii="Aptos" w:hAnsi="Aptos" w:cstheme="minorHAnsi"/>
          <w:b/>
          <w:bCs/>
          <w:sz w:val="24"/>
          <w:szCs w:val="24"/>
        </w:rPr>
        <w:t xml:space="preserve">. </w:t>
      </w:r>
    </w:p>
    <w:p w14:paraId="64B77BB5" w14:textId="084490BA" w:rsidR="00ED7917" w:rsidRPr="003E777A" w:rsidRDefault="00BA1786" w:rsidP="00BA1786">
      <w:pPr>
        <w:pStyle w:val="ListParagraph"/>
        <w:numPr>
          <w:ilvl w:val="1"/>
          <w:numId w:val="38"/>
        </w:numPr>
        <w:rPr>
          <w:rFonts w:ascii="Aptos" w:hAnsi="Aptos" w:cstheme="minorHAnsi"/>
          <w:sz w:val="24"/>
          <w:szCs w:val="24"/>
        </w:rPr>
      </w:pPr>
      <w:r w:rsidRPr="003E777A">
        <w:rPr>
          <w:rFonts w:ascii="Aptos" w:hAnsi="Aptos" w:cstheme="minorHAnsi"/>
          <w:sz w:val="24"/>
          <w:szCs w:val="24"/>
        </w:rPr>
        <w:t xml:space="preserve">Responses to </w:t>
      </w:r>
      <w:proofErr w:type="spellStart"/>
      <w:r w:rsidRPr="003E777A">
        <w:rPr>
          <w:rFonts w:ascii="Aptos" w:hAnsi="Aptos" w:cstheme="minorHAnsi"/>
          <w:sz w:val="24"/>
          <w:szCs w:val="24"/>
        </w:rPr>
        <w:t>DoN</w:t>
      </w:r>
      <w:proofErr w:type="spellEnd"/>
      <w:r w:rsidRPr="003E777A">
        <w:rPr>
          <w:rFonts w:ascii="Aptos" w:hAnsi="Aptos" w:cstheme="minorHAnsi"/>
          <w:sz w:val="24"/>
          <w:szCs w:val="24"/>
        </w:rPr>
        <w:t xml:space="preserve"> Questions 1 demonstrate that wait times range from 35 to 42 days for Sturdy providers, and from 37 to 62 days for </w:t>
      </w:r>
      <w:proofErr w:type="gramStart"/>
      <w:r w:rsidRPr="003E777A">
        <w:rPr>
          <w:rFonts w:ascii="Aptos" w:hAnsi="Aptos" w:cstheme="minorHAnsi"/>
          <w:sz w:val="24"/>
          <w:szCs w:val="24"/>
        </w:rPr>
        <w:t>University</w:t>
      </w:r>
      <w:proofErr w:type="gramEnd"/>
      <w:r w:rsidRPr="003E777A">
        <w:rPr>
          <w:rFonts w:ascii="Aptos" w:hAnsi="Aptos" w:cstheme="minorHAnsi"/>
          <w:sz w:val="24"/>
          <w:szCs w:val="24"/>
        </w:rPr>
        <w:t xml:space="preserve"> providers.</w:t>
      </w:r>
      <w:r w:rsidR="00ED7917" w:rsidRPr="003E777A">
        <w:rPr>
          <w:rFonts w:ascii="Aptos" w:hAnsi="Aptos" w:cstheme="minorHAnsi"/>
          <w:sz w:val="24"/>
          <w:szCs w:val="24"/>
        </w:rPr>
        <w:t xml:space="preserve"> </w:t>
      </w:r>
    </w:p>
    <w:p w14:paraId="78F3B120" w14:textId="77777777" w:rsidR="00763AA4" w:rsidRPr="003E777A" w:rsidRDefault="00962165" w:rsidP="00763AA4">
      <w:pPr>
        <w:pStyle w:val="ListParagraph"/>
        <w:numPr>
          <w:ilvl w:val="2"/>
          <w:numId w:val="38"/>
        </w:numPr>
        <w:rPr>
          <w:rFonts w:ascii="Aptos" w:hAnsi="Aptos" w:cstheme="minorHAnsi"/>
          <w:sz w:val="24"/>
          <w:szCs w:val="24"/>
        </w:rPr>
      </w:pPr>
      <w:r w:rsidRPr="003E777A">
        <w:rPr>
          <w:rFonts w:ascii="Aptos" w:hAnsi="Aptos" w:cstheme="minorHAnsi"/>
          <w:sz w:val="24"/>
          <w:szCs w:val="24"/>
        </w:rPr>
        <w:t>Are the Sturdy providers employees of Sturdy Memorial Hospital or Sturdy Health?</w:t>
      </w:r>
      <w:r w:rsidR="004B5710" w:rsidRPr="003E777A">
        <w:rPr>
          <w:rFonts w:ascii="Aptos" w:hAnsi="Aptos" w:cstheme="minorHAnsi"/>
          <w:sz w:val="24"/>
          <w:szCs w:val="24"/>
        </w:rPr>
        <w:t xml:space="preserve"> </w:t>
      </w:r>
    </w:p>
    <w:p w14:paraId="4F132D79" w14:textId="396153E0" w:rsidR="001C5D16" w:rsidRPr="003E777A" w:rsidRDefault="00C51669" w:rsidP="00F16768">
      <w:pPr>
        <w:ind w:left="720"/>
        <w:jc w:val="both"/>
        <w:rPr>
          <w:rFonts w:ascii="Aptos" w:hAnsi="Aptos" w:cstheme="minorHAnsi"/>
          <w:b/>
          <w:bCs/>
          <w:sz w:val="24"/>
          <w:szCs w:val="24"/>
        </w:rPr>
      </w:pPr>
      <w:r w:rsidRPr="003E777A">
        <w:rPr>
          <w:rFonts w:ascii="Aptos" w:hAnsi="Aptos" w:cstheme="minorHAnsi"/>
          <w:b/>
          <w:bCs/>
          <w:sz w:val="24"/>
          <w:szCs w:val="24"/>
        </w:rPr>
        <w:lastRenderedPageBreak/>
        <w:t xml:space="preserve">The Sturdy providers are employees of Sturdy Health, but as described above, Sturdy Health and </w:t>
      </w:r>
      <w:r w:rsidR="005B12C1" w:rsidRPr="003E777A">
        <w:rPr>
          <w:rFonts w:ascii="Aptos" w:hAnsi="Aptos" w:cstheme="minorHAnsi"/>
          <w:b/>
          <w:bCs/>
          <w:sz w:val="24"/>
          <w:szCs w:val="24"/>
        </w:rPr>
        <w:t>the Hospital</w:t>
      </w:r>
      <w:r w:rsidRPr="003E777A">
        <w:rPr>
          <w:rFonts w:ascii="Aptos" w:hAnsi="Aptos" w:cstheme="minorHAnsi"/>
          <w:b/>
          <w:bCs/>
          <w:sz w:val="24"/>
          <w:szCs w:val="24"/>
        </w:rPr>
        <w:t xml:space="preserve"> are related companies managed by the same </w:t>
      </w:r>
      <w:r w:rsidR="00A24054" w:rsidRPr="003E777A">
        <w:rPr>
          <w:rFonts w:ascii="Aptos" w:hAnsi="Aptos" w:cstheme="minorHAnsi"/>
          <w:b/>
          <w:bCs/>
          <w:sz w:val="24"/>
          <w:szCs w:val="24"/>
        </w:rPr>
        <w:t>e</w:t>
      </w:r>
      <w:r w:rsidRPr="003E777A">
        <w:rPr>
          <w:rFonts w:ascii="Aptos" w:hAnsi="Aptos" w:cstheme="minorHAnsi"/>
          <w:b/>
          <w:bCs/>
          <w:sz w:val="24"/>
          <w:szCs w:val="24"/>
        </w:rPr>
        <w:t xml:space="preserve">xecutive </w:t>
      </w:r>
      <w:r w:rsidR="00A24054" w:rsidRPr="003E777A">
        <w:rPr>
          <w:rFonts w:ascii="Aptos" w:hAnsi="Aptos" w:cstheme="minorHAnsi"/>
          <w:b/>
          <w:bCs/>
          <w:sz w:val="24"/>
          <w:szCs w:val="24"/>
        </w:rPr>
        <w:t>t</w:t>
      </w:r>
      <w:r w:rsidRPr="003E777A">
        <w:rPr>
          <w:rFonts w:ascii="Aptos" w:hAnsi="Aptos" w:cstheme="minorHAnsi"/>
          <w:b/>
          <w:bCs/>
          <w:sz w:val="24"/>
          <w:szCs w:val="24"/>
        </w:rPr>
        <w:t>eam.</w:t>
      </w:r>
    </w:p>
    <w:p w14:paraId="7739F0F6" w14:textId="3BC5AEC3" w:rsidR="009E3FB1" w:rsidRPr="003E777A" w:rsidRDefault="00640417" w:rsidP="003E777A">
      <w:pPr>
        <w:pStyle w:val="Heading2"/>
      </w:pPr>
      <w:r w:rsidRPr="003E777A">
        <w:t xml:space="preserve">Responses to DoN questions </w:t>
      </w:r>
      <w:proofErr w:type="gramStart"/>
      <w:r w:rsidRPr="003E777A">
        <w:t>states</w:t>
      </w:r>
      <w:proofErr w:type="gramEnd"/>
      <w:r w:rsidRPr="003E777A">
        <w:t xml:space="preserve"> that </w:t>
      </w:r>
      <w:r w:rsidR="00775388" w:rsidRPr="003E777A">
        <w:t>the Applicant’s</w:t>
      </w:r>
      <w:r w:rsidRPr="003E777A">
        <w:t xml:space="preserve"> participation in </w:t>
      </w:r>
      <w:proofErr w:type="spellStart"/>
      <w:r w:rsidRPr="003E777A">
        <w:t>WellSense</w:t>
      </w:r>
      <w:proofErr w:type="spellEnd"/>
      <w:r w:rsidRPr="003E777A">
        <w:t xml:space="preserve"> will expand access to high-quality surgical care for members who are more likely to experience unmet social determinants of health needs compared to the commercially insured population.</w:t>
      </w:r>
    </w:p>
    <w:p w14:paraId="26C11F1F" w14:textId="01150B18" w:rsidR="00775388" w:rsidRPr="003E777A" w:rsidRDefault="00A30D74" w:rsidP="00722FC1">
      <w:pPr>
        <w:pStyle w:val="ListParagraph"/>
        <w:numPr>
          <w:ilvl w:val="1"/>
          <w:numId w:val="38"/>
        </w:numPr>
        <w:rPr>
          <w:rFonts w:ascii="Aptos" w:hAnsi="Aptos" w:cstheme="minorHAnsi"/>
          <w:sz w:val="24"/>
          <w:szCs w:val="24"/>
        </w:rPr>
      </w:pPr>
      <w:r w:rsidRPr="003E777A">
        <w:rPr>
          <w:rFonts w:ascii="Aptos" w:hAnsi="Aptos" w:cstheme="minorHAnsi"/>
          <w:sz w:val="24"/>
          <w:szCs w:val="24"/>
        </w:rPr>
        <w:t>How w</w:t>
      </w:r>
      <w:r w:rsidR="00775388" w:rsidRPr="003E777A">
        <w:rPr>
          <w:rFonts w:ascii="Aptos" w:hAnsi="Aptos" w:cstheme="minorHAnsi"/>
          <w:sz w:val="24"/>
          <w:szCs w:val="24"/>
        </w:rPr>
        <w:t xml:space="preserve">ill the Applicant be able to expand access </w:t>
      </w:r>
      <w:r w:rsidR="00EB5AFC" w:rsidRPr="003E777A">
        <w:rPr>
          <w:rFonts w:ascii="Aptos" w:hAnsi="Aptos" w:cstheme="minorHAnsi"/>
          <w:sz w:val="24"/>
          <w:szCs w:val="24"/>
        </w:rPr>
        <w:t>to non-commercially insured patients, given the trends in MassHealth participation in the payer mix, showing decreases in MassHealth participation from FY23 to FY25</w:t>
      </w:r>
      <w:r w:rsidRPr="003E777A">
        <w:rPr>
          <w:rFonts w:ascii="Aptos" w:hAnsi="Aptos" w:cstheme="minorHAnsi"/>
          <w:sz w:val="24"/>
          <w:szCs w:val="24"/>
        </w:rPr>
        <w:t>?</w:t>
      </w:r>
      <w:r w:rsidR="00EB5AFC" w:rsidRPr="003E777A">
        <w:rPr>
          <w:rFonts w:ascii="Aptos" w:hAnsi="Aptos" w:cstheme="minorHAnsi"/>
          <w:sz w:val="24"/>
          <w:szCs w:val="24"/>
        </w:rPr>
        <w:t xml:space="preserve"> </w:t>
      </w:r>
    </w:p>
    <w:p w14:paraId="5CB9265E" w14:textId="09F54130" w:rsidR="00373880" w:rsidRPr="003E777A" w:rsidRDefault="00373880" w:rsidP="00D63353">
      <w:pPr>
        <w:ind w:left="720"/>
        <w:jc w:val="both"/>
        <w:rPr>
          <w:rFonts w:ascii="Aptos" w:hAnsi="Aptos" w:cstheme="minorHAnsi"/>
          <w:b/>
          <w:bCs/>
          <w:sz w:val="24"/>
          <w:szCs w:val="24"/>
        </w:rPr>
      </w:pPr>
      <w:r w:rsidRPr="003E777A">
        <w:rPr>
          <w:rFonts w:ascii="Aptos" w:hAnsi="Aptos" w:cstheme="minorHAnsi"/>
          <w:b/>
          <w:bCs/>
          <w:sz w:val="24"/>
          <w:szCs w:val="24"/>
        </w:rPr>
        <w:t>The Applicant</w:t>
      </w:r>
      <w:r w:rsidR="005B12C1" w:rsidRPr="003E777A">
        <w:rPr>
          <w:rFonts w:ascii="Aptos" w:hAnsi="Aptos" w:cstheme="minorHAnsi"/>
          <w:b/>
          <w:bCs/>
          <w:sz w:val="24"/>
          <w:szCs w:val="24"/>
        </w:rPr>
        <w:t xml:space="preserve"> </w:t>
      </w:r>
      <w:r w:rsidRPr="003E777A">
        <w:rPr>
          <w:rFonts w:ascii="Aptos" w:hAnsi="Aptos" w:cstheme="minorHAnsi"/>
          <w:b/>
          <w:bCs/>
          <w:sz w:val="24"/>
          <w:szCs w:val="24"/>
        </w:rPr>
        <w:t>and its partners</w:t>
      </w:r>
      <w:r w:rsidR="005B12C1" w:rsidRPr="003E777A">
        <w:rPr>
          <w:rFonts w:ascii="Aptos" w:hAnsi="Aptos" w:cstheme="minorHAnsi"/>
          <w:b/>
          <w:bCs/>
          <w:sz w:val="24"/>
          <w:szCs w:val="24"/>
        </w:rPr>
        <w:t xml:space="preserve"> – University Orthopedics and Sturdy </w:t>
      </w:r>
      <w:proofErr w:type="gramStart"/>
      <w:r w:rsidR="005B12C1" w:rsidRPr="003E777A">
        <w:rPr>
          <w:rFonts w:ascii="Aptos" w:hAnsi="Aptos" w:cstheme="minorHAnsi"/>
          <w:b/>
          <w:bCs/>
          <w:sz w:val="24"/>
          <w:szCs w:val="24"/>
        </w:rPr>
        <w:t>Health,  inclusive</w:t>
      </w:r>
      <w:proofErr w:type="gramEnd"/>
      <w:r w:rsidR="005B12C1" w:rsidRPr="003E777A">
        <w:rPr>
          <w:rFonts w:ascii="Aptos" w:hAnsi="Aptos" w:cstheme="minorHAnsi"/>
          <w:b/>
          <w:bCs/>
          <w:sz w:val="24"/>
          <w:szCs w:val="24"/>
        </w:rPr>
        <w:t xml:space="preserve"> of the Hospital and </w:t>
      </w:r>
      <w:r w:rsidR="00A24054" w:rsidRPr="003E777A">
        <w:rPr>
          <w:rFonts w:ascii="Aptos" w:hAnsi="Aptos" w:cstheme="minorHAnsi"/>
          <w:b/>
          <w:bCs/>
          <w:sz w:val="24"/>
          <w:szCs w:val="24"/>
        </w:rPr>
        <w:t>Sturdy Hospital Medical Group</w:t>
      </w:r>
      <w:r w:rsidR="00C0365F" w:rsidRPr="003E777A">
        <w:rPr>
          <w:rFonts w:ascii="Aptos" w:hAnsi="Aptos" w:cstheme="minorHAnsi"/>
          <w:b/>
          <w:bCs/>
          <w:sz w:val="24"/>
          <w:szCs w:val="24"/>
        </w:rPr>
        <w:t xml:space="preserve"> (SHMG)</w:t>
      </w:r>
      <w:r w:rsidR="00D63353" w:rsidRPr="003E777A">
        <w:rPr>
          <w:rFonts w:ascii="Aptos" w:hAnsi="Aptos" w:cstheme="minorHAnsi"/>
          <w:b/>
          <w:bCs/>
          <w:sz w:val="24"/>
          <w:szCs w:val="24"/>
        </w:rPr>
        <w:t xml:space="preserve">, </w:t>
      </w:r>
      <w:r w:rsidRPr="003E777A">
        <w:rPr>
          <w:rFonts w:ascii="Aptos" w:hAnsi="Aptos" w:cstheme="minorHAnsi"/>
          <w:b/>
          <w:bCs/>
          <w:sz w:val="24"/>
          <w:szCs w:val="24"/>
        </w:rPr>
        <w:t xml:space="preserve">will </w:t>
      </w:r>
      <w:r w:rsidR="00C51669" w:rsidRPr="003E777A">
        <w:rPr>
          <w:rFonts w:ascii="Aptos" w:hAnsi="Aptos" w:cstheme="minorHAnsi"/>
          <w:b/>
          <w:bCs/>
          <w:sz w:val="24"/>
          <w:szCs w:val="24"/>
        </w:rPr>
        <w:t>continue to</w:t>
      </w:r>
      <w:r w:rsidRPr="003E777A">
        <w:rPr>
          <w:rFonts w:ascii="Aptos" w:hAnsi="Aptos" w:cstheme="minorHAnsi"/>
          <w:b/>
          <w:bCs/>
          <w:sz w:val="24"/>
          <w:szCs w:val="24"/>
        </w:rPr>
        <w:t xml:space="preserve"> take </w:t>
      </w:r>
      <w:r w:rsidR="00C51669" w:rsidRPr="003E777A">
        <w:rPr>
          <w:rFonts w:ascii="Aptos" w:hAnsi="Aptos" w:cstheme="minorHAnsi"/>
          <w:b/>
          <w:bCs/>
          <w:sz w:val="24"/>
          <w:szCs w:val="24"/>
        </w:rPr>
        <w:t>meaningful</w:t>
      </w:r>
      <w:r w:rsidRPr="003E777A">
        <w:rPr>
          <w:rFonts w:ascii="Aptos" w:hAnsi="Aptos" w:cstheme="minorHAnsi"/>
          <w:b/>
          <w:bCs/>
          <w:sz w:val="24"/>
          <w:szCs w:val="24"/>
        </w:rPr>
        <w:t xml:space="preserve"> steps to</w:t>
      </w:r>
      <w:r w:rsidR="00C51669" w:rsidRPr="003E777A">
        <w:rPr>
          <w:rFonts w:ascii="Aptos" w:hAnsi="Aptos" w:cstheme="minorHAnsi"/>
          <w:b/>
          <w:bCs/>
          <w:sz w:val="24"/>
          <w:szCs w:val="24"/>
        </w:rPr>
        <w:t xml:space="preserve"> ensure the ASC’s services are equally accessible to </w:t>
      </w:r>
      <w:r w:rsidRPr="003E777A">
        <w:rPr>
          <w:rFonts w:ascii="Aptos" w:hAnsi="Aptos" w:cstheme="minorHAnsi"/>
          <w:b/>
          <w:bCs/>
          <w:sz w:val="24"/>
          <w:szCs w:val="24"/>
        </w:rPr>
        <w:t xml:space="preserve">non-commercially insured patients. </w:t>
      </w:r>
      <w:r w:rsidR="00D63353" w:rsidRPr="003E777A">
        <w:rPr>
          <w:rFonts w:ascii="Aptos" w:hAnsi="Aptos" w:cstheme="minorHAnsi"/>
          <w:b/>
          <w:bCs/>
          <w:sz w:val="24"/>
          <w:szCs w:val="24"/>
        </w:rPr>
        <w:t xml:space="preserve">As noted in response to the Department’s second round of questions, </w:t>
      </w:r>
      <w:r w:rsidR="00D63353" w:rsidRPr="003E777A">
        <w:rPr>
          <w:rFonts w:cstheme="minorHAnsi"/>
          <w:b/>
          <w:bCs/>
          <w:sz w:val="24"/>
          <w:szCs w:val="24"/>
        </w:rPr>
        <w:t xml:space="preserve">the Applicant (and its related organizations) will work with its Medicaid ACO partners (BACO) to address the current regulatory environment and increasing barriers to maintaining MassHealth eligibility to maintain access to orthopedic surgery for patients with MassHealth. Specifically, there are plans to </w:t>
      </w:r>
      <w:proofErr w:type="gramStart"/>
      <w:r w:rsidR="00D63353" w:rsidRPr="003E777A">
        <w:rPr>
          <w:rFonts w:cstheme="minorHAnsi"/>
          <w:b/>
          <w:bCs/>
          <w:sz w:val="24"/>
          <w:szCs w:val="24"/>
        </w:rPr>
        <w:t>outreach to</w:t>
      </w:r>
      <w:proofErr w:type="gramEnd"/>
      <w:r w:rsidR="00D63353" w:rsidRPr="003E777A">
        <w:rPr>
          <w:rFonts w:cstheme="minorHAnsi"/>
          <w:b/>
          <w:bCs/>
          <w:sz w:val="24"/>
          <w:szCs w:val="24"/>
        </w:rPr>
        <w:t xml:space="preserve"> existing MassHealth members if work requirements to maintain eligibility are implemented.  Uninsured patients will continue to be referred to Financial Counselors at the hospital to help them find available insurance options. </w:t>
      </w:r>
    </w:p>
    <w:p w14:paraId="7BF74FA0" w14:textId="77777777" w:rsidR="001C5D16" w:rsidRPr="003E777A" w:rsidRDefault="001C5D16" w:rsidP="001C5D16">
      <w:pPr>
        <w:pStyle w:val="ListParagraph"/>
        <w:ind w:left="1440"/>
        <w:rPr>
          <w:rFonts w:ascii="Aptos" w:hAnsi="Aptos" w:cstheme="minorHAnsi"/>
          <w:sz w:val="24"/>
          <w:szCs w:val="24"/>
        </w:rPr>
      </w:pPr>
    </w:p>
    <w:p w14:paraId="6759712D" w14:textId="37FF0E09" w:rsidR="000130E9" w:rsidRPr="003E777A" w:rsidRDefault="00822E65" w:rsidP="003E777A">
      <w:pPr>
        <w:pStyle w:val="Heading2"/>
      </w:pPr>
      <w:r w:rsidRPr="003E777A">
        <w:t>The application states an increase in patients receiving primary care services through SHMG will increase the number of patients referred to local orthopedic specialists.</w:t>
      </w:r>
    </w:p>
    <w:p w14:paraId="3AADAEC2" w14:textId="77777777" w:rsidR="00C51669" w:rsidRPr="003E777A" w:rsidRDefault="00822E65" w:rsidP="00C51669">
      <w:pPr>
        <w:pStyle w:val="ListParagraph"/>
        <w:numPr>
          <w:ilvl w:val="1"/>
          <w:numId w:val="38"/>
        </w:numPr>
        <w:rPr>
          <w:rFonts w:ascii="Aptos" w:hAnsi="Aptos" w:cstheme="minorHAnsi"/>
          <w:sz w:val="24"/>
          <w:szCs w:val="24"/>
        </w:rPr>
      </w:pPr>
      <w:r w:rsidRPr="003E777A">
        <w:rPr>
          <w:rFonts w:ascii="Aptos" w:hAnsi="Aptos" w:cstheme="minorHAnsi"/>
          <w:sz w:val="24"/>
          <w:szCs w:val="24"/>
        </w:rPr>
        <w:t>How many patients are in SHMG’s patient panel, and what is the percentage represented in Study Health’s outpatient orthopedic procedure patients?</w:t>
      </w:r>
    </w:p>
    <w:p w14:paraId="021593A6" w14:textId="77777777" w:rsidR="00F562FD" w:rsidRPr="003E777A" w:rsidRDefault="00F562FD" w:rsidP="00F562FD">
      <w:pPr>
        <w:pStyle w:val="ListParagraph"/>
        <w:rPr>
          <w:rFonts w:ascii="Aptos" w:hAnsi="Aptos" w:cstheme="minorHAnsi"/>
          <w:b/>
          <w:bCs/>
          <w:sz w:val="24"/>
          <w:szCs w:val="24"/>
        </w:rPr>
      </w:pPr>
    </w:p>
    <w:p w14:paraId="35DB81C3" w14:textId="068E6417" w:rsidR="00F562FD" w:rsidRPr="003E777A" w:rsidRDefault="00F562FD" w:rsidP="00F562FD">
      <w:pPr>
        <w:pStyle w:val="ListParagraph"/>
        <w:rPr>
          <w:rFonts w:ascii="Aptos" w:hAnsi="Aptos" w:cstheme="minorHAnsi"/>
          <w:b/>
          <w:bCs/>
          <w:sz w:val="24"/>
          <w:szCs w:val="24"/>
        </w:rPr>
      </w:pPr>
      <w:r w:rsidRPr="003E777A">
        <w:rPr>
          <w:rFonts w:ascii="Aptos" w:hAnsi="Aptos" w:cstheme="minorHAnsi"/>
          <w:b/>
          <w:bCs/>
          <w:sz w:val="24"/>
          <w:szCs w:val="24"/>
        </w:rPr>
        <w:t>Approximately 48,000 individuals have a SHMG PCP. Within the Sturdy Ortho Surgery panel, on average 70</w:t>
      </w:r>
      <w:r w:rsidR="00643B65">
        <w:rPr>
          <w:rFonts w:ascii="Aptos" w:hAnsi="Aptos" w:cstheme="minorHAnsi"/>
          <w:b/>
          <w:bCs/>
          <w:sz w:val="24"/>
          <w:szCs w:val="24"/>
        </w:rPr>
        <w:t xml:space="preserve"> percent</w:t>
      </w:r>
      <w:r w:rsidRPr="003E777A">
        <w:rPr>
          <w:rFonts w:ascii="Aptos" w:hAnsi="Aptos" w:cstheme="minorHAnsi"/>
          <w:b/>
          <w:bCs/>
          <w:sz w:val="24"/>
          <w:szCs w:val="24"/>
        </w:rPr>
        <w:t xml:space="preserve"> of those patients annually have a SHMG PCP. </w:t>
      </w:r>
    </w:p>
    <w:p w14:paraId="6FDECE8A" w14:textId="77777777" w:rsidR="00C51669" w:rsidRPr="003E777A" w:rsidRDefault="00C51669" w:rsidP="00C51669">
      <w:pPr>
        <w:pStyle w:val="ListParagraph"/>
        <w:ind w:left="1440"/>
        <w:rPr>
          <w:rFonts w:ascii="Aptos" w:hAnsi="Aptos" w:cstheme="minorHAnsi"/>
          <w:sz w:val="24"/>
          <w:szCs w:val="24"/>
        </w:rPr>
      </w:pPr>
    </w:p>
    <w:p w14:paraId="74B8191B" w14:textId="0292DFC5" w:rsidR="00EC244F" w:rsidRPr="003E777A" w:rsidRDefault="00EC244F" w:rsidP="00F721FC">
      <w:pPr>
        <w:pStyle w:val="ListParagraph"/>
        <w:numPr>
          <w:ilvl w:val="1"/>
          <w:numId w:val="38"/>
        </w:numPr>
        <w:rPr>
          <w:rFonts w:ascii="Aptos" w:hAnsi="Aptos" w:cstheme="minorHAnsi"/>
          <w:sz w:val="24"/>
          <w:szCs w:val="24"/>
        </w:rPr>
      </w:pPr>
      <w:r w:rsidRPr="003E777A">
        <w:rPr>
          <w:rFonts w:ascii="Aptos" w:hAnsi="Aptos" w:cstheme="minorHAnsi"/>
          <w:sz w:val="24"/>
          <w:szCs w:val="24"/>
        </w:rPr>
        <w:t>Explain</w:t>
      </w:r>
      <w:r w:rsidR="00801992" w:rsidRPr="003E777A">
        <w:rPr>
          <w:rFonts w:ascii="Aptos" w:hAnsi="Aptos" w:cstheme="minorHAnsi"/>
          <w:sz w:val="24"/>
          <w:szCs w:val="24"/>
        </w:rPr>
        <w:t>, with data,</w:t>
      </w:r>
      <w:r w:rsidRPr="003E777A">
        <w:rPr>
          <w:rFonts w:ascii="Aptos" w:hAnsi="Aptos" w:cstheme="minorHAnsi"/>
          <w:sz w:val="24"/>
          <w:szCs w:val="24"/>
        </w:rPr>
        <w:t xml:space="preserve"> the methodology used to determine that an estimated </w:t>
      </w:r>
      <w:r w:rsidR="00F721FC" w:rsidRPr="003E777A">
        <w:rPr>
          <w:rFonts w:ascii="Aptos" w:hAnsi="Aptos" w:cstheme="minorHAnsi"/>
          <w:sz w:val="24"/>
          <w:szCs w:val="24"/>
        </w:rPr>
        <w:t xml:space="preserve">10,000 individuals will have a Sturdy Health </w:t>
      </w:r>
      <w:r w:rsidR="001102B8">
        <w:rPr>
          <w:rFonts w:ascii="Aptos" w:hAnsi="Aptos" w:cstheme="minorHAnsi"/>
          <w:sz w:val="24"/>
          <w:szCs w:val="24"/>
        </w:rPr>
        <w:t>primary care physician (</w:t>
      </w:r>
      <w:r w:rsidR="00F721FC" w:rsidRPr="003E777A">
        <w:rPr>
          <w:rFonts w:ascii="Aptos" w:hAnsi="Aptos" w:cstheme="minorHAnsi"/>
          <w:sz w:val="24"/>
          <w:szCs w:val="24"/>
        </w:rPr>
        <w:t>PCP</w:t>
      </w:r>
      <w:r w:rsidR="001102B8">
        <w:rPr>
          <w:rFonts w:ascii="Aptos" w:hAnsi="Aptos" w:cstheme="minorHAnsi"/>
          <w:sz w:val="24"/>
          <w:szCs w:val="24"/>
        </w:rPr>
        <w:t>)</w:t>
      </w:r>
      <w:r w:rsidR="00F721FC" w:rsidRPr="003E777A">
        <w:rPr>
          <w:rFonts w:ascii="Aptos" w:hAnsi="Aptos" w:cstheme="minorHAnsi"/>
          <w:sz w:val="24"/>
          <w:szCs w:val="24"/>
        </w:rPr>
        <w:t xml:space="preserve"> in five years</w:t>
      </w:r>
      <w:r w:rsidRPr="003E777A">
        <w:rPr>
          <w:rFonts w:ascii="Aptos" w:hAnsi="Aptos" w:cstheme="minorHAnsi"/>
          <w:sz w:val="24"/>
          <w:szCs w:val="24"/>
        </w:rPr>
        <w:t xml:space="preserve"> and that 13.6</w:t>
      </w:r>
      <w:r w:rsidR="00643B65">
        <w:rPr>
          <w:rFonts w:ascii="Aptos" w:hAnsi="Aptos" w:cstheme="minorHAnsi"/>
          <w:sz w:val="24"/>
          <w:szCs w:val="24"/>
        </w:rPr>
        <w:t xml:space="preserve"> percent</w:t>
      </w:r>
      <w:r w:rsidRPr="003E777A">
        <w:rPr>
          <w:rFonts w:ascii="Aptos" w:hAnsi="Aptos" w:cstheme="minorHAnsi"/>
          <w:sz w:val="24"/>
          <w:szCs w:val="24"/>
        </w:rPr>
        <w:t xml:space="preserve"> of the</w:t>
      </w:r>
      <w:r w:rsidR="00AE7FC9" w:rsidRPr="003E777A">
        <w:rPr>
          <w:rFonts w:ascii="Aptos" w:hAnsi="Aptos" w:cstheme="minorHAnsi"/>
          <w:sz w:val="24"/>
          <w:szCs w:val="24"/>
        </w:rPr>
        <w:t xml:space="preserve"> 10,000 new primary care patients, or 1,360 cases will originate from new Sturdy primary care patients.</w:t>
      </w:r>
    </w:p>
    <w:p w14:paraId="1B35614E" w14:textId="77777777" w:rsidR="00F562FD" w:rsidRPr="003E777A" w:rsidRDefault="00F562FD" w:rsidP="00F562FD">
      <w:pPr>
        <w:pStyle w:val="ListParagraph"/>
        <w:rPr>
          <w:rFonts w:ascii="Aptos" w:hAnsi="Aptos" w:cstheme="minorHAnsi"/>
          <w:b/>
          <w:bCs/>
          <w:sz w:val="24"/>
          <w:szCs w:val="24"/>
        </w:rPr>
      </w:pPr>
    </w:p>
    <w:p w14:paraId="17E720F0" w14:textId="25124F07" w:rsidR="001C5D16" w:rsidRPr="003E777A" w:rsidRDefault="00F562FD" w:rsidP="00F562FD">
      <w:pPr>
        <w:pStyle w:val="ListParagraph"/>
        <w:rPr>
          <w:rFonts w:ascii="Aptos" w:hAnsi="Aptos" w:cstheme="minorHAnsi"/>
          <w:b/>
          <w:bCs/>
          <w:sz w:val="24"/>
          <w:szCs w:val="24"/>
        </w:rPr>
      </w:pPr>
      <w:r w:rsidRPr="003E777A">
        <w:rPr>
          <w:rFonts w:ascii="Aptos" w:hAnsi="Aptos" w:cstheme="minorHAnsi"/>
          <w:b/>
          <w:bCs/>
          <w:sz w:val="24"/>
          <w:szCs w:val="24"/>
        </w:rPr>
        <w:lastRenderedPageBreak/>
        <w:t>As noted above, in FY2025 approximately 70</w:t>
      </w:r>
      <w:r w:rsidR="00643B65">
        <w:rPr>
          <w:rFonts w:ascii="Aptos" w:hAnsi="Aptos" w:cstheme="minorHAnsi"/>
          <w:b/>
          <w:bCs/>
          <w:sz w:val="24"/>
          <w:szCs w:val="24"/>
        </w:rPr>
        <w:t xml:space="preserve"> percent</w:t>
      </w:r>
      <w:r w:rsidRPr="003E777A">
        <w:rPr>
          <w:rFonts w:ascii="Aptos" w:hAnsi="Aptos" w:cstheme="minorHAnsi"/>
          <w:b/>
          <w:bCs/>
          <w:sz w:val="24"/>
          <w:szCs w:val="24"/>
        </w:rPr>
        <w:t xml:space="preserve"> of the orthopedic surgeries involved </w:t>
      </w:r>
      <w:proofErr w:type="gramStart"/>
      <w:r w:rsidRPr="003E777A">
        <w:rPr>
          <w:rFonts w:ascii="Aptos" w:hAnsi="Aptos" w:cstheme="minorHAnsi"/>
          <w:b/>
          <w:bCs/>
          <w:sz w:val="24"/>
          <w:szCs w:val="24"/>
        </w:rPr>
        <w:t>a  SHMG</w:t>
      </w:r>
      <w:proofErr w:type="gramEnd"/>
      <w:r w:rsidRPr="003E777A">
        <w:rPr>
          <w:rFonts w:ascii="Aptos" w:hAnsi="Aptos" w:cstheme="minorHAnsi"/>
          <w:b/>
          <w:bCs/>
          <w:sz w:val="24"/>
          <w:szCs w:val="24"/>
        </w:rPr>
        <w:t xml:space="preserve"> patient (937 cases). Put another way, approximately 2</w:t>
      </w:r>
      <w:r w:rsidR="00643B65">
        <w:rPr>
          <w:rFonts w:ascii="Aptos" w:hAnsi="Aptos" w:cstheme="minorHAnsi"/>
          <w:b/>
          <w:bCs/>
          <w:sz w:val="24"/>
          <w:szCs w:val="24"/>
        </w:rPr>
        <w:t xml:space="preserve"> percent</w:t>
      </w:r>
      <w:r w:rsidRPr="003E777A">
        <w:rPr>
          <w:rFonts w:ascii="Aptos" w:hAnsi="Aptos" w:cstheme="minorHAnsi"/>
          <w:b/>
          <w:bCs/>
          <w:sz w:val="24"/>
          <w:szCs w:val="24"/>
        </w:rPr>
        <w:t xml:space="preserve"> of all SHMG PCP patients had orthopedic surgery (937 cases/48,000 SHMG patients). Accounting for an additional 10,000 SHMG PCP patients, the Applicant anticipates approximately 1,133 SHMG patients will seek orthopedic surgery (2</w:t>
      </w:r>
      <w:r w:rsidR="00643B65">
        <w:rPr>
          <w:rFonts w:ascii="Aptos" w:hAnsi="Aptos" w:cstheme="minorHAnsi"/>
          <w:b/>
          <w:bCs/>
          <w:sz w:val="24"/>
          <w:szCs w:val="24"/>
        </w:rPr>
        <w:t xml:space="preserve"> percent</w:t>
      </w:r>
      <w:r w:rsidRPr="003E777A">
        <w:rPr>
          <w:rFonts w:ascii="Aptos" w:hAnsi="Aptos" w:cstheme="minorHAnsi"/>
          <w:b/>
          <w:bCs/>
          <w:sz w:val="24"/>
          <w:szCs w:val="24"/>
        </w:rPr>
        <w:t xml:space="preserve">*58,000). </w:t>
      </w:r>
    </w:p>
    <w:p w14:paraId="327CE981" w14:textId="77777777" w:rsidR="00F562FD" w:rsidRPr="003E777A" w:rsidRDefault="00F562FD" w:rsidP="00F562FD">
      <w:pPr>
        <w:pStyle w:val="ListParagraph"/>
        <w:rPr>
          <w:rFonts w:ascii="Aptos" w:hAnsi="Aptos" w:cstheme="minorHAnsi"/>
          <w:b/>
          <w:bCs/>
          <w:sz w:val="24"/>
          <w:szCs w:val="24"/>
        </w:rPr>
      </w:pPr>
    </w:p>
    <w:p w14:paraId="11B55A81" w14:textId="78AC78B1" w:rsidR="008266DE" w:rsidRPr="003E777A" w:rsidRDefault="008266DE" w:rsidP="003E777A">
      <w:pPr>
        <w:pStyle w:val="Heading2"/>
      </w:pPr>
      <w:r w:rsidRPr="003E777A">
        <w:t xml:space="preserve">The application states that the ASC does not plan to conduct full </w:t>
      </w:r>
      <w:r w:rsidR="00540336">
        <w:t>social determinants of health (</w:t>
      </w:r>
      <w:proofErr w:type="spellStart"/>
      <w:r w:rsidRPr="003E777A">
        <w:t>SDoH</w:t>
      </w:r>
      <w:proofErr w:type="spellEnd"/>
      <w:r w:rsidR="00540336">
        <w:t>)</w:t>
      </w:r>
      <w:r w:rsidRPr="003E777A">
        <w:t xml:space="preserve"> Screenings on-site.</w:t>
      </w:r>
      <w:r w:rsidR="172DBB89" w:rsidRPr="003E777A">
        <w:t xml:space="preserve">  To better understand this application’s impact on health equity, please address the following:</w:t>
      </w:r>
    </w:p>
    <w:p w14:paraId="64BA9662" w14:textId="383D4619" w:rsidR="008266DE" w:rsidRPr="003E777A" w:rsidRDefault="00922D9D" w:rsidP="008266DE">
      <w:pPr>
        <w:pStyle w:val="ListParagraph"/>
        <w:numPr>
          <w:ilvl w:val="1"/>
          <w:numId w:val="38"/>
        </w:numPr>
        <w:rPr>
          <w:rFonts w:ascii="Aptos" w:hAnsi="Aptos" w:cstheme="minorHAnsi"/>
          <w:sz w:val="24"/>
          <w:szCs w:val="24"/>
        </w:rPr>
      </w:pPr>
      <w:r w:rsidRPr="003E777A">
        <w:rPr>
          <w:rFonts w:ascii="Aptos" w:hAnsi="Aptos" w:cstheme="minorHAnsi"/>
          <w:sz w:val="24"/>
          <w:szCs w:val="24"/>
        </w:rPr>
        <w:t>Explain what is considered</w:t>
      </w:r>
      <w:r w:rsidR="008266DE" w:rsidRPr="003E777A">
        <w:rPr>
          <w:rFonts w:ascii="Aptos" w:hAnsi="Aptos" w:cstheme="minorHAnsi"/>
          <w:sz w:val="24"/>
          <w:szCs w:val="24"/>
        </w:rPr>
        <w:t xml:space="preserve"> a “full</w:t>
      </w:r>
      <w:r w:rsidRPr="003E777A">
        <w:rPr>
          <w:rFonts w:ascii="Aptos" w:hAnsi="Aptos" w:cstheme="minorHAnsi"/>
          <w:sz w:val="24"/>
          <w:szCs w:val="24"/>
        </w:rPr>
        <w:t xml:space="preserve"> </w:t>
      </w:r>
      <w:proofErr w:type="spellStart"/>
      <w:r w:rsidRPr="003E777A">
        <w:rPr>
          <w:rFonts w:ascii="Aptos" w:hAnsi="Aptos" w:cstheme="minorHAnsi"/>
          <w:sz w:val="24"/>
          <w:szCs w:val="24"/>
        </w:rPr>
        <w:t>SDoH</w:t>
      </w:r>
      <w:proofErr w:type="spellEnd"/>
      <w:r w:rsidRPr="003E777A">
        <w:rPr>
          <w:rFonts w:ascii="Aptos" w:hAnsi="Aptos" w:cstheme="minorHAnsi"/>
          <w:sz w:val="24"/>
          <w:szCs w:val="24"/>
        </w:rPr>
        <w:t xml:space="preserve"> screening” compared to the services the Applicant will provide on-site?</w:t>
      </w:r>
    </w:p>
    <w:p w14:paraId="10D12132" w14:textId="4005DBDD" w:rsidR="00763AA4" w:rsidRPr="003E777A" w:rsidRDefault="005B12C1" w:rsidP="0003745C">
      <w:pPr>
        <w:pStyle w:val="HBblj"/>
        <w:ind w:left="720"/>
        <w:rPr>
          <w:rFonts w:ascii="Aptos" w:hAnsi="Aptos" w:cstheme="minorHAnsi"/>
          <w:b/>
          <w:bCs/>
          <w:sz w:val="24"/>
          <w:szCs w:val="24"/>
        </w:rPr>
      </w:pPr>
      <w:r w:rsidRPr="003E777A">
        <w:rPr>
          <w:rFonts w:ascii="Aptos" w:hAnsi="Aptos" w:cstheme="minorHAnsi"/>
          <w:b/>
          <w:bCs/>
          <w:sz w:val="24"/>
          <w:szCs w:val="24"/>
        </w:rPr>
        <w:t xml:space="preserve">Sturdy Memorial Hospital and SHMG employ the Protocol for Responding to and Assessing Patients’ Assets, Risks and Experiences (PRAPARE) </w:t>
      </w:r>
      <w:proofErr w:type="gramStart"/>
      <w:r w:rsidRPr="003E777A">
        <w:rPr>
          <w:rFonts w:ascii="Aptos" w:hAnsi="Aptos" w:cstheme="minorHAnsi"/>
          <w:b/>
          <w:bCs/>
          <w:sz w:val="24"/>
          <w:szCs w:val="24"/>
        </w:rPr>
        <w:t>tool</w:t>
      </w:r>
      <w:proofErr w:type="gramEnd"/>
      <w:r w:rsidRPr="003E777A">
        <w:rPr>
          <w:rFonts w:ascii="Aptos" w:hAnsi="Aptos" w:cstheme="minorHAnsi"/>
          <w:b/>
          <w:bCs/>
          <w:sz w:val="24"/>
          <w:szCs w:val="24"/>
        </w:rPr>
        <w:t xml:space="preserve"> to screen admitted inpatients </w:t>
      </w:r>
      <w:r w:rsidR="00C0365F" w:rsidRPr="003E777A">
        <w:rPr>
          <w:rFonts w:ascii="Aptos" w:hAnsi="Aptos" w:cstheme="minorHAnsi"/>
          <w:b/>
          <w:bCs/>
          <w:sz w:val="24"/>
          <w:szCs w:val="24"/>
        </w:rPr>
        <w:t xml:space="preserve">and </w:t>
      </w:r>
      <w:r w:rsidRPr="003E777A">
        <w:rPr>
          <w:rFonts w:ascii="Aptos" w:hAnsi="Aptos" w:cstheme="minorHAnsi"/>
          <w:b/>
          <w:bCs/>
          <w:sz w:val="24"/>
          <w:szCs w:val="24"/>
        </w:rPr>
        <w:t xml:space="preserve">observation patients. Patients with a Sturdy PCP receive the SDOH screen via a digital check in platform for completion prior to their scheduled appointment. Clinical staff, including Medical Assistants (MA), RN, and Licensed Practical Nurses (LPN) validate the screening </w:t>
      </w:r>
      <w:proofErr w:type="gramStart"/>
      <w:r w:rsidRPr="003E777A">
        <w:rPr>
          <w:rFonts w:ascii="Aptos" w:hAnsi="Aptos" w:cstheme="minorHAnsi"/>
          <w:b/>
          <w:bCs/>
          <w:sz w:val="24"/>
          <w:szCs w:val="24"/>
        </w:rPr>
        <w:t>tool</w:t>
      </w:r>
      <w:proofErr w:type="gramEnd"/>
      <w:r w:rsidRPr="003E777A">
        <w:rPr>
          <w:rFonts w:ascii="Aptos" w:hAnsi="Aptos" w:cstheme="minorHAnsi"/>
          <w:b/>
          <w:bCs/>
          <w:sz w:val="24"/>
          <w:szCs w:val="24"/>
        </w:rPr>
        <w:t xml:space="preserve"> was completed and escalate any positive screens to the patient’s treating physician or provider. Additionally, patients who screen positive in any category are offered information containing identified resources by Sturdy Health</w:t>
      </w:r>
      <w:r w:rsidR="00D63353" w:rsidRPr="003E777A">
        <w:rPr>
          <w:rFonts w:ascii="Aptos" w:hAnsi="Aptos" w:cstheme="minorHAnsi"/>
          <w:b/>
          <w:bCs/>
          <w:sz w:val="24"/>
          <w:szCs w:val="24"/>
        </w:rPr>
        <w:t xml:space="preserve">, which will be the same referral process employed by ASC staff if a </w:t>
      </w:r>
      <w:proofErr w:type="spellStart"/>
      <w:r w:rsidR="00D63353" w:rsidRPr="003E777A">
        <w:rPr>
          <w:rFonts w:ascii="Aptos" w:hAnsi="Aptos" w:cstheme="minorHAnsi"/>
          <w:b/>
          <w:bCs/>
          <w:sz w:val="24"/>
          <w:szCs w:val="24"/>
        </w:rPr>
        <w:t>SDoH</w:t>
      </w:r>
      <w:proofErr w:type="spellEnd"/>
      <w:r w:rsidR="00D63353" w:rsidRPr="003E777A">
        <w:rPr>
          <w:rFonts w:ascii="Aptos" w:hAnsi="Aptos" w:cstheme="minorHAnsi"/>
          <w:b/>
          <w:bCs/>
          <w:sz w:val="24"/>
          <w:szCs w:val="24"/>
        </w:rPr>
        <w:t xml:space="preserve"> need is disclosed and identified. </w:t>
      </w:r>
    </w:p>
    <w:p w14:paraId="41E1F548" w14:textId="0D35626D" w:rsidR="00482B7A" w:rsidRPr="003E777A" w:rsidRDefault="006029A9" w:rsidP="006029A9">
      <w:pPr>
        <w:pStyle w:val="ListParagraph"/>
        <w:numPr>
          <w:ilvl w:val="1"/>
          <w:numId w:val="38"/>
        </w:numPr>
        <w:rPr>
          <w:rFonts w:ascii="Aptos" w:hAnsi="Aptos" w:cstheme="minorHAnsi"/>
          <w:sz w:val="24"/>
          <w:szCs w:val="24"/>
        </w:rPr>
      </w:pPr>
      <w:r w:rsidRPr="003E777A">
        <w:rPr>
          <w:rFonts w:ascii="Aptos" w:hAnsi="Aptos" w:cstheme="minorHAnsi"/>
          <w:sz w:val="24"/>
          <w:szCs w:val="24"/>
        </w:rPr>
        <w:t xml:space="preserve">If the Applicant doesn’t conduct </w:t>
      </w:r>
      <w:proofErr w:type="spellStart"/>
      <w:r w:rsidRPr="003E777A">
        <w:rPr>
          <w:rFonts w:ascii="Aptos" w:hAnsi="Aptos" w:cstheme="minorHAnsi"/>
          <w:sz w:val="24"/>
          <w:szCs w:val="24"/>
        </w:rPr>
        <w:t>SDoH</w:t>
      </w:r>
      <w:proofErr w:type="spellEnd"/>
      <w:r w:rsidRPr="003E777A">
        <w:rPr>
          <w:rFonts w:ascii="Aptos" w:hAnsi="Aptos" w:cstheme="minorHAnsi"/>
          <w:sz w:val="24"/>
          <w:szCs w:val="24"/>
        </w:rPr>
        <w:t xml:space="preserve"> screenings on-site, please explain how the Applicant would be able to recognize a </w:t>
      </w:r>
      <w:proofErr w:type="spellStart"/>
      <w:r w:rsidRPr="003E777A">
        <w:rPr>
          <w:rFonts w:ascii="Aptos" w:hAnsi="Aptos" w:cstheme="minorHAnsi"/>
          <w:sz w:val="24"/>
          <w:szCs w:val="24"/>
        </w:rPr>
        <w:t>SDoH</w:t>
      </w:r>
      <w:proofErr w:type="spellEnd"/>
      <w:r w:rsidRPr="003E777A">
        <w:rPr>
          <w:rFonts w:ascii="Aptos" w:hAnsi="Aptos" w:cstheme="minorHAnsi"/>
          <w:sz w:val="24"/>
          <w:szCs w:val="24"/>
        </w:rPr>
        <w:t xml:space="preserve"> need and connect the patient to resources without placing the onus on the patient to verbalize their needs.</w:t>
      </w:r>
    </w:p>
    <w:p w14:paraId="2F415530" w14:textId="349F0E01" w:rsidR="00C0365F" w:rsidRPr="003E777A" w:rsidRDefault="00763AA4" w:rsidP="00C0365F">
      <w:pPr>
        <w:pStyle w:val="HBblj"/>
        <w:ind w:left="720"/>
        <w:rPr>
          <w:rFonts w:ascii="Aptos" w:hAnsi="Aptos" w:cstheme="minorHAnsi"/>
          <w:b/>
          <w:bCs/>
          <w:sz w:val="24"/>
          <w:szCs w:val="24"/>
        </w:rPr>
      </w:pPr>
      <w:r w:rsidRPr="003E777A">
        <w:rPr>
          <w:rFonts w:ascii="Aptos" w:hAnsi="Aptos" w:cstheme="minorHAnsi"/>
          <w:b/>
          <w:bCs/>
          <w:sz w:val="24"/>
          <w:szCs w:val="24"/>
        </w:rPr>
        <w:t xml:space="preserve">Even without formal screening questions, staff are </w:t>
      </w:r>
      <w:r w:rsidR="005B12C1" w:rsidRPr="003E777A">
        <w:rPr>
          <w:rFonts w:ascii="Aptos" w:hAnsi="Aptos" w:cstheme="minorHAnsi"/>
          <w:b/>
          <w:bCs/>
          <w:sz w:val="24"/>
          <w:szCs w:val="24"/>
        </w:rPr>
        <w:t>frequently</w:t>
      </w:r>
      <w:r w:rsidRPr="003E777A">
        <w:rPr>
          <w:rFonts w:ascii="Aptos" w:hAnsi="Aptos" w:cstheme="minorHAnsi"/>
          <w:b/>
          <w:bCs/>
          <w:sz w:val="24"/>
          <w:szCs w:val="24"/>
        </w:rPr>
        <w:t xml:space="preserve"> able to recognize unmet social needs, either in response to other questions</w:t>
      </w:r>
      <w:r w:rsidR="00C0365F" w:rsidRPr="003E777A">
        <w:rPr>
          <w:rFonts w:ascii="Aptos" w:hAnsi="Aptos" w:cstheme="minorHAnsi"/>
          <w:b/>
          <w:bCs/>
          <w:sz w:val="24"/>
          <w:szCs w:val="24"/>
        </w:rPr>
        <w:t xml:space="preserve"> during intake</w:t>
      </w:r>
      <w:r w:rsidR="00F562FD" w:rsidRPr="003E777A">
        <w:rPr>
          <w:rFonts w:ascii="Aptos" w:hAnsi="Aptos" w:cstheme="minorHAnsi"/>
          <w:b/>
          <w:bCs/>
          <w:sz w:val="24"/>
          <w:szCs w:val="24"/>
        </w:rPr>
        <w:t xml:space="preserve"> or</w:t>
      </w:r>
      <w:r w:rsidRPr="003E777A">
        <w:rPr>
          <w:rFonts w:ascii="Aptos" w:hAnsi="Aptos" w:cstheme="minorHAnsi"/>
          <w:b/>
          <w:bCs/>
          <w:sz w:val="24"/>
          <w:szCs w:val="24"/>
        </w:rPr>
        <w:t xml:space="preserve"> through informal conversation. </w:t>
      </w:r>
      <w:r w:rsidR="005B12C1" w:rsidRPr="003E777A">
        <w:rPr>
          <w:rFonts w:ascii="Aptos" w:hAnsi="Aptos" w:cstheme="minorHAnsi"/>
          <w:b/>
          <w:bCs/>
          <w:sz w:val="24"/>
          <w:szCs w:val="24"/>
        </w:rPr>
        <w:t xml:space="preserve">As with patients who are screened using the PRAPARE tool, patients will be offered information, such as the comprehensive community resource guide, Sturdy Health Connection and Community, which was developed in partnership with community organizations and serves as a resource for staff to provide to patients based on need. </w:t>
      </w:r>
      <w:r w:rsidR="00C0365F" w:rsidRPr="003E777A">
        <w:rPr>
          <w:rFonts w:ascii="Aptos" w:hAnsi="Aptos" w:cstheme="minorHAnsi"/>
          <w:b/>
          <w:bCs/>
          <w:sz w:val="24"/>
          <w:szCs w:val="24"/>
        </w:rPr>
        <w:t xml:space="preserve">As </w:t>
      </w:r>
      <w:r w:rsidR="00F16768" w:rsidRPr="003E777A">
        <w:rPr>
          <w:rFonts w:ascii="Aptos" w:hAnsi="Aptos" w:cstheme="minorHAnsi"/>
          <w:b/>
          <w:bCs/>
          <w:sz w:val="24"/>
          <w:szCs w:val="24"/>
        </w:rPr>
        <w:t>70</w:t>
      </w:r>
      <w:r w:rsidR="00F250B0">
        <w:rPr>
          <w:rFonts w:ascii="Aptos" w:hAnsi="Aptos" w:cstheme="minorHAnsi"/>
          <w:b/>
          <w:bCs/>
          <w:sz w:val="24"/>
          <w:szCs w:val="24"/>
        </w:rPr>
        <w:t xml:space="preserve"> percent</w:t>
      </w:r>
      <w:r w:rsidR="00F16768" w:rsidRPr="003E777A">
        <w:rPr>
          <w:rFonts w:ascii="Aptos" w:hAnsi="Aptos" w:cstheme="minorHAnsi"/>
          <w:b/>
          <w:bCs/>
          <w:sz w:val="24"/>
          <w:szCs w:val="24"/>
        </w:rPr>
        <w:t xml:space="preserve"> </w:t>
      </w:r>
      <w:r w:rsidR="00C0365F" w:rsidRPr="003E777A">
        <w:rPr>
          <w:rFonts w:ascii="Aptos" w:hAnsi="Aptos" w:cstheme="minorHAnsi"/>
          <w:b/>
          <w:bCs/>
          <w:sz w:val="24"/>
          <w:szCs w:val="24"/>
        </w:rPr>
        <w:t xml:space="preserve">of the ASC’s patients </w:t>
      </w:r>
      <w:r w:rsidR="00F16768" w:rsidRPr="003E777A">
        <w:rPr>
          <w:rFonts w:ascii="Aptos" w:hAnsi="Aptos" w:cstheme="minorHAnsi"/>
          <w:b/>
          <w:bCs/>
          <w:sz w:val="24"/>
          <w:szCs w:val="24"/>
        </w:rPr>
        <w:t xml:space="preserve">are expected to </w:t>
      </w:r>
      <w:r w:rsidR="00C0365F" w:rsidRPr="003E777A">
        <w:rPr>
          <w:rFonts w:ascii="Aptos" w:hAnsi="Aptos" w:cstheme="minorHAnsi"/>
          <w:b/>
          <w:bCs/>
          <w:sz w:val="24"/>
          <w:szCs w:val="24"/>
        </w:rPr>
        <w:t>be referred by SHMG, these patients already are screened by their PCP using the PRAPARE tool.</w:t>
      </w:r>
    </w:p>
    <w:p w14:paraId="0FBC3D48" w14:textId="338B97E2" w:rsidR="00CF21E8" w:rsidRPr="003E777A" w:rsidRDefault="00CF21E8" w:rsidP="003E777A">
      <w:pPr>
        <w:pStyle w:val="Heading2"/>
      </w:pPr>
      <w:r w:rsidRPr="003E777A">
        <w:t xml:space="preserve">The application states </w:t>
      </w:r>
      <w:r w:rsidR="00EA7023" w:rsidRPr="003E777A">
        <w:t>that</w:t>
      </w:r>
      <w:r w:rsidRPr="003E777A">
        <w:t xml:space="preserve"> by creating an option for orthopedic surgeries outside of the Hospital, Sturdy will have improved capacity to meet the needs of its patients </w:t>
      </w:r>
      <w:r w:rsidRPr="003E777A">
        <w:lastRenderedPageBreak/>
        <w:t xml:space="preserve">who require surgical care that can only be performed in a hospital. For example, following Sturdy’s affiliation with Dana Farber Cancer Institute, the Hospital anticipates that more patients will be able to receive cancer care locally, including oncological surgical services. </w:t>
      </w:r>
      <w:proofErr w:type="gramStart"/>
      <w:r w:rsidRPr="003E777A">
        <w:t>Sturdy</w:t>
      </w:r>
      <w:proofErr w:type="gramEnd"/>
      <w:r w:rsidRPr="003E777A">
        <w:t xml:space="preserve"> also has experienced increased demand for breast, thoracic, plastics, and general surgery and plans to expand vascular and complex spine services. With additional </w:t>
      </w:r>
      <w:r w:rsidR="00227DF5">
        <w:t>operating room (</w:t>
      </w:r>
      <w:r w:rsidRPr="003E777A">
        <w:t>OR</w:t>
      </w:r>
      <w:r w:rsidR="00227DF5">
        <w:t>)</w:t>
      </w:r>
      <w:r w:rsidRPr="003E777A">
        <w:t xml:space="preserve"> capacity created by shifting outpatient orthopedic surgeries to the ASC, more time will be available for these specialties, in turn allowing patients to remain in their community for care. </w:t>
      </w:r>
    </w:p>
    <w:p w14:paraId="5BA5C434" w14:textId="4333BA51" w:rsidR="00C51669" w:rsidRPr="003E777A" w:rsidRDefault="00CF21E8" w:rsidP="00C51669">
      <w:pPr>
        <w:pStyle w:val="ListParagraph"/>
        <w:numPr>
          <w:ilvl w:val="1"/>
          <w:numId w:val="38"/>
        </w:numPr>
        <w:rPr>
          <w:rFonts w:ascii="Aptos" w:hAnsi="Aptos" w:cstheme="minorHAnsi"/>
          <w:sz w:val="24"/>
          <w:szCs w:val="24"/>
        </w:rPr>
      </w:pPr>
      <w:r w:rsidRPr="003E777A">
        <w:rPr>
          <w:rFonts w:ascii="Aptos" w:hAnsi="Aptos" w:cstheme="minorHAnsi"/>
          <w:sz w:val="24"/>
          <w:szCs w:val="24"/>
        </w:rPr>
        <w:t>Will the additional capacity in the hospital setting that will be created through the Proposed Project be used specifically for more complex cases or will it also be used to accommodate additional non-orthopedic ambulatory surgery?</w:t>
      </w:r>
    </w:p>
    <w:p w14:paraId="7C782C7C" w14:textId="584F96E1" w:rsidR="001C5D16" w:rsidRPr="003E777A" w:rsidRDefault="00C51669" w:rsidP="00F16768">
      <w:pPr>
        <w:ind w:left="720"/>
        <w:jc w:val="both"/>
        <w:rPr>
          <w:rFonts w:ascii="Aptos" w:hAnsi="Aptos" w:cstheme="minorHAnsi"/>
          <w:b/>
          <w:bCs/>
          <w:sz w:val="24"/>
          <w:szCs w:val="24"/>
        </w:rPr>
      </w:pPr>
      <w:r w:rsidRPr="003E777A">
        <w:rPr>
          <w:rFonts w:ascii="Aptos" w:hAnsi="Aptos" w:cstheme="minorHAnsi"/>
          <w:b/>
          <w:bCs/>
          <w:sz w:val="24"/>
          <w:szCs w:val="24"/>
        </w:rPr>
        <w:t xml:space="preserve">It is anticipated that </w:t>
      </w:r>
      <w:proofErr w:type="gramStart"/>
      <w:r w:rsidR="005B12C1" w:rsidRPr="003E777A">
        <w:rPr>
          <w:rFonts w:ascii="Aptos" w:hAnsi="Aptos" w:cstheme="minorHAnsi"/>
          <w:b/>
          <w:bCs/>
          <w:sz w:val="24"/>
          <w:szCs w:val="24"/>
        </w:rPr>
        <w:t>the majority of</w:t>
      </w:r>
      <w:proofErr w:type="gramEnd"/>
      <w:r w:rsidRPr="003E777A">
        <w:rPr>
          <w:rFonts w:ascii="Aptos" w:hAnsi="Aptos" w:cstheme="minorHAnsi"/>
          <w:b/>
          <w:bCs/>
          <w:sz w:val="24"/>
          <w:szCs w:val="24"/>
        </w:rPr>
        <w:t xml:space="preserve"> </w:t>
      </w:r>
      <w:r w:rsidR="00C0365F" w:rsidRPr="003E777A">
        <w:rPr>
          <w:rFonts w:ascii="Aptos" w:hAnsi="Aptos" w:cstheme="minorHAnsi"/>
          <w:b/>
          <w:bCs/>
          <w:sz w:val="24"/>
          <w:szCs w:val="24"/>
        </w:rPr>
        <w:t>the capacity at the Hospital that becomes available following the ASC’s opening</w:t>
      </w:r>
      <w:r w:rsidRPr="003E777A">
        <w:rPr>
          <w:rFonts w:ascii="Aptos" w:hAnsi="Aptos" w:cstheme="minorHAnsi"/>
          <w:b/>
          <w:bCs/>
          <w:sz w:val="24"/>
          <w:szCs w:val="24"/>
        </w:rPr>
        <w:t xml:space="preserve"> will be </w:t>
      </w:r>
      <w:r w:rsidR="00C0365F" w:rsidRPr="003E777A">
        <w:rPr>
          <w:rFonts w:ascii="Aptos" w:hAnsi="Aptos" w:cstheme="minorHAnsi"/>
          <w:b/>
          <w:bCs/>
          <w:sz w:val="24"/>
          <w:szCs w:val="24"/>
        </w:rPr>
        <w:t xml:space="preserve">for </w:t>
      </w:r>
      <w:r w:rsidRPr="003E777A">
        <w:rPr>
          <w:rFonts w:ascii="Aptos" w:hAnsi="Aptos" w:cstheme="minorHAnsi"/>
          <w:b/>
          <w:bCs/>
          <w:sz w:val="24"/>
          <w:szCs w:val="24"/>
        </w:rPr>
        <w:t xml:space="preserve">surgical specialties not currently offered at Sturdy, </w:t>
      </w:r>
      <w:r w:rsidR="00AB1A33" w:rsidRPr="003E777A">
        <w:rPr>
          <w:rFonts w:ascii="Aptos" w:hAnsi="Aptos" w:cstheme="minorHAnsi"/>
          <w:b/>
          <w:bCs/>
          <w:sz w:val="24"/>
          <w:szCs w:val="24"/>
        </w:rPr>
        <w:t xml:space="preserve">including </w:t>
      </w:r>
      <w:r w:rsidRPr="003E777A">
        <w:rPr>
          <w:rFonts w:ascii="Aptos" w:hAnsi="Aptos" w:cstheme="minorHAnsi"/>
          <w:b/>
          <w:bCs/>
          <w:sz w:val="24"/>
          <w:szCs w:val="24"/>
        </w:rPr>
        <w:t>oncological surgery</w:t>
      </w:r>
      <w:r w:rsidR="00AB1A33" w:rsidRPr="003E777A">
        <w:rPr>
          <w:rFonts w:ascii="Aptos" w:hAnsi="Aptos" w:cstheme="minorHAnsi"/>
          <w:b/>
          <w:bCs/>
          <w:sz w:val="24"/>
          <w:szCs w:val="24"/>
        </w:rPr>
        <w:t xml:space="preserve"> as noted above</w:t>
      </w:r>
      <w:r w:rsidRPr="003E777A">
        <w:rPr>
          <w:rFonts w:ascii="Aptos" w:hAnsi="Aptos" w:cstheme="minorHAnsi"/>
          <w:b/>
          <w:bCs/>
          <w:sz w:val="24"/>
          <w:szCs w:val="24"/>
        </w:rPr>
        <w:t xml:space="preserve">, </w:t>
      </w:r>
      <w:r w:rsidR="005B12C1" w:rsidRPr="003E777A">
        <w:rPr>
          <w:rFonts w:ascii="Aptos" w:hAnsi="Aptos" w:cstheme="minorHAnsi"/>
          <w:b/>
          <w:bCs/>
          <w:sz w:val="24"/>
          <w:szCs w:val="24"/>
        </w:rPr>
        <w:t xml:space="preserve">or </w:t>
      </w:r>
      <w:r w:rsidR="00AB1A33" w:rsidRPr="003E777A">
        <w:rPr>
          <w:rFonts w:ascii="Aptos" w:hAnsi="Aptos" w:cstheme="minorHAnsi"/>
          <w:b/>
          <w:bCs/>
          <w:sz w:val="24"/>
          <w:szCs w:val="24"/>
        </w:rPr>
        <w:t xml:space="preserve">newly added services like robotic-arm assisted surgery, </w:t>
      </w:r>
      <w:r w:rsidRPr="003E777A">
        <w:rPr>
          <w:rFonts w:ascii="Aptos" w:hAnsi="Aptos" w:cstheme="minorHAnsi"/>
          <w:b/>
          <w:bCs/>
          <w:sz w:val="24"/>
          <w:szCs w:val="24"/>
        </w:rPr>
        <w:t xml:space="preserve">and will include a mix of inpatient and outpatient surgeries. </w:t>
      </w:r>
    </w:p>
    <w:p w14:paraId="16471D37" w14:textId="0D4E91F8" w:rsidR="00AC57B6" w:rsidRPr="003E777A" w:rsidRDefault="00AC57B6" w:rsidP="003E777A">
      <w:pPr>
        <w:pStyle w:val="Heading2"/>
      </w:pPr>
      <w:r w:rsidRPr="003E777A">
        <w:t>Given the projected utilization for the proposed ASC</w:t>
      </w:r>
      <w:r w:rsidR="00FD5862" w:rsidRPr="003E777A">
        <w:t xml:space="preserve"> in Responses to </w:t>
      </w:r>
      <w:proofErr w:type="spellStart"/>
      <w:r w:rsidR="00FD5862" w:rsidRPr="003E777A">
        <w:t>DoN</w:t>
      </w:r>
      <w:proofErr w:type="spellEnd"/>
      <w:r w:rsidR="00FD5862" w:rsidRPr="003E777A">
        <w:t xml:space="preserve"> Questions 1</w:t>
      </w:r>
      <w:r w:rsidRPr="003E777A">
        <w:t xml:space="preserve">, does the Applicant plan to operate all four operating rooms starting in year 1 of implementation? If not, please explain the Applicant’s plan for increasing OR utilization during the implementation period. </w:t>
      </w:r>
    </w:p>
    <w:p w14:paraId="09A263B5" w14:textId="2F933D8F" w:rsidR="00C51669" w:rsidRPr="003E777A" w:rsidRDefault="00C51669" w:rsidP="00F16768">
      <w:pPr>
        <w:ind w:left="720"/>
        <w:jc w:val="both"/>
        <w:rPr>
          <w:rFonts w:ascii="Aptos" w:hAnsi="Aptos" w:cstheme="minorHAnsi"/>
          <w:b/>
          <w:bCs/>
          <w:sz w:val="24"/>
          <w:szCs w:val="24"/>
        </w:rPr>
      </w:pPr>
      <w:r w:rsidRPr="003E777A">
        <w:rPr>
          <w:rFonts w:ascii="Aptos" w:hAnsi="Aptos" w:cstheme="minorHAnsi"/>
          <w:b/>
          <w:bCs/>
          <w:sz w:val="24"/>
          <w:szCs w:val="24"/>
        </w:rPr>
        <w:t xml:space="preserve">The Applicant anticipates demand for surgical procedures </w:t>
      </w:r>
      <w:r w:rsidR="00C0365F" w:rsidRPr="003E777A">
        <w:rPr>
          <w:rFonts w:ascii="Aptos" w:hAnsi="Aptos" w:cstheme="minorHAnsi"/>
          <w:b/>
          <w:bCs/>
          <w:sz w:val="24"/>
          <w:szCs w:val="24"/>
        </w:rPr>
        <w:t xml:space="preserve">will </w:t>
      </w:r>
      <w:r w:rsidRPr="003E777A">
        <w:rPr>
          <w:rFonts w:ascii="Aptos" w:hAnsi="Aptos" w:cstheme="minorHAnsi"/>
          <w:b/>
          <w:bCs/>
          <w:sz w:val="24"/>
          <w:szCs w:val="24"/>
        </w:rPr>
        <w:t>require full utilization of all four operating rooms within the first year of operation. Given the diverse mix of case types—arthroplasty, arthroscopy, hand, spine, and foot and ankle—efficient operations will depend on leveraging all four operating rooms.</w:t>
      </w:r>
    </w:p>
    <w:p w14:paraId="3E0527F7" w14:textId="14B4B36A" w:rsidR="00F2006B" w:rsidRPr="003E777A" w:rsidRDefault="00AB1A33" w:rsidP="00F16768">
      <w:pPr>
        <w:ind w:left="720"/>
        <w:jc w:val="both"/>
        <w:rPr>
          <w:rFonts w:ascii="Aptos" w:hAnsi="Aptos" w:cstheme="minorHAnsi"/>
          <w:b/>
          <w:bCs/>
          <w:sz w:val="24"/>
          <w:szCs w:val="24"/>
        </w:rPr>
      </w:pPr>
      <w:r w:rsidRPr="003E777A">
        <w:rPr>
          <w:rFonts w:ascii="Aptos" w:hAnsi="Aptos" w:cstheme="minorHAnsi"/>
          <w:b/>
          <w:bCs/>
          <w:sz w:val="24"/>
          <w:szCs w:val="24"/>
        </w:rPr>
        <w:t xml:space="preserve">In addition to outreach to SHMG primary care offices regarding the opening of the </w:t>
      </w:r>
      <w:r w:rsidR="00C0365F" w:rsidRPr="003E777A">
        <w:rPr>
          <w:rFonts w:ascii="Aptos" w:hAnsi="Aptos" w:cstheme="minorHAnsi"/>
          <w:b/>
          <w:bCs/>
          <w:sz w:val="24"/>
          <w:szCs w:val="24"/>
        </w:rPr>
        <w:t>ASC,</w:t>
      </w:r>
      <w:r w:rsidRPr="003E777A">
        <w:rPr>
          <w:rFonts w:ascii="Aptos" w:hAnsi="Aptos" w:cstheme="minorHAnsi"/>
          <w:b/>
          <w:bCs/>
          <w:sz w:val="24"/>
          <w:szCs w:val="24"/>
        </w:rPr>
        <w:t xml:space="preserve"> the Applicant will develop a website providing </w:t>
      </w:r>
      <w:r w:rsidR="00C51669" w:rsidRPr="003E777A">
        <w:rPr>
          <w:rFonts w:ascii="Aptos" w:hAnsi="Aptos" w:cstheme="minorHAnsi"/>
          <w:b/>
          <w:bCs/>
          <w:sz w:val="24"/>
          <w:szCs w:val="24"/>
        </w:rPr>
        <w:t xml:space="preserve">detailed </w:t>
      </w:r>
      <w:r w:rsidR="00FF770E" w:rsidRPr="003E777A">
        <w:rPr>
          <w:rFonts w:ascii="Aptos" w:hAnsi="Aptos" w:cstheme="minorHAnsi"/>
          <w:b/>
          <w:bCs/>
          <w:sz w:val="24"/>
          <w:szCs w:val="24"/>
        </w:rPr>
        <w:t xml:space="preserve">information including </w:t>
      </w:r>
      <w:r w:rsidR="00C51669" w:rsidRPr="003E777A">
        <w:rPr>
          <w:rFonts w:ascii="Aptos" w:hAnsi="Aptos" w:cstheme="minorHAnsi"/>
          <w:b/>
          <w:bCs/>
          <w:sz w:val="24"/>
          <w:szCs w:val="24"/>
        </w:rPr>
        <w:t>procedure</w:t>
      </w:r>
      <w:r w:rsidR="00FF770E" w:rsidRPr="003E777A">
        <w:rPr>
          <w:rFonts w:ascii="Aptos" w:hAnsi="Aptos" w:cstheme="minorHAnsi"/>
          <w:b/>
          <w:bCs/>
          <w:sz w:val="24"/>
          <w:szCs w:val="24"/>
        </w:rPr>
        <w:t>s performed</w:t>
      </w:r>
      <w:r w:rsidR="00C51669" w:rsidRPr="003E777A">
        <w:rPr>
          <w:rFonts w:ascii="Aptos" w:hAnsi="Aptos" w:cstheme="minorHAnsi"/>
          <w:b/>
          <w:bCs/>
          <w:sz w:val="24"/>
          <w:szCs w:val="24"/>
        </w:rPr>
        <w:t xml:space="preserve">, </w:t>
      </w:r>
      <w:r w:rsidRPr="003E777A">
        <w:rPr>
          <w:rFonts w:ascii="Aptos" w:hAnsi="Aptos" w:cstheme="minorHAnsi"/>
          <w:b/>
          <w:bCs/>
          <w:sz w:val="24"/>
          <w:szCs w:val="24"/>
        </w:rPr>
        <w:t xml:space="preserve">available surgeons, and </w:t>
      </w:r>
      <w:r w:rsidR="00C51669" w:rsidRPr="003E777A">
        <w:rPr>
          <w:rFonts w:ascii="Aptos" w:hAnsi="Aptos" w:cstheme="minorHAnsi"/>
          <w:b/>
          <w:bCs/>
          <w:sz w:val="24"/>
          <w:szCs w:val="24"/>
        </w:rPr>
        <w:t>insurance coverage</w:t>
      </w:r>
      <w:r w:rsidRPr="003E777A">
        <w:rPr>
          <w:rFonts w:ascii="Aptos" w:hAnsi="Aptos" w:cstheme="minorHAnsi"/>
          <w:b/>
          <w:bCs/>
          <w:sz w:val="24"/>
          <w:szCs w:val="24"/>
        </w:rPr>
        <w:t xml:space="preserve">. </w:t>
      </w:r>
    </w:p>
    <w:p w14:paraId="7FDBBAA8" w14:textId="77777777" w:rsidR="00C51669" w:rsidRPr="003E777A" w:rsidRDefault="00C51669" w:rsidP="00C51669">
      <w:pPr>
        <w:pStyle w:val="ListParagraph"/>
        <w:rPr>
          <w:rFonts w:cstheme="minorHAnsi"/>
          <w:b/>
          <w:bCs/>
          <w:color w:val="4472C4" w:themeColor="accent1"/>
          <w:sz w:val="24"/>
          <w:szCs w:val="24"/>
        </w:rPr>
      </w:pPr>
    </w:p>
    <w:p w14:paraId="36F40AB3" w14:textId="044036B4" w:rsidR="00763AA4" w:rsidRPr="003E777A" w:rsidRDefault="00EA7023" w:rsidP="003E777A">
      <w:pPr>
        <w:pStyle w:val="Heading2"/>
      </w:pPr>
      <w:r w:rsidRPr="003E777A">
        <w:t xml:space="preserve">Please confirm whether the Applicant will be able to report on the measures included below. If not, please explain. </w:t>
      </w:r>
    </w:p>
    <w:p w14:paraId="1F043B87" w14:textId="51D9A077" w:rsidR="00763AA4" w:rsidRPr="003E777A" w:rsidRDefault="00763AA4" w:rsidP="00F562FD">
      <w:pPr>
        <w:ind w:firstLine="720"/>
        <w:rPr>
          <w:rFonts w:ascii="Aptos" w:hAnsi="Aptos" w:cstheme="minorHAnsi"/>
          <w:b/>
          <w:bCs/>
          <w:sz w:val="24"/>
          <w:szCs w:val="24"/>
        </w:rPr>
      </w:pPr>
      <w:r w:rsidRPr="003E777A">
        <w:rPr>
          <w:rFonts w:ascii="Aptos" w:hAnsi="Aptos" w:cstheme="minorHAnsi"/>
          <w:b/>
          <w:bCs/>
          <w:sz w:val="24"/>
          <w:szCs w:val="24"/>
        </w:rPr>
        <w:t xml:space="preserve">Yes, the Applicant will be able to report on the measures included below. </w:t>
      </w:r>
    </w:p>
    <w:p w14:paraId="072E1D77" w14:textId="4A8719C7" w:rsidR="00797F12" w:rsidRPr="003E777A" w:rsidRDefault="00797F12" w:rsidP="00797F12">
      <w:pPr>
        <w:widowControl w:val="0"/>
        <w:numPr>
          <w:ilvl w:val="0"/>
          <w:numId w:val="41"/>
        </w:numPr>
        <w:autoSpaceDE w:val="0"/>
        <w:autoSpaceDN w:val="0"/>
        <w:spacing w:after="0" w:line="240" w:lineRule="auto"/>
        <w:rPr>
          <w:rFonts w:ascii="Aptos" w:hAnsi="Aptos"/>
          <w:sz w:val="24"/>
          <w:szCs w:val="24"/>
        </w:rPr>
      </w:pPr>
      <w:r w:rsidRPr="003E777A">
        <w:rPr>
          <w:rFonts w:ascii="Aptos" w:hAnsi="Aptos"/>
          <w:b/>
          <w:bCs/>
          <w:sz w:val="24"/>
          <w:szCs w:val="24"/>
        </w:rPr>
        <w:t xml:space="preserve">Patient Experience: </w:t>
      </w:r>
      <w:r w:rsidRPr="003E777A">
        <w:rPr>
          <w:rFonts w:ascii="Aptos" w:hAnsi="Aptos"/>
          <w:sz w:val="24"/>
          <w:szCs w:val="24"/>
        </w:rPr>
        <w:t xml:space="preserve">Patient experience is an important measure of the quality of health care because it affects clinical outcomes, treatment plan compliance, and patient retention. </w:t>
      </w:r>
    </w:p>
    <w:p w14:paraId="3A064B7A" w14:textId="77777777" w:rsidR="00AB1A33" w:rsidRPr="003E777A" w:rsidRDefault="00AB1A33" w:rsidP="00060AE4">
      <w:pPr>
        <w:widowControl w:val="0"/>
        <w:autoSpaceDE w:val="0"/>
        <w:autoSpaceDN w:val="0"/>
        <w:spacing w:after="0" w:line="240" w:lineRule="auto"/>
        <w:ind w:left="380"/>
        <w:rPr>
          <w:rFonts w:ascii="Aptos" w:hAnsi="Aptos"/>
          <w:sz w:val="24"/>
          <w:szCs w:val="24"/>
        </w:rPr>
      </w:pPr>
    </w:p>
    <w:p w14:paraId="0F2D2557" w14:textId="77777777" w:rsidR="00797F12" w:rsidRPr="00571FE2" w:rsidRDefault="00797F12" w:rsidP="00060AE4">
      <w:pPr>
        <w:spacing w:after="120"/>
        <w:ind w:left="380"/>
        <w:rPr>
          <w:rFonts w:ascii="Aptos" w:hAnsi="Aptos"/>
          <w:sz w:val="24"/>
          <w:szCs w:val="24"/>
        </w:rPr>
      </w:pPr>
      <w:r w:rsidRPr="00571FE2">
        <w:rPr>
          <w:rFonts w:ascii="Aptos" w:hAnsi="Aptos"/>
          <w:sz w:val="24"/>
          <w:szCs w:val="24"/>
        </w:rPr>
        <w:lastRenderedPageBreak/>
        <w:t>Measure</w:t>
      </w:r>
      <w:r w:rsidRPr="00571FE2">
        <w:rPr>
          <w:rFonts w:ascii="Aptos" w:hAnsi="Aptos"/>
          <w:b/>
          <w:bCs/>
          <w:sz w:val="24"/>
          <w:szCs w:val="24"/>
        </w:rPr>
        <w:t>:</w:t>
      </w:r>
      <w:r w:rsidRPr="00571FE2">
        <w:rPr>
          <w:rFonts w:ascii="Aptos" w:hAnsi="Aptos"/>
          <w:sz w:val="24"/>
          <w:szCs w:val="24"/>
        </w:rPr>
        <w:t xml:space="preserve"> The Applicant will use Press Ganey to solicit and collect feedback from patients using the OAS CAHPS tool. Report on Patient Experience using Outpatient and Ambulatory Surgery CAHPS (OAS CAHPS) Survey scores (V. Your Overall Experience – Q23 and Q24). This shall be reported by age cohorts 0-21 years, 21-64 years and 65+ years, for all insurance types. Patient reported feedback shall be stratified by race and ethnicity.</w:t>
      </w:r>
    </w:p>
    <w:p w14:paraId="4C2D1142" w14:textId="1E8A6548" w:rsidR="00797F12" w:rsidRPr="003E777A" w:rsidRDefault="00797F12" w:rsidP="00060AE4">
      <w:pPr>
        <w:spacing w:after="120"/>
        <w:ind w:left="380"/>
        <w:rPr>
          <w:rFonts w:ascii="Aptos" w:hAnsi="Aptos"/>
          <w:sz w:val="24"/>
          <w:szCs w:val="24"/>
        </w:rPr>
      </w:pPr>
      <w:proofErr w:type="gramStart"/>
      <w:r w:rsidRPr="00571FE2">
        <w:rPr>
          <w:rFonts w:ascii="Aptos" w:hAnsi="Aptos"/>
          <w:sz w:val="24"/>
          <w:szCs w:val="24"/>
        </w:rPr>
        <w:t>Projections:.</w:t>
      </w:r>
      <w:proofErr w:type="gramEnd"/>
      <w:r w:rsidRPr="00571FE2">
        <w:rPr>
          <w:rFonts w:ascii="Aptos" w:hAnsi="Aptos"/>
          <w:sz w:val="24"/>
          <w:szCs w:val="24"/>
        </w:rPr>
        <w:t xml:space="preserve"> </w:t>
      </w:r>
      <w:r w:rsidRPr="003E777A">
        <w:rPr>
          <w:rFonts w:ascii="Aptos" w:hAnsi="Aptos"/>
          <w:sz w:val="24"/>
          <w:szCs w:val="24"/>
        </w:rPr>
        <w:t xml:space="preserve">The ASC should be performing at or above Press Ganey/CMS’ already established baseline measures. </w:t>
      </w:r>
    </w:p>
    <w:p w14:paraId="08C7363F" w14:textId="50E4FA12" w:rsidR="00AB1A33" w:rsidRPr="003E777A" w:rsidRDefault="00797F12" w:rsidP="00060AE4">
      <w:pPr>
        <w:widowControl w:val="0"/>
        <w:numPr>
          <w:ilvl w:val="0"/>
          <w:numId w:val="41"/>
        </w:numPr>
        <w:autoSpaceDE w:val="0"/>
        <w:autoSpaceDN w:val="0"/>
        <w:spacing w:after="120" w:line="240" w:lineRule="auto"/>
        <w:rPr>
          <w:rFonts w:ascii="Aptos" w:hAnsi="Aptos"/>
          <w:sz w:val="24"/>
          <w:szCs w:val="24"/>
        </w:rPr>
      </w:pPr>
      <w:r w:rsidRPr="003E777A">
        <w:rPr>
          <w:rFonts w:ascii="Aptos" w:hAnsi="Aptos"/>
          <w:b/>
          <w:bCs/>
          <w:sz w:val="24"/>
          <w:szCs w:val="24"/>
        </w:rPr>
        <w:t xml:space="preserve">Surgical Site Infection Rate: </w:t>
      </w:r>
      <w:r w:rsidRPr="003E777A">
        <w:rPr>
          <w:rFonts w:ascii="Aptos" w:hAnsi="Aptos"/>
          <w:sz w:val="24"/>
          <w:szCs w:val="24"/>
        </w:rPr>
        <w:t xml:space="preserve">Lower surgical site infections (SSI) are related to better health outcomes and reduced healthcare costs, and monitoring SSI will assist with the identification of areas for improvement and implementation of targeted interventions.   </w:t>
      </w:r>
    </w:p>
    <w:p w14:paraId="2BE27B64" w14:textId="77777777" w:rsidR="00797F12" w:rsidRPr="00571FE2" w:rsidRDefault="00797F12" w:rsidP="00060AE4">
      <w:pPr>
        <w:spacing w:after="120"/>
        <w:ind w:left="380"/>
        <w:rPr>
          <w:rFonts w:ascii="Aptos" w:hAnsi="Aptos"/>
          <w:sz w:val="24"/>
          <w:szCs w:val="24"/>
        </w:rPr>
      </w:pPr>
      <w:r w:rsidRPr="00571FE2">
        <w:rPr>
          <w:rFonts w:ascii="Aptos" w:hAnsi="Aptos"/>
          <w:sz w:val="24"/>
          <w:szCs w:val="24"/>
        </w:rPr>
        <w:t xml:space="preserve">Measure: Number of surgical site infections (numerator) divided by the number of surgical sites (denominator). </w:t>
      </w:r>
    </w:p>
    <w:p w14:paraId="0253CE4B" w14:textId="164BB407" w:rsidR="00797F12" w:rsidRPr="003E777A" w:rsidRDefault="00797F12" w:rsidP="00060AE4">
      <w:pPr>
        <w:spacing w:after="120"/>
        <w:ind w:left="380"/>
        <w:rPr>
          <w:rFonts w:ascii="Aptos" w:hAnsi="Aptos"/>
          <w:sz w:val="24"/>
          <w:szCs w:val="24"/>
        </w:rPr>
      </w:pPr>
      <w:r w:rsidRPr="00571FE2">
        <w:rPr>
          <w:rFonts w:ascii="Aptos" w:hAnsi="Aptos"/>
          <w:sz w:val="24"/>
          <w:szCs w:val="24"/>
        </w:rPr>
        <w:t>Projections:</w:t>
      </w:r>
      <w:r w:rsidRPr="003E777A">
        <w:rPr>
          <w:rFonts w:ascii="Aptos" w:hAnsi="Aptos"/>
          <w:sz w:val="24"/>
          <w:szCs w:val="24"/>
        </w:rPr>
        <w:t xml:space="preserve"> As the Proposed Project will establish a new ASC, the Applicant will provide baseline measures and three years of projections following the first fiscal year of operation.</w:t>
      </w:r>
    </w:p>
    <w:p w14:paraId="62F374AF" w14:textId="08B917B7" w:rsidR="00797F12" w:rsidRPr="003E777A" w:rsidRDefault="00797F12" w:rsidP="00060AE4">
      <w:pPr>
        <w:pStyle w:val="ListParagraph"/>
        <w:widowControl w:val="0"/>
        <w:numPr>
          <w:ilvl w:val="0"/>
          <w:numId w:val="41"/>
        </w:numPr>
        <w:autoSpaceDE w:val="0"/>
        <w:autoSpaceDN w:val="0"/>
        <w:spacing w:after="120" w:line="240" w:lineRule="auto"/>
        <w:contextualSpacing w:val="0"/>
        <w:rPr>
          <w:rFonts w:ascii="Aptos" w:hAnsi="Aptos"/>
          <w:sz w:val="24"/>
          <w:szCs w:val="24"/>
        </w:rPr>
      </w:pPr>
      <w:r w:rsidRPr="003E777A">
        <w:rPr>
          <w:rFonts w:ascii="Aptos" w:hAnsi="Aptos"/>
          <w:b/>
          <w:bCs/>
          <w:sz w:val="24"/>
          <w:szCs w:val="24"/>
        </w:rPr>
        <w:t>Surgical Site Infection</w:t>
      </w:r>
      <w:r w:rsidRPr="003E777A">
        <w:rPr>
          <w:rFonts w:ascii="Aptos" w:hAnsi="Aptos"/>
          <w:sz w:val="24"/>
          <w:szCs w:val="24"/>
        </w:rPr>
        <w:t xml:space="preserve">: Report Hip (HPRO) and knee (KPRO) arthroplasties measures in CDC’s National Healthcare Safety Network (NHSN) Outpatient Procedure Component Surgical Site Infection (OPC-SSI) Surveillance and follow the NHSN protocol for SSI.  </w:t>
      </w:r>
    </w:p>
    <w:p w14:paraId="54C4590E" w14:textId="07C05386" w:rsidR="00060AE4" w:rsidRPr="00571FE2" w:rsidRDefault="00797F12" w:rsidP="00060AE4">
      <w:pPr>
        <w:widowControl w:val="0"/>
        <w:numPr>
          <w:ilvl w:val="0"/>
          <w:numId w:val="41"/>
        </w:numPr>
        <w:autoSpaceDE w:val="0"/>
        <w:autoSpaceDN w:val="0"/>
        <w:spacing w:after="120" w:line="240" w:lineRule="auto"/>
        <w:rPr>
          <w:rFonts w:ascii="Aptos" w:hAnsi="Aptos"/>
          <w:sz w:val="24"/>
          <w:szCs w:val="24"/>
        </w:rPr>
      </w:pPr>
      <w:r w:rsidRPr="003E777A">
        <w:rPr>
          <w:rFonts w:ascii="Aptos" w:hAnsi="Aptos"/>
          <w:b/>
          <w:bCs/>
          <w:sz w:val="24"/>
          <w:szCs w:val="24"/>
        </w:rPr>
        <w:t xml:space="preserve">Hospital Transfers: </w:t>
      </w:r>
      <w:r w:rsidRPr="003E777A">
        <w:rPr>
          <w:rFonts w:ascii="Aptos" w:hAnsi="Aptos"/>
          <w:sz w:val="24"/>
          <w:szCs w:val="24"/>
        </w:rPr>
        <w:t xml:space="preserve">This measure monitors the number of post-operative patients who are transferred from the ASC to a hospital, with the objective of minimizing or </w:t>
      </w:r>
      <w:r w:rsidRPr="00571FE2">
        <w:rPr>
          <w:rFonts w:ascii="Aptos" w:hAnsi="Aptos"/>
          <w:sz w:val="24"/>
          <w:szCs w:val="24"/>
        </w:rPr>
        <w:t>preventing these transfers.</w:t>
      </w:r>
    </w:p>
    <w:p w14:paraId="109416D6" w14:textId="77777777" w:rsidR="00797F12" w:rsidRPr="00571FE2" w:rsidRDefault="00797F12" w:rsidP="00060AE4">
      <w:pPr>
        <w:spacing w:after="120"/>
        <w:ind w:left="380"/>
        <w:rPr>
          <w:rFonts w:ascii="Aptos" w:hAnsi="Aptos"/>
          <w:sz w:val="24"/>
          <w:szCs w:val="24"/>
        </w:rPr>
      </w:pPr>
      <w:r w:rsidRPr="00571FE2">
        <w:rPr>
          <w:rFonts w:ascii="Aptos" w:hAnsi="Aptos"/>
          <w:sz w:val="24"/>
          <w:szCs w:val="24"/>
        </w:rPr>
        <w:t xml:space="preserve">Measure: Number of patients transferred from the ASC to the hospital (numerator) divided by the number of surgical cases (denominator).  </w:t>
      </w:r>
    </w:p>
    <w:p w14:paraId="1C3CC7A4" w14:textId="77777777" w:rsidR="00797F12" w:rsidRPr="003E777A" w:rsidRDefault="00797F12" w:rsidP="00060AE4">
      <w:pPr>
        <w:spacing w:after="120"/>
        <w:ind w:firstLine="380"/>
        <w:rPr>
          <w:rFonts w:ascii="Aptos" w:hAnsi="Aptos"/>
          <w:sz w:val="24"/>
          <w:szCs w:val="24"/>
        </w:rPr>
      </w:pPr>
      <w:r w:rsidRPr="00571FE2">
        <w:rPr>
          <w:rFonts w:ascii="Aptos" w:hAnsi="Aptos"/>
          <w:sz w:val="24"/>
          <w:szCs w:val="24"/>
        </w:rPr>
        <w:t>Projections:</w:t>
      </w:r>
      <w:r w:rsidRPr="00571FE2">
        <w:rPr>
          <w:rFonts w:ascii="Aptos" w:hAnsi="Aptos"/>
          <w:b/>
          <w:bCs/>
          <w:sz w:val="24"/>
          <w:szCs w:val="24"/>
        </w:rPr>
        <w:t xml:space="preserve"> </w:t>
      </w:r>
      <w:r w:rsidRPr="003E777A">
        <w:rPr>
          <w:rFonts w:ascii="Aptos" w:hAnsi="Aptos"/>
          <w:sz w:val="24"/>
          <w:szCs w:val="24"/>
        </w:rPr>
        <w:t xml:space="preserve">As the Proposed Project will establish a new ASC, the Applicant will provide </w:t>
      </w:r>
      <w:r w:rsidRPr="003E777A">
        <w:rPr>
          <w:rFonts w:ascii="Aptos" w:hAnsi="Aptos"/>
          <w:sz w:val="24"/>
          <w:szCs w:val="24"/>
        </w:rPr>
        <w:tab/>
      </w:r>
    </w:p>
    <w:p w14:paraId="06AC9365" w14:textId="71461D1F" w:rsidR="00797F12" w:rsidRPr="003E777A" w:rsidRDefault="00797F12" w:rsidP="00060AE4">
      <w:pPr>
        <w:spacing w:after="120"/>
        <w:ind w:firstLine="380"/>
        <w:rPr>
          <w:rFonts w:ascii="Aptos" w:hAnsi="Aptos"/>
          <w:sz w:val="24"/>
          <w:szCs w:val="24"/>
        </w:rPr>
      </w:pPr>
      <w:r w:rsidRPr="003E777A">
        <w:rPr>
          <w:rFonts w:ascii="Aptos" w:hAnsi="Aptos"/>
          <w:sz w:val="24"/>
          <w:szCs w:val="24"/>
        </w:rPr>
        <w:t>baseline measures and three years of projections following the first fiscal year of operation.</w:t>
      </w:r>
    </w:p>
    <w:p w14:paraId="259F47A9" w14:textId="77777777" w:rsidR="00797F12" w:rsidRPr="003E777A" w:rsidRDefault="00797F12" w:rsidP="00060AE4">
      <w:pPr>
        <w:pStyle w:val="ListParagraph"/>
        <w:widowControl w:val="0"/>
        <w:numPr>
          <w:ilvl w:val="0"/>
          <w:numId w:val="41"/>
        </w:numPr>
        <w:autoSpaceDE w:val="0"/>
        <w:autoSpaceDN w:val="0"/>
        <w:spacing w:after="120" w:line="240" w:lineRule="auto"/>
        <w:contextualSpacing w:val="0"/>
        <w:rPr>
          <w:rFonts w:ascii="Aptos" w:hAnsi="Aptos"/>
          <w:b/>
          <w:bCs/>
          <w:sz w:val="24"/>
          <w:szCs w:val="24"/>
        </w:rPr>
      </w:pPr>
      <w:r w:rsidRPr="003E777A">
        <w:rPr>
          <w:rFonts w:ascii="Aptos" w:hAnsi="Aptos"/>
          <w:b/>
          <w:bCs/>
          <w:sz w:val="24"/>
          <w:szCs w:val="24"/>
        </w:rPr>
        <w:t>Report on Hospital Visits after Orthopedic Ambulatory Surgical Center Procedures</w:t>
      </w:r>
    </w:p>
    <w:p w14:paraId="389B3B54" w14:textId="7850F0A7" w:rsidR="00797F12" w:rsidRPr="003E777A" w:rsidRDefault="00797F12" w:rsidP="00060AE4">
      <w:pPr>
        <w:spacing w:after="120"/>
        <w:ind w:left="380"/>
        <w:rPr>
          <w:rFonts w:ascii="Aptos" w:hAnsi="Aptos"/>
          <w:b/>
          <w:bCs/>
          <w:sz w:val="24"/>
          <w:szCs w:val="24"/>
        </w:rPr>
      </w:pPr>
      <w:r w:rsidRPr="003E777A">
        <w:rPr>
          <w:rFonts w:ascii="Aptos" w:hAnsi="Aptos"/>
          <w:sz w:val="24"/>
          <w:szCs w:val="24"/>
        </w:rPr>
        <w:t xml:space="preserve">Using Centers for Medicare and Medicaid Services (CMS) Ambulatory Surgical Center Quality Reporting (ASCQR) Measure </w:t>
      </w:r>
      <w:proofErr w:type="gramStart"/>
      <w:r w:rsidRPr="003E777A">
        <w:rPr>
          <w:rFonts w:ascii="Aptos" w:hAnsi="Aptos"/>
          <w:sz w:val="24"/>
          <w:szCs w:val="24"/>
        </w:rPr>
        <w:t>ID#:</w:t>
      </w:r>
      <w:proofErr w:type="gramEnd"/>
      <w:r w:rsidRPr="003E777A">
        <w:rPr>
          <w:rFonts w:ascii="Aptos" w:hAnsi="Aptos"/>
          <w:sz w:val="24"/>
          <w:szCs w:val="24"/>
        </w:rPr>
        <w:t xml:space="preserve"> ASC-17</w:t>
      </w:r>
      <w:r w:rsidRPr="003E777A">
        <w:rPr>
          <w:rFonts w:ascii="Aptos" w:hAnsi="Aptos"/>
          <w:b/>
          <w:bCs/>
          <w:sz w:val="24"/>
          <w:szCs w:val="24"/>
        </w:rPr>
        <w:t xml:space="preserve">. </w:t>
      </w:r>
      <w:r w:rsidRPr="003E777A">
        <w:rPr>
          <w:rFonts w:ascii="Aptos" w:hAnsi="Aptos"/>
          <w:sz w:val="24"/>
          <w:szCs w:val="24"/>
        </w:rPr>
        <w:t xml:space="preserve">This shall be reported by age cohorts 0-21 years, 21-64 years and 65+ years, and for all insurance types. </w:t>
      </w:r>
    </w:p>
    <w:p w14:paraId="363FE1D4" w14:textId="77777777" w:rsidR="00797F12" w:rsidRPr="003E777A" w:rsidRDefault="00797F12" w:rsidP="00060AE4">
      <w:pPr>
        <w:numPr>
          <w:ilvl w:val="0"/>
          <w:numId w:val="41"/>
        </w:numPr>
        <w:spacing w:after="120" w:line="278" w:lineRule="auto"/>
        <w:rPr>
          <w:rFonts w:ascii="Aptos" w:eastAsia="Times New Roman" w:hAnsi="Aptos" w:cs="Calibri"/>
          <w:b/>
          <w:bCs/>
          <w:color w:val="242424"/>
          <w:sz w:val="24"/>
          <w:szCs w:val="24"/>
        </w:rPr>
      </w:pPr>
      <w:r w:rsidRPr="003E777A">
        <w:rPr>
          <w:rFonts w:ascii="Aptos" w:eastAsia="Times New Roman" w:hAnsi="Aptos" w:cs="Calibri"/>
          <w:b/>
          <w:bCs/>
          <w:color w:val="080B10"/>
          <w:sz w:val="24"/>
          <w:szCs w:val="24"/>
          <w:bdr w:val="none" w:sz="0" w:space="0" w:color="auto" w:frame="1"/>
        </w:rPr>
        <w:t>Report on Facility-level Total Hip Arthroplasty/Total Knee Arthroplasty Patient Reported Outcome-Based Performance</w:t>
      </w:r>
      <w:r w:rsidRPr="003E777A">
        <w:rPr>
          <w:rFonts w:ascii="Aptos" w:eastAsia="Times New Roman" w:hAnsi="Aptos" w:cs="Calibri"/>
          <w:b/>
          <w:bCs/>
          <w:color w:val="242424"/>
          <w:sz w:val="24"/>
          <w:szCs w:val="24"/>
        </w:rPr>
        <w:t xml:space="preserve"> </w:t>
      </w:r>
      <w:r w:rsidRPr="003E777A">
        <w:rPr>
          <w:rFonts w:ascii="Aptos" w:eastAsia="Times New Roman" w:hAnsi="Aptos" w:cs="Calibri"/>
          <w:b/>
          <w:bCs/>
          <w:color w:val="080B10"/>
          <w:sz w:val="24"/>
          <w:szCs w:val="24"/>
          <w:bdr w:val="none" w:sz="0" w:space="0" w:color="auto" w:frame="1"/>
        </w:rPr>
        <w:t>Measure (THA/TKA PRO-PM)</w:t>
      </w:r>
      <w:r w:rsidRPr="003E777A">
        <w:rPr>
          <w:rFonts w:ascii="Aptos" w:eastAsia="Times New Roman" w:hAnsi="Aptos" w:cs="Calibri"/>
          <w:b/>
          <w:bCs/>
          <w:color w:val="242424"/>
          <w:sz w:val="24"/>
          <w:szCs w:val="24"/>
        </w:rPr>
        <w:t xml:space="preserve"> </w:t>
      </w:r>
      <w:r w:rsidRPr="003E777A">
        <w:rPr>
          <w:rFonts w:ascii="Aptos" w:eastAsia="Times New Roman" w:hAnsi="Aptos" w:cs="Calibri"/>
          <w:color w:val="080B10"/>
          <w:sz w:val="24"/>
          <w:szCs w:val="24"/>
          <w:bdr w:val="none" w:sz="0" w:space="0" w:color="auto" w:frame="1"/>
        </w:rPr>
        <w:t xml:space="preserve">Using CMS’ ASCQR Measure </w:t>
      </w:r>
      <w:proofErr w:type="gramStart"/>
      <w:r w:rsidRPr="003E777A">
        <w:rPr>
          <w:rFonts w:ascii="Aptos" w:eastAsia="Times New Roman" w:hAnsi="Aptos" w:cs="Calibri"/>
          <w:color w:val="080B10"/>
          <w:sz w:val="24"/>
          <w:szCs w:val="24"/>
          <w:bdr w:val="none" w:sz="0" w:space="0" w:color="auto" w:frame="1"/>
        </w:rPr>
        <w:t>ID#:</w:t>
      </w:r>
      <w:proofErr w:type="gramEnd"/>
      <w:r w:rsidRPr="003E777A">
        <w:rPr>
          <w:rFonts w:ascii="Aptos" w:eastAsia="Times New Roman" w:hAnsi="Aptos" w:cs="Calibri"/>
          <w:color w:val="080B10"/>
          <w:sz w:val="24"/>
          <w:szCs w:val="24"/>
          <w:bdr w:val="none" w:sz="0" w:space="0" w:color="auto" w:frame="1"/>
        </w:rPr>
        <w:t xml:space="preserve"> ASC-21</w:t>
      </w:r>
      <w:r w:rsidRPr="003E777A">
        <w:rPr>
          <w:rFonts w:ascii="Aptos" w:eastAsia="Times New Roman" w:hAnsi="Aptos" w:cs="Calibri"/>
          <w:b/>
          <w:bCs/>
          <w:color w:val="242424"/>
          <w:sz w:val="24"/>
          <w:szCs w:val="24"/>
        </w:rPr>
        <w:t xml:space="preserve">. </w:t>
      </w:r>
      <w:r w:rsidRPr="003E777A">
        <w:rPr>
          <w:rFonts w:ascii="Aptos" w:hAnsi="Aptos"/>
          <w:sz w:val="24"/>
          <w:szCs w:val="24"/>
        </w:rPr>
        <w:t xml:space="preserve">This shall be reported by age cohorts 0-21 years, 21-64 </w:t>
      </w:r>
      <w:r w:rsidRPr="003E777A">
        <w:rPr>
          <w:rFonts w:ascii="Aptos" w:hAnsi="Aptos"/>
          <w:sz w:val="24"/>
          <w:szCs w:val="24"/>
        </w:rPr>
        <w:lastRenderedPageBreak/>
        <w:t xml:space="preserve">years and 65+ years, and for all insurance types. Reporting shall be stratified by race and ethnicity. </w:t>
      </w:r>
    </w:p>
    <w:p w14:paraId="38D9C0B7" w14:textId="02BC5956" w:rsidR="00797F12" w:rsidRPr="003E777A" w:rsidRDefault="00797F12" w:rsidP="00060AE4">
      <w:pPr>
        <w:pStyle w:val="ListParagraph"/>
        <w:widowControl w:val="0"/>
        <w:numPr>
          <w:ilvl w:val="0"/>
          <w:numId w:val="41"/>
        </w:numPr>
        <w:autoSpaceDE w:val="0"/>
        <w:autoSpaceDN w:val="0"/>
        <w:spacing w:after="120" w:line="240" w:lineRule="auto"/>
        <w:contextualSpacing w:val="0"/>
        <w:rPr>
          <w:rFonts w:ascii="Aptos" w:hAnsi="Aptos"/>
          <w:sz w:val="24"/>
          <w:szCs w:val="24"/>
        </w:rPr>
      </w:pPr>
      <w:r w:rsidRPr="003E777A">
        <w:rPr>
          <w:rFonts w:ascii="Aptos" w:hAnsi="Aptos"/>
          <w:b/>
          <w:bCs/>
          <w:sz w:val="24"/>
          <w:szCs w:val="24"/>
        </w:rPr>
        <w:t xml:space="preserve">Wait Time from Order to Procedure: </w:t>
      </w:r>
      <w:r w:rsidRPr="003E777A">
        <w:rPr>
          <w:rFonts w:ascii="Aptos" w:hAnsi="Aptos"/>
          <w:sz w:val="24"/>
          <w:szCs w:val="24"/>
        </w:rPr>
        <w:t xml:space="preserve">The Applicant will monitor and report the average time patients wait from the date the procedure is ordered to the date it is scheduled. </w:t>
      </w:r>
      <w:bookmarkStart w:id="0" w:name="x_x__Hlk48813784"/>
    </w:p>
    <w:p w14:paraId="14C30712" w14:textId="77777777" w:rsidR="00797F12" w:rsidRPr="00571FE2" w:rsidRDefault="00797F12" w:rsidP="00060AE4">
      <w:pPr>
        <w:spacing w:after="120"/>
        <w:ind w:left="380"/>
        <w:rPr>
          <w:rFonts w:ascii="Aptos" w:hAnsi="Aptos"/>
          <w:sz w:val="24"/>
          <w:szCs w:val="24"/>
        </w:rPr>
      </w:pPr>
      <w:r w:rsidRPr="00571FE2">
        <w:rPr>
          <w:rFonts w:ascii="Aptos" w:hAnsi="Aptos"/>
          <w:sz w:val="24"/>
          <w:szCs w:val="24"/>
        </w:rPr>
        <w:t xml:space="preserve">Measure: </w:t>
      </w:r>
      <w:bookmarkEnd w:id="0"/>
      <w:r w:rsidRPr="00571FE2">
        <w:rPr>
          <w:rFonts w:ascii="Aptos" w:hAnsi="Aptos"/>
          <w:sz w:val="24"/>
          <w:szCs w:val="24"/>
        </w:rPr>
        <w:t>Average number of days between the date a procedure is ordered and the date the procedure is scheduled to be performed.</w:t>
      </w:r>
    </w:p>
    <w:p w14:paraId="18F3082C" w14:textId="77777777" w:rsidR="00797F12" w:rsidRPr="00571FE2" w:rsidRDefault="00797F12" w:rsidP="00060AE4">
      <w:pPr>
        <w:spacing w:after="120"/>
        <w:ind w:left="1100"/>
        <w:rPr>
          <w:rFonts w:ascii="Aptos" w:hAnsi="Aptos"/>
          <w:sz w:val="24"/>
          <w:szCs w:val="24"/>
        </w:rPr>
      </w:pPr>
      <w:r w:rsidRPr="00571FE2">
        <w:rPr>
          <w:rFonts w:ascii="Aptos" w:hAnsi="Aptos"/>
          <w:sz w:val="24"/>
          <w:szCs w:val="24"/>
        </w:rPr>
        <w:t xml:space="preserve">Numerator: Total number of days waited by all patients from order to scheduled procedure date.   </w:t>
      </w:r>
    </w:p>
    <w:p w14:paraId="3E8D302A" w14:textId="77777777" w:rsidR="00797F12" w:rsidRPr="00571FE2" w:rsidRDefault="00797F12" w:rsidP="00060AE4">
      <w:pPr>
        <w:spacing w:after="120"/>
        <w:ind w:left="380" w:firstLine="720"/>
        <w:rPr>
          <w:rFonts w:ascii="Aptos" w:hAnsi="Aptos"/>
          <w:sz w:val="24"/>
          <w:szCs w:val="24"/>
        </w:rPr>
      </w:pPr>
      <w:r w:rsidRPr="00571FE2">
        <w:rPr>
          <w:rFonts w:ascii="Aptos" w:hAnsi="Aptos"/>
          <w:sz w:val="24"/>
          <w:szCs w:val="24"/>
        </w:rPr>
        <w:t>Denominator: Total number of scheduled procedures.</w:t>
      </w:r>
    </w:p>
    <w:p w14:paraId="497D8D3B" w14:textId="77777777" w:rsidR="00797F12" w:rsidRPr="003E777A" w:rsidRDefault="00797F12" w:rsidP="00060AE4">
      <w:pPr>
        <w:pStyle w:val="ListParagraph"/>
        <w:spacing w:after="120"/>
        <w:ind w:left="1100"/>
        <w:contextualSpacing w:val="0"/>
        <w:rPr>
          <w:rFonts w:ascii="Aptos" w:hAnsi="Aptos"/>
          <w:sz w:val="24"/>
          <w:szCs w:val="24"/>
        </w:rPr>
      </w:pPr>
      <w:r w:rsidRPr="00571FE2">
        <w:rPr>
          <w:rFonts w:ascii="Aptos" w:hAnsi="Aptos"/>
          <w:sz w:val="24"/>
          <w:szCs w:val="24"/>
        </w:rPr>
        <w:t xml:space="preserve">Baseline and Goal: </w:t>
      </w:r>
      <w:r w:rsidRPr="003E777A">
        <w:rPr>
          <w:rFonts w:ascii="Aptos" w:hAnsi="Aptos"/>
          <w:sz w:val="24"/>
          <w:szCs w:val="24"/>
        </w:rPr>
        <w:t xml:space="preserve">Patients currently wait between five and nine weeks between scheduling and their procedure date, depending on their provider’s availability. The Proposed Project aims to reduce </w:t>
      </w:r>
      <w:proofErr w:type="gramStart"/>
      <w:r w:rsidRPr="003E777A">
        <w:rPr>
          <w:rFonts w:ascii="Aptos" w:hAnsi="Aptos"/>
          <w:sz w:val="24"/>
          <w:szCs w:val="24"/>
        </w:rPr>
        <w:t>wait</w:t>
      </w:r>
      <w:proofErr w:type="gramEnd"/>
      <w:r w:rsidRPr="003E777A">
        <w:rPr>
          <w:rFonts w:ascii="Aptos" w:hAnsi="Aptos"/>
          <w:sz w:val="24"/>
          <w:szCs w:val="24"/>
        </w:rPr>
        <w:t xml:space="preserve"> times for all patients and specialties with a target goal of 21 days.   </w:t>
      </w:r>
    </w:p>
    <w:sectPr w:rsidR="00797F12" w:rsidRPr="003E777A" w:rsidSect="00C04577">
      <w:headerReference w:type="even" r:id="rId9"/>
      <w:headerReference w:type="default" r:id="rId10"/>
      <w:foot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DC6B7" w14:textId="77777777" w:rsidR="00F65106" w:rsidRDefault="00F65106" w:rsidP="00E45D1C">
      <w:pPr>
        <w:spacing w:after="0" w:line="240" w:lineRule="auto"/>
      </w:pPr>
      <w:r>
        <w:separator/>
      </w:r>
    </w:p>
  </w:endnote>
  <w:endnote w:type="continuationSeparator" w:id="0">
    <w:p w14:paraId="056541FB" w14:textId="77777777" w:rsidR="00F65106" w:rsidRDefault="00F65106" w:rsidP="00E45D1C">
      <w:pPr>
        <w:spacing w:after="0" w:line="240" w:lineRule="auto"/>
      </w:pPr>
      <w:r>
        <w:continuationSeparator/>
      </w:r>
    </w:p>
  </w:endnote>
  <w:endnote w:type="continuationNotice" w:id="1">
    <w:p w14:paraId="7100DB9B" w14:textId="77777777" w:rsidR="00F65106" w:rsidRDefault="00F65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464395"/>
      <w:docPartObj>
        <w:docPartGallery w:val="Page Numbers (Bottom of Page)"/>
        <w:docPartUnique/>
      </w:docPartObj>
    </w:sdtPr>
    <w:sdtEndPr>
      <w:rPr>
        <w:noProof/>
      </w:rPr>
    </w:sdtEndPr>
    <w:sdtContent>
      <w:p w14:paraId="4C41571C" w14:textId="7E3E47DF" w:rsidR="005E5080" w:rsidRDefault="005E50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84798" w14:textId="77777777" w:rsidR="005E5080" w:rsidRDefault="005E5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C5AB0" w14:textId="77777777" w:rsidR="00F65106" w:rsidRDefault="00F65106" w:rsidP="00E45D1C">
      <w:pPr>
        <w:spacing w:after="0" w:line="240" w:lineRule="auto"/>
      </w:pPr>
      <w:r>
        <w:separator/>
      </w:r>
    </w:p>
  </w:footnote>
  <w:footnote w:type="continuationSeparator" w:id="0">
    <w:p w14:paraId="0B43836E" w14:textId="77777777" w:rsidR="00F65106" w:rsidRDefault="00F65106" w:rsidP="00E45D1C">
      <w:pPr>
        <w:spacing w:after="0" w:line="240" w:lineRule="auto"/>
      </w:pPr>
      <w:r>
        <w:continuationSeparator/>
      </w:r>
    </w:p>
  </w:footnote>
  <w:footnote w:type="continuationNotice" w:id="1">
    <w:p w14:paraId="3622AB98" w14:textId="77777777" w:rsidR="00F65106" w:rsidRDefault="00F65106">
      <w:pPr>
        <w:spacing w:after="0" w:line="240" w:lineRule="auto"/>
      </w:pPr>
    </w:p>
  </w:footnote>
  <w:footnote w:id="2">
    <w:p w14:paraId="08E0BB8A" w14:textId="6F66A404" w:rsidR="00AB1A33" w:rsidRDefault="00AB1A33">
      <w:pPr>
        <w:pStyle w:val="FootnoteText"/>
      </w:pPr>
      <w:r>
        <w:rPr>
          <w:rStyle w:val="FootnoteReference"/>
        </w:rPr>
        <w:footnoteRef/>
      </w:r>
      <w:r>
        <w:t xml:space="preserve"> </w:t>
      </w:r>
      <w:hyperlink r:id="rId1" w:history="1">
        <w:r w:rsidR="007068C3" w:rsidRPr="007068C3">
          <w:rPr>
            <w:rStyle w:val="Hyperlink"/>
          </w:rPr>
          <w:t>GATRA GO United</w:t>
        </w:r>
        <w:r w:rsidR="00571FE2" w:rsidRPr="007068C3">
          <w:rPr>
            <w:rStyle w:val="Hyperlink"/>
          </w:rPr>
          <w:t xml:space="preserve"> </w:t>
        </w:r>
        <w:r w:rsidRPr="007068C3">
          <w:rPr>
            <w:rStyle w:val="Hyperlink"/>
            <w:rFonts w:ascii="Aptos" w:hAnsi="Aptos" w:cstheme="minorHAnsi"/>
            <w:b/>
            <w:bCs/>
            <w:sz w:val="21"/>
            <w:szCs w:val="21"/>
          </w:rPr>
          <w:t xml:space="preserve"> </w:t>
        </w:r>
      </w:hyperlink>
    </w:p>
  </w:footnote>
  <w:footnote w:id="3">
    <w:p w14:paraId="38C27982" w14:textId="788785D7" w:rsidR="00AB1A33" w:rsidRDefault="00AB1A33">
      <w:pPr>
        <w:pStyle w:val="FootnoteText"/>
      </w:pPr>
      <w:r>
        <w:rPr>
          <w:rStyle w:val="FootnoteReference"/>
        </w:rPr>
        <w:footnoteRef/>
      </w:r>
      <w:r>
        <w:t xml:space="preserve"> </w:t>
      </w:r>
      <w:hyperlink r:id="rId2" w:history="1">
        <w:r w:rsidR="00E1316A" w:rsidRPr="00E1316A">
          <w:rPr>
            <w:rStyle w:val="Hyperlink"/>
          </w:rPr>
          <w:t>Dial-A-Ride</w:t>
        </w:r>
      </w:hyperlink>
      <w:r w:rsidR="00E1316A">
        <w:t xml:space="preserve"> </w:t>
      </w:r>
    </w:p>
  </w:footnote>
  <w:footnote w:id="4">
    <w:p w14:paraId="7E1047AF" w14:textId="5E7ABDF0" w:rsidR="00D63353" w:rsidRDefault="00D63353">
      <w:pPr>
        <w:pStyle w:val="FootnoteText"/>
      </w:pPr>
      <w:r>
        <w:rPr>
          <w:rStyle w:val="FootnoteReference"/>
        </w:rPr>
        <w:footnoteRef/>
      </w:r>
      <w:r>
        <w:t xml:space="preserve"> MassHealth eligibility determinations began in April 2023 and began impacting payer mix beginning in FY2024.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4985" w14:textId="219650E4" w:rsidR="00101DAD" w:rsidRDefault="00000000">
    <w:pPr>
      <w:pStyle w:val="Header"/>
    </w:pPr>
    <w:r>
      <w:rPr>
        <w:noProof/>
      </w:rPr>
      <w:pict w14:anchorId="4C792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B08B" w14:textId="2AA0DDA8" w:rsidR="00653CEC" w:rsidRDefault="00653CEC" w:rsidP="00B371F2">
    <w:pPr>
      <w:pStyle w:val="Header"/>
      <w:jc w:val="center"/>
      <w:rPr>
        <w:b/>
        <w:bCs/>
        <w:sz w:val="28"/>
        <w:szCs w:val="28"/>
      </w:rPr>
    </w:pPr>
    <w:r w:rsidRPr="00653CEC">
      <w:rPr>
        <w:b/>
        <w:bCs/>
        <w:sz w:val="28"/>
        <w:szCs w:val="28"/>
      </w:rPr>
      <w:t>Sturdy Health – University Orthopedics Center for Orthopedic Surgery, LLC</w:t>
    </w:r>
  </w:p>
  <w:p w14:paraId="4FD1865F" w14:textId="20B3B3F0" w:rsidR="005C0C50" w:rsidRDefault="005C0C50" w:rsidP="00B371F2">
    <w:pPr>
      <w:pStyle w:val="Header"/>
      <w:jc w:val="center"/>
      <w:rPr>
        <w:b/>
        <w:bCs/>
        <w:sz w:val="28"/>
        <w:szCs w:val="28"/>
      </w:rPr>
    </w:pPr>
    <w:proofErr w:type="spellStart"/>
    <w:r>
      <w:rPr>
        <w:b/>
        <w:bCs/>
        <w:sz w:val="28"/>
        <w:szCs w:val="28"/>
      </w:rPr>
      <w:t>DoN</w:t>
    </w:r>
    <w:proofErr w:type="spellEnd"/>
    <w:r>
      <w:rPr>
        <w:b/>
        <w:bCs/>
        <w:sz w:val="28"/>
        <w:szCs w:val="28"/>
      </w:rPr>
      <w:t xml:space="preserve"> Application #</w:t>
    </w:r>
    <w:r w:rsidR="00653CEC" w:rsidRPr="00653CEC">
      <w:t xml:space="preserve"> </w:t>
    </w:r>
    <w:r w:rsidR="00653CEC" w:rsidRPr="00653CEC">
      <w:rPr>
        <w:b/>
        <w:bCs/>
        <w:sz w:val="28"/>
        <w:szCs w:val="28"/>
      </w:rPr>
      <w:t>SH/UO-26031815-AS</w:t>
    </w:r>
  </w:p>
  <w:p w14:paraId="05499E8B" w14:textId="77777777" w:rsidR="00A24054" w:rsidRPr="00092585" w:rsidRDefault="00A24054" w:rsidP="00B371F2">
    <w:pPr>
      <w:pStyle w:val="Heade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6C8"/>
    <w:multiLevelType w:val="hybridMultilevel"/>
    <w:tmpl w:val="532E87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6210B"/>
    <w:multiLevelType w:val="hybridMultilevel"/>
    <w:tmpl w:val="9E8CEECA"/>
    <w:lvl w:ilvl="0" w:tplc="660445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D28E2"/>
    <w:multiLevelType w:val="hybridMultilevel"/>
    <w:tmpl w:val="AC9EB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57954"/>
    <w:multiLevelType w:val="hybridMultilevel"/>
    <w:tmpl w:val="42F07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16C56"/>
    <w:multiLevelType w:val="hybridMultilevel"/>
    <w:tmpl w:val="AC9EB8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360CC8"/>
    <w:multiLevelType w:val="hybridMultilevel"/>
    <w:tmpl w:val="42F070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3C30D3"/>
    <w:multiLevelType w:val="hybridMultilevel"/>
    <w:tmpl w:val="320A1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835838"/>
    <w:multiLevelType w:val="hybridMultilevel"/>
    <w:tmpl w:val="01B4AA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671406"/>
    <w:multiLevelType w:val="hybridMultilevel"/>
    <w:tmpl w:val="C43A63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54A079D"/>
    <w:multiLevelType w:val="hybridMultilevel"/>
    <w:tmpl w:val="255EDBEE"/>
    <w:lvl w:ilvl="0" w:tplc="FA7E706C">
      <w:start w:val="1"/>
      <w:numFmt w:val="decimal"/>
      <w:lvlText w:val="%1."/>
      <w:lvlJc w:val="left"/>
      <w:pPr>
        <w:ind w:left="380" w:hanging="360"/>
      </w:pPr>
      <w:rPr>
        <w:rFonts w:hint="default"/>
        <w:b/>
        <w:bCs/>
      </w:rPr>
    </w:lvl>
    <w:lvl w:ilvl="1" w:tplc="04090019">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4" w15:restartNumberingAfterBreak="0">
    <w:nsid w:val="36080CD8"/>
    <w:multiLevelType w:val="hybridMultilevel"/>
    <w:tmpl w:val="90A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9E1607"/>
    <w:multiLevelType w:val="hybridMultilevel"/>
    <w:tmpl w:val="E8EC42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C31C8F"/>
    <w:multiLevelType w:val="hybridMultilevel"/>
    <w:tmpl w:val="391C5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2E305D"/>
    <w:multiLevelType w:val="hybridMultilevel"/>
    <w:tmpl w:val="5F02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976FC6"/>
    <w:multiLevelType w:val="hybridMultilevel"/>
    <w:tmpl w:val="A406F108"/>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C41DF8"/>
    <w:multiLevelType w:val="hybridMultilevel"/>
    <w:tmpl w:val="F932A00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F35920"/>
    <w:multiLevelType w:val="hybridMultilevel"/>
    <w:tmpl w:val="D75ED4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767F0B"/>
    <w:multiLevelType w:val="hybridMultilevel"/>
    <w:tmpl w:val="D764D20A"/>
    <w:lvl w:ilvl="0" w:tplc="74DE0CB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9B384F"/>
    <w:multiLevelType w:val="hybridMultilevel"/>
    <w:tmpl w:val="A98C049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7A778E"/>
    <w:multiLevelType w:val="hybridMultilevel"/>
    <w:tmpl w:val="2B5CD9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D4E1C04"/>
    <w:multiLevelType w:val="hybridMultilevel"/>
    <w:tmpl w:val="C0F4F3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3040BB"/>
    <w:multiLevelType w:val="hybridMultilevel"/>
    <w:tmpl w:val="2B5CD9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6B2B48"/>
    <w:multiLevelType w:val="hybridMultilevel"/>
    <w:tmpl w:val="A406F10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AC7DEE"/>
    <w:multiLevelType w:val="hybridMultilevel"/>
    <w:tmpl w:val="CCAC8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ED751E"/>
    <w:multiLevelType w:val="hybridMultilevel"/>
    <w:tmpl w:val="1ACA0F0C"/>
    <w:lvl w:ilvl="0" w:tplc="BAE0DA00">
      <w:start w:val="1"/>
      <w:numFmt w:val="decimal"/>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7924746">
    <w:abstractNumId w:val="31"/>
  </w:num>
  <w:num w:numId="2" w16cid:durableId="449669609">
    <w:abstractNumId w:val="7"/>
  </w:num>
  <w:num w:numId="3" w16cid:durableId="1632975170">
    <w:abstractNumId w:val="29"/>
  </w:num>
  <w:num w:numId="4" w16cid:durableId="1183977095">
    <w:abstractNumId w:val="39"/>
  </w:num>
  <w:num w:numId="5" w16cid:durableId="1230916997">
    <w:abstractNumId w:val="32"/>
  </w:num>
  <w:num w:numId="6" w16cid:durableId="464589505">
    <w:abstractNumId w:val="35"/>
  </w:num>
  <w:num w:numId="7" w16cid:durableId="9821510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04245">
    <w:abstractNumId w:val="27"/>
  </w:num>
  <w:num w:numId="9" w16cid:durableId="1477533355">
    <w:abstractNumId w:val="3"/>
  </w:num>
  <w:num w:numId="10" w16cid:durableId="1828202636">
    <w:abstractNumId w:val="17"/>
  </w:num>
  <w:num w:numId="11" w16cid:durableId="1769345806">
    <w:abstractNumId w:val="1"/>
  </w:num>
  <w:num w:numId="12" w16cid:durableId="1426415847">
    <w:abstractNumId w:val="28"/>
  </w:num>
  <w:num w:numId="13" w16cid:durableId="1549880134">
    <w:abstractNumId w:val="19"/>
  </w:num>
  <w:num w:numId="14" w16cid:durableId="2131704504">
    <w:abstractNumId w:val="23"/>
  </w:num>
  <w:num w:numId="15" w16cid:durableId="1853495620">
    <w:abstractNumId w:val="4"/>
  </w:num>
  <w:num w:numId="16" w16cid:durableId="941954089">
    <w:abstractNumId w:val="20"/>
  </w:num>
  <w:num w:numId="17" w16cid:durableId="1650279753">
    <w:abstractNumId w:val="14"/>
  </w:num>
  <w:num w:numId="18" w16cid:durableId="1988584985">
    <w:abstractNumId w:val="25"/>
  </w:num>
  <w:num w:numId="19" w16cid:durableId="535700289">
    <w:abstractNumId w:val="34"/>
  </w:num>
  <w:num w:numId="20" w16cid:durableId="461190725">
    <w:abstractNumId w:val="18"/>
  </w:num>
  <w:num w:numId="21" w16cid:durableId="1317417397">
    <w:abstractNumId w:val="6"/>
  </w:num>
  <w:num w:numId="22" w16cid:durableId="2038381733">
    <w:abstractNumId w:val="9"/>
  </w:num>
  <w:num w:numId="23" w16cid:durableId="1769961476">
    <w:abstractNumId w:val="6"/>
  </w:num>
  <w:num w:numId="24" w16cid:durableId="975526697">
    <w:abstractNumId w:val="15"/>
  </w:num>
  <w:num w:numId="25" w16cid:durableId="1724527157">
    <w:abstractNumId w:val="5"/>
  </w:num>
  <w:num w:numId="26" w16cid:durableId="1825075340">
    <w:abstractNumId w:val="8"/>
  </w:num>
  <w:num w:numId="27" w16cid:durableId="1062371025">
    <w:abstractNumId w:val="0"/>
  </w:num>
  <w:num w:numId="28" w16cid:durableId="319892756">
    <w:abstractNumId w:val="11"/>
  </w:num>
  <w:num w:numId="29" w16cid:durableId="1980500724">
    <w:abstractNumId w:val="33"/>
  </w:num>
  <w:num w:numId="30" w16cid:durableId="1571192574">
    <w:abstractNumId w:val="26"/>
  </w:num>
  <w:num w:numId="31" w16cid:durableId="186604058">
    <w:abstractNumId w:val="2"/>
  </w:num>
  <w:num w:numId="32" w16cid:durableId="1622417416">
    <w:abstractNumId w:val="10"/>
  </w:num>
  <w:num w:numId="33" w16cid:durableId="216406134">
    <w:abstractNumId w:val="30"/>
  </w:num>
  <w:num w:numId="34" w16cid:durableId="56174161">
    <w:abstractNumId w:val="16"/>
  </w:num>
  <w:num w:numId="35" w16cid:durableId="1548906486">
    <w:abstractNumId w:val="36"/>
  </w:num>
  <w:num w:numId="36" w16cid:durableId="1498185125">
    <w:abstractNumId w:val="21"/>
  </w:num>
  <w:num w:numId="37" w16cid:durableId="1102799956">
    <w:abstractNumId w:val="24"/>
  </w:num>
  <w:num w:numId="38" w16cid:durableId="941884558">
    <w:abstractNumId w:val="37"/>
  </w:num>
  <w:num w:numId="39" w16cid:durableId="1817531775">
    <w:abstractNumId w:val="22"/>
  </w:num>
  <w:num w:numId="40" w16cid:durableId="458570623">
    <w:abstractNumId w:val="12"/>
  </w:num>
  <w:num w:numId="41" w16cid:durableId="3006200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43A5"/>
    <w:rsid w:val="00005616"/>
    <w:rsid w:val="00005A4C"/>
    <w:rsid w:val="00006750"/>
    <w:rsid w:val="000115B7"/>
    <w:rsid w:val="00011E91"/>
    <w:rsid w:val="00012E84"/>
    <w:rsid w:val="000130E9"/>
    <w:rsid w:val="00014363"/>
    <w:rsid w:val="00015AB6"/>
    <w:rsid w:val="0001602B"/>
    <w:rsid w:val="0001718E"/>
    <w:rsid w:val="000201A4"/>
    <w:rsid w:val="0002024E"/>
    <w:rsid w:val="000204BD"/>
    <w:rsid w:val="00020571"/>
    <w:rsid w:val="00021E16"/>
    <w:rsid w:val="0002247D"/>
    <w:rsid w:val="00023287"/>
    <w:rsid w:val="0002367C"/>
    <w:rsid w:val="000246A5"/>
    <w:rsid w:val="00025270"/>
    <w:rsid w:val="00025D1B"/>
    <w:rsid w:val="00026890"/>
    <w:rsid w:val="000305E0"/>
    <w:rsid w:val="00030EF5"/>
    <w:rsid w:val="00033CB3"/>
    <w:rsid w:val="00034D04"/>
    <w:rsid w:val="00035AF5"/>
    <w:rsid w:val="000367CC"/>
    <w:rsid w:val="0003745C"/>
    <w:rsid w:val="00037DBC"/>
    <w:rsid w:val="000401C6"/>
    <w:rsid w:val="00041BBB"/>
    <w:rsid w:val="00042007"/>
    <w:rsid w:val="0004417D"/>
    <w:rsid w:val="000441F8"/>
    <w:rsid w:val="000458B3"/>
    <w:rsid w:val="00046CFA"/>
    <w:rsid w:val="000471D4"/>
    <w:rsid w:val="0004760C"/>
    <w:rsid w:val="00047E6B"/>
    <w:rsid w:val="00050CF0"/>
    <w:rsid w:val="0005118D"/>
    <w:rsid w:val="0005322C"/>
    <w:rsid w:val="00055D9B"/>
    <w:rsid w:val="00057914"/>
    <w:rsid w:val="00057BAA"/>
    <w:rsid w:val="00060AE4"/>
    <w:rsid w:val="00062604"/>
    <w:rsid w:val="00062F8C"/>
    <w:rsid w:val="00062FC0"/>
    <w:rsid w:val="000631D6"/>
    <w:rsid w:val="00064CD2"/>
    <w:rsid w:val="00065A3D"/>
    <w:rsid w:val="00070036"/>
    <w:rsid w:val="000703C3"/>
    <w:rsid w:val="000713AA"/>
    <w:rsid w:val="00071A62"/>
    <w:rsid w:val="00071FC9"/>
    <w:rsid w:val="00074284"/>
    <w:rsid w:val="000747D7"/>
    <w:rsid w:val="000750FC"/>
    <w:rsid w:val="00075B8D"/>
    <w:rsid w:val="00077704"/>
    <w:rsid w:val="00080B4C"/>
    <w:rsid w:val="00080C65"/>
    <w:rsid w:val="000814DA"/>
    <w:rsid w:val="000819BE"/>
    <w:rsid w:val="00083BD7"/>
    <w:rsid w:val="00084492"/>
    <w:rsid w:val="00084D76"/>
    <w:rsid w:val="0008545A"/>
    <w:rsid w:val="00086FF9"/>
    <w:rsid w:val="00090684"/>
    <w:rsid w:val="00092585"/>
    <w:rsid w:val="00092E82"/>
    <w:rsid w:val="00093B92"/>
    <w:rsid w:val="00094963"/>
    <w:rsid w:val="00095A0E"/>
    <w:rsid w:val="00096556"/>
    <w:rsid w:val="000968DB"/>
    <w:rsid w:val="000A1FAF"/>
    <w:rsid w:val="000A33BD"/>
    <w:rsid w:val="000A3493"/>
    <w:rsid w:val="000A4B26"/>
    <w:rsid w:val="000A4C12"/>
    <w:rsid w:val="000A661B"/>
    <w:rsid w:val="000A6E13"/>
    <w:rsid w:val="000A7C7B"/>
    <w:rsid w:val="000B0A20"/>
    <w:rsid w:val="000B205E"/>
    <w:rsid w:val="000B322D"/>
    <w:rsid w:val="000B33AC"/>
    <w:rsid w:val="000B4340"/>
    <w:rsid w:val="000B4433"/>
    <w:rsid w:val="000B49FE"/>
    <w:rsid w:val="000B4C1D"/>
    <w:rsid w:val="000B753F"/>
    <w:rsid w:val="000C0238"/>
    <w:rsid w:val="000C0FF4"/>
    <w:rsid w:val="000C3B64"/>
    <w:rsid w:val="000C4F63"/>
    <w:rsid w:val="000C5E2D"/>
    <w:rsid w:val="000C7403"/>
    <w:rsid w:val="000D3EC4"/>
    <w:rsid w:val="000D568B"/>
    <w:rsid w:val="000E1A2B"/>
    <w:rsid w:val="000E3F88"/>
    <w:rsid w:val="000E7B9E"/>
    <w:rsid w:val="000E7BB1"/>
    <w:rsid w:val="000F0F66"/>
    <w:rsid w:val="000F1308"/>
    <w:rsid w:val="000F3521"/>
    <w:rsid w:val="000F4352"/>
    <w:rsid w:val="000F76B5"/>
    <w:rsid w:val="000F7E5D"/>
    <w:rsid w:val="00101DAD"/>
    <w:rsid w:val="001036A2"/>
    <w:rsid w:val="00104021"/>
    <w:rsid w:val="00106F8B"/>
    <w:rsid w:val="00107578"/>
    <w:rsid w:val="001102B8"/>
    <w:rsid w:val="0011132B"/>
    <w:rsid w:val="001119A9"/>
    <w:rsid w:val="00114641"/>
    <w:rsid w:val="001147F0"/>
    <w:rsid w:val="00117D7A"/>
    <w:rsid w:val="001209CE"/>
    <w:rsid w:val="00120B70"/>
    <w:rsid w:val="0012138E"/>
    <w:rsid w:val="001215CE"/>
    <w:rsid w:val="00121E3F"/>
    <w:rsid w:val="00122AC1"/>
    <w:rsid w:val="00123798"/>
    <w:rsid w:val="00123AB6"/>
    <w:rsid w:val="00124E01"/>
    <w:rsid w:val="001275EE"/>
    <w:rsid w:val="00130034"/>
    <w:rsid w:val="00131E01"/>
    <w:rsid w:val="001321E8"/>
    <w:rsid w:val="0013338E"/>
    <w:rsid w:val="001348C0"/>
    <w:rsid w:val="00137228"/>
    <w:rsid w:val="001418CE"/>
    <w:rsid w:val="00141F17"/>
    <w:rsid w:val="001439D9"/>
    <w:rsid w:val="00144AAB"/>
    <w:rsid w:val="0014570F"/>
    <w:rsid w:val="001470B4"/>
    <w:rsid w:val="00150334"/>
    <w:rsid w:val="001514FF"/>
    <w:rsid w:val="0015243C"/>
    <w:rsid w:val="001526EC"/>
    <w:rsid w:val="00152B76"/>
    <w:rsid w:val="001542DA"/>
    <w:rsid w:val="00154A7A"/>
    <w:rsid w:val="00154BA0"/>
    <w:rsid w:val="00154DFC"/>
    <w:rsid w:val="001561A4"/>
    <w:rsid w:val="00157D38"/>
    <w:rsid w:val="001603F3"/>
    <w:rsid w:val="00161633"/>
    <w:rsid w:val="001635BC"/>
    <w:rsid w:val="00163C19"/>
    <w:rsid w:val="00163F97"/>
    <w:rsid w:val="001649EA"/>
    <w:rsid w:val="00164C8A"/>
    <w:rsid w:val="0016653F"/>
    <w:rsid w:val="001665EA"/>
    <w:rsid w:val="00170092"/>
    <w:rsid w:val="00170BF0"/>
    <w:rsid w:val="00171E8F"/>
    <w:rsid w:val="00172258"/>
    <w:rsid w:val="00172BE4"/>
    <w:rsid w:val="00173202"/>
    <w:rsid w:val="001742F8"/>
    <w:rsid w:val="001745F4"/>
    <w:rsid w:val="00175714"/>
    <w:rsid w:val="00180F87"/>
    <w:rsid w:val="00182DF3"/>
    <w:rsid w:val="00183328"/>
    <w:rsid w:val="001840D3"/>
    <w:rsid w:val="0018422C"/>
    <w:rsid w:val="00185AB2"/>
    <w:rsid w:val="00185E42"/>
    <w:rsid w:val="00187159"/>
    <w:rsid w:val="001873ED"/>
    <w:rsid w:val="001912C7"/>
    <w:rsid w:val="00191BCD"/>
    <w:rsid w:val="00193038"/>
    <w:rsid w:val="00193B1B"/>
    <w:rsid w:val="0019409A"/>
    <w:rsid w:val="0019518B"/>
    <w:rsid w:val="0019751B"/>
    <w:rsid w:val="0019763E"/>
    <w:rsid w:val="001A0238"/>
    <w:rsid w:val="001A276B"/>
    <w:rsid w:val="001A32EA"/>
    <w:rsid w:val="001A338F"/>
    <w:rsid w:val="001A7FF2"/>
    <w:rsid w:val="001B1A6C"/>
    <w:rsid w:val="001B28D2"/>
    <w:rsid w:val="001B4571"/>
    <w:rsid w:val="001B4F20"/>
    <w:rsid w:val="001B5210"/>
    <w:rsid w:val="001B524B"/>
    <w:rsid w:val="001B5EDE"/>
    <w:rsid w:val="001C05B6"/>
    <w:rsid w:val="001C4126"/>
    <w:rsid w:val="001C4B4A"/>
    <w:rsid w:val="001C58CB"/>
    <w:rsid w:val="001C5A2D"/>
    <w:rsid w:val="001C5D16"/>
    <w:rsid w:val="001C6825"/>
    <w:rsid w:val="001C692A"/>
    <w:rsid w:val="001D14BE"/>
    <w:rsid w:val="001D22EE"/>
    <w:rsid w:val="001D3878"/>
    <w:rsid w:val="001D42BE"/>
    <w:rsid w:val="001D4B13"/>
    <w:rsid w:val="001D6F95"/>
    <w:rsid w:val="001D775B"/>
    <w:rsid w:val="001D7789"/>
    <w:rsid w:val="001E39D5"/>
    <w:rsid w:val="001E4287"/>
    <w:rsid w:val="001E739B"/>
    <w:rsid w:val="001E7FB4"/>
    <w:rsid w:val="001F1181"/>
    <w:rsid w:val="001F1A68"/>
    <w:rsid w:val="001F1E8A"/>
    <w:rsid w:val="001F1F84"/>
    <w:rsid w:val="001F39EB"/>
    <w:rsid w:val="001F798F"/>
    <w:rsid w:val="00200E76"/>
    <w:rsid w:val="0020210C"/>
    <w:rsid w:val="00202897"/>
    <w:rsid w:val="0020365F"/>
    <w:rsid w:val="00203870"/>
    <w:rsid w:val="002047A2"/>
    <w:rsid w:val="002059BD"/>
    <w:rsid w:val="002059E0"/>
    <w:rsid w:val="00207205"/>
    <w:rsid w:val="00207329"/>
    <w:rsid w:val="002076B6"/>
    <w:rsid w:val="00210EBE"/>
    <w:rsid w:val="0021156F"/>
    <w:rsid w:val="00215F63"/>
    <w:rsid w:val="00216515"/>
    <w:rsid w:val="002179EC"/>
    <w:rsid w:val="00220612"/>
    <w:rsid w:val="00220874"/>
    <w:rsid w:val="002215BB"/>
    <w:rsid w:val="00221DD3"/>
    <w:rsid w:val="0022235A"/>
    <w:rsid w:val="0022759C"/>
    <w:rsid w:val="00227DF5"/>
    <w:rsid w:val="0023173B"/>
    <w:rsid w:val="002318C5"/>
    <w:rsid w:val="00234610"/>
    <w:rsid w:val="0023702D"/>
    <w:rsid w:val="00237494"/>
    <w:rsid w:val="00237D71"/>
    <w:rsid w:val="00241771"/>
    <w:rsid w:val="00245246"/>
    <w:rsid w:val="00245ECA"/>
    <w:rsid w:val="002468A2"/>
    <w:rsid w:val="00247513"/>
    <w:rsid w:val="00250A27"/>
    <w:rsid w:val="00251C67"/>
    <w:rsid w:val="002538FB"/>
    <w:rsid w:val="00253A90"/>
    <w:rsid w:val="002549E8"/>
    <w:rsid w:val="00255749"/>
    <w:rsid w:val="0025668D"/>
    <w:rsid w:val="00257E6B"/>
    <w:rsid w:val="002600A8"/>
    <w:rsid w:val="0026167E"/>
    <w:rsid w:val="0026193A"/>
    <w:rsid w:val="00264644"/>
    <w:rsid w:val="00264904"/>
    <w:rsid w:val="002652EE"/>
    <w:rsid w:val="00267062"/>
    <w:rsid w:val="002711C8"/>
    <w:rsid w:val="00271623"/>
    <w:rsid w:val="00272D23"/>
    <w:rsid w:val="00277109"/>
    <w:rsid w:val="00280285"/>
    <w:rsid w:val="0028035A"/>
    <w:rsid w:val="0028203A"/>
    <w:rsid w:val="00282E35"/>
    <w:rsid w:val="002842EA"/>
    <w:rsid w:val="002862E3"/>
    <w:rsid w:val="00290185"/>
    <w:rsid w:val="00291644"/>
    <w:rsid w:val="00291B41"/>
    <w:rsid w:val="0029201E"/>
    <w:rsid w:val="0029547F"/>
    <w:rsid w:val="002957A3"/>
    <w:rsid w:val="0029685E"/>
    <w:rsid w:val="00296A97"/>
    <w:rsid w:val="00296F51"/>
    <w:rsid w:val="002A1CEE"/>
    <w:rsid w:val="002A28D0"/>
    <w:rsid w:val="002A3B81"/>
    <w:rsid w:val="002A48E5"/>
    <w:rsid w:val="002A49B1"/>
    <w:rsid w:val="002A554F"/>
    <w:rsid w:val="002A7141"/>
    <w:rsid w:val="002B0B0C"/>
    <w:rsid w:val="002B20FF"/>
    <w:rsid w:val="002B4626"/>
    <w:rsid w:val="002B79D0"/>
    <w:rsid w:val="002C0853"/>
    <w:rsid w:val="002C0F9E"/>
    <w:rsid w:val="002C2587"/>
    <w:rsid w:val="002C3720"/>
    <w:rsid w:val="002C4CDD"/>
    <w:rsid w:val="002C6757"/>
    <w:rsid w:val="002C7147"/>
    <w:rsid w:val="002D05D8"/>
    <w:rsid w:val="002D1749"/>
    <w:rsid w:val="002D3A78"/>
    <w:rsid w:val="002D3C8E"/>
    <w:rsid w:val="002D40AC"/>
    <w:rsid w:val="002D7BFC"/>
    <w:rsid w:val="002E0DBB"/>
    <w:rsid w:val="002E1DF0"/>
    <w:rsid w:val="002E2029"/>
    <w:rsid w:val="002E258F"/>
    <w:rsid w:val="002E5E09"/>
    <w:rsid w:val="002F04D1"/>
    <w:rsid w:val="002F1A9F"/>
    <w:rsid w:val="002F40F6"/>
    <w:rsid w:val="002F4542"/>
    <w:rsid w:val="002F4573"/>
    <w:rsid w:val="002F4F3C"/>
    <w:rsid w:val="002F5E31"/>
    <w:rsid w:val="002F7CAF"/>
    <w:rsid w:val="003029C0"/>
    <w:rsid w:val="0030362D"/>
    <w:rsid w:val="00304A69"/>
    <w:rsid w:val="003054CD"/>
    <w:rsid w:val="00305770"/>
    <w:rsid w:val="003065B2"/>
    <w:rsid w:val="00306967"/>
    <w:rsid w:val="00310C77"/>
    <w:rsid w:val="00311F78"/>
    <w:rsid w:val="00312975"/>
    <w:rsid w:val="0031310D"/>
    <w:rsid w:val="00313D95"/>
    <w:rsid w:val="00313E62"/>
    <w:rsid w:val="00314A9A"/>
    <w:rsid w:val="0031511B"/>
    <w:rsid w:val="00315E1D"/>
    <w:rsid w:val="00316561"/>
    <w:rsid w:val="00316EC3"/>
    <w:rsid w:val="00317099"/>
    <w:rsid w:val="00321BD4"/>
    <w:rsid w:val="003222C0"/>
    <w:rsid w:val="003237E9"/>
    <w:rsid w:val="003250DC"/>
    <w:rsid w:val="00330446"/>
    <w:rsid w:val="00332060"/>
    <w:rsid w:val="0033289B"/>
    <w:rsid w:val="0033773E"/>
    <w:rsid w:val="00337D44"/>
    <w:rsid w:val="0034188E"/>
    <w:rsid w:val="00342413"/>
    <w:rsid w:val="00342927"/>
    <w:rsid w:val="003435C8"/>
    <w:rsid w:val="00344E2B"/>
    <w:rsid w:val="003538AF"/>
    <w:rsid w:val="00356B68"/>
    <w:rsid w:val="003606D6"/>
    <w:rsid w:val="00360E9D"/>
    <w:rsid w:val="0036169E"/>
    <w:rsid w:val="00363CE2"/>
    <w:rsid w:val="003640BC"/>
    <w:rsid w:val="003662A0"/>
    <w:rsid w:val="003666E4"/>
    <w:rsid w:val="003671CE"/>
    <w:rsid w:val="00371B78"/>
    <w:rsid w:val="00372069"/>
    <w:rsid w:val="003724CF"/>
    <w:rsid w:val="00372914"/>
    <w:rsid w:val="00373880"/>
    <w:rsid w:val="0037508A"/>
    <w:rsid w:val="0037562D"/>
    <w:rsid w:val="003802D2"/>
    <w:rsid w:val="00381C32"/>
    <w:rsid w:val="00382E07"/>
    <w:rsid w:val="003842C5"/>
    <w:rsid w:val="00384416"/>
    <w:rsid w:val="00386473"/>
    <w:rsid w:val="003872A8"/>
    <w:rsid w:val="003878E1"/>
    <w:rsid w:val="00387BB6"/>
    <w:rsid w:val="003949CE"/>
    <w:rsid w:val="00394B66"/>
    <w:rsid w:val="003975D4"/>
    <w:rsid w:val="003A0FFD"/>
    <w:rsid w:val="003A1DF2"/>
    <w:rsid w:val="003A1F93"/>
    <w:rsid w:val="003A2DC1"/>
    <w:rsid w:val="003A39A4"/>
    <w:rsid w:val="003A42C0"/>
    <w:rsid w:val="003A5DE9"/>
    <w:rsid w:val="003A5F00"/>
    <w:rsid w:val="003A62B4"/>
    <w:rsid w:val="003A6733"/>
    <w:rsid w:val="003B0E66"/>
    <w:rsid w:val="003B22DA"/>
    <w:rsid w:val="003B2E25"/>
    <w:rsid w:val="003B472F"/>
    <w:rsid w:val="003B4A51"/>
    <w:rsid w:val="003B7323"/>
    <w:rsid w:val="003B7F86"/>
    <w:rsid w:val="003C64F4"/>
    <w:rsid w:val="003D057A"/>
    <w:rsid w:val="003D0850"/>
    <w:rsid w:val="003D2987"/>
    <w:rsid w:val="003D49A8"/>
    <w:rsid w:val="003D56C4"/>
    <w:rsid w:val="003D6D46"/>
    <w:rsid w:val="003D78E0"/>
    <w:rsid w:val="003E0130"/>
    <w:rsid w:val="003E0A15"/>
    <w:rsid w:val="003E1259"/>
    <w:rsid w:val="003E13D5"/>
    <w:rsid w:val="003E1923"/>
    <w:rsid w:val="003E1DE1"/>
    <w:rsid w:val="003E29F6"/>
    <w:rsid w:val="003E561D"/>
    <w:rsid w:val="003E5DAD"/>
    <w:rsid w:val="003E5F56"/>
    <w:rsid w:val="003E6ECD"/>
    <w:rsid w:val="003E777A"/>
    <w:rsid w:val="003E77B9"/>
    <w:rsid w:val="003F052A"/>
    <w:rsid w:val="003F2940"/>
    <w:rsid w:val="003F3380"/>
    <w:rsid w:val="003F3FD9"/>
    <w:rsid w:val="003F5831"/>
    <w:rsid w:val="003F722F"/>
    <w:rsid w:val="00400B33"/>
    <w:rsid w:val="00404016"/>
    <w:rsid w:val="00405764"/>
    <w:rsid w:val="0040735A"/>
    <w:rsid w:val="00407A93"/>
    <w:rsid w:val="004111B0"/>
    <w:rsid w:val="00411981"/>
    <w:rsid w:val="004123DB"/>
    <w:rsid w:val="00412848"/>
    <w:rsid w:val="00412E37"/>
    <w:rsid w:val="004142EA"/>
    <w:rsid w:val="00414582"/>
    <w:rsid w:val="00414903"/>
    <w:rsid w:val="00416671"/>
    <w:rsid w:val="00416A5C"/>
    <w:rsid w:val="004171A9"/>
    <w:rsid w:val="004205B2"/>
    <w:rsid w:val="00420EE4"/>
    <w:rsid w:val="004216D3"/>
    <w:rsid w:val="0042244A"/>
    <w:rsid w:val="00422B3E"/>
    <w:rsid w:val="0042381E"/>
    <w:rsid w:val="004309CD"/>
    <w:rsid w:val="00430D4A"/>
    <w:rsid w:val="00431FF9"/>
    <w:rsid w:val="00432AEC"/>
    <w:rsid w:val="004340C2"/>
    <w:rsid w:val="00434DC2"/>
    <w:rsid w:val="00435C52"/>
    <w:rsid w:val="004367E9"/>
    <w:rsid w:val="004372D5"/>
    <w:rsid w:val="00437907"/>
    <w:rsid w:val="00441B9C"/>
    <w:rsid w:val="00442E58"/>
    <w:rsid w:val="004444BA"/>
    <w:rsid w:val="00444549"/>
    <w:rsid w:val="00444F23"/>
    <w:rsid w:val="00446451"/>
    <w:rsid w:val="004464D7"/>
    <w:rsid w:val="00451A61"/>
    <w:rsid w:val="00451BD0"/>
    <w:rsid w:val="00452A64"/>
    <w:rsid w:val="00453A6F"/>
    <w:rsid w:val="00454856"/>
    <w:rsid w:val="0045541D"/>
    <w:rsid w:val="00456827"/>
    <w:rsid w:val="00457ABD"/>
    <w:rsid w:val="00460508"/>
    <w:rsid w:val="004605D8"/>
    <w:rsid w:val="00460A29"/>
    <w:rsid w:val="00464B8E"/>
    <w:rsid w:val="00467022"/>
    <w:rsid w:val="0047061C"/>
    <w:rsid w:val="00471E4D"/>
    <w:rsid w:val="004722DA"/>
    <w:rsid w:val="0047239E"/>
    <w:rsid w:val="00472621"/>
    <w:rsid w:val="0047404C"/>
    <w:rsid w:val="0047519D"/>
    <w:rsid w:val="00482A3A"/>
    <w:rsid w:val="00482B7A"/>
    <w:rsid w:val="00484FAC"/>
    <w:rsid w:val="0048507A"/>
    <w:rsid w:val="004859DC"/>
    <w:rsid w:val="00485F8C"/>
    <w:rsid w:val="00486FC2"/>
    <w:rsid w:val="00487F71"/>
    <w:rsid w:val="00490768"/>
    <w:rsid w:val="00491C09"/>
    <w:rsid w:val="004927DD"/>
    <w:rsid w:val="00492CE8"/>
    <w:rsid w:val="004938AD"/>
    <w:rsid w:val="00493CF8"/>
    <w:rsid w:val="00493E5D"/>
    <w:rsid w:val="0049644D"/>
    <w:rsid w:val="004A1BFF"/>
    <w:rsid w:val="004A206E"/>
    <w:rsid w:val="004A3DDB"/>
    <w:rsid w:val="004A6D26"/>
    <w:rsid w:val="004A6DA9"/>
    <w:rsid w:val="004A6DDB"/>
    <w:rsid w:val="004A743E"/>
    <w:rsid w:val="004A76F7"/>
    <w:rsid w:val="004A7AC3"/>
    <w:rsid w:val="004A7CF2"/>
    <w:rsid w:val="004B2BBA"/>
    <w:rsid w:val="004B35D9"/>
    <w:rsid w:val="004B36BA"/>
    <w:rsid w:val="004B4C63"/>
    <w:rsid w:val="004B53ED"/>
    <w:rsid w:val="004B5710"/>
    <w:rsid w:val="004B5D2E"/>
    <w:rsid w:val="004B616C"/>
    <w:rsid w:val="004C19E2"/>
    <w:rsid w:val="004C2653"/>
    <w:rsid w:val="004C3E58"/>
    <w:rsid w:val="004C40EF"/>
    <w:rsid w:val="004C5FF3"/>
    <w:rsid w:val="004C6954"/>
    <w:rsid w:val="004C746D"/>
    <w:rsid w:val="004D1A15"/>
    <w:rsid w:val="004D3FBA"/>
    <w:rsid w:val="004D4F2A"/>
    <w:rsid w:val="004D5803"/>
    <w:rsid w:val="004D597E"/>
    <w:rsid w:val="004D5DFF"/>
    <w:rsid w:val="004E0B9F"/>
    <w:rsid w:val="004E0F87"/>
    <w:rsid w:val="004E2285"/>
    <w:rsid w:val="004E284B"/>
    <w:rsid w:val="004E2DC4"/>
    <w:rsid w:val="004E32E0"/>
    <w:rsid w:val="004E3CEE"/>
    <w:rsid w:val="004E4515"/>
    <w:rsid w:val="004E4580"/>
    <w:rsid w:val="004E56EB"/>
    <w:rsid w:val="004E5C9E"/>
    <w:rsid w:val="004E6F4B"/>
    <w:rsid w:val="004E76F9"/>
    <w:rsid w:val="004E7BAB"/>
    <w:rsid w:val="004F133B"/>
    <w:rsid w:val="004F1F61"/>
    <w:rsid w:val="004F2986"/>
    <w:rsid w:val="004F2E15"/>
    <w:rsid w:val="004F3770"/>
    <w:rsid w:val="004F3E54"/>
    <w:rsid w:val="004F5731"/>
    <w:rsid w:val="004F5AEF"/>
    <w:rsid w:val="004F64B3"/>
    <w:rsid w:val="004F71AB"/>
    <w:rsid w:val="004F7F34"/>
    <w:rsid w:val="004F7FCC"/>
    <w:rsid w:val="00500425"/>
    <w:rsid w:val="005012A9"/>
    <w:rsid w:val="00502780"/>
    <w:rsid w:val="005031AA"/>
    <w:rsid w:val="00504EE4"/>
    <w:rsid w:val="0050594A"/>
    <w:rsid w:val="0050625C"/>
    <w:rsid w:val="00511D81"/>
    <w:rsid w:val="00511DC3"/>
    <w:rsid w:val="005125ED"/>
    <w:rsid w:val="00512EA3"/>
    <w:rsid w:val="00513919"/>
    <w:rsid w:val="0051442E"/>
    <w:rsid w:val="005162D4"/>
    <w:rsid w:val="00516E5B"/>
    <w:rsid w:val="00521A21"/>
    <w:rsid w:val="00522EFA"/>
    <w:rsid w:val="00523360"/>
    <w:rsid w:val="00530092"/>
    <w:rsid w:val="005320CC"/>
    <w:rsid w:val="005335A2"/>
    <w:rsid w:val="00533A68"/>
    <w:rsid w:val="00533F7E"/>
    <w:rsid w:val="005365BC"/>
    <w:rsid w:val="005376B8"/>
    <w:rsid w:val="00540336"/>
    <w:rsid w:val="00540B34"/>
    <w:rsid w:val="0054284F"/>
    <w:rsid w:val="0054495B"/>
    <w:rsid w:val="00545E14"/>
    <w:rsid w:val="005462CF"/>
    <w:rsid w:val="00547298"/>
    <w:rsid w:val="00547C33"/>
    <w:rsid w:val="00550CD0"/>
    <w:rsid w:val="00551EFD"/>
    <w:rsid w:val="0055317A"/>
    <w:rsid w:val="005542FF"/>
    <w:rsid w:val="00556043"/>
    <w:rsid w:val="005565A0"/>
    <w:rsid w:val="005605A7"/>
    <w:rsid w:val="00561886"/>
    <w:rsid w:val="00562B15"/>
    <w:rsid w:val="00562F03"/>
    <w:rsid w:val="00563A52"/>
    <w:rsid w:val="005640F2"/>
    <w:rsid w:val="0056524A"/>
    <w:rsid w:val="00565661"/>
    <w:rsid w:val="005660A2"/>
    <w:rsid w:val="00566392"/>
    <w:rsid w:val="005672AD"/>
    <w:rsid w:val="00567387"/>
    <w:rsid w:val="00567E03"/>
    <w:rsid w:val="00567EAE"/>
    <w:rsid w:val="00571DB5"/>
    <w:rsid w:val="00571FE2"/>
    <w:rsid w:val="005723FC"/>
    <w:rsid w:val="00573FE7"/>
    <w:rsid w:val="005756F8"/>
    <w:rsid w:val="0057795A"/>
    <w:rsid w:val="00580403"/>
    <w:rsid w:val="0058133A"/>
    <w:rsid w:val="00583CDD"/>
    <w:rsid w:val="00584D35"/>
    <w:rsid w:val="00586678"/>
    <w:rsid w:val="005919EF"/>
    <w:rsid w:val="00592633"/>
    <w:rsid w:val="00592751"/>
    <w:rsid w:val="00593BD5"/>
    <w:rsid w:val="00593D09"/>
    <w:rsid w:val="00595DC3"/>
    <w:rsid w:val="00595FA7"/>
    <w:rsid w:val="00596B62"/>
    <w:rsid w:val="00597474"/>
    <w:rsid w:val="00597C1C"/>
    <w:rsid w:val="005A09EA"/>
    <w:rsid w:val="005A2195"/>
    <w:rsid w:val="005A59B0"/>
    <w:rsid w:val="005A5B88"/>
    <w:rsid w:val="005A67B9"/>
    <w:rsid w:val="005B0866"/>
    <w:rsid w:val="005B12C1"/>
    <w:rsid w:val="005B2002"/>
    <w:rsid w:val="005B3EED"/>
    <w:rsid w:val="005B41AC"/>
    <w:rsid w:val="005B5F2F"/>
    <w:rsid w:val="005C0AF5"/>
    <w:rsid w:val="005C0C50"/>
    <w:rsid w:val="005C13BE"/>
    <w:rsid w:val="005C2AE2"/>
    <w:rsid w:val="005C3588"/>
    <w:rsid w:val="005C361E"/>
    <w:rsid w:val="005C3C51"/>
    <w:rsid w:val="005C415C"/>
    <w:rsid w:val="005C4EA9"/>
    <w:rsid w:val="005C50BA"/>
    <w:rsid w:val="005C577D"/>
    <w:rsid w:val="005C6635"/>
    <w:rsid w:val="005C712B"/>
    <w:rsid w:val="005C772F"/>
    <w:rsid w:val="005D0555"/>
    <w:rsid w:val="005D0ED5"/>
    <w:rsid w:val="005D1437"/>
    <w:rsid w:val="005D3014"/>
    <w:rsid w:val="005D36FE"/>
    <w:rsid w:val="005D6560"/>
    <w:rsid w:val="005D6895"/>
    <w:rsid w:val="005D6A2C"/>
    <w:rsid w:val="005D7AC8"/>
    <w:rsid w:val="005E03F2"/>
    <w:rsid w:val="005E1E6E"/>
    <w:rsid w:val="005E2B35"/>
    <w:rsid w:val="005E2DD7"/>
    <w:rsid w:val="005E3294"/>
    <w:rsid w:val="005E5080"/>
    <w:rsid w:val="005E5577"/>
    <w:rsid w:val="005E784A"/>
    <w:rsid w:val="005F1E17"/>
    <w:rsid w:val="005F2CC0"/>
    <w:rsid w:val="005F389A"/>
    <w:rsid w:val="005F3A24"/>
    <w:rsid w:val="005F3ECC"/>
    <w:rsid w:val="005F48D7"/>
    <w:rsid w:val="005F5586"/>
    <w:rsid w:val="0060093A"/>
    <w:rsid w:val="00601540"/>
    <w:rsid w:val="006029A9"/>
    <w:rsid w:val="00604B74"/>
    <w:rsid w:val="00606EE8"/>
    <w:rsid w:val="0060745D"/>
    <w:rsid w:val="00610861"/>
    <w:rsid w:val="00611A51"/>
    <w:rsid w:val="006124F9"/>
    <w:rsid w:val="00613CDD"/>
    <w:rsid w:val="0061472D"/>
    <w:rsid w:val="00614BC7"/>
    <w:rsid w:val="006155C9"/>
    <w:rsid w:val="006174A7"/>
    <w:rsid w:val="00620026"/>
    <w:rsid w:val="006203C9"/>
    <w:rsid w:val="00620EB6"/>
    <w:rsid w:val="006231EE"/>
    <w:rsid w:val="00626439"/>
    <w:rsid w:val="00627715"/>
    <w:rsid w:val="00631B65"/>
    <w:rsid w:val="006345D0"/>
    <w:rsid w:val="00637B05"/>
    <w:rsid w:val="00640417"/>
    <w:rsid w:val="006414D7"/>
    <w:rsid w:val="006414FA"/>
    <w:rsid w:val="006424E1"/>
    <w:rsid w:val="00642585"/>
    <w:rsid w:val="00643B65"/>
    <w:rsid w:val="0064412C"/>
    <w:rsid w:val="00645A9F"/>
    <w:rsid w:val="0064691A"/>
    <w:rsid w:val="0064794B"/>
    <w:rsid w:val="00651565"/>
    <w:rsid w:val="006515CF"/>
    <w:rsid w:val="00651B37"/>
    <w:rsid w:val="00651E60"/>
    <w:rsid w:val="00653CEC"/>
    <w:rsid w:val="00656842"/>
    <w:rsid w:val="006570E4"/>
    <w:rsid w:val="00665920"/>
    <w:rsid w:val="0066604A"/>
    <w:rsid w:val="00666B73"/>
    <w:rsid w:val="0066746F"/>
    <w:rsid w:val="00671633"/>
    <w:rsid w:val="00671A4C"/>
    <w:rsid w:val="00676C6C"/>
    <w:rsid w:val="006813D8"/>
    <w:rsid w:val="0068234A"/>
    <w:rsid w:val="00682421"/>
    <w:rsid w:val="006832D4"/>
    <w:rsid w:val="00685792"/>
    <w:rsid w:val="006878B8"/>
    <w:rsid w:val="0068795C"/>
    <w:rsid w:val="00687DF5"/>
    <w:rsid w:val="006900CC"/>
    <w:rsid w:val="006911C3"/>
    <w:rsid w:val="006979BE"/>
    <w:rsid w:val="006A0186"/>
    <w:rsid w:val="006A0B44"/>
    <w:rsid w:val="006A0E12"/>
    <w:rsid w:val="006A15F2"/>
    <w:rsid w:val="006A2082"/>
    <w:rsid w:val="006A2C18"/>
    <w:rsid w:val="006A4298"/>
    <w:rsid w:val="006A4459"/>
    <w:rsid w:val="006A6499"/>
    <w:rsid w:val="006A680C"/>
    <w:rsid w:val="006A6EAD"/>
    <w:rsid w:val="006B063E"/>
    <w:rsid w:val="006B11D2"/>
    <w:rsid w:val="006B28E2"/>
    <w:rsid w:val="006B416A"/>
    <w:rsid w:val="006B7D5A"/>
    <w:rsid w:val="006C18E2"/>
    <w:rsid w:val="006C1C43"/>
    <w:rsid w:val="006C427A"/>
    <w:rsid w:val="006C44F3"/>
    <w:rsid w:val="006C5DC0"/>
    <w:rsid w:val="006C6604"/>
    <w:rsid w:val="006C6F27"/>
    <w:rsid w:val="006C7E6B"/>
    <w:rsid w:val="006D06AC"/>
    <w:rsid w:val="006D2806"/>
    <w:rsid w:val="006D5FA5"/>
    <w:rsid w:val="006D61EB"/>
    <w:rsid w:val="006D67BA"/>
    <w:rsid w:val="006D67C1"/>
    <w:rsid w:val="006D6EFC"/>
    <w:rsid w:val="006D7844"/>
    <w:rsid w:val="006D7B04"/>
    <w:rsid w:val="006E1034"/>
    <w:rsid w:val="006E49A5"/>
    <w:rsid w:val="006F0FDE"/>
    <w:rsid w:val="006F272F"/>
    <w:rsid w:val="006F508A"/>
    <w:rsid w:val="00700759"/>
    <w:rsid w:val="00702AC9"/>
    <w:rsid w:val="00702D67"/>
    <w:rsid w:val="00703473"/>
    <w:rsid w:val="0070429A"/>
    <w:rsid w:val="00704AF2"/>
    <w:rsid w:val="00705F72"/>
    <w:rsid w:val="007068C3"/>
    <w:rsid w:val="007073E9"/>
    <w:rsid w:val="007077C0"/>
    <w:rsid w:val="00710539"/>
    <w:rsid w:val="007111FF"/>
    <w:rsid w:val="007117A4"/>
    <w:rsid w:val="0071227F"/>
    <w:rsid w:val="00714363"/>
    <w:rsid w:val="0071442D"/>
    <w:rsid w:val="007163BC"/>
    <w:rsid w:val="007204F8"/>
    <w:rsid w:val="00721430"/>
    <w:rsid w:val="007214CD"/>
    <w:rsid w:val="0072181F"/>
    <w:rsid w:val="00722009"/>
    <w:rsid w:val="0072258B"/>
    <w:rsid w:val="0072266F"/>
    <w:rsid w:val="007227E7"/>
    <w:rsid w:val="00722FC1"/>
    <w:rsid w:val="007231BB"/>
    <w:rsid w:val="00723C74"/>
    <w:rsid w:val="007245D3"/>
    <w:rsid w:val="0072573B"/>
    <w:rsid w:val="00725E86"/>
    <w:rsid w:val="007312C2"/>
    <w:rsid w:val="0073551C"/>
    <w:rsid w:val="007370BC"/>
    <w:rsid w:val="0073766B"/>
    <w:rsid w:val="00742C46"/>
    <w:rsid w:val="00743517"/>
    <w:rsid w:val="007450AB"/>
    <w:rsid w:val="007469D8"/>
    <w:rsid w:val="007503CE"/>
    <w:rsid w:val="00752C1B"/>
    <w:rsid w:val="007531A0"/>
    <w:rsid w:val="00754A13"/>
    <w:rsid w:val="00754CBF"/>
    <w:rsid w:val="00757CD0"/>
    <w:rsid w:val="00760E6A"/>
    <w:rsid w:val="007629DA"/>
    <w:rsid w:val="00762C24"/>
    <w:rsid w:val="00763AA4"/>
    <w:rsid w:val="00763BCC"/>
    <w:rsid w:val="007641EC"/>
    <w:rsid w:val="00764B1F"/>
    <w:rsid w:val="0076651E"/>
    <w:rsid w:val="00766B15"/>
    <w:rsid w:val="00767DB8"/>
    <w:rsid w:val="00770D89"/>
    <w:rsid w:val="00770ECE"/>
    <w:rsid w:val="007741F5"/>
    <w:rsid w:val="00774549"/>
    <w:rsid w:val="00775388"/>
    <w:rsid w:val="00777966"/>
    <w:rsid w:val="007808E9"/>
    <w:rsid w:val="00780C8A"/>
    <w:rsid w:val="00781702"/>
    <w:rsid w:val="00782D74"/>
    <w:rsid w:val="00786222"/>
    <w:rsid w:val="0078781C"/>
    <w:rsid w:val="00787877"/>
    <w:rsid w:val="00790371"/>
    <w:rsid w:val="00791931"/>
    <w:rsid w:val="00791D0F"/>
    <w:rsid w:val="00792DFA"/>
    <w:rsid w:val="007933C8"/>
    <w:rsid w:val="00793566"/>
    <w:rsid w:val="00795238"/>
    <w:rsid w:val="00796150"/>
    <w:rsid w:val="00797C00"/>
    <w:rsid w:val="00797F12"/>
    <w:rsid w:val="007A1963"/>
    <w:rsid w:val="007A19B2"/>
    <w:rsid w:val="007A6756"/>
    <w:rsid w:val="007B1AF4"/>
    <w:rsid w:val="007B441D"/>
    <w:rsid w:val="007B48AC"/>
    <w:rsid w:val="007B7107"/>
    <w:rsid w:val="007C1208"/>
    <w:rsid w:val="007C1CAE"/>
    <w:rsid w:val="007C22AE"/>
    <w:rsid w:val="007C2A52"/>
    <w:rsid w:val="007C31A5"/>
    <w:rsid w:val="007C392B"/>
    <w:rsid w:val="007C4499"/>
    <w:rsid w:val="007C627A"/>
    <w:rsid w:val="007C6BBF"/>
    <w:rsid w:val="007C719E"/>
    <w:rsid w:val="007C7AEE"/>
    <w:rsid w:val="007D0C4C"/>
    <w:rsid w:val="007D0F53"/>
    <w:rsid w:val="007D14E2"/>
    <w:rsid w:val="007D1DE6"/>
    <w:rsid w:val="007D309E"/>
    <w:rsid w:val="007D399B"/>
    <w:rsid w:val="007D4FB8"/>
    <w:rsid w:val="007D5ED8"/>
    <w:rsid w:val="007D6F84"/>
    <w:rsid w:val="007D716F"/>
    <w:rsid w:val="007E03DC"/>
    <w:rsid w:val="007E2341"/>
    <w:rsid w:val="007E515A"/>
    <w:rsid w:val="007F18F5"/>
    <w:rsid w:val="007F25A0"/>
    <w:rsid w:val="007F539B"/>
    <w:rsid w:val="007F5758"/>
    <w:rsid w:val="007F7113"/>
    <w:rsid w:val="00800525"/>
    <w:rsid w:val="00801992"/>
    <w:rsid w:val="00805000"/>
    <w:rsid w:val="00806316"/>
    <w:rsid w:val="008069BB"/>
    <w:rsid w:val="00807DB0"/>
    <w:rsid w:val="0081001C"/>
    <w:rsid w:val="00812CC3"/>
    <w:rsid w:val="0081361A"/>
    <w:rsid w:val="00814BA2"/>
    <w:rsid w:val="008155E9"/>
    <w:rsid w:val="00816BF8"/>
    <w:rsid w:val="0081758A"/>
    <w:rsid w:val="00817A7B"/>
    <w:rsid w:val="00820E1A"/>
    <w:rsid w:val="0082136B"/>
    <w:rsid w:val="00822946"/>
    <w:rsid w:val="00822E65"/>
    <w:rsid w:val="008233CC"/>
    <w:rsid w:val="008249B3"/>
    <w:rsid w:val="008251A2"/>
    <w:rsid w:val="008266DE"/>
    <w:rsid w:val="00826C1D"/>
    <w:rsid w:val="00832477"/>
    <w:rsid w:val="008325CF"/>
    <w:rsid w:val="00832690"/>
    <w:rsid w:val="00833D2B"/>
    <w:rsid w:val="008343FE"/>
    <w:rsid w:val="0084044F"/>
    <w:rsid w:val="00840898"/>
    <w:rsid w:val="008411DB"/>
    <w:rsid w:val="0084166A"/>
    <w:rsid w:val="00842A12"/>
    <w:rsid w:val="008441D2"/>
    <w:rsid w:val="00844887"/>
    <w:rsid w:val="0084714B"/>
    <w:rsid w:val="00853808"/>
    <w:rsid w:val="008547AC"/>
    <w:rsid w:val="008558AA"/>
    <w:rsid w:val="00856033"/>
    <w:rsid w:val="00856C65"/>
    <w:rsid w:val="00860570"/>
    <w:rsid w:val="008628D0"/>
    <w:rsid w:val="008636E7"/>
    <w:rsid w:val="00863DED"/>
    <w:rsid w:val="00865A56"/>
    <w:rsid w:val="008677B5"/>
    <w:rsid w:val="00870B9C"/>
    <w:rsid w:val="00872985"/>
    <w:rsid w:val="00872E44"/>
    <w:rsid w:val="0087532E"/>
    <w:rsid w:val="008764FF"/>
    <w:rsid w:val="00876B13"/>
    <w:rsid w:val="0088088D"/>
    <w:rsid w:val="00880B05"/>
    <w:rsid w:val="008816DE"/>
    <w:rsid w:val="00884889"/>
    <w:rsid w:val="0088529C"/>
    <w:rsid w:val="008858B5"/>
    <w:rsid w:val="0088594F"/>
    <w:rsid w:val="00890411"/>
    <w:rsid w:val="008A4663"/>
    <w:rsid w:val="008A4AAE"/>
    <w:rsid w:val="008A4D39"/>
    <w:rsid w:val="008A5D59"/>
    <w:rsid w:val="008A6940"/>
    <w:rsid w:val="008B0020"/>
    <w:rsid w:val="008B02DF"/>
    <w:rsid w:val="008B19DE"/>
    <w:rsid w:val="008B3009"/>
    <w:rsid w:val="008B4A42"/>
    <w:rsid w:val="008B64BA"/>
    <w:rsid w:val="008B762F"/>
    <w:rsid w:val="008C0DD5"/>
    <w:rsid w:val="008C13D3"/>
    <w:rsid w:val="008C1BC1"/>
    <w:rsid w:val="008C1D6D"/>
    <w:rsid w:val="008C2503"/>
    <w:rsid w:val="008C2EC1"/>
    <w:rsid w:val="008C48B4"/>
    <w:rsid w:val="008C4A85"/>
    <w:rsid w:val="008C6549"/>
    <w:rsid w:val="008C7624"/>
    <w:rsid w:val="008D0F74"/>
    <w:rsid w:val="008D4DCA"/>
    <w:rsid w:val="008D648C"/>
    <w:rsid w:val="008D768F"/>
    <w:rsid w:val="008E1A0C"/>
    <w:rsid w:val="008E1D4A"/>
    <w:rsid w:val="008E63C4"/>
    <w:rsid w:val="008E6545"/>
    <w:rsid w:val="008F1E32"/>
    <w:rsid w:val="008F1EB6"/>
    <w:rsid w:val="008F29D8"/>
    <w:rsid w:val="008F4EC3"/>
    <w:rsid w:val="008F5195"/>
    <w:rsid w:val="008F5A1B"/>
    <w:rsid w:val="008F6DF2"/>
    <w:rsid w:val="0090315D"/>
    <w:rsid w:val="00903338"/>
    <w:rsid w:val="0090431E"/>
    <w:rsid w:val="0090500B"/>
    <w:rsid w:val="009050B0"/>
    <w:rsid w:val="00906951"/>
    <w:rsid w:val="009070E4"/>
    <w:rsid w:val="0091073B"/>
    <w:rsid w:val="00910CA6"/>
    <w:rsid w:val="00911309"/>
    <w:rsid w:val="00912B45"/>
    <w:rsid w:val="009131E9"/>
    <w:rsid w:val="00917ED9"/>
    <w:rsid w:val="00922D9D"/>
    <w:rsid w:val="009235C2"/>
    <w:rsid w:val="00924725"/>
    <w:rsid w:val="00925EA0"/>
    <w:rsid w:val="00926826"/>
    <w:rsid w:val="00926EBB"/>
    <w:rsid w:val="00926EC5"/>
    <w:rsid w:val="009275CB"/>
    <w:rsid w:val="009317C0"/>
    <w:rsid w:val="00931F5D"/>
    <w:rsid w:val="009321B7"/>
    <w:rsid w:val="00932435"/>
    <w:rsid w:val="0093360D"/>
    <w:rsid w:val="00935A39"/>
    <w:rsid w:val="00935F5B"/>
    <w:rsid w:val="0094161E"/>
    <w:rsid w:val="00942A8A"/>
    <w:rsid w:val="00943FBE"/>
    <w:rsid w:val="00945170"/>
    <w:rsid w:val="00945F57"/>
    <w:rsid w:val="009501BC"/>
    <w:rsid w:val="00950571"/>
    <w:rsid w:val="00950B02"/>
    <w:rsid w:val="009517E0"/>
    <w:rsid w:val="0095274A"/>
    <w:rsid w:val="00953121"/>
    <w:rsid w:val="009565C2"/>
    <w:rsid w:val="00956827"/>
    <w:rsid w:val="00956A3F"/>
    <w:rsid w:val="00957375"/>
    <w:rsid w:val="0096109A"/>
    <w:rsid w:val="00962165"/>
    <w:rsid w:val="009648F0"/>
    <w:rsid w:val="00964F5E"/>
    <w:rsid w:val="00964F91"/>
    <w:rsid w:val="00965110"/>
    <w:rsid w:val="0096675D"/>
    <w:rsid w:val="00967B5B"/>
    <w:rsid w:val="009708CB"/>
    <w:rsid w:val="00971489"/>
    <w:rsid w:val="009717FD"/>
    <w:rsid w:val="00972FFF"/>
    <w:rsid w:val="009748E0"/>
    <w:rsid w:val="00975185"/>
    <w:rsid w:val="0097558A"/>
    <w:rsid w:val="009764DF"/>
    <w:rsid w:val="00980553"/>
    <w:rsid w:val="00983B11"/>
    <w:rsid w:val="00983D07"/>
    <w:rsid w:val="00985C39"/>
    <w:rsid w:val="00987943"/>
    <w:rsid w:val="00991C78"/>
    <w:rsid w:val="009925F8"/>
    <w:rsid w:val="00992C15"/>
    <w:rsid w:val="00995A03"/>
    <w:rsid w:val="009961E1"/>
    <w:rsid w:val="009964C9"/>
    <w:rsid w:val="00996619"/>
    <w:rsid w:val="009972E1"/>
    <w:rsid w:val="00997CD2"/>
    <w:rsid w:val="009A107B"/>
    <w:rsid w:val="009A305D"/>
    <w:rsid w:val="009A306A"/>
    <w:rsid w:val="009A36D7"/>
    <w:rsid w:val="009A3EB1"/>
    <w:rsid w:val="009A49D5"/>
    <w:rsid w:val="009A4DCE"/>
    <w:rsid w:val="009A6A92"/>
    <w:rsid w:val="009B0CBF"/>
    <w:rsid w:val="009B2BE4"/>
    <w:rsid w:val="009B3AD9"/>
    <w:rsid w:val="009B3D14"/>
    <w:rsid w:val="009B3FB7"/>
    <w:rsid w:val="009B766D"/>
    <w:rsid w:val="009B79E7"/>
    <w:rsid w:val="009B7DDC"/>
    <w:rsid w:val="009B7F1F"/>
    <w:rsid w:val="009C1049"/>
    <w:rsid w:val="009C157F"/>
    <w:rsid w:val="009C4524"/>
    <w:rsid w:val="009C48AF"/>
    <w:rsid w:val="009C49C8"/>
    <w:rsid w:val="009C5BE2"/>
    <w:rsid w:val="009C680C"/>
    <w:rsid w:val="009C6AC2"/>
    <w:rsid w:val="009C774C"/>
    <w:rsid w:val="009D23CF"/>
    <w:rsid w:val="009D2693"/>
    <w:rsid w:val="009D2823"/>
    <w:rsid w:val="009D4973"/>
    <w:rsid w:val="009D4D27"/>
    <w:rsid w:val="009D5819"/>
    <w:rsid w:val="009D63D4"/>
    <w:rsid w:val="009D7430"/>
    <w:rsid w:val="009D7FE4"/>
    <w:rsid w:val="009E0085"/>
    <w:rsid w:val="009E092D"/>
    <w:rsid w:val="009E1518"/>
    <w:rsid w:val="009E351A"/>
    <w:rsid w:val="009E36FF"/>
    <w:rsid w:val="009E3FB1"/>
    <w:rsid w:val="009E4464"/>
    <w:rsid w:val="009E49AC"/>
    <w:rsid w:val="009E5232"/>
    <w:rsid w:val="009E630D"/>
    <w:rsid w:val="009E70CA"/>
    <w:rsid w:val="009E7214"/>
    <w:rsid w:val="009E7B07"/>
    <w:rsid w:val="009F057B"/>
    <w:rsid w:val="009F14A8"/>
    <w:rsid w:val="009F1D51"/>
    <w:rsid w:val="009F4FDA"/>
    <w:rsid w:val="009F6A98"/>
    <w:rsid w:val="009F6AC5"/>
    <w:rsid w:val="009F7F1E"/>
    <w:rsid w:val="00A003CF"/>
    <w:rsid w:val="00A005EA"/>
    <w:rsid w:val="00A01DC4"/>
    <w:rsid w:val="00A032FE"/>
    <w:rsid w:val="00A03630"/>
    <w:rsid w:val="00A0414A"/>
    <w:rsid w:val="00A059C1"/>
    <w:rsid w:val="00A10811"/>
    <w:rsid w:val="00A11242"/>
    <w:rsid w:val="00A12D89"/>
    <w:rsid w:val="00A13A35"/>
    <w:rsid w:val="00A159F2"/>
    <w:rsid w:val="00A15D95"/>
    <w:rsid w:val="00A169F5"/>
    <w:rsid w:val="00A171D2"/>
    <w:rsid w:val="00A20622"/>
    <w:rsid w:val="00A2150D"/>
    <w:rsid w:val="00A2358F"/>
    <w:rsid w:val="00A24054"/>
    <w:rsid w:val="00A26E5E"/>
    <w:rsid w:val="00A27739"/>
    <w:rsid w:val="00A27C53"/>
    <w:rsid w:val="00A30B85"/>
    <w:rsid w:val="00A30C2A"/>
    <w:rsid w:val="00A30D74"/>
    <w:rsid w:val="00A30E69"/>
    <w:rsid w:val="00A321CE"/>
    <w:rsid w:val="00A3256A"/>
    <w:rsid w:val="00A3290D"/>
    <w:rsid w:val="00A34468"/>
    <w:rsid w:val="00A377C2"/>
    <w:rsid w:val="00A40530"/>
    <w:rsid w:val="00A41C5A"/>
    <w:rsid w:val="00A42534"/>
    <w:rsid w:val="00A44EA2"/>
    <w:rsid w:val="00A4648C"/>
    <w:rsid w:val="00A47E94"/>
    <w:rsid w:val="00A5271A"/>
    <w:rsid w:val="00A554F8"/>
    <w:rsid w:val="00A55F6E"/>
    <w:rsid w:val="00A56887"/>
    <w:rsid w:val="00A60EC2"/>
    <w:rsid w:val="00A6204F"/>
    <w:rsid w:val="00A648BD"/>
    <w:rsid w:val="00A64B08"/>
    <w:rsid w:val="00A67BBD"/>
    <w:rsid w:val="00A67CCF"/>
    <w:rsid w:val="00A700BA"/>
    <w:rsid w:val="00A70E69"/>
    <w:rsid w:val="00A71431"/>
    <w:rsid w:val="00A725EF"/>
    <w:rsid w:val="00A75E59"/>
    <w:rsid w:val="00A760C1"/>
    <w:rsid w:val="00A766C3"/>
    <w:rsid w:val="00A81D30"/>
    <w:rsid w:val="00A82237"/>
    <w:rsid w:val="00A82FCB"/>
    <w:rsid w:val="00A83D76"/>
    <w:rsid w:val="00A91A74"/>
    <w:rsid w:val="00A92066"/>
    <w:rsid w:val="00A927A0"/>
    <w:rsid w:val="00A97891"/>
    <w:rsid w:val="00AA0B69"/>
    <w:rsid w:val="00AB117F"/>
    <w:rsid w:val="00AB1A33"/>
    <w:rsid w:val="00AB235E"/>
    <w:rsid w:val="00AB2A38"/>
    <w:rsid w:val="00AB31F3"/>
    <w:rsid w:val="00AB4394"/>
    <w:rsid w:val="00AB5038"/>
    <w:rsid w:val="00AB5ABA"/>
    <w:rsid w:val="00AB5C56"/>
    <w:rsid w:val="00AB6659"/>
    <w:rsid w:val="00AB7C08"/>
    <w:rsid w:val="00AC08DF"/>
    <w:rsid w:val="00AC1764"/>
    <w:rsid w:val="00AC231A"/>
    <w:rsid w:val="00AC57B6"/>
    <w:rsid w:val="00AC66B9"/>
    <w:rsid w:val="00AC6DC0"/>
    <w:rsid w:val="00AD0247"/>
    <w:rsid w:val="00AD0749"/>
    <w:rsid w:val="00AD0C34"/>
    <w:rsid w:val="00AD13BC"/>
    <w:rsid w:val="00AD18E4"/>
    <w:rsid w:val="00AD47D4"/>
    <w:rsid w:val="00AD4C61"/>
    <w:rsid w:val="00AD5055"/>
    <w:rsid w:val="00AD5B39"/>
    <w:rsid w:val="00AE07E6"/>
    <w:rsid w:val="00AE5894"/>
    <w:rsid w:val="00AE7FC9"/>
    <w:rsid w:val="00AF2121"/>
    <w:rsid w:val="00AF2C96"/>
    <w:rsid w:val="00AF2D10"/>
    <w:rsid w:val="00AF393F"/>
    <w:rsid w:val="00AF4A4A"/>
    <w:rsid w:val="00AF5D07"/>
    <w:rsid w:val="00B00290"/>
    <w:rsid w:val="00B03B4E"/>
    <w:rsid w:val="00B0518A"/>
    <w:rsid w:val="00B05564"/>
    <w:rsid w:val="00B06C7D"/>
    <w:rsid w:val="00B11062"/>
    <w:rsid w:val="00B1393F"/>
    <w:rsid w:val="00B13F28"/>
    <w:rsid w:val="00B14989"/>
    <w:rsid w:val="00B15210"/>
    <w:rsid w:val="00B15223"/>
    <w:rsid w:val="00B152BF"/>
    <w:rsid w:val="00B17E81"/>
    <w:rsid w:val="00B21F26"/>
    <w:rsid w:val="00B21FC0"/>
    <w:rsid w:val="00B25870"/>
    <w:rsid w:val="00B27170"/>
    <w:rsid w:val="00B35BDB"/>
    <w:rsid w:val="00B36903"/>
    <w:rsid w:val="00B371F2"/>
    <w:rsid w:val="00B41866"/>
    <w:rsid w:val="00B4368C"/>
    <w:rsid w:val="00B44DFC"/>
    <w:rsid w:val="00B46497"/>
    <w:rsid w:val="00B513A7"/>
    <w:rsid w:val="00B54D93"/>
    <w:rsid w:val="00B55440"/>
    <w:rsid w:val="00B60C82"/>
    <w:rsid w:val="00B60F75"/>
    <w:rsid w:val="00B61620"/>
    <w:rsid w:val="00B62348"/>
    <w:rsid w:val="00B62B8B"/>
    <w:rsid w:val="00B63430"/>
    <w:rsid w:val="00B6535D"/>
    <w:rsid w:val="00B6792D"/>
    <w:rsid w:val="00B70864"/>
    <w:rsid w:val="00B71821"/>
    <w:rsid w:val="00B74C9C"/>
    <w:rsid w:val="00B74C9D"/>
    <w:rsid w:val="00B74F20"/>
    <w:rsid w:val="00B76741"/>
    <w:rsid w:val="00B767F4"/>
    <w:rsid w:val="00B80D9A"/>
    <w:rsid w:val="00B82AD4"/>
    <w:rsid w:val="00B845CB"/>
    <w:rsid w:val="00B845E2"/>
    <w:rsid w:val="00B8586E"/>
    <w:rsid w:val="00B861CC"/>
    <w:rsid w:val="00B8635B"/>
    <w:rsid w:val="00B87A8C"/>
    <w:rsid w:val="00B90FBA"/>
    <w:rsid w:val="00B917E5"/>
    <w:rsid w:val="00B94B0C"/>
    <w:rsid w:val="00B955C1"/>
    <w:rsid w:val="00B96C27"/>
    <w:rsid w:val="00B9779C"/>
    <w:rsid w:val="00B97E48"/>
    <w:rsid w:val="00BA08DC"/>
    <w:rsid w:val="00BA1744"/>
    <w:rsid w:val="00BA1786"/>
    <w:rsid w:val="00BA556E"/>
    <w:rsid w:val="00BA5E8C"/>
    <w:rsid w:val="00BA69C8"/>
    <w:rsid w:val="00BA6BEA"/>
    <w:rsid w:val="00BA74AA"/>
    <w:rsid w:val="00BB1EDC"/>
    <w:rsid w:val="00BB251B"/>
    <w:rsid w:val="00BB2A76"/>
    <w:rsid w:val="00BB52C7"/>
    <w:rsid w:val="00BB76E3"/>
    <w:rsid w:val="00BC0A97"/>
    <w:rsid w:val="00BC1907"/>
    <w:rsid w:val="00BC40AF"/>
    <w:rsid w:val="00BC491E"/>
    <w:rsid w:val="00BC6042"/>
    <w:rsid w:val="00BC605A"/>
    <w:rsid w:val="00BC6BB6"/>
    <w:rsid w:val="00BD0495"/>
    <w:rsid w:val="00BD0DF8"/>
    <w:rsid w:val="00BD29F0"/>
    <w:rsid w:val="00BD5574"/>
    <w:rsid w:val="00BD57B0"/>
    <w:rsid w:val="00BD62A5"/>
    <w:rsid w:val="00BD6601"/>
    <w:rsid w:val="00BE2412"/>
    <w:rsid w:val="00BE2759"/>
    <w:rsid w:val="00BE44A0"/>
    <w:rsid w:val="00BE533B"/>
    <w:rsid w:val="00BE641A"/>
    <w:rsid w:val="00BE723C"/>
    <w:rsid w:val="00BE7404"/>
    <w:rsid w:val="00BE7595"/>
    <w:rsid w:val="00BE7935"/>
    <w:rsid w:val="00BF0140"/>
    <w:rsid w:val="00BF02DD"/>
    <w:rsid w:val="00BF1098"/>
    <w:rsid w:val="00BF1270"/>
    <w:rsid w:val="00BF4723"/>
    <w:rsid w:val="00BF6977"/>
    <w:rsid w:val="00BF6C9E"/>
    <w:rsid w:val="00BF733F"/>
    <w:rsid w:val="00BF7597"/>
    <w:rsid w:val="00BF7899"/>
    <w:rsid w:val="00C00195"/>
    <w:rsid w:val="00C01ED7"/>
    <w:rsid w:val="00C01F2B"/>
    <w:rsid w:val="00C02728"/>
    <w:rsid w:val="00C02CD1"/>
    <w:rsid w:val="00C03143"/>
    <w:rsid w:val="00C0365F"/>
    <w:rsid w:val="00C04577"/>
    <w:rsid w:val="00C04986"/>
    <w:rsid w:val="00C067EA"/>
    <w:rsid w:val="00C077DA"/>
    <w:rsid w:val="00C10FE9"/>
    <w:rsid w:val="00C119AE"/>
    <w:rsid w:val="00C12AFE"/>
    <w:rsid w:val="00C13C66"/>
    <w:rsid w:val="00C13DB7"/>
    <w:rsid w:val="00C1401B"/>
    <w:rsid w:val="00C1425D"/>
    <w:rsid w:val="00C16875"/>
    <w:rsid w:val="00C17ADD"/>
    <w:rsid w:val="00C20650"/>
    <w:rsid w:val="00C22980"/>
    <w:rsid w:val="00C26F8E"/>
    <w:rsid w:val="00C34108"/>
    <w:rsid w:val="00C36BC2"/>
    <w:rsid w:val="00C37224"/>
    <w:rsid w:val="00C37B96"/>
    <w:rsid w:val="00C4294C"/>
    <w:rsid w:val="00C4348D"/>
    <w:rsid w:val="00C44CC2"/>
    <w:rsid w:val="00C452E9"/>
    <w:rsid w:val="00C5137E"/>
    <w:rsid w:val="00C51669"/>
    <w:rsid w:val="00C54CC7"/>
    <w:rsid w:val="00C61A05"/>
    <w:rsid w:val="00C620A0"/>
    <w:rsid w:val="00C62870"/>
    <w:rsid w:val="00C62DA2"/>
    <w:rsid w:val="00C63FF9"/>
    <w:rsid w:val="00C66024"/>
    <w:rsid w:val="00C6610D"/>
    <w:rsid w:val="00C668F3"/>
    <w:rsid w:val="00C66F5E"/>
    <w:rsid w:val="00C67427"/>
    <w:rsid w:val="00C675A0"/>
    <w:rsid w:val="00C7092D"/>
    <w:rsid w:val="00C7161C"/>
    <w:rsid w:val="00C74D28"/>
    <w:rsid w:val="00C77F12"/>
    <w:rsid w:val="00C80667"/>
    <w:rsid w:val="00C81D4B"/>
    <w:rsid w:val="00C82388"/>
    <w:rsid w:val="00C828C4"/>
    <w:rsid w:val="00C829BD"/>
    <w:rsid w:val="00C843C0"/>
    <w:rsid w:val="00C8546B"/>
    <w:rsid w:val="00C86D34"/>
    <w:rsid w:val="00C925C4"/>
    <w:rsid w:val="00C9299B"/>
    <w:rsid w:val="00C933BA"/>
    <w:rsid w:val="00C935BD"/>
    <w:rsid w:val="00C97C94"/>
    <w:rsid w:val="00CA1C1B"/>
    <w:rsid w:val="00CA36EF"/>
    <w:rsid w:val="00CA37E9"/>
    <w:rsid w:val="00CA3E60"/>
    <w:rsid w:val="00CA4ABB"/>
    <w:rsid w:val="00CA68C1"/>
    <w:rsid w:val="00CA74D3"/>
    <w:rsid w:val="00CB2D7B"/>
    <w:rsid w:val="00CB3CD6"/>
    <w:rsid w:val="00CB5FD7"/>
    <w:rsid w:val="00CB62BB"/>
    <w:rsid w:val="00CB64A6"/>
    <w:rsid w:val="00CB77EB"/>
    <w:rsid w:val="00CC169C"/>
    <w:rsid w:val="00CC1784"/>
    <w:rsid w:val="00CC1E0F"/>
    <w:rsid w:val="00CC47F4"/>
    <w:rsid w:val="00CC4822"/>
    <w:rsid w:val="00CC4F1C"/>
    <w:rsid w:val="00CC50AB"/>
    <w:rsid w:val="00CC6C79"/>
    <w:rsid w:val="00CD4F49"/>
    <w:rsid w:val="00CD6C3F"/>
    <w:rsid w:val="00CD7788"/>
    <w:rsid w:val="00CD7BAE"/>
    <w:rsid w:val="00CE0E16"/>
    <w:rsid w:val="00CE0F2A"/>
    <w:rsid w:val="00CE32B2"/>
    <w:rsid w:val="00CE38D9"/>
    <w:rsid w:val="00CE53FD"/>
    <w:rsid w:val="00CE5759"/>
    <w:rsid w:val="00CE58FA"/>
    <w:rsid w:val="00CE5DCB"/>
    <w:rsid w:val="00CE603A"/>
    <w:rsid w:val="00CF0D93"/>
    <w:rsid w:val="00CF1812"/>
    <w:rsid w:val="00CF1E16"/>
    <w:rsid w:val="00CF21E8"/>
    <w:rsid w:val="00CF310E"/>
    <w:rsid w:val="00CF38F9"/>
    <w:rsid w:val="00CF4088"/>
    <w:rsid w:val="00CF63B3"/>
    <w:rsid w:val="00CF6CE6"/>
    <w:rsid w:val="00CF7BB8"/>
    <w:rsid w:val="00CF7C97"/>
    <w:rsid w:val="00D02182"/>
    <w:rsid w:val="00D05D9F"/>
    <w:rsid w:val="00D06A2B"/>
    <w:rsid w:val="00D07FD7"/>
    <w:rsid w:val="00D105C6"/>
    <w:rsid w:val="00D12E94"/>
    <w:rsid w:val="00D1364E"/>
    <w:rsid w:val="00D1436A"/>
    <w:rsid w:val="00D1689C"/>
    <w:rsid w:val="00D171B2"/>
    <w:rsid w:val="00D20720"/>
    <w:rsid w:val="00D2129E"/>
    <w:rsid w:val="00D22872"/>
    <w:rsid w:val="00D23957"/>
    <w:rsid w:val="00D25A93"/>
    <w:rsid w:val="00D26B57"/>
    <w:rsid w:val="00D27A7C"/>
    <w:rsid w:val="00D3063B"/>
    <w:rsid w:val="00D308A3"/>
    <w:rsid w:val="00D310D3"/>
    <w:rsid w:val="00D31558"/>
    <w:rsid w:val="00D33CA5"/>
    <w:rsid w:val="00D34822"/>
    <w:rsid w:val="00D35A68"/>
    <w:rsid w:val="00D35BFE"/>
    <w:rsid w:val="00D365D5"/>
    <w:rsid w:val="00D41C77"/>
    <w:rsid w:val="00D42185"/>
    <w:rsid w:val="00D42BB5"/>
    <w:rsid w:val="00D42CC4"/>
    <w:rsid w:val="00D43E9B"/>
    <w:rsid w:val="00D4527B"/>
    <w:rsid w:val="00D45CF3"/>
    <w:rsid w:val="00D461CC"/>
    <w:rsid w:val="00D47F6A"/>
    <w:rsid w:val="00D50B19"/>
    <w:rsid w:val="00D50B4A"/>
    <w:rsid w:val="00D524CB"/>
    <w:rsid w:val="00D5322E"/>
    <w:rsid w:val="00D5329D"/>
    <w:rsid w:val="00D54B68"/>
    <w:rsid w:val="00D5504B"/>
    <w:rsid w:val="00D551E8"/>
    <w:rsid w:val="00D55E02"/>
    <w:rsid w:val="00D57DA9"/>
    <w:rsid w:val="00D609DF"/>
    <w:rsid w:val="00D621FF"/>
    <w:rsid w:val="00D63353"/>
    <w:rsid w:val="00D63837"/>
    <w:rsid w:val="00D63CB7"/>
    <w:rsid w:val="00D64489"/>
    <w:rsid w:val="00D64D19"/>
    <w:rsid w:val="00D66B98"/>
    <w:rsid w:val="00D672E0"/>
    <w:rsid w:val="00D67E1C"/>
    <w:rsid w:val="00D7003E"/>
    <w:rsid w:val="00D722DC"/>
    <w:rsid w:val="00D740C8"/>
    <w:rsid w:val="00D81F53"/>
    <w:rsid w:val="00D82539"/>
    <w:rsid w:val="00D825B2"/>
    <w:rsid w:val="00D848CD"/>
    <w:rsid w:val="00D92955"/>
    <w:rsid w:val="00D93B6A"/>
    <w:rsid w:val="00D949B3"/>
    <w:rsid w:val="00D94F5E"/>
    <w:rsid w:val="00D95865"/>
    <w:rsid w:val="00D96BAE"/>
    <w:rsid w:val="00DA0180"/>
    <w:rsid w:val="00DA0274"/>
    <w:rsid w:val="00DA13D0"/>
    <w:rsid w:val="00DA1F3A"/>
    <w:rsid w:val="00DA2F76"/>
    <w:rsid w:val="00DA3405"/>
    <w:rsid w:val="00DA3673"/>
    <w:rsid w:val="00DA4DF0"/>
    <w:rsid w:val="00DA763B"/>
    <w:rsid w:val="00DB023D"/>
    <w:rsid w:val="00DB1027"/>
    <w:rsid w:val="00DB1D96"/>
    <w:rsid w:val="00DB2779"/>
    <w:rsid w:val="00DB33F9"/>
    <w:rsid w:val="00DB4ECC"/>
    <w:rsid w:val="00DB5C66"/>
    <w:rsid w:val="00DB5EAB"/>
    <w:rsid w:val="00DC02B9"/>
    <w:rsid w:val="00DC099C"/>
    <w:rsid w:val="00DC33EB"/>
    <w:rsid w:val="00DC356D"/>
    <w:rsid w:val="00DC3594"/>
    <w:rsid w:val="00DC3FF1"/>
    <w:rsid w:val="00DC591D"/>
    <w:rsid w:val="00DC75F0"/>
    <w:rsid w:val="00DD0E66"/>
    <w:rsid w:val="00DD129B"/>
    <w:rsid w:val="00DD1E79"/>
    <w:rsid w:val="00DD69D7"/>
    <w:rsid w:val="00DD7C1A"/>
    <w:rsid w:val="00DD7EC0"/>
    <w:rsid w:val="00DE1FC1"/>
    <w:rsid w:val="00DE23FF"/>
    <w:rsid w:val="00DE273B"/>
    <w:rsid w:val="00DE4555"/>
    <w:rsid w:val="00DE5271"/>
    <w:rsid w:val="00DE5B3F"/>
    <w:rsid w:val="00DE5D46"/>
    <w:rsid w:val="00DE6EF5"/>
    <w:rsid w:val="00DE7F77"/>
    <w:rsid w:val="00DF1384"/>
    <w:rsid w:val="00DF23A5"/>
    <w:rsid w:val="00DF382D"/>
    <w:rsid w:val="00DF46ED"/>
    <w:rsid w:val="00DF4C6A"/>
    <w:rsid w:val="00DF69BB"/>
    <w:rsid w:val="00E0090C"/>
    <w:rsid w:val="00E00C8A"/>
    <w:rsid w:val="00E03797"/>
    <w:rsid w:val="00E0462A"/>
    <w:rsid w:val="00E05118"/>
    <w:rsid w:val="00E06F11"/>
    <w:rsid w:val="00E07092"/>
    <w:rsid w:val="00E076EE"/>
    <w:rsid w:val="00E1316A"/>
    <w:rsid w:val="00E13803"/>
    <w:rsid w:val="00E14513"/>
    <w:rsid w:val="00E14EB6"/>
    <w:rsid w:val="00E1508B"/>
    <w:rsid w:val="00E161B2"/>
    <w:rsid w:val="00E16714"/>
    <w:rsid w:val="00E20641"/>
    <w:rsid w:val="00E21686"/>
    <w:rsid w:val="00E226C4"/>
    <w:rsid w:val="00E22BE3"/>
    <w:rsid w:val="00E23559"/>
    <w:rsid w:val="00E2644D"/>
    <w:rsid w:val="00E30B0F"/>
    <w:rsid w:val="00E30B76"/>
    <w:rsid w:val="00E30E4C"/>
    <w:rsid w:val="00E30F62"/>
    <w:rsid w:val="00E316DB"/>
    <w:rsid w:val="00E320DD"/>
    <w:rsid w:val="00E322E2"/>
    <w:rsid w:val="00E3248B"/>
    <w:rsid w:val="00E35518"/>
    <w:rsid w:val="00E35693"/>
    <w:rsid w:val="00E37A64"/>
    <w:rsid w:val="00E405DF"/>
    <w:rsid w:val="00E42F6C"/>
    <w:rsid w:val="00E449F2"/>
    <w:rsid w:val="00E45906"/>
    <w:rsid w:val="00E45D1C"/>
    <w:rsid w:val="00E46C32"/>
    <w:rsid w:val="00E47912"/>
    <w:rsid w:val="00E507AA"/>
    <w:rsid w:val="00E52965"/>
    <w:rsid w:val="00E63063"/>
    <w:rsid w:val="00E64CA8"/>
    <w:rsid w:val="00E65065"/>
    <w:rsid w:val="00E66473"/>
    <w:rsid w:val="00E67788"/>
    <w:rsid w:val="00E679FC"/>
    <w:rsid w:val="00E70E72"/>
    <w:rsid w:val="00E71C35"/>
    <w:rsid w:val="00E74AA6"/>
    <w:rsid w:val="00E75E62"/>
    <w:rsid w:val="00E767D9"/>
    <w:rsid w:val="00E76C0A"/>
    <w:rsid w:val="00E77E12"/>
    <w:rsid w:val="00E80B56"/>
    <w:rsid w:val="00E80DAE"/>
    <w:rsid w:val="00E83374"/>
    <w:rsid w:val="00E83F58"/>
    <w:rsid w:val="00E872DF"/>
    <w:rsid w:val="00E87852"/>
    <w:rsid w:val="00E87B6A"/>
    <w:rsid w:val="00E901E8"/>
    <w:rsid w:val="00E92687"/>
    <w:rsid w:val="00E92D96"/>
    <w:rsid w:val="00E92FF3"/>
    <w:rsid w:val="00E94536"/>
    <w:rsid w:val="00E951A6"/>
    <w:rsid w:val="00E957E5"/>
    <w:rsid w:val="00E960D2"/>
    <w:rsid w:val="00E96526"/>
    <w:rsid w:val="00E970FF"/>
    <w:rsid w:val="00EA46D1"/>
    <w:rsid w:val="00EA5A5B"/>
    <w:rsid w:val="00EA7023"/>
    <w:rsid w:val="00EA739F"/>
    <w:rsid w:val="00EB1208"/>
    <w:rsid w:val="00EB13CC"/>
    <w:rsid w:val="00EB426A"/>
    <w:rsid w:val="00EB48B9"/>
    <w:rsid w:val="00EB50EC"/>
    <w:rsid w:val="00EB5AFC"/>
    <w:rsid w:val="00EC244F"/>
    <w:rsid w:val="00EC36BE"/>
    <w:rsid w:val="00EC3700"/>
    <w:rsid w:val="00EC4569"/>
    <w:rsid w:val="00EC45AB"/>
    <w:rsid w:val="00EC5B1A"/>
    <w:rsid w:val="00EC64CD"/>
    <w:rsid w:val="00EC7808"/>
    <w:rsid w:val="00EC7968"/>
    <w:rsid w:val="00ED012E"/>
    <w:rsid w:val="00ED063D"/>
    <w:rsid w:val="00ED0C5D"/>
    <w:rsid w:val="00ED1D5D"/>
    <w:rsid w:val="00ED2C0A"/>
    <w:rsid w:val="00ED3214"/>
    <w:rsid w:val="00ED495F"/>
    <w:rsid w:val="00ED5169"/>
    <w:rsid w:val="00ED5446"/>
    <w:rsid w:val="00ED612B"/>
    <w:rsid w:val="00ED671D"/>
    <w:rsid w:val="00ED68C8"/>
    <w:rsid w:val="00ED7726"/>
    <w:rsid w:val="00ED7917"/>
    <w:rsid w:val="00EE2200"/>
    <w:rsid w:val="00EE2326"/>
    <w:rsid w:val="00EE3C2D"/>
    <w:rsid w:val="00EE550C"/>
    <w:rsid w:val="00EE6DD8"/>
    <w:rsid w:val="00EE744F"/>
    <w:rsid w:val="00EF1D22"/>
    <w:rsid w:val="00EF24AB"/>
    <w:rsid w:val="00EF4821"/>
    <w:rsid w:val="00EF4A86"/>
    <w:rsid w:val="00EF4B35"/>
    <w:rsid w:val="00EF5B9C"/>
    <w:rsid w:val="00EF6C77"/>
    <w:rsid w:val="00F009BC"/>
    <w:rsid w:val="00F10AA4"/>
    <w:rsid w:val="00F11338"/>
    <w:rsid w:val="00F1179E"/>
    <w:rsid w:val="00F12400"/>
    <w:rsid w:val="00F132D2"/>
    <w:rsid w:val="00F1358D"/>
    <w:rsid w:val="00F14B36"/>
    <w:rsid w:val="00F1598A"/>
    <w:rsid w:val="00F16768"/>
    <w:rsid w:val="00F16B41"/>
    <w:rsid w:val="00F2006B"/>
    <w:rsid w:val="00F250B0"/>
    <w:rsid w:val="00F2571A"/>
    <w:rsid w:val="00F268F8"/>
    <w:rsid w:val="00F30C35"/>
    <w:rsid w:val="00F31732"/>
    <w:rsid w:val="00F31C3A"/>
    <w:rsid w:val="00F32D47"/>
    <w:rsid w:val="00F32F98"/>
    <w:rsid w:val="00F33BC0"/>
    <w:rsid w:val="00F359E2"/>
    <w:rsid w:val="00F35A41"/>
    <w:rsid w:val="00F368A2"/>
    <w:rsid w:val="00F370B8"/>
    <w:rsid w:val="00F37128"/>
    <w:rsid w:val="00F37496"/>
    <w:rsid w:val="00F40703"/>
    <w:rsid w:val="00F40A5C"/>
    <w:rsid w:val="00F45C80"/>
    <w:rsid w:val="00F4688B"/>
    <w:rsid w:val="00F46FA8"/>
    <w:rsid w:val="00F4700E"/>
    <w:rsid w:val="00F47553"/>
    <w:rsid w:val="00F47956"/>
    <w:rsid w:val="00F562FD"/>
    <w:rsid w:val="00F57E75"/>
    <w:rsid w:val="00F6091C"/>
    <w:rsid w:val="00F62A12"/>
    <w:rsid w:val="00F633B5"/>
    <w:rsid w:val="00F63A85"/>
    <w:rsid w:val="00F65106"/>
    <w:rsid w:val="00F655FF"/>
    <w:rsid w:val="00F70CC0"/>
    <w:rsid w:val="00F7158B"/>
    <w:rsid w:val="00F71A35"/>
    <w:rsid w:val="00F721FC"/>
    <w:rsid w:val="00F728C7"/>
    <w:rsid w:val="00F73374"/>
    <w:rsid w:val="00F735CF"/>
    <w:rsid w:val="00F77D62"/>
    <w:rsid w:val="00F801D9"/>
    <w:rsid w:val="00F81BF6"/>
    <w:rsid w:val="00F8350F"/>
    <w:rsid w:val="00F84435"/>
    <w:rsid w:val="00F84F51"/>
    <w:rsid w:val="00F931D7"/>
    <w:rsid w:val="00F9419E"/>
    <w:rsid w:val="00F94FAE"/>
    <w:rsid w:val="00F9581E"/>
    <w:rsid w:val="00F95D48"/>
    <w:rsid w:val="00FA0E87"/>
    <w:rsid w:val="00FA0F43"/>
    <w:rsid w:val="00FA1EDA"/>
    <w:rsid w:val="00FA2882"/>
    <w:rsid w:val="00FA40A9"/>
    <w:rsid w:val="00FA53AF"/>
    <w:rsid w:val="00FA5838"/>
    <w:rsid w:val="00FA7461"/>
    <w:rsid w:val="00FA7A7A"/>
    <w:rsid w:val="00FB0A84"/>
    <w:rsid w:val="00FB3ED8"/>
    <w:rsid w:val="00FC0A23"/>
    <w:rsid w:val="00FC3EBF"/>
    <w:rsid w:val="00FC45B9"/>
    <w:rsid w:val="00FC610F"/>
    <w:rsid w:val="00FC67D7"/>
    <w:rsid w:val="00FC760F"/>
    <w:rsid w:val="00FC7B85"/>
    <w:rsid w:val="00FC7F89"/>
    <w:rsid w:val="00FD110B"/>
    <w:rsid w:val="00FD25A9"/>
    <w:rsid w:val="00FD2660"/>
    <w:rsid w:val="00FD5862"/>
    <w:rsid w:val="00FE02CA"/>
    <w:rsid w:val="00FE0CCE"/>
    <w:rsid w:val="00FE0CFB"/>
    <w:rsid w:val="00FE1525"/>
    <w:rsid w:val="00FE1D24"/>
    <w:rsid w:val="00FE2421"/>
    <w:rsid w:val="00FE245E"/>
    <w:rsid w:val="00FE3247"/>
    <w:rsid w:val="00FE431E"/>
    <w:rsid w:val="00FE5678"/>
    <w:rsid w:val="00FE6398"/>
    <w:rsid w:val="00FF51CC"/>
    <w:rsid w:val="00FF770E"/>
    <w:rsid w:val="00FF7E15"/>
    <w:rsid w:val="00FF7F68"/>
    <w:rsid w:val="172DBB89"/>
    <w:rsid w:val="2AAA990D"/>
    <w:rsid w:val="30F37002"/>
    <w:rsid w:val="31E04791"/>
    <w:rsid w:val="3D7A1B6B"/>
    <w:rsid w:val="6A391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A2CE4EDF-D960-494E-9461-34A0D23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EDE"/>
    <w:pPr>
      <w:jc w:val="center"/>
      <w:outlineLvl w:val="0"/>
    </w:pPr>
    <w:rPr>
      <w:rFonts w:ascii="Aptos" w:hAnsi="Aptos" w:cstheme="minorHAnsi"/>
      <w:b/>
      <w:bCs/>
      <w:sz w:val="24"/>
      <w:szCs w:val="24"/>
    </w:rPr>
  </w:style>
  <w:style w:type="paragraph" w:styleId="Heading2">
    <w:name w:val="heading 2"/>
    <w:basedOn w:val="ListParagraph"/>
    <w:next w:val="Normal"/>
    <w:link w:val="Heading2Char"/>
    <w:uiPriority w:val="9"/>
    <w:unhideWhenUsed/>
    <w:qFormat/>
    <w:rsid w:val="003E777A"/>
    <w:pPr>
      <w:numPr>
        <w:numId w:val="38"/>
      </w:numPr>
      <w:outlineLvl w:val="1"/>
    </w:pPr>
    <w:rPr>
      <w:rFonts w:ascii="Aptos" w:hAnsi="Aptos" w:cstheme="minorHAnsi"/>
      <w:sz w:val="24"/>
      <w:szCs w:val="24"/>
    </w:rPr>
  </w:style>
  <w:style w:type="paragraph" w:styleId="Heading7">
    <w:name w:val="heading 7"/>
    <w:basedOn w:val="Normal"/>
    <w:link w:val="Heading7Char"/>
    <w:uiPriority w:val="1"/>
    <w:qFormat/>
    <w:rsid w:val="00B46497"/>
    <w:pPr>
      <w:widowControl w:val="0"/>
      <w:autoSpaceDE w:val="0"/>
      <w:autoSpaceDN w:val="0"/>
      <w:spacing w:before="1" w:after="0" w:line="240" w:lineRule="auto"/>
      <w:ind w:left="216"/>
      <w:outlineLvl w:val="6"/>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5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customStyle="1" w:styleId="Heading7Char">
    <w:name w:val="Heading 7 Char"/>
    <w:basedOn w:val="DefaultParagraphFont"/>
    <w:link w:val="Heading7"/>
    <w:uiPriority w:val="1"/>
    <w:rsid w:val="00B46497"/>
    <w:rPr>
      <w:rFonts w:ascii="Arial" w:eastAsia="Arial" w:hAnsi="Arial" w:cs="Arial"/>
      <w:b/>
      <w:bCs/>
      <w:sz w:val="20"/>
      <w:szCs w:val="20"/>
    </w:rPr>
  </w:style>
  <w:style w:type="paragraph" w:styleId="BodyText">
    <w:name w:val="Body Text"/>
    <w:basedOn w:val="Normal"/>
    <w:link w:val="BodyTextChar"/>
    <w:uiPriority w:val="1"/>
    <w:qFormat/>
    <w:rsid w:val="00B46497"/>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46497"/>
    <w:rPr>
      <w:rFonts w:ascii="Arial" w:eastAsia="Arial" w:hAnsi="Arial" w:cs="Arial"/>
      <w:sz w:val="20"/>
      <w:szCs w:val="20"/>
    </w:rPr>
  </w:style>
  <w:style w:type="paragraph" w:customStyle="1" w:styleId="TableParagraph">
    <w:name w:val="Table Paragraph"/>
    <w:basedOn w:val="Normal"/>
    <w:uiPriority w:val="1"/>
    <w:qFormat/>
    <w:rsid w:val="00B46497"/>
    <w:pPr>
      <w:widowControl w:val="0"/>
      <w:autoSpaceDE w:val="0"/>
      <w:autoSpaceDN w:val="0"/>
      <w:spacing w:after="0" w:line="240" w:lineRule="auto"/>
    </w:pPr>
    <w:rPr>
      <w:rFonts w:ascii="Trebuchet MS" w:eastAsia="Trebuchet MS" w:hAnsi="Trebuchet MS" w:cs="Trebuchet MS"/>
    </w:rPr>
  </w:style>
  <w:style w:type="character" w:styleId="PlaceholderText">
    <w:name w:val="Placeholder Text"/>
    <w:basedOn w:val="DefaultParagraphFont"/>
    <w:uiPriority w:val="99"/>
    <w:semiHidden/>
    <w:rsid w:val="00A3256A"/>
    <w:rPr>
      <w:color w:val="808080"/>
    </w:rPr>
  </w:style>
  <w:style w:type="paragraph" w:styleId="Revision">
    <w:name w:val="Revision"/>
    <w:hidden/>
    <w:uiPriority w:val="99"/>
    <w:semiHidden/>
    <w:rsid w:val="004D1A15"/>
    <w:pPr>
      <w:spacing w:after="0" w:line="240" w:lineRule="auto"/>
    </w:pPr>
  </w:style>
  <w:style w:type="paragraph" w:customStyle="1" w:styleId="HBblj">
    <w:name w:val="HBblj"/>
    <w:basedOn w:val="Normal"/>
    <w:uiPriority w:val="1"/>
    <w:qFormat/>
    <w:rsid w:val="005B12C1"/>
    <w:pPr>
      <w:spacing w:after="240" w:line="240" w:lineRule="auto"/>
      <w:jc w:val="both"/>
    </w:pPr>
  </w:style>
  <w:style w:type="character" w:customStyle="1" w:styleId="Heading1Char">
    <w:name w:val="Heading 1 Char"/>
    <w:basedOn w:val="DefaultParagraphFont"/>
    <w:link w:val="Heading1"/>
    <w:uiPriority w:val="9"/>
    <w:rsid w:val="001B5EDE"/>
    <w:rPr>
      <w:rFonts w:ascii="Aptos" w:hAnsi="Aptos" w:cstheme="minorHAnsi"/>
      <w:b/>
      <w:bCs/>
      <w:sz w:val="24"/>
      <w:szCs w:val="24"/>
    </w:rPr>
  </w:style>
  <w:style w:type="character" w:customStyle="1" w:styleId="Heading2Char">
    <w:name w:val="Heading 2 Char"/>
    <w:basedOn w:val="DefaultParagraphFont"/>
    <w:link w:val="Heading2"/>
    <w:uiPriority w:val="9"/>
    <w:rsid w:val="003E777A"/>
    <w:rPr>
      <w:rFonts w:ascii="Aptos" w:hAnsi="Aptos"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0891">
      <w:bodyDiv w:val="1"/>
      <w:marLeft w:val="0"/>
      <w:marRight w:val="0"/>
      <w:marTop w:val="0"/>
      <w:marBottom w:val="0"/>
      <w:divBdr>
        <w:top w:val="none" w:sz="0" w:space="0" w:color="auto"/>
        <w:left w:val="none" w:sz="0" w:space="0" w:color="auto"/>
        <w:bottom w:val="none" w:sz="0" w:space="0" w:color="auto"/>
        <w:right w:val="none" w:sz="0" w:space="0" w:color="auto"/>
      </w:divBdr>
    </w:div>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736703424">
      <w:bodyDiv w:val="1"/>
      <w:marLeft w:val="0"/>
      <w:marRight w:val="0"/>
      <w:marTop w:val="0"/>
      <w:marBottom w:val="0"/>
      <w:divBdr>
        <w:top w:val="none" w:sz="0" w:space="0" w:color="auto"/>
        <w:left w:val="none" w:sz="0" w:space="0" w:color="auto"/>
        <w:bottom w:val="none" w:sz="0" w:space="0" w:color="auto"/>
        <w:right w:val="none" w:sz="0" w:space="0" w:color="auto"/>
      </w:divBdr>
    </w:div>
    <w:div w:id="1019628101">
      <w:bodyDiv w:val="1"/>
      <w:marLeft w:val="0"/>
      <w:marRight w:val="0"/>
      <w:marTop w:val="0"/>
      <w:marBottom w:val="0"/>
      <w:divBdr>
        <w:top w:val="none" w:sz="0" w:space="0" w:color="auto"/>
        <w:left w:val="none" w:sz="0" w:space="0" w:color="auto"/>
        <w:bottom w:val="none" w:sz="0" w:space="0" w:color="auto"/>
        <w:right w:val="none" w:sz="0" w:space="0" w:color="auto"/>
      </w:divBdr>
    </w:div>
    <w:div w:id="1311590863">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717972844">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745835320">
      <w:bodyDiv w:val="1"/>
      <w:marLeft w:val="0"/>
      <w:marRight w:val="0"/>
      <w:marTop w:val="0"/>
      <w:marBottom w:val="0"/>
      <w:divBdr>
        <w:top w:val="none" w:sz="0" w:space="0" w:color="auto"/>
        <w:left w:val="none" w:sz="0" w:space="0" w:color="auto"/>
        <w:bottom w:val="none" w:sz="0" w:space="0" w:color="auto"/>
        <w:right w:val="none" w:sz="0" w:space="0" w:color="auto"/>
      </w:divBdr>
    </w:div>
    <w:div w:id="1829977107">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atra.org/dial-a-ride/" TargetMode="External"/><Relationship Id="rId1" Type="http://schemas.openxmlformats.org/officeDocument/2006/relationships/hyperlink" Target="https://www.gatra.org/gatra-go-uni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D8819-719C-4D55-963E-AE4FE60B009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39</TotalTime>
  <Pages>7</Pages>
  <Words>2135</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Sturdy Health Responses to DoN 3</dc:title>
  <dc:subject/>
  <dc:creator>Clarke, Lucy (DPH)</dc:creator>
  <cp:keywords/>
  <dc:description/>
  <cp:lastModifiedBy>Marks, Brett (DPH)</cp:lastModifiedBy>
  <cp:revision>22</cp:revision>
  <cp:lastPrinted>2025-12-15T20:05:00Z</cp:lastPrinted>
  <dcterms:created xsi:type="dcterms:W3CDTF">2026-06-22T19:04:00Z</dcterms:created>
  <dcterms:modified xsi:type="dcterms:W3CDTF">2026-06-26T13:50:00Z</dcterms:modified>
</cp:coreProperties>
</file>