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EB1A" w14:textId="77777777" w:rsidR="0060745D" w:rsidRPr="00DC6269" w:rsidRDefault="0060745D" w:rsidP="0030153D">
      <w:pPr>
        <w:spacing w:before="120" w:after="120" w:line="240" w:lineRule="auto"/>
        <w:jc w:val="center"/>
        <w:rPr>
          <w:rFonts w:cstheme="minorHAnsi"/>
          <w:b/>
          <w:bCs/>
          <w:sz w:val="24"/>
          <w:szCs w:val="24"/>
        </w:rPr>
      </w:pPr>
    </w:p>
    <w:p w14:paraId="26D9C4F2" w14:textId="79811A75" w:rsidR="00D45CF3" w:rsidRPr="00DC6269" w:rsidRDefault="001348C0" w:rsidP="003627B5">
      <w:pPr>
        <w:pStyle w:val="Heading1"/>
        <w:rPr>
          <w:sz w:val="24"/>
          <w:szCs w:val="24"/>
        </w:rPr>
      </w:pPr>
      <w:r w:rsidRPr="00DC6269">
        <w:rPr>
          <w:sz w:val="24"/>
          <w:szCs w:val="24"/>
        </w:rPr>
        <w:t xml:space="preserve"> </w:t>
      </w:r>
      <w:r w:rsidR="009C43DC" w:rsidRPr="00DC6269">
        <w:rPr>
          <w:sz w:val="24"/>
          <w:szCs w:val="24"/>
        </w:rPr>
        <w:t>Determination of Need (</w:t>
      </w:r>
      <w:proofErr w:type="spellStart"/>
      <w:r w:rsidRPr="00DC6269">
        <w:rPr>
          <w:sz w:val="24"/>
          <w:szCs w:val="24"/>
        </w:rPr>
        <w:t>DoN</w:t>
      </w:r>
      <w:proofErr w:type="spellEnd"/>
      <w:r w:rsidR="009C43DC" w:rsidRPr="00DC6269">
        <w:rPr>
          <w:sz w:val="24"/>
          <w:szCs w:val="24"/>
        </w:rPr>
        <w:t>)</w:t>
      </w:r>
      <w:r w:rsidRPr="00DC6269">
        <w:rPr>
          <w:sz w:val="24"/>
          <w:szCs w:val="24"/>
        </w:rPr>
        <w:t xml:space="preserve"> </w:t>
      </w:r>
      <w:r w:rsidR="009C43DC" w:rsidRPr="00DC6269">
        <w:rPr>
          <w:sz w:val="24"/>
          <w:szCs w:val="24"/>
        </w:rPr>
        <w:t xml:space="preserve">Questions </w:t>
      </w:r>
      <w:r w:rsidR="000F1ECC" w:rsidRPr="00DC6269">
        <w:rPr>
          <w:sz w:val="24"/>
          <w:szCs w:val="24"/>
        </w:rPr>
        <w:t>3</w:t>
      </w:r>
    </w:p>
    <w:p w14:paraId="0B653DC0" w14:textId="77777777" w:rsidR="00D45CF3" w:rsidRPr="00DC6269" w:rsidRDefault="00D45CF3" w:rsidP="0030153D">
      <w:pPr>
        <w:spacing w:before="120" w:after="120" w:line="240" w:lineRule="auto"/>
        <w:jc w:val="center"/>
        <w:rPr>
          <w:rFonts w:cstheme="minorHAnsi"/>
          <w:sz w:val="24"/>
          <w:szCs w:val="24"/>
        </w:rPr>
      </w:pPr>
      <w:r w:rsidRPr="00DC6269">
        <w:rPr>
          <w:rFonts w:cstheme="minorHAnsi"/>
          <w:i/>
          <w:iCs/>
          <w:sz w:val="24"/>
          <w:szCs w:val="24"/>
        </w:rPr>
        <w:t xml:space="preserve">Responses should be sent to DoN staff at </w:t>
      </w:r>
      <w:hyperlink r:id="rId7" w:history="1">
        <w:r w:rsidRPr="00DC6269">
          <w:rPr>
            <w:rStyle w:val="Hyperlink"/>
            <w:rFonts w:cstheme="minorHAnsi"/>
            <w:sz w:val="24"/>
            <w:szCs w:val="24"/>
          </w:rPr>
          <w:t>DPH.DON@State.MA.US</w:t>
        </w:r>
      </w:hyperlink>
    </w:p>
    <w:p w14:paraId="342CD5C8" w14:textId="77777777" w:rsidR="009C43DC" w:rsidRPr="00DC6269" w:rsidRDefault="009C43DC" w:rsidP="009C43DC">
      <w:pPr>
        <w:rPr>
          <w:rFonts w:cstheme="minorHAnsi"/>
          <w:bCs/>
          <w:sz w:val="24"/>
          <w:szCs w:val="24"/>
        </w:rPr>
      </w:pPr>
      <w:proofErr w:type="gramStart"/>
      <w:r w:rsidRPr="00DC6269">
        <w:rPr>
          <w:rFonts w:cstheme="minorHAnsi"/>
          <w:bCs/>
          <w:sz w:val="24"/>
          <w:szCs w:val="24"/>
        </w:rPr>
        <w:t>While</w:t>
      </w:r>
      <w:proofErr w:type="gramEnd"/>
      <w:r w:rsidRPr="00DC6269">
        <w:rPr>
          <w:rFonts w:cstheme="minorHAnsi"/>
          <w:bCs/>
          <w:sz w:val="24"/>
          <w:szCs w:val="24"/>
        </w:rPr>
        <w:t xml:space="preserve"> you may submit each answer as available, please </w:t>
      </w:r>
    </w:p>
    <w:p w14:paraId="37121B98" w14:textId="77777777" w:rsidR="009C43DC" w:rsidRPr="00DC6269" w:rsidRDefault="009C43DC" w:rsidP="009C43DC">
      <w:pPr>
        <w:pStyle w:val="ListParagraph"/>
        <w:numPr>
          <w:ilvl w:val="0"/>
          <w:numId w:val="2"/>
        </w:numPr>
        <w:rPr>
          <w:rFonts w:cstheme="minorHAnsi"/>
          <w:bCs/>
          <w:sz w:val="24"/>
          <w:szCs w:val="24"/>
        </w:rPr>
      </w:pPr>
      <w:r w:rsidRPr="00DC6269">
        <w:rPr>
          <w:rFonts w:cstheme="minorHAnsi"/>
          <w:bCs/>
          <w:sz w:val="24"/>
          <w:szCs w:val="24"/>
        </w:rPr>
        <w:t xml:space="preserve">List question number and question for each answer you provide </w:t>
      </w:r>
    </w:p>
    <w:p w14:paraId="4CB96A10" w14:textId="77777777" w:rsidR="009C43DC" w:rsidRPr="00DC6269" w:rsidRDefault="009C43DC" w:rsidP="009C43DC">
      <w:pPr>
        <w:pStyle w:val="ListParagraph"/>
        <w:numPr>
          <w:ilvl w:val="0"/>
          <w:numId w:val="2"/>
        </w:numPr>
        <w:rPr>
          <w:rFonts w:cstheme="minorHAnsi"/>
          <w:bCs/>
          <w:sz w:val="24"/>
          <w:szCs w:val="24"/>
        </w:rPr>
      </w:pPr>
      <w:r w:rsidRPr="00DC6269">
        <w:rPr>
          <w:rFonts w:cstheme="minorHAnsi"/>
          <w:bCs/>
          <w:sz w:val="24"/>
          <w:szCs w:val="24"/>
        </w:rPr>
        <w:t xml:space="preserve">Submit responses as a separate word document, using the above application title and number as a running header and page numbers in the footer </w:t>
      </w:r>
    </w:p>
    <w:p w14:paraId="0026CB79" w14:textId="77777777" w:rsidR="009C43DC" w:rsidRPr="00DC6269" w:rsidRDefault="009C43DC" w:rsidP="009C43DC">
      <w:pPr>
        <w:pStyle w:val="ListParagraph"/>
        <w:numPr>
          <w:ilvl w:val="0"/>
          <w:numId w:val="2"/>
        </w:numPr>
        <w:rPr>
          <w:rFonts w:cstheme="minorHAnsi"/>
          <w:bCs/>
          <w:sz w:val="24"/>
          <w:szCs w:val="24"/>
        </w:rPr>
      </w:pPr>
      <w:r w:rsidRPr="00DC6269">
        <w:rPr>
          <w:rFonts w:cstheme="minorHAnsi"/>
          <w:bCs/>
          <w:sz w:val="24"/>
          <w:szCs w:val="24"/>
        </w:rPr>
        <w:t xml:space="preserve">When providing the answer to the final question, submit all questions and answers in one final document </w:t>
      </w:r>
    </w:p>
    <w:p w14:paraId="6B588465" w14:textId="77777777" w:rsidR="009C43DC" w:rsidRPr="00DC6269" w:rsidRDefault="009C43DC" w:rsidP="009C43DC">
      <w:pPr>
        <w:pStyle w:val="ListParagraph"/>
        <w:numPr>
          <w:ilvl w:val="0"/>
          <w:numId w:val="2"/>
        </w:numPr>
        <w:rPr>
          <w:rFonts w:cstheme="minorHAnsi"/>
          <w:bCs/>
          <w:sz w:val="24"/>
          <w:szCs w:val="24"/>
        </w:rPr>
      </w:pPr>
      <w:r w:rsidRPr="00DC6269">
        <w:rPr>
          <w:rFonts w:cstheme="minorHAnsi"/>
          <w:bCs/>
          <w:sz w:val="24"/>
          <w:szCs w:val="24"/>
        </w:rPr>
        <w:t xml:space="preserve">Submit responses in Word or Excel; only use pdf’s if </w:t>
      </w:r>
      <w:proofErr w:type="gramStart"/>
      <w:r w:rsidRPr="00DC6269">
        <w:rPr>
          <w:rFonts w:cstheme="minorHAnsi"/>
          <w:bCs/>
          <w:sz w:val="24"/>
          <w:szCs w:val="24"/>
        </w:rPr>
        <w:t>absolutely necessary</w:t>
      </w:r>
      <w:proofErr w:type="gramEnd"/>
      <w:r w:rsidRPr="00DC6269">
        <w:rPr>
          <w:rFonts w:cstheme="minorHAnsi"/>
          <w:bCs/>
          <w:sz w:val="24"/>
          <w:szCs w:val="24"/>
        </w:rPr>
        <w:t>. If “cutting and pasting” charts, provide them in a pdf so they can be clearly seen</w:t>
      </w:r>
    </w:p>
    <w:p w14:paraId="3DDC13AC" w14:textId="77777777" w:rsidR="009C43DC" w:rsidRPr="00DC6269" w:rsidRDefault="009C43DC" w:rsidP="009C43DC">
      <w:pPr>
        <w:pStyle w:val="ListParagraph"/>
        <w:numPr>
          <w:ilvl w:val="0"/>
          <w:numId w:val="2"/>
        </w:numPr>
        <w:rPr>
          <w:rFonts w:cstheme="minorHAnsi"/>
          <w:b/>
          <w:sz w:val="24"/>
          <w:szCs w:val="24"/>
        </w:rPr>
      </w:pPr>
      <w:r w:rsidRPr="00DC6269">
        <w:rPr>
          <w:rFonts w:cstheme="minorHAnsi"/>
          <w:b/>
          <w:sz w:val="24"/>
          <w:szCs w:val="24"/>
        </w:rPr>
        <w:t>Whenever possible, include a table with the response</w:t>
      </w:r>
    </w:p>
    <w:p w14:paraId="3EEB94D0" w14:textId="39F4EF41" w:rsidR="009C43DC" w:rsidRPr="00DC6269" w:rsidRDefault="009C43DC" w:rsidP="009C43DC">
      <w:pPr>
        <w:pStyle w:val="ListParagraph"/>
        <w:numPr>
          <w:ilvl w:val="0"/>
          <w:numId w:val="2"/>
        </w:numPr>
        <w:rPr>
          <w:rFonts w:cstheme="minorHAnsi"/>
          <w:b/>
          <w:sz w:val="24"/>
          <w:szCs w:val="24"/>
        </w:rPr>
      </w:pPr>
      <w:r w:rsidRPr="00DC6269">
        <w:rPr>
          <w:rFonts w:cstheme="minorHAnsi"/>
          <w:b/>
          <w:sz w:val="24"/>
          <w:szCs w:val="24"/>
        </w:rPr>
        <w:t>For Health Insurance Portability and Accountability Act (HIPAA) compliance</w:t>
      </w:r>
      <w:r w:rsidR="00DC6269">
        <w:rPr>
          <w:rFonts w:cstheme="minorHAnsi"/>
          <w:b/>
          <w:sz w:val="24"/>
          <w:szCs w:val="24"/>
        </w:rPr>
        <w:t>.</w:t>
      </w:r>
      <w:r w:rsidRPr="00DC6269">
        <w:rPr>
          <w:rFonts w:cstheme="minorHAnsi"/>
          <w:b/>
          <w:sz w:val="24"/>
          <w:szCs w:val="24"/>
        </w:rPr>
        <w:t xml:space="preserve"> Do not include numbers &lt;11.</w:t>
      </w:r>
    </w:p>
    <w:p w14:paraId="3068D03F" w14:textId="5B8E7651" w:rsidR="00086271" w:rsidRPr="00DC6269" w:rsidRDefault="00086271" w:rsidP="0030153D">
      <w:pPr>
        <w:spacing w:before="120" w:after="120" w:line="240" w:lineRule="auto"/>
        <w:rPr>
          <w:rFonts w:cstheme="minorHAnsi"/>
          <w:sz w:val="24"/>
          <w:szCs w:val="24"/>
        </w:rPr>
      </w:pPr>
      <w:r w:rsidRPr="00DC6269">
        <w:rPr>
          <w:rFonts w:cstheme="minorHAnsi"/>
          <w:sz w:val="24"/>
          <w:szCs w:val="24"/>
        </w:rPr>
        <w:t xml:space="preserve"> </w:t>
      </w:r>
    </w:p>
    <w:p w14:paraId="7DDD64E4" w14:textId="55D0A575" w:rsidR="00053E4A" w:rsidRPr="00DC6269" w:rsidRDefault="00D82471" w:rsidP="003627B5">
      <w:pPr>
        <w:pStyle w:val="Heading2"/>
        <w:rPr>
          <w:sz w:val="24"/>
          <w:szCs w:val="24"/>
        </w:rPr>
      </w:pPr>
      <w:r w:rsidRPr="00DC6269">
        <w:rPr>
          <w:sz w:val="24"/>
          <w:szCs w:val="24"/>
        </w:rPr>
        <w:t>Responses to DoN Questions 1 state</w:t>
      </w:r>
      <w:r w:rsidR="006B77A8" w:rsidRPr="00DC6269">
        <w:rPr>
          <w:sz w:val="24"/>
          <w:szCs w:val="24"/>
        </w:rPr>
        <w:t>s</w:t>
      </w:r>
      <w:r w:rsidRPr="00DC6269">
        <w:rPr>
          <w:sz w:val="24"/>
          <w:szCs w:val="24"/>
        </w:rPr>
        <w:t xml:space="preserve"> that since </w:t>
      </w:r>
      <w:r w:rsidR="00DC6269">
        <w:rPr>
          <w:sz w:val="24"/>
          <w:szCs w:val="24"/>
        </w:rPr>
        <w:t>Fiscal Year (</w:t>
      </w:r>
      <w:r w:rsidRPr="00DC6269">
        <w:rPr>
          <w:sz w:val="24"/>
          <w:szCs w:val="24"/>
        </w:rPr>
        <w:t>FY</w:t>
      </w:r>
      <w:r w:rsidR="00DC6269">
        <w:rPr>
          <w:sz w:val="24"/>
          <w:szCs w:val="24"/>
        </w:rPr>
        <w:t xml:space="preserve">) </w:t>
      </w:r>
      <w:r w:rsidRPr="00DC6269">
        <w:rPr>
          <w:sz w:val="24"/>
          <w:szCs w:val="24"/>
        </w:rPr>
        <w:t>22, seven additional providers started performing procedures at the Center. These provider additions account for over 5,500 cases at the Center in FY25 (p</w:t>
      </w:r>
      <w:r w:rsidR="002F1797">
        <w:rPr>
          <w:sz w:val="24"/>
          <w:szCs w:val="24"/>
        </w:rPr>
        <w:t>a</w:t>
      </w:r>
      <w:r w:rsidRPr="00DC6269">
        <w:rPr>
          <w:sz w:val="24"/>
          <w:szCs w:val="24"/>
        </w:rPr>
        <w:t>g</w:t>
      </w:r>
      <w:r w:rsidR="002F1797">
        <w:rPr>
          <w:sz w:val="24"/>
          <w:szCs w:val="24"/>
        </w:rPr>
        <w:t>e (pg</w:t>
      </w:r>
      <w:r w:rsidRPr="00DC6269">
        <w:rPr>
          <w:sz w:val="24"/>
          <w:szCs w:val="24"/>
        </w:rPr>
        <w:t>.</w:t>
      </w:r>
      <w:r w:rsidR="002F1797">
        <w:rPr>
          <w:sz w:val="24"/>
          <w:szCs w:val="24"/>
        </w:rPr>
        <w:t xml:space="preserve">) </w:t>
      </w:r>
      <w:r w:rsidRPr="00DC6269">
        <w:rPr>
          <w:sz w:val="24"/>
          <w:szCs w:val="24"/>
        </w:rPr>
        <w:t>2).</w:t>
      </w:r>
    </w:p>
    <w:p w14:paraId="42894D5D" w14:textId="79296D10" w:rsidR="00D82471" w:rsidRPr="00DC6269" w:rsidRDefault="00A070A0" w:rsidP="0030153D">
      <w:pPr>
        <w:pStyle w:val="ListParagraph"/>
        <w:numPr>
          <w:ilvl w:val="1"/>
          <w:numId w:val="37"/>
        </w:numPr>
        <w:spacing w:before="120" w:after="120" w:line="240" w:lineRule="auto"/>
        <w:contextualSpacing w:val="0"/>
        <w:rPr>
          <w:rFonts w:cstheme="minorHAnsi"/>
          <w:sz w:val="24"/>
          <w:szCs w:val="24"/>
        </w:rPr>
      </w:pPr>
      <w:r w:rsidRPr="00DC6269">
        <w:rPr>
          <w:rFonts w:cstheme="minorHAnsi"/>
          <w:sz w:val="24"/>
          <w:szCs w:val="24"/>
        </w:rPr>
        <w:t xml:space="preserve">Explain </w:t>
      </w:r>
      <w:r w:rsidR="002046EE" w:rsidRPr="00DC6269">
        <w:rPr>
          <w:rFonts w:cstheme="minorHAnsi"/>
          <w:sz w:val="24"/>
          <w:szCs w:val="24"/>
        </w:rPr>
        <w:t xml:space="preserve">the reason for the addition of seven new providers at that time. </w:t>
      </w:r>
      <w:r w:rsidRPr="00DC6269">
        <w:rPr>
          <w:rFonts w:cstheme="minorHAnsi"/>
          <w:sz w:val="24"/>
          <w:szCs w:val="24"/>
        </w:rPr>
        <w:t xml:space="preserve"> </w:t>
      </w:r>
    </w:p>
    <w:p w14:paraId="37285CDF" w14:textId="3A4DC404" w:rsidR="001B1808" w:rsidRPr="00DC6269" w:rsidRDefault="001B1808" w:rsidP="0030153D">
      <w:pPr>
        <w:pStyle w:val="ListParagraph"/>
        <w:spacing w:before="120" w:after="120" w:line="240" w:lineRule="auto"/>
        <w:ind w:left="1440"/>
        <w:contextualSpacing w:val="0"/>
        <w:jc w:val="both"/>
        <w:rPr>
          <w:rFonts w:cstheme="minorHAnsi"/>
          <w:b/>
          <w:bCs/>
          <w:sz w:val="24"/>
          <w:szCs w:val="24"/>
        </w:rPr>
      </w:pPr>
      <w:r w:rsidRPr="00DC6269">
        <w:rPr>
          <w:rFonts w:cstheme="minorHAnsi"/>
          <w:b/>
          <w:bCs/>
          <w:sz w:val="24"/>
          <w:szCs w:val="24"/>
        </w:rPr>
        <w:t xml:space="preserve">As a reminder, the Center does not employ providers. It grants surgical privileges and block time to eligible providers who need a facility in which to perform procedures for the patients they see at their office. </w:t>
      </w:r>
      <w:r w:rsidR="001E3A32" w:rsidRPr="00DC6269">
        <w:rPr>
          <w:rFonts w:cstheme="minorHAnsi"/>
          <w:b/>
          <w:bCs/>
          <w:sz w:val="24"/>
          <w:szCs w:val="24"/>
        </w:rPr>
        <w:t xml:space="preserve">Currently, the Center provides block time to Winchester GI, DHA, and Atrius providers. </w:t>
      </w:r>
    </w:p>
    <w:p w14:paraId="044B9D89" w14:textId="2A4079AC" w:rsidR="001B1808" w:rsidRPr="00DC6269" w:rsidRDefault="001B1808" w:rsidP="0030153D">
      <w:pPr>
        <w:pStyle w:val="ListParagraph"/>
        <w:spacing w:before="120" w:after="120" w:line="240" w:lineRule="auto"/>
        <w:ind w:left="1440"/>
        <w:contextualSpacing w:val="0"/>
        <w:jc w:val="both"/>
        <w:rPr>
          <w:rFonts w:cstheme="minorHAnsi"/>
          <w:b/>
          <w:bCs/>
          <w:sz w:val="24"/>
          <w:szCs w:val="24"/>
        </w:rPr>
      </w:pPr>
      <w:r w:rsidRPr="00DC6269">
        <w:rPr>
          <w:rFonts w:cstheme="minorHAnsi"/>
          <w:b/>
          <w:bCs/>
          <w:sz w:val="24"/>
          <w:szCs w:val="24"/>
        </w:rPr>
        <w:t xml:space="preserve">The expansion of providers </w:t>
      </w:r>
      <w:r w:rsidR="001E3A32" w:rsidRPr="00DC6269">
        <w:rPr>
          <w:rFonts w:cstheme="minorHAnsi"/>
          <w:b/>
          <w:bCs/>
          <w:sz w:val="24"/>
          <w:szCs w:val="24"/>
        </w:rPr>
        <w:t xml:space="preserve">at these practices </w:t>
      </w:r>
      <w:r w:rsidRPr="00DC6269">
        <w:rPr>
          <w:rFonts w:cstheme="minorHAnsi"/>
          <w:b/>
          <w:bCs/>
          <w:sz w:val="24"/>
          <w:szCs w:val="24"/>
        </w:rPr>
        <w:t xml:space="preserve">was driven by increased </w:t>
      </w:r>
      <w:r w:rsidR="006643C9" w:rsidRPr="00DC6269">
        <w:rPr>
          <w:rFonts w:cstheme="minorHAnsi"/>
          <w:b/>
          <w:bCs/>
          <w:sz w:val="24"/>
          <w:szCs w:val="24"/>
        </w:rPr>
        <w:t>awareness of colorectal cancer</w:t>
      </w:r>
      <w:r w:rsidR="00D2791E" w:rsidRPr="00DC6269">
        <w:rPr>
          <w:rFonts w:cstheme="minorHAnsi"/>
          <w:b/>
          <w:bCs/>
          <w:sz w:val="24"/>
          <w:szCs w:val="24"/>
        </w:rPr>
        <w:t xml:space="preserve"> and </w:t>
      </w:r>
      <w:r w:rsidR="006643C9" w:rsidRPr="00DC6269">
        <w:rPr>
          <w:rFonts w:cstheme="minorHAnsi"/>
          <w:b/>
          <w:bCs/>
          <w:sz w:val="24"/>
          <w:szCs w:val="24"/>
        </w:rPr>
        <w:t xml:space="preserve">changes in screening guidelines that increased screening eligibility </w:t>
      </w:r>
      <w:r w:rsidR="00D2791E" w:rsidRPr="00DC6269">
        <w:rPr>
          <w:rFonts w:cstheme="minorHAnsi"/>
          <w:b/>
          <w:bCs/>
          <w:sz w:val="24"/>
          <w:szCs w:val="24"/>
        </w:rPr>
        <w:t>by lowering the screening age for average risk adults from 50 to 45</w:t>
      </w:r>
      <w:r w:rsidR="006643C9" w:rsidRPr="00DC6269">
        <w:rPr>
          <w:rStyle w:val="FootnoteReference"/>
          <w:rFonts w:cstheme="minorHAnsi"/>
          <w:b/>
          <w:bCs/>
          <w:sz w:val="24"/>
          <w:szCs w:val="24"/>
        </w:rPr>
        <w:footnoteReference w:id="2"/>
      </w:r>
      <w:r w:rsidR="006643C9" w:rsidRPr="00DC6269">
        <w:rPr>
          <w:rFonts w:cstheme="minorHAnsi"/>
          <w:b/>
          <w:bCs/>
          <w:sz w:val="24"/>
          <w:szCs w:val="24"/>
        </w:rPr>
        <w:t xml:space="preserve">. </w:t>
      </w:r>
      <w:r w:rsidR="00D2791E" w:rsidRPr="00DC6269">
        <w:rPr>
          <w:rFonts w:cstheme="minorHAnsi"/>
          <w:b/>
          <w:bCs/>
          <w:sz w:val="24"/>
          <w:szCs w:val="24"/>
        </w:rPr>
        <w:t xml:space="preserve">The policy change in 2021 resulted in 20 million </w:t>
      </w:r>
      <w:r w:rsidR="00D2791E" w:rsidRPr="00DC6269">
        <w:rPr>
          <w:rFonts w:cstheme="minorHAnsi"/>
          <w:b/>
          <w:bCs/>
          <w:sz w:val="24"/>
          <w:szCs w:val="24"/>
          <w:u w:val="single"/>
        </w:rPr>
        <w:t>more</w:t>
      </w:r>
      <w:r w:rsidR="00D2791E" w:rsidRPr="00DC6269">
        <w:rPr>
          <w:rFonts w:cstheme="minorHAnsi"/>
          <w:b/>
          <w:bCs/>
          <w:sz w:val="24"/>
          <w:szCs w:val="24"/>
        </w:rPr>
        <w:t xml:space="preserve"> adults being eligible for colorectal cancer screening.</w:t>
      </w:r>
      <w:r w:rsidR="00D2791E" w:rsidRPr="00DC6269">
        <w:rPr>
          <w:rStyle w:val="FootnoteReference"/>
          <w:rFonts w:cstheme="minorHAnsi"/>
          <w:b/>
          <w:bCs/>
          <w:sz w:val="24"/>
          <w:szCs w:val="24"/>
        </w:rPr>
        <w:footnoteReference w:id="3"/>
      </w:r>
      <w:r w:rsidR="00D2791E" w:rsidRPr="00DC6269">
        <w:rPr>
          <w:rFonts w:cstheme="minorHAnsi"/>
          <w:b/>
          <w:bCs/>
          <w:sz w:val="24"/>
          <w:szCs w:val="24"/>
        </w:rPr>
        <w:t xml:space="preserve"> </w:t>
      </w:r>
    </w:p>
    <w:p w14:paraId="0B24A913" w14:textId="601E3733" w:rsidR="003E4899" w:rsidRPr="00DC6269" w:rsidRDefault="003E4899" w:rsidP="0030153D">
      <w:pPr>
        <w:pStyle w:val="ListParagraph"/>
        <w:numPr>
          <w:ilvl w:val="1"/>
          <w:numId w:val="37"/>
        </w:numPr>
        <w:spacing w:before="120" w:after="120" w:line="240" w:lineRule="auto"/>
        <w:contextualSpacing w:val="0"/>
        <w:rPr>
          <w:rFonts w:cstheme="minorHAnsi"/>
          <w:sz w:val="24"/>
          <w:szCs w:val="24"/>
        </w:rPr>
      </w:pPr>
      <w:r w:rsidRPr="00DC6269">
        <w:rPr>
          <w:rFonts w:cstheme="minorHAnsi"/>
          <w:sz w:val="24"/>
          <w:szCs w:val="24"/>
        </w:rPr>
        <w:t xml:space="preserve">Did the additional volume increase </w:t>
      </w:r>
      <w:r w:rsidR="00A550CA" w:rsidRPr="00DC6269">
        <w:rPr>
          <w:rFonts w:cstheme="minorHAnsi"/>
          <w:sz w:val="24"/>
          <w:szCs w:val="24"/>
        </w:rPr>
        <w:t xml:space="preserve">at the Center </w:t>
      </w:r>
      <w:r w:rsidRPr="00DC6269">
        <w:rPr>
          <w:rFonts w:cstheme="minorHAnsi"/>
          <w:sz w:val="24"/>
          <w:szCs w:val="24"/>
        </w:rPr>
        <w:t>come from patients shifted from the new provider’s or from a need with</w:t>
      </w:r>
      <w:r w:rsidR="00B037D9" w:rsidRPr="00DC6269">
        <w:rPr>
          <w:rFonts w:cstheme="minorHAnsi"/>
          <w:sz w:val="24"/>
          <w:szCs w:val="24"/>
        </w:rPr>
        <w:t>in</w:t>
      </w:r>
      <w:r w:rsidRPr="00DC6269">
        <w:rPr>
          <w:rFonts w:cstheme="minorHAnsi"/>
          <w:sz w:val="24"/>
          <w:szCs w:val="24"/>
        </w:rPr>
        <w:t xml:space="preserve"> the Center’s existing patients?</w:t>
      </w:r>
    </w:p>
    <w:p w14:paraId="47D4B116" w14:textId="18A47486" w:rsidR="00F1540A" w:rsidRPr="00DC6269" w:rsidRDefault="00D2791E" w:rsidP="000D2318">
      <w:pPr>
        <w:pStyle w:val="ListParagraph"/>
        <w:spacing w:before="120" w:after="120" w:line="240" w:lineRule="auto"/>
        <w:ind w:left="1440"/>
        <w:contextualSpacing w:val="0"/>
        <w:jc w:val="both"/>
        <w:rPr>
          <w:rFonts w:cstheme="minorHAnsi"/>
          <w:b/>
          <w:bCs/>
          <w:sz w:val="24"/>
          <w:szCs w:val="24"/>
        </w:rPr>
      </w:pPr>
      <w:r w:rsidRPr="00DC6269">
        <w:rPr>
          <w:rFonts w:cstheme="minorHAnsi"/>
          <w:b/>
          <w:bCs/>
          <w:sz w:val="24"/>
          <w:szCs w:val="24"/>
        </w:rPr>
        <w:t xml:space="preserve">Please see the response above. </w:t>
      </w:r>
      <w:r w:rsidR="00AB52D2" w:rsidRPr="00DC6269">
        <w:rPr>
          <w:rFonts w:cstheme="minorHAnsi"/>
          <w:b/>
          <w:bCs/>
          <w:sz w:val="24"/>
          <w:szCs w:val="24"/>
        </w:rPr>
        <w:t xml:space="preserve">Due to increased screening eligibility, more patients were referred from primary care to Winchester GI, DHA, or Atrius, </w:t>
      </w:r>
      <w:r w:rsidR="00AB52D2" w:rsidRPr="00DC6269">
        <w:rPr>
          <w:rFonts w:cstheme="minorHAnsi"/>
          <w:b/>
          <w:bCs/>
          <w:sz w:val="24"/>
          <w:szCs w:val="24"/>
        </w:rPr>
        <w:lastRenderedPageBreak/>
        <w:t xml:space="preserve">driving the need for 1) more endoscopy providers at those practices to meet patient </w:t>
      </w:r>
      <w:r w:rsidR="00510A7A" w:rsidRPr="00DC6269">
        <w:rPr>
          <w:rFonts w:cstheme="minorHAnsi"/>
          <w:b/>
          <w:bCs/>
          <w:sz w:val="24"/>
          <w:szCs w:val="24"/>
        </w:rPr>
        <w:t>demand</w:t>
      </w:r>
      <w:r w:rsidR="00AB52D2" w:rsidRPr="00DC6269">
        <w:rPr>
          <w:rFonts w:cstheme="minorHAnsi"/>
          <w:b/>
          <w:bCs/>
          <w:sz w:val="24"/>
          <w:szCs w:val="24"/>
        </w:rPr>
        <w:t xml:space="preserve">, and 2) more procedural block time at the Center to accommodate growing procedural referrals. </w:t>
      </w:r>
    </w:p>
    <w:p w14:paraId="6BDD2A19" w14:textId="06C0FC8A" w:rsidR="00A74A62" w:rsidRPr="00DC6269" w:rsidRDefault="005A6EA1" w:rsidP="003627B5">
      <w:pPr>
        <w:pStyle w:val="Heading2"/>
        <w:rPr>
          <w:sz w:val="24"/>
          <w:szCs w:val="24"/>
        </w:rPr>
      </w:pPr>
      <w:r w:rsidRPr="00DC6269">
        <w:rPr>
          <w:sz w:val="24"/>
          <w:szCs w:val="24"/>
        </w:rPr>
        <w:t>The application states</w:t>
      </w:r>
      <w:r w:rsidR="00F1540A" w:rsidRPr="00DC6269">
        <w:rPr>
          <w:sz w:val="24"/>
          <w:szCs w:val="24"/>
        </w:rPr>
        <w:t xml:space="preserve"> there currently are 4,100 Hospital patients eligible for colonoscopy screening but do not yet have an order from their </w:t>
      </w:r>
      <w:r w:rsidR="00903434">
        <w:rPr>
          <w:sz w:val="24"/>
          <w:szCs w:val="24"/>
        </w:rPr>
        <w:t>primary care physician (</w:t>
      </w:r>
      <w:r w:rsidR="00F1540A" w:rsidRPr="00DC6269">
        <w:rPr>
          <w:sz w:val="24"/>
          <w:szCs w:val="24"/>
        </w:rPr>
        <w:t>PCP</w:t>
      </w:r>
      <w:r w:rsidR="00903434">
        <w:rPr>
          <w:sz w:val="24"/>
          <w:szCs w:val="24"/>
        </w:rPr>
        <w:t>)</w:t>
      </w:r>
      <w:r w:rsidRPr="00DC6269">
        <w:rPr>
          <w:sz w:val="24"/>
          <w:szCs w:val="24"/>
        </w:rPr>
        <w:t xml:space="preserve"> (pg.10)</w:t>
      </w:r>
    </w:p>
    <w:p w14:paraId="471A3FA6" w14:textId="5A43DD4F" w:rsidR="005A6EA1" w:rsidRPr="00DC6269" w:rsidRDefault="007119AC" w:rsidP="0030153D">
      <w:pPr>
        <w:pStyle w:val="ListParagraph"/>
        <w:numPr>
          <w:ilvl w:val="1"/>
          <w:numId w:val="37"/>
        </w:numPr>
        <w:spacing w:before="120" w:after="120" w:line="240" w:lineRule="auto"/>
        <w:contextualSpacing w:val="0"/>
        <w:rPr>
          <w:rFonts w:cstheme="minorHAnsi"/>
          <w:sz w:val="24"/>
          <w:szCs w:val="24"/>
        </w:rPr>
      </w:pPr>
      <w:r w:rsidRPr="00DC6269">
        <w:rPr>
          <w:rFonts w:cstheme="minorHAnsi"/>
          <w:sz w:val="24"/>
          <w:szCs w:val="24"/>
        </w:rPr>
        <w:t>Explain why these patients don’t yet have active orders from their PCP?</w:t>
      </w:r>
    </w:p>
    <w:p w14:paraId="6EA3279C" w14:textId="716B99C5" w:rsidR="00AB52D2" w:rsidRPr="00DC6269" w:rsidRDefault="00AB52D2" w:rsidP="0030153D">
      <w:pPr>
        <w:pStyle w:val="ListParagraph"/>
        <w:spacing w:before="120" w:after="120" w:line="240" w:lineRule="auto"/>
        <w:ind w:left="1440"/>
        <w:contextualSpacing w:val="0"/>
        <w:jc w:val="both"/>
        <w:rPr>
          <w:rFonts w:cstheme="minorHAnsi"/>
          <w:b/>
          <w:bCs/>
          <w:sz w:val="24"/>
          <w:szCs w:val="24"/>
        </w:rPr>
      </w:pPr>
      <w:r w:rsidRPr="00DC6269">
        <w:rPr>
          <w:rFonts w:cstheme="minorHAnsi"/>
          <w:b/>
          <w:bCs/>
          <w:sz w:val="24"/>
          <w:szCs w:val="24"/>
        </w:rPr>
        <w:t>These patients most likely are overdue for their annual physical with their PCP</w:t>
      </w:r>
      <w:r w:rsidR="0030153D" w:rsidRPr="00DC6269">
        <w:rPr>
          <w:rFonts w:cstheme="minorHAnsi"/>
          <w:b/>
          <w:bCs/>
          <w:sz w:val="24"/>
          <w:szCs w:val="24"/>
        </w:rPr>
        <w:t xml:space="preserve"> or have not otherwise been seen by a physician who has placed on order for a screening colonoscopy.</w:t>
      </w:r>
    </w:p>
    <w:p w14:paraId="7A406E14" w14:textId="7DE77926" w:rsidR="007119AC" w:rsidRPr="00DC6269" w:rsidRDefault="00AF0807" w:rsidP="0030153D">
      <w:pPr>
        <w:pStyle w:val="ListParagraph"/>
        <w:numPr>
          <w:ilvl w:val="1"/>
          <w:numId w:val="37"/>
        </w:numPr>
        <w:spacing w:before="120" w:after="120" w:line="240" w:lineRule="auto"/>
        <w:contextualSpacing w:val="0"/>
        <w:rPr>
          <w:rFonts w:cstheme="minorHAnsi"/>
          <w:sz w:val="24"/>
          <w:szCs w:val="24"/>
        </w:rPr>
      </w:pPr>
      <w:r w:rsidRPr="00DC6269">
        <w:rPr>
          <w:rFonts w:cstheme="minorHAnsi"/>
          <w:sz w:val="24"/>
          <w:szCs w:val="24"/>
        </w:rPr>
        <w:t xml:space="preserve">Is colonoscopy the necessary screening method for </w:t>
      </w:r>
      <w:proofErr w:type="gramStart"/>
      <w:r w:rsidRPr="00DC6269">
        <w:rPr>
          <w:rFonts w:cstheme="minorHAnsi"/>
          <w:sz w:val="24"/>
          <w:szCs w:val="24"/>
        </w:rPr>
        <w:t xml:space="preserve">all </w:t>
      </w:r>
      <w:r w:rsidR="00C91C82" w:rsidRPr="00DC6269">
        <w:rPr>
          <w:rFonts w:cstheme="minorHAnsi"/>
          <w:sz w:val="24"/>
          <w:szCs w:val="24"/>
        </w:rPr>
        <w:t>of</w:t>
      </w:r>
      <w:proofErr w:type="gramEnd"/>
      <w:r w:rsidR="00C91C82" w:rsidRPr="00DC6269">
        <w:rPr>
          <w:rFonts w:cstheme="minorHAnsi"/>
          <w:sz w:val="24"/>
          <w:szCs w:val="24"/>
        </w:rPr>
        <w:t xml:space="preserve"> these </w:t>
      </w:r>
      <w:r w:rsidRPr="00DC6269">
        <w:rPr>
          <w:rFonts w:cstheme="minorHAnsi"/>
          <w:sz w:val="24"/>
          <w:szCs w:val="24"/>
        </w:rPr>
        <w:t>patients</w:t>
      </w:r>
      <w:r w:rsidR="0073260F" w:rsidRPr="00DC6269">
        <w:rPr>
          <w:rFonts w:cstheme="minorHAnsi"/>
          <w:sz w:val="24"/>
          <w:szCs w:val="24"/>
        </w:rPr>
        <w:t>? C</w:t>
      </w:r>
      <w:r w:rsidRPr="00DC6269">
        <w:rPr>
          <w:rFonts w:cstheme="minorHAnsi"/>
          <w:sz w:val="24"/>
          <w:szCs w:val="24"/>
        </w:rPr>
        <w:t xml:space="preserve">an they use </w:t>
      </w:r>
      <w:r w:rsidR="007D72B0" w:rsidRPr="00DC6269">
        <w:rPr>
          <w:rFonts w:cstheme="minorHAnsi"/>
          <w:sz w:val="24"/>
          <w:szCs w:val="24"/>
        </w:rPr>
        <w:t>other</w:t>
      </w:r>
      <w:r w:rsidRPr="00DC6269">
        <w:rPr>
          <w:rFonts w:cstheme="minorHAnsi"/>
          <w:sz w:val="24"/>
          <w:szCs w:val="24"/>
        </w:rPr>
        <w:t xml:space="preserve"> colon cancer screening </w:t>
      </w:r>
      <w:r w:rsidR="007D72B0" w:rsidRPr="00DC6269">
        <w:rPr>
          <w:rFonts w:cstheme="minorHAnsi"/>
          <w:sz w:val="24"/>
          <w:szCs w:val="24"/>
        </w:rPr>
        <w:t>test</w:t>
      </w:r>
      <w:r w:rsidRPr="00DC6269">
        <w:rPr>
          <w:rFonts w:cstheme="minorHAnsi"/>
          <w:sz w:val="24"/>
          <w:szCs w:val="24"/>
        </w:rPr>
        <w:t>s, or is colonoscopy the only recommended screening test for these patients</w:t>
      </w:r>
      <w:r w:rsidR="00DB568F" w:rsidRPr="00DC6269">
        <w:rPr>
          <w:rFonts w:cstheme="minorHAnsi"/>
          <w:sz w:val="24"/>
          <w:szCs w:val="24"/>
        </w:rPr>
        <w:t>?</w:t>
      </w:r>
      <w:r w:rsidR="007119AC" w:rsidRPr="00DC6269">
        <w:rPr>
          <w:rFonts w:cstheme="minorHAnsi"/>
          <w:sz w:val="24"/>
          <w:szCs w:val="24"/>
        </w:rPr>
        <w:t xml:space="preserve"> </w:t>
      </w:r>
    </w:p>
    <w:p w14:paraId="611CEA70" w14:textId="12D64B40" w:rsidR="00A73485" w:rsidRPr="00DC6269" w:rsidRDefault="00A73485" w:rsidP="0030153D">
      <w:pPr>
        <w:pStyle w:val="ListParagraph"/>
        <w:spacing w:before="120" w:after="120" w:line="240" w:lineRule="auto"/>
        <w:ind w:left="1440"/>
        <w:contextualSpacing w:val="0"/>
        <w:jc w:val="both"/>
        <w:rPr>
          <w:rFonts w:cstheme="minorHAnsi"/>
          <w:b/>
          <w:bCs/>
          <w:sz w:val="24"/>
          <w:szCs w:val="24"/>
        </w:rPr>
      </w:pPr>
      <w:r w:rsidRPr="00DC6269">
        <w:rPr>
          <w:rFonts w:cstheme="minorHAnsi"/>
          <w:b/>
          <w:bCs/>
          <w:sz w:val="24"/>
          <w:szCs w:val="24"/>
        </w:rPr>
        <w:t xml:space="preserve">Colonoscopy is the only screening option for high-risk individuals. Average-risk individuals have a choice of colonoscopy or stool-based testing after consulting with their PCP or </w:t>
      </w:r>
      <w:r w:rsidR="00304E01">
        <w:rPr>
          <w:rFonts w:cstheme="minorHAnsi"/>
          <w:b/>
          <w:bCs/>
          <w:sz w:val="24"/>
          <w:szCs w:val="24"/>
        </w:rPr>
        <w:t>gastrointestinal (</w:t>
      </w:r>
      <w:r w:rsidRPr="00DC6269">
        <w:rPr>
          <w:rFonts w:cstheme="minorHAnsi"/>
          <w:b/>
          <w:bCs/>
          <w:sz w:val="24"/>
          <w:szCs w:val="24"/>
        </w:rPr>
        <w:t>GI</w:t>
      </w:r>
      <w:r w:rsidR="00304E01">
        <w:rPr>
          <w:rFonts w:cstheme="minorHAnsi"/>
          <w:b/>
          <w:bCs/>
          <w:sz w:val="24"/>
          <w:szCs w:val="24"/>
        </w:rPr>
        <w:t>)</w:t>
      </w:r>
      <w:r w:rsidRPr="00DC6269">
        <w:rPr>
          <w:rFonts w:cstheme="minorHAnsi"/>
          <w:b/>
          <w:bCs/>
          <w:sz w:val="24"/>
          <w:szCs w:val="24"/>
        </w:rPr>
        <w:t xml:space="preserve"> provider. If </w:t>
      </w:r>
      <w:r w:rsidR="00E722C2" w:rsidRPr="00DC6269">
        <w:rPr>
          <w:rFonts w:cstheme="minorHAnsi"/>
          <w:b/>
          <w:bCs/>
          <w:sz w:val="24"/>
          <w:szCs w:val="24"/>
        </w:rPr>
        <w:t>the wait time for a colonoscopy</w:t>
      </w:r>
      <w:r w:rsidRPr="00DC6269">
        <w:rPr>
          <w:rFonts w:cstheme="minorHAnsi"/>
          <w:b/>
          <w:bCs/>
          <w:sz w:val="24"/>
          <w:szCs w:val="24"/>
        </w:rPr>
        <w:t xml:space="preserve"> is more than 6 months, stool-based testing is recommended with the understanding that a colonoscopy may be the recommended follow-up.  </w:t>
      </w:r>
    </w:p>
    <w:p w14:paraId="7CE54944" w14:textId="080A28FB" w:rsidR="007D72B0" w:rsidRPr="00DC6269" w:rsidRDefault="00A73485" w:rsidP="0030153D">
      <w:pPr>
        <w:pStyle w:val="ListParagraph"/>
        <w:spacing w:before="120" w:after="120" w:line="240" w:lineRule="auto"/>
        <w:ind w:left="1440"/>
        <w:contextualSpacing w:val="0"/>
        <w:rPr>
          <w:rFonts w:cstheme="minorHAnsi"/>
          <w:b/>
          <w:bCs/>
          <w:sz w:val="24"/>
          <w:szCs w:val="24"/>
        </w:rPr>
      </w:pPr>
      <w:r w:rsidRPr="00DC6269">
        <w:rPr>
          <w:rFonts w:cstheme="minorHAnsi"/>
          <w:b/>
          <w:bCs/>
          <w:sz w:val="24"/>
          <w:szCs w:val="24"/>
        </w:rPr>
        <w:t>The Applicant also notes that approximately two-thirds (68</w:t>
      </w:r>
      <w:r w:rsidR="00304E01">
        <w:rPr>
          <w:rFonts w:cstheme="minorHAnsi"/>
          <w:b/>
          <w:bCs/>
          <w:sz w:val="24"/>
          <w:szCs w:val="24"/>
        </w:rPr>
        <w:t xml:space="preserve"> percent</w:t>
      </w:r>
      <w:r w:rsidRPr="00DC6269">
        <w:rPr>
          <w:rFonts w:cstheme="minorHAnsi"/>
          <w:b/>
          <w:bCs/>
          <w:sz w:val="24"/>
          <w:szCs w:val="24"/>
        </w:rPr>
        <w:t xml:space="preserve">) of the colonoscopies at the Center are scheduled as screening colonoscopies, but </w:t>
      </w:r>
      <w:r w:rsidR="001E3A32" w:rsidRPr="00DC6269">
        <w:rPr>
          <w:rFonts w:cstheme="minorHAnsi"/>
          <w:b/>
          <w:bCs/>
          <w:sz w:val="24"/>
          <w:szCs w:val="24"/>
        </w:rPr>
        <w:t>of those cases, 74</w:t>
      </w:r>
      <w:r w:rsidR="00304E01">
        <w:rPr>
          <w:rFonts w:cstheme="minorHAnsi"/>
          <w:b/>
          <w:bCs/>
          <w:sz w:val="24"/>
          <w:szCs w:val="24"/>
        </w:rPr>
        <w:t xml:space="preserve"> percent</w:t>
      </w:r>
      <w:r w:rsidR="001E3A32" w:rsidRPr="00DC6269">
        <w:rPr>
          <w:rFonts w:cstheme="minorHAnsi"/>
          <w:b/>
          <w:bCs/>
          <w:sz w:val="24"/>
          <w:szCs w:val="24"/>
        </w:rPr>
        <w:t xml:space="preserve"> resulted in </w:t>
      </w:r>
      <w:r w:rsidR="0030153D" w:rsidRPr="00DC6269">
        <w:rPr>
          <w:rFonts w:cstheme="minorHAnsi"/>
          <w:b/>
          <w:bCs/>
          <w:sz w:val="24"/>
          <w:szCs w:val="24"/>
        </w:rPr>
        <w:t>some clinical finding</w:t>
      </w:r>
      <w:r w:rsidRPr="00DC6269">
        <w:rPr>
          <w:rFonts w:cstheme="minorHAnsi"/>
          <w:b/>
          <w:bCs/>
          <w:sz w:val="24"/>
          <w:szCs w:val="24"/>
        </w:rPr>
        <w:t xml:space="preserve">. Because of the ability to remove cancerous and pre-cancerous polyps during the procedure, colonoscopies remain the preferred choice for screening for, preventing, and treating colorectal cancer. </w:t>
      </w:r>
    </w:p>
    <w:p w14:paraId="1FD867D5" w14:textId="1DECD98E" w:rsidR="00510A7A" w:rsidRPr="00DC6269" w:rsidRDefault="00510A7A" w:rsidP="0030153D">
      <w:pPr>
        <w:spacing w:before="120" w:after="120" w:line="240" w:lineRule="auto"/>
        <w:ind w:left="1440"/>
        <w:jc w:val="both"/>
        <w:rPr>
          <w:rFonts w:cstheme="minorHAnsi"/>
          <w:b/>
          <w:bCs/>
          <w:sz w:val="24"/>
          <w:szCs w:val="24"/>
        </w:rPr>
      </w:pPr>
      <w:r w:rsidRPr="00DC6269">
        <w:rPr>
          <w:rFonts w:cstheme="minorHAnsi"/>
          <w:b/>
          <w:bCs/>
          <w:sz w:val="24"/>
          <w:szCs w:val="24"/>
        </w:rPr>
        <w:t xml:space="preserve">Winchester Hospital will begin piloting a program to distribute Cologuard screening kits through its primary care </w:t>
      </w:r>
      <w:r w:rsidR="00571B3D" w:rsidRPr="00DC6269">
        <w:rPr>
          <w:rFonts w:cstheme="minorHAnsi"/>
          <w:b/>
          <w:bCs/>
          <w:sz w:val="24"/>
          <w:szCs w:val="24"/>
        </w:rPr>
        <w:t>practices to</w:t>
      </w:r>
      <w:r w:rsidRPr="00DC6269">
        <w:rPr>
          <w:rFonts w:cstheme="minorHAnsi"/>
          <w:b/>
          <w:bCs/>
          <w:sz w:val="24"/>
          <w:szCs w:val="24"/>
        </w:rPr>
        <w:t xml:space="preserve"> average-risk patients who have not received a colonoscopy within the last three years, have not had a previous positive screen, and have an incomplete outstanding screening order. The program aims to reduce the most common barriers, making screening more accessible to patients. </w:t>
      </w:r>
    </w:p>
    <w:p w14:paraId="5EC3C584" w14:textId="7AD04121" w:rsidR="00BB2B3F" w:rsidRPr="00DC6269" w:rsidRDefault="00F6491B" w:rsidP="003627B5">
      <w:pPr>
        <w:pStyle w:val="Heading2"/>
        <w:rPr>
          <w:sz w:val="24"/>
          <w:szCs w:val="24"/>
        </w:rPr>
      </w:pPr>
      <w:r w:rsidRPr="00DC6269">
        <w:rPr>
          <w:sz w:val="24"/>
          <w:szCs w:val="24"/>
        </w:rPr>
        <w:t xml:space="preserve">Responses to </w:t>
      </w:r>
      <w:proofErr w:type="spellStart"/>
      <w:r w:rsidRPr="00DC6269">
        <w:rPr>
          <w:sz w:val="24"/>
          <w:szCs w:val="24"/>
        </w:rPr>
        <w:t>DoN</w:t>
      </w:r>
      <w:proofErr w:type="spellEnd"/>
      <w:r w:rsidRPr="00DC6269">
        <w:rPr>
          <w:sz w:val="24"/>
          <w:szCs w:val="24"/>
        </w:rPr>
        <w:t xml:space="preserve"> Questions 1 states, the Center is open 245 days a year (M</w:t>
      </w:r>
      <w:r w:rsidR="00571B3D">
        <w:rPr>
          <w:sz w:val="24"/>
          <w:szCs w:val="24"/>
        </w:rPr>
        <w:t>onday</w:t>
      </w:r>
      <w:r w:rsidRPr="00DC6269">
        <w:rPr>
          <w:sz w:val="24"/>
          <w:szCs w:val="24"/>
        </w:rPr>
        <w:t>-F</w:t>
      </w:r>
      <w:r w:rsidR="00571B3D">
        <w:rPr>
          <w:sz w:val="24"/>
          <w:szCs w:val="24"/>
        </w:rPr>
        <w:t>riday</w:t>
      </w:r>
      <w:r w:rsidRPr="00DC6269">
        <w:rPr>
          <w:sz w:val="24"/>
          <w:szCs w:val="24"/>
        </w:rPr>
        <w:t>, no</w:t>
      </w:r>
      <w:r w:rsidR="00BA47D5" w:rsidRPr="00DC6269">
        <w:rPr>
          <w:sz w:val="24"/>
          <w:szCs w:val="24"/>
        </w:rPr>
        <w:t xml:space="preserve"> </w:t>
      </w:r>
      <w:r w:rsidRPr="00DC6269">
        <w:rPr>
          <w:sz w:val="24"/>
          <w:szCs w:val="24"/>
        </w:rPr>
        <w:t>holidays or the days following holidays)</w:t>
      </w:r>
      <w:r w:rsidR="00BA47D5" w:rsidRPr="00DC6269">
        <w:rPr>
          <w:sz w:val="24"/>
          <w:szCs w:val="24"/>
        </w:rPr>
        <w:t xml:space="preserve"> (pg.4). </w:t>
      </w:r>
    </w:p>
    <w:p w14:paraId="7D86C8E8" w14:textId="60098610" w:rsidR="00793815" w:rsidRPr="00DC6269" w:rsidRDefault="00BA47D5" w:rsidP="0030153D">
      <w:pPr>
        <w:pStyle w:val="ListParagraph"/>
        <w:numPr>
          <w:ilvl w:val="1"/>
          <w:numId w:val="37"/>
        </w:numPr>
        <w:spacing w:before="120" w:after="120" w:line="240" w:lineRule="auto"/>
        <w:contextualSpacing w:val="0"/>
        <w:rPr>
          <w:rFonts w:cstheme="minorHAnsi"/>
          <w:sz w:val="24"/>
          <w:szCs w:val="24"/>
        </w:rPr>
      </w:pPr>
      <w:r w:rsidRPr="00DC6269">
        <w:rPr>
          <w:rFonts w:cstheme="minorHAnsi"/>
          <w:sz w:val="24"/>
          <w:szCs w:val="24"/>
        </w:rPr>
        <w:t xml:space="preserve">Please </w:t>
      </w:r>
      <w:r w:rsidR="00793815" w:rsidRPr="00DC6269">
        <w:rPr>
          <w:rFonts w:cstheme="minorHAnsi"/>
          <w:sz w:val="24"/>
          <w:szCs w:val="24"/>
        </w:rPr>
        <w:t xml:space="preserve">explain why the </w:t>
      </w:r>
      <w:r w:rsidRPr="00DC6269">
        <w:rPr>
          <w:rFonts w:cstheme="minorHAnsi"/>
          <w:sz w:val="24"/>
          <w:szCs w:val="24"/>
        </w:rPr>
        <w:t xml:space="preserve">Center </w:t>
      </w:r>
      <w:r w:rsidR="00793815" w:rsidRPr="00DC6269">
        <w:rPr>
          <w:rFonts w:cstheme="minorHAnsi"/>
          <w:sz w:val="24"/>
          <w:szCs w:val="24"/>
        </w:rPr>
        <w:t xml:space="preserve">is not open on the days following holidays. </w:t>
      </w:r>
    </w:p>
    <w:p w14:paraId="0A7913B8" w14:textId="400A9672" w:rsidR="0030153D" w:rsidRPr="00DC6269" w:rsidRDefault="0030153D" w:rsidP="0030153D">
      <w:pPr>
        <w:pStyle w:val="ListParagraph"/>
        <w:spacing w:before="120" w:after="120" w:line="240" w:lineRule="auto"/>
        <w:ind w:left="1440"/>
        <w:contextualSpacing w:val="0"/>
        <w:jc w:val="both"/>
        <w:rPr>
          <w:rFonts w:cstheme="minorHAnsi"/>
          <w:b/>
          <w:bCs/>
          <w:sz w:val="24"/>
          <w:szCs w:val="24"/>
        </w:rPr>
      </w:pPr>
      <w:r w:rsidRPr="00DC6269">
        <w:rPr>
          <w:rFonts w:cstheme="minorHAnsi"/>
          <w:b/>
          <w:bCs/>
          <w:sz w:val="24"/>
          <w:szCs w:val="24"/>
        </w:rPr>
        <w:t xml:space="preserve">Routine prep includes a modified diet for up to a week prior to the procedure and a strict clear liquid diet the day prior. Patients are required to fast at least eight hours before their procedure and may be required to stop eating solids after midnight. It has been the Center’s experience that too few patients will schedule procedures following a holiday and even when scheduled, noncompliance frequently results in rescheduling. Inadequate prep can result in a patient having to be rescheduled for another procedure, which is inefficient </w:t>
      </w:r>
      <w:r w:rsidRPr="00DC6269">
        <w:rPr>
          <w:rFonts w:cstheme="minorHAnsi"/>
          <w:b/>
          <w:bCs/>
          <w:sz w:val="24"/>
          <w:szCs w:val="24"/>
        </w:rPr>
        <w:lastRenderedPageBreak/>
        <w:t>for both the patient and the facility. Lower volume schedules are an inefficient use of provider and staffing resources.  </w:t>
      </w:r>
    </w:p>
    <w:p w14:paraId="2D87F2DE" w14:textId="01DF1640" w:rsidR="00451B2E" w:rsidRPr="00DC6269" w:rsidRDefault="00923936" w:rsidP="003627B5">
      <w:pPr>
        <w:pStyle w:val="Heading2"/>
        <w:rPr>
          <w:sz w:val="24"/>
          <w:szCs w:val="24"/>
        </w:rPr>
      </w:pPr>
      <w:r w:rsidRPr="00DC6269">
        <w:rPr>
          <w:sz w:val="24"/>
          <w:szCs w:val="24"/>
        </w:rPr>
        <w:t>Does the Applicant anticipate hiring additional</w:t>
      </w:r>
      <w:r w:rsidR="00BF57D7" w:rsidRPr="00DC6269">
        <w:rPr>
          <w:sz w:val="24"/>
          <w:szCs w:val="24"/>
        </w:rPr>
        <w:t>, new providers at the Center in connection with the Proposed Project?</w:t>
      </w:r>
      <w:r w:rsidR="00162672" w:rsidRPr="00DC6269">
        <w:rPr>
          <w:sz w:val="24"/>
          <w:szCs w:val="24"/>
        </w:rPr>
        <w:t xml:space="preserve"> If yes, please explain. </w:t>
      </w:r>
    </w:p>
    <w:p w14:paraId="67FEFB99" w14:textId="76AF0A83" w:rsidR="000C1143" w:rsidRPr="00DC6269" w:rsidRDefault="00981F62" w:rsidP="000D2318">
      <w:pPr>
        <w:pStyle w:val="ListParagraph"/>
        <w:spacing w:before="120" w:after="120" w:line="240" w:lineRule="auto"/>
        <w:contextualSpacing w:val="0"/>
        <w:jc w:val="both"/>
        <w:rPr>
          <w:rFonts w:cstheme="minorHAnsi"/>
          <w:b/>
          <w:bCs/>
          <w:sz w:val="24"/>
          <w:szCs w:val="24"/>
        </w:rPr>
      </w:pPr>
      <w:r w:rsidRPr="00DC6269">
        <w:rPr>
          <w:rFonts w:cstheme="minorHAnsi"/>
          <w:b/>
          <w:bCs/>
          <w:sz w:val="24"/>
          <w:szCs w:val="24"/>
        </w:rPr>
        <w:t>As noted above, the Center does not employ physicians. However, Winchester GI hired one new provider in January 2026 to accommodate the growing number of GI referrals</w:t>
      </w:r>
      <w:r w:rsidR="00592F38" w:rsidRPr="00DC6269">
        <w:rPr>
          <w:rFonts w:cstheme="minorHAnsi"/>
          <w:b/>
          <w:bCs/>
          <w:sz w:val="24"/>
          <w:szCs w:val="24"/>
        </w:rPr>
        <w:t xml:space="preserve">. Winchester GI also is </w:t>
      </w:r>
      <w:r w:rsidR="00A73485" w:rsidRPr="00DC6269">
        <w:rPr>
          <w:rFonts w:cstheme="minorHAnsi"/>
          <w:b/>
          <w:bCs/>
          <w:sz w:val="24"/>
          <w:szCs w:val="24"/>
        </w:rPr>
        <w:t>currently recruiting for an additional provider with the goal of having that provider start Fall 2026</w:t>
      </w:r>
      <w:r w:rsidR="0030153D" w:rsidRPr="00DC6269">
        <w:rPr>
          <w:rFonts w:cstheme="minorHAnsi"/>
          <w:b/>
          <w:bCs/>
          <w:sz w:val="24"/>
          <w:szCs w:val="24"/>
        </w:rPr>
        <w:t>, in addition to Atrius requesting more time for an additional physician this Fall 2026.</w:t>
      </w:r>
    </w:p>
    <w:p w14:paraId="37AE4571" w14:textId="4EE52667" w:rsidR="00BF57D7" w:rsidRPr="00DC6269" w:rsidRDefault="003F1B74" w:rsidP="003627B5">
      <w:pPr>
        <w:pStyle w:val="Heading2"/>
        <w:rPr>
          <w:sz w:val="24"/>
          <w:szCs w:val="24"/>
        </w:rPr>
      </w:pPr>
      <w:r w:rsidRPr="00DC6269">
        <w:rPr>
          <w:sz w:val="24"/>
          <w:szCs w:val="24"/>
        </w:rPr>
        <w:t xml:space="preserve">Responses to </w:t>
      </w:r>
      <w:proofErr w:type="spellStart"/>
      <w:r w:rsidRPr="00DC6269">
        <w:rPr>
          <w:sz w:val="24"/>
          <w:szCs w:val="24"/>
        </w:rPr>
        <w:t>DoN</w:t>
      </w:r>
      <w:proofErr w:type="spellEnd"/>
      <w:r w:rsidRPr="00DC6269">
        <w:rPr>
          <w:sz w:val="24"/>
          <w:szCs w:val="24"/>
        </w:rPr>
        <w:t xml:space="preserve"> Questions 1 </w:t>
      </w:r>
      <w:r w:rsidR="007F7B45" w:rsidRPr="00DC6269">
        <w:rPr>
          <w:sz w:val="24"/>
          <w:szCs w:val="24"/>
        </w:rPr>
        <w:t>state that</w:t>
      </w:r>
      <w:r w:rsidRPr="00DC6269">
        <w:rPr>
          <w:sz w:val="24"/>
          <w:szCs w:val="24"/>
        </w:rPr>
        <w:t xml:space="preserve"> while all providers who operate at the Center are affiliated with BILH and </w:t>
      </w:r>
      <w:proofErr w:type="gramStart"/>
      <w:r w:rsidRPr="00DC6269">
        <w:rPr>
          <w:sz w:val="24"/>
          <w:szCs w:val="24"/>
        </w:rPr>
        <w:t>are able to</w:t>
      </w:r>
      <w:proofErr w:type="gramEnd"/>
      <w:r w:rsidRPr="00DC6269">
        <w:rPr>
          <w:sz w:val="24"/>
          <w:szCs w:val="24"/>
        </w:rPr>
        <w:t xml:space="preserve"> access its </w:t>
      </w:r>
      <w:r w:rsidR="00F615E7">
        <w:rPr>
          <w:sz w:val="24"/>
          <w:szCs w:val="24"/>
        </w:rPr>
        <w:t>electronic medical record (</w:t>
      </w:r>
      <w:r w:rsidRPr="00DC6269">
        <w:rPr>
          <w:sz w:val="24"/>
          <w:szCs w:val="24"/>
        </w:rPr>
        <w:t>EMR</w:t>
      </w:r>
      <w:r w:rsidR="00F615E7">
        <w:rPr>
          <w:sz w:val="24"/>
          <w:szCs w:val="24"/>
        </w:rPr>
        <w:t>)</w:t>
      </w:r>
      <w:r w:rsidRPr="00DC6269">
        <w:rPr>
          <w:sz w:val="24"/>
          <w:szCs w:val="24"/>
        </w:rPr>
        <w:t>, the Center itself does not play a role in record sharing</w:t>
      </w:r>
      <w:r w:rsidR="00F1134B" w:rsidRPr="00DC6269">
        <w:rPr>
          <w:sz w:val="24"/>
          <w:szCs w:val="24"/>
        </w:rPr>
        <w:t xml:space="preserve"> (pg.6)</w:t>
      </w:r>
      <w:r w:rsidRPr="00DC6269">
        <w:rPr>
          <w:sz w:val="24"/>
          <w:szCs w:val="24"/>
        </w:rPr>
        <w:t>.</w:t>
      </w:r>
    </w:p>
    <w:p w14:paraId="4CBBE23A" w14:textId="00C78B80" w:rsidR="00F1134B" w:rsidRPr="00DC6269" w:rsidRDefault="00F1134B" w:rsidP="0030153D">
      <w:pPr>
        <w:pStyle w:val="ListParagraph"/>
        <w:numPr>
          <w:ilvl w:val="1"/>
          <w:numId w:val="37"/>
        </w:numPr>
        <w:spacing w:before="120" w:after="120" w:line="240" w:lineRule="auto"/>
        <w:contextualSpacing w:val="0"/>
        <w:rPr>
          <w:rFonts w:cstheme="minorHAnsi"/>
          <w:sz w:val="24"/>
          <w:szCs w:val="24"/>
        </w:rPr>
      </w:pPr>
      <w:r w:rsidRPr="00DC6269">
        <w:rPr>
          <w:rFonts w:cstheme="minorHAnsi"/>
          <w:sz w:val="24"/>
          <w:szCs w:val="24"/>
        </w:rPr>
        <w:t>A</w:t>
      </w:r>
      <w:r w:rsidR="007F7B45" w:rsidRPr="00DC6269">
        <w:rPr>
          <w:rFonts w:cstheme="minorHAnsi"/>
          <w:sz w:val="24"/>
          <w:szCs w:val="24"/>
        </w:rPr>
        <w:t>re the Center’s patients captured in the EMR?</w:t>
      </w:r>
    </w:p>
    <w:p w14:paraId="5FC8ADF9" w14:textId="5813D0D4" w:rsidR="00AD3319" w:rsidRPr="00DC6269" w:rsidRDefault="00AD3319" w:rsidP="000D2318">
      <w:pPr>
        <w:spacing w:before="120" w:after="120" w:line="240" w:lineRule="auto"/>
        <w:ind w:left="1440"/>
        <w:jc w:val="both"/>
        <w:rPr>
          <w:rFonts w:cstheme="minorHAnsi"/>
          <w:b/>
          <w:bCs/>
          <w:sz w:val="24"/>
          <w:szCs w:val="24"/>
        </w:rPr>
      </w:pPr>
      <w:r w:rsidRPr="00DC6269">
        <w:rPr>
          <w:rFonts w:cstheme="minorHAnsi"/>
          <w:b/>
          <w:bCs/>
          <w:sz w:val="24"/>
          <w:szCs w:val="24"/>
        </w:rPr>
        <w:t>Yes, patients who have their endoscopy at the Center are captured in the EMR</w:t>
      </w:r>
      <w:r w:rsidR="00B50579" w:rsidRPr="00DC6269">
        <w:rPr>
          <w:rFonts w:cstheme="minorHAnsi"/>
          <w:b/>
          <w:bCs/>
          <w:sz w:val="24"/>
          <w:szCs w:val="24"/>
        </w:rPr>
        <w:t xml:space="preserve"> maintained by the Center</w:t>
      </w:r>
      <w:r w:rsidRPr="00DC6269">
        <w:rPr>
          <w:rFonts w:cstheme="minorHAnsi"/>
          <w:b/>
          <w:bCs/>
          <w:sz w:val="24"/>
          <w:szCs w:val="24"/>
        </w:rPr>
        <w:t xml:space="preserve">, but each patient is first a patient of the provider who is </w:t>
      </w:r>
      <w:r w:rsidR="00B50579" w:rsidRPr="00DC6269">
        <w:rPr>
          <w:rFonts w:cstheme="minorHAnsi"/>
          <w:b/>
          <w:bCs/>
          <w:sz w:val="24"/>
          <w:szCs w:val="24"/>
        </w:rPr>
        <w:t xml:space="preserve">the primary </w:t>
      </w:r>
      <w:r w:rsidRPr="00DC6269">
        <w:rPr>
          <w:rFonts w:cstheme="minorHAnsi"/>
          <w:b/>
          <w:bCs/>
          <w:sz w:val="24"/>
          <w:szCs w:val="24"/>
        </w:rPr>
        <w:t xml:space="preserve">responsible </w:t>
      </w:r>
      <w:r w:rsidR="00B50579" w:rsidRPr="00DC6269">
        <w:rPr>
          <w:rFonts w:cstheme="minorHAnsi"/>
          <w:b/>
          <w:bCs/>
          <w:sz w:val="24"/>
          <w:szCs w:val="24"/>
        </w:rPr>
        <w:t xml:space="preserve">party </w:t>
      </w:r>
      <w:r w:rsidRPr="00DC6269">
        <w:rPr>
          <w:rFonts w:cstheme="minorHAnsi"/>
          <w:b/>
          <w:bCs/>
          <w:sz w:val="24"/>
          <w:szCs w:val="24"/>
        </w:rPr>
        <w:t xml:space="preserve">for maintaining the patient’s health record. </w:t>
      </w:r>
    </w:p>
    <w:p w14:paraId="638FFF49" w14:textId="687C94AA" w:rsidR="000C1143" w:rsidRPr="00DC6269" w:rsidRDefault="00AD3319" w:rsidP="000D2318">
      <w:pPr>
        <w:spacing w:before="120" w:after="120" w:line="240" w:lineRule="auto"/>
        <w:ind w:left="1440"/>
        <w:jc w:val="both"/>
        <w:rPr>
          <w:rFonts w:cstheme="minorHAnsi"/>
          <w:sz w:val="24"/>
          <w:szCs w:val="24"/>
        </w:rPr>
      </w:pPr>
      <w:r w:rsidRPr="00DC6269">
        <w:rPr>
          <w:rFonts w:cstheme="minorHAnsi"/>
          <w:b/>
          <w:bCs/>
          <w:sz w:val="24"/>
          <w:szCs w:val="24"/>
        </w:rPr>
        <w:t xml:space="preserve">The Center’s staff update the patient’s EMR maintained by the Center with respect to all actions </w:t>
      </w:r>
      <w:r w:rsidR="00B50579" w:rsidRPr="00DC6269">
        <w:rPr>
          <w:rFonts w:cstheme="minorHAnsi"/>
          <w:b/>
          <w:bCs/>
          <w:sz w:val="24"/>
          <w:szCs w:val="24"/>
        </w:rPr>
        <w:t xml:space="preserve">taken by Center staff, such as pre- and post-op care. The endoscopy provider is responsible for surgery notes, discharge instructions, and pathology results. </w:t>
      </w:r>
    </w:p>
    <w:p w14:paraId="4C4292BA" w14:textId="7CDF94C4" w:rsidR="00521DC6" w:rsidRPr="00DC6269" w:rsidRDefault="00F84843" w:rsidP="003627B5">
      <w:pPr>
        <w:pStyle w:val="Heading2"/>
        <w:rPr>
          <w:sz w:val="24"/>
          <w:szCs w:val="24"/>
        </w:rPr>
      </w:pPr>
      <w:r w:rsidRPr="00DC6269">
        <w:rPr>
          <w:sz w:val="24"/>
          <w:szCs w:val="24"/>
        </w:rPr>
        <w:t xml:space="preserve">The application states </w:t>
      </w:r>
      <w:r w:rsidR="00B07D41" w:rsidRPr="00DC6269">
        <w:rPr>
          <w:sz w:val="24"/>
          <w:szCs w:val="24"/>
        </w:rPr>
        <w:t>i</w:t>
      </w:r>
      <w:r w:rsidRPr="00DC6269">
        <w:rPr>
          <w:sz w:val="24"/>
          <w:szCs w:val="24"/>
        </w:rPr>
        <w:t>nformation from the U.S. Centers for Disease Control and Prevention Database show that since 1999, rates of colorectal cancer have grown 500</w:t>
      </w:r>
      <w:r w:rsidR="00F615E7">
        <w:rPr>
          <w:sz w:val="24"/>
          <w:szCs w:val="24"/>
        </w:rPr>
        <w:t xml:space="preserve"> percent</w:t>
      </w:r>
      <w:r w:rsidRPr="00DC6269">
        <w:rPr>
          <w:sz w:val="24"/>
          <w:szCs w:val="24"/>
        </w:rPr>
        <w:t xml:space="preserve"> among children ages 10 to 14 and 333</w:t>
      </w:r>
      <w:r w:rsidR="00F615E7">
        <w:rPr>
          <w:sz w:val="24"/>
          <w:szCs w:val="24"/>
        </w:rPr>
        <w:t xml:space="preserve"> percent</w:t>
      </w:r>
      <w:r w:rsidRPr="00DC6269">
        <w:rPr>
          <w:sz w:val="24"/>
          <w:szCs w:val="24"/>
        </w:rPr>
        <w:t xml:space="preserve"> among teens ages 15-19 (pg. </w:t>
      </w:r>
      <w:r w:rsidR="00B07D41" w:rsidRPr="00DC6269">
        <w:rPr>
          <w:sz w:val="24"/>
          <w:szCs w:val="24"/>
        </w:rPr>
        <w:t>13).</w:t>
      </w:r>
    </w:p>
    <w:p w14:paraId="74366387" w14:textId="4DB535CB" w:rsidR="00055668" w:rsidRPr="00DC6269" w:rsidRDefault="002F3387" w:rsidP="0030153D">
      <w:pPr>
        <w:pStyle w:val="ListParagraph"/>
        <w:numPr>
          <w:ilvl w:val="1"/>
          <w:numId w:val="37"/>
        </w:numPr>
        <w:spacing w:before="120" w:after="120" w:line="240" w:lineRule="auto"/>
        <w:contextualSpacing w:val="0"/>
        <w:rPr>
          <w:rFonts w:cstheme="minorHAnsi"/>
          <w:sz w:val="24"/>
          <w:szCs w:val="24"/>
        </w:rPr>
      </w:pPr>
      <w:r w:rsidRPr="00DC6269">
        <w:rPr>
          <w:rFonts w:cstheme="minorHAnsi"/>
          <w:sz w:val="24"/>
          <w:szCs w:val="24"/>
        </w:rPr>
        <w:t>Does the Center treat patients of these age ranges?</w:t>
      </w:r>
      <w:r w:rsidR="004E69AF" w:rsidRPr="00DC6269">
        <w:rPr>
          <w:rFonts w:cstheme="minorHAnsi"/>
          <w:sz w:val="24"/>
          <w:szCs w:val="24"/>
        </w:rPr>
        <w:t xml:space="preserve"> If yes, please provide the percent</w:t>
      </w:r>
      <w:r w:rsidR="00E722C2" w:rsidRPr="00DC6269">
        <w:rPr>
          <w:rFonts w:cstheme="minorHAnsi"/>
          <w:sz w:val="24"/>
          <w:szCs w:val="24"/>
        </w:rPr>
        <w:t>age</w:t>
      </w:r>
      <w:r w:rsidR="004E69AF" w:rsidRPr="00DC6269">
        <w:rPr>
          <w:rFonts w:cstheme="minorHAnsi"/>
          <w:sz w:val="24"/>
          <w:szCs w:val="24"/>
        </w:rPr>
        <w:t xml:space="preserve"> of the Center’s patients that are pediatric patients, and include the age range the Center uses for classifying pediatric patients. </w:t>
      </w:r>
    </w:p>
    <w:p w14:paraId="5AEB9F84" w14:textId="774C141B" w:rsidR="00A73485" w:rsidRPr="00DC6269" w:rsidRDefault="00A73485" w:rsidP="0030153D">
      <w:pPr>
        <w:pStyle w:val="ListParagraph"/>
        <w:spacing w:before="120" w:after="120" w:line="240" w:lineRule="auto"/>
        <w:ind w:left="1440"/>
        <w:contextualSpacing w:val="0"/>
        <w:rPr>
          <w:rFonts w:cstheme="minorHAnsi"/>
          <w:b/>
          <w:bCs/>
          <w:sz w:val="24"/>
          <w:szCs w:val="24"/>
        </w:rPr>
      </w:pPr>
      <w:r w:rsidRPr="00DC6269">
        <w:rPr>
          <w:rFonts w:cstheme="minorHAnsi"/>
          <w:b/>
          <w:bCs/>
          <w:sz w:val="24"/>
          <w:szCs w:val="24"/>
        </w:rPr>
        <w:t xml:space="preserve">The Center accepts patients as young as 16. Patients under 16 must be seen </w:t>
      </w:r>
      <w:proofErr w:type="gramStart"/>
      <w:r w:rsidRPr="00DC6269">
        <w:rPr>
          <w:rFonts w:cstheme="minorHAnsi"/>
          <w:b/>
          <w:bCs/>
          <w:sz w:val="24"/>
          <w:szCs w:val="24"/>
        </w:rPr>
        <w:t>at</w:t>
      </w:r>
      <w:proofErr w:type="gramEnd"/>
      <w:r w:rsidRPr="00DC6269">
        <w:rPr>
          <w:rFonts w:cstheme="minorHAnsi"/>
          <w:b/>
          <w:bCs/>
          <w:sz w:val="24"/>
          <w:szCs w:val="24"/>
        </w:rPr>
        <w:t xml:space="preserve"> the Main Campus. </w:t>
      </w:r>
      <w:r w:rsidR="00064C6B" w:rsidRPr="00DC6269">
        <w:rPr>
          <w:rFonts w:cstheme="minorHAnsi"/>
          <w:b/>
          <w:bCs/>
          <w:sz w:val="24"/>
          <w:szCs w:val="24"/>
        </w:rPr>
        <w:t>Less than 1</w:t>
      </w:r>
      <w:r w:rsidR="002637FB">
        <w:rPr>
          <w:rFonts w:cstheme="minorHAnsi"/>
          <w:b/>
          <w:bCs/>
          <w:sz w:val="24"/>
          <w:szCs w:val="24"/>
        </w:rPr>
        <w:t xml:space="preserve"> percent</w:t>
      </w:r>
      <w:r w:rsidR="00064C6B" w:rsidRPr="00DC6269">
        <w:rPr>
          <w:rFonts w:cstheme="minorHAnsi"/>
          <w:b/>
          <w:bCs/>
          <w:sz w:val="24"/>
          <w:szCs w:val="24"/>
        </w:rPr>
        <w:t xml:space="preserve"> of patients were 18 and </w:t>
      </w:r>
      <w:r w:rsidR="00592F38" w:rsidRPr="00DC6269">
        <w:rPr>
          <w:rFonts w:cstheme="minorHAnsi"/>
          <w:b/>
          <w:bCs/>
          <w:sz w:val="24"/>
          <w:szCs w:val="24"/>
        </w:rPr>
        <w:t>you</w:t>
      </w:r>
      <w:r w:rsidR="000D2318" w:rsidRPr="00DC6269">
        <w:rPr>
          <w:rFonts w:cstheme="minorHAnsi"/>
          <w:b/>
          <w:bCs/>
          <w:sz w:val="24"/>
          <w:szCs w:val="24"/>
        </w:rPr>
        <w:t>n</w:t>
      </w:r>
      <w:r w:rsidR="00592F38" w:rsidRPr="00DC6269">
        <w:rPr>
          <w:rFonts w:cstheme="minorHAnsi"/>
          <w:b/>
          <w:bCs/>
          <w:sz w:val="24"/>
          <w:szCs w:val="24"/>
        </w:rPr>
        <w:t>ger</w:t>
      </w:r>
      <w:r w:rsidR="00064C6B" w:rsidRPr="00DC6269">
        <w:rPr>
          <w:rFonts w:cstheme="minorHAnsi"/>
          <w:b/>
          <w:bCs/>
          <w:sz w:val="24"/>
          <w:szCs w:val="24"/>
        </w:rPr>
        <w:t xml:space="preserve"> in FY25.</w:t>
      </w:r>
    </w:p>
    <w:p w14:paraId="1BA62BBC" w14:textId="1669B52F" w:rsidR="00966CA7" w:rsidRPr="00DC6269" w:rsidRDefault="00B557D8" w:rsidP="003627B5">
      <w:pPr>
        <w:pStyle w:val="Heading2"/>
        <w:rPr>
          <w:sz w:val="24"/>
          <w:szCs w:val="24"/>
        </w:rPr>
      </w:pPr>
      <w:r w:rsidRPr="00DC6269">
        <w:rPr>
          <w:sz w:val="24"/>
          <w:szCs w:val="24"/>
        </w:rPr>
        <w:t>The application states the average wait times for patients of Winchester’s GI group and Digestive Health Associates is one to two months, which accounts for 65</w:t>
      </w:r>
      <w:r w:rsidR="00BF528D">
        <w:rPr>
          <w:sz w:val="24"/>
          <w:szCs w:val="24"/>
        </w:rPr>
        <w:t xml:space="preserve"> percent</w:t>
      </w:r>
      <w:r w:rsidRPr="00DC6269">
        <w:rPr>
          <w:sz w:val="24"/>
          <w:szCs w:val="24"/>
        </w:rPr>
        <w:t xml:space="preserve"> of the Endoscopy Center’s volume. The remaining 35</w:t>
      </w:r>
      <w:r w:rsidR="00BF528D">
        <w:rPr>
          <w:sz w:val="24"/>
          <w:szCs w:val="24"/>
        </w:rPr>
        <w:t xml:space="preserve"> percent</w:t>
      </w:r>
      <w:r w:rsidRPr="00DC6269">
        <w:rPr>
          <w:sz w:val="24"/>
          <w:szCs w:val="24"/>
        </w:rPr>
        <w:t xml:space="preserve"> of volume comes from Atrius GI providers, whose patients are waiting an average of 6 months due to limited block time at the Endoscopy Center</w:t>
      </w:r>
      <w:r w:rsidR="00DD767B" w:rsidRPr="00DC6269">
        <w:rPr>
          <w:sz w:val="24"/>
          <w:szCs w:val="24"/>
        </w:rPr>
        <w:t xml:space="preserve"> (pg.9)</w:t>
      </w:r>
      <w:r w:rsidRPr="00DC6269">
        <w:rPr>
          <w:sz w:val="24"/>
          <w:szCs w:val="24"/>
        </w:rPr>
        <w:t>.</w:t>
      </w:r>
      <w:r w:rsidR="009B3DF5" w:rsidRPr="00DC6269">
        <w:rPr>
          <w:sz w:val="24"/>
          <w:szCs w:val="24"/>
        </w:rPr>
        <w:t xml:space="preserve"> Additionally, </w:t>
      </w:r>
      <w:proofErr w:type="gramStart"/>
      <w:r w:rsidR="009B3DF5" w:rsidRPr="00DC6269">
        <w:rPr>
          <w:sz w:val="24"/>
          <w:szCs w:val="24"/>
        </w:rPr>
        <w:t>wait</w:t>
      </w:r>
      <w:proofErr w:type="gramEnd"/>
      <w:r w:rsidR="009B3DF5" w:rsidRPr="00DC6269">
        <w:rPr>
          <w:sz w:val="24"/>
          <w:szCs w:val="24"/>
        </w:rPr>
        <w:t xml:space="preserve"> times for endoscopy at BILH Hospitals averages between six (6) and 12 months (pg. </w:t>
      </w:r>
      <w:r w:rsidR="00B42818" w:rsidRPr="00DC6269">
        <w:rPr>
          <w:sz w:val="24"/>
          <w:szCs w:val="24"/>
        </w:rPr>
        <w:t>1).</w:t>
      </w:r>
    </w:p>
    <w:p w14:paraId="5D5DDA2B" w14:textId="77777777" w:rsidR="00E32B3E" w:rsidRPr="00DC6269" w:rsidRDefault="00E32B3E" w:rsidP="0030153D">
      <w:pPr>
        <w:pStyle w:val="ListParagraph"/>
        <w:numPr>
          <w:ilvl w:val="1"/>
          <w:numId w:val="37"/>
        </w:numPr>
        <w:spacing w:before="120" w:after="120" w:line="240" w:lineRule="auto"/>
        <w:contextualSpacing w:val="0"/>
        <w:rPr>
          <w:rFonts w:cstheme="minorHAnsi"/>
          <w:sz w:val="24"/>
          <w:szCs w:val="24"/>
        </w:rPr>
      </w:pPr>
      <w:r w:rsidRPr="00DC6269">
        <w:rPr>
          <w:rFonts w:cstheme="minorHAnsi"/>
          <w:sz w:val="24"/>
          <w:szCs w:val="24"/>
        </w:rPr>
        <w:t xml:space="preserve">How does the Applicant prioritize block time across providers? </w:t>
      </w:r>
    </w:p>
    <w:p w14:paraId="11F9ABF5" w14:textId="67D7DAE6" w:rsidR="00966CA7" w:rsidRPr="00DC6269" w:rsidRDefault="00E32B3E" w:rsidP="0030153D">
      <w:pPr>
        <w:pStyle w:val="ListParagraph"/>
        <w:numPr>
          <w:ilvl w:val="2"/>
          <w:numId w:val="37"/>
        </w:numPr>
        <w:spacing w:before="120" w:after="120" w:line="240" w:lineRule="auto"/>
        <w:contextualSpacing w:val="0"/>
        <w:rPr>
          <w:rFonts w:cstheme="minorHAnsi"/>
          <w:sz w:val="24"/>
          <w:szCs w:val="24"/>
        </w:rPr>
      </w:pPr>
      <w:r w:rsidRPr="00DC6269">
        <w:rPr>
          <w:rFonts w:cstheme="minorHAnsi"/>
          <w:sz w:val="24"/>
          <w:szCs w:val="24"/>
        </w:rPr>
        <w:t>What impact do wait times have on the prioritization of block time across providers?</w:t>
      </w:r>
    </w:p>
    <w:p w14:paraId="6586740E" w14:textId="47F39185" w:rsidR="00CC7BBE" w:rsidRPr="00DC6269" w:rsidRDefault="00CC7BBE" w:rsidP="0030153D">
      <w:pPr>
        <w:pStyle w:val="ListParagraph"/>
        <w:spacing w:before="120" w:after="120" w:line="240" w:lineRule="auto"/>
        <w:ind w:left="2160"/>
        <w:contextualSpacing w:val="0"/>
        <w:jc w:val="both"/>
        <w:rPr>
          <w:rFonts w:cstheme="minorHAnsi"/>
          <w:b/>
          <w:bCs/>
          <w:sz w:val="24"/>
          <w:szCs w:val="24"/>
        </w:rPr>
      </w:pPr>
      <w:r w:rsidRPr="00DC6269">
        <w:rPr>
          <w:rFonts w:cstheme="minorHAnsi"/>
          <w:b/>
          <w:bCs/>
          <w:sz w:val="24"/>
          <w:szCs w:val="24"/>
        </w:rPr>
        <w:lastRenderedPageBreak/>
        <w:t xml:space="preserve">As noted in the response to question 4 in </w:t>
      </w:r>
      <w:proofErr w:type="spellStart"/>
      <w:r w:rsidRPr="00DC6269">
        <w:rPr>
          <w:rFonts w:cstheme="minorHAnsi"/>
          <w:b/>
          <w:bCs/>
          <w:sz w:val="24"/>
          <w:szCs w:val="24"/>
        </w:rPr>
        <w:t>DoN</w:t>
      </w:r>
      <w:proofErr w:type="spellEnd"/>
      <w:r w:rsidRPr="00DC6269">
        <w:rPr>
          <w:rFonts w:cstheme="minorHAnsi"/>
          <w:b/>
          <w:bCs/>
          <w:sz w:val="24"/>
          <w:szCs w:val="24"/>
        </w:rPr>
        <w:t xml:space="preserve"> Questions 2, block time is determined by utilization of block time granted.  Currently, the three practices utilizing the Center’s room have equal hours per week at the Center. Differences in wait times are a result of the number of patients within each practice. </w:t>
      </w:r>
    </w:p>
    <w:p w14:paraId="039452D0" w14:textId="662E2FA9" w:rsidR="00CC7BBE" w:rsidRPr="00DC6269" w:rsidRDefault="00CC7BBE" w:rsidP="0030153D">
      <w:pPr>
        <w:pStyle w:val="ListParagraph"/>
        <w:spacing w:before="120" w:after="120" w:line="240" w:lineRule="auto"/>
        <w:ind w:left="2160"/>
        <w:contextualSpacing w:val="0"/>
        <w:jc w:val="both"/>
        <w:rPr>
          <w:rFonts w:cstheme="minorHAnsi"/>
          <w:b/>
          <w:bCs/>
          <w:sz w:val="24"/>
          <w:szCs w:val="24"/>
        </w:rPr>
      </w:pPr>
      <w:r w:rsidRPr="00DC6269">
        <w:rPr>
          <w:rFonts w:cstheme="minorHAnsi"/>
          <w:b/>
          <w:bCs/>
          <w:sz w:val="24"/>
          <w:szCs w:val="24"/>
        </w:rPr>
        <w:t xml:space="preserve">If block time was re-allocated to reduce wait times for Atrius patients, wait times for Winchester and DHA patients would increase. The primary goal of the Proposed Project is to reduce wait times for all patients. </w:t>
      </w:r>
    </w:p>
    <w:p w14:paraId="59DDBFB0" w14:textId="78DF086D" w:rsidR="008D45E6" w:rsidRPr="00DC6269" w:rsidRDefault="004627CA" w:rsidP="003627B5">
      <w:pPr>
        <w:pStyle w:val="Heading2"/>
        <w:rPr>
          <w:sz w:val="24"/>
          <w:szCs w:val="24"/>
        </w:rPr>
      </w:pPr>
      <w:r w:rsidRPr="00DC6269">
        <w:rPr>
          <w:sz w:val="24"/>
          <w:szCs w:val="24"/>
        </w:rPr>
        <w:t xml:space="preserve">Responses to </w:t>
      </w:r>
      <w:proofErr w:type="spellStart"/>
      <w:r w:rsidRPr="00DC6269">
        <w:rPr>
          <w:sz w:val="24"/>
          <w:szCs w:val="24"/>
        </w:rPr>
        <w:t>DoN</w:t>
      </w:r>
      <w:proofErr w:type="spellEnd"/>
      <w:r w:rsidRPr="00DC6269">
        <w:rPr>
          <w:sz w:val="24"/>
          <w:szCs w:val="24"/>
        </w:rPr>
        <w:t xml:space="preserve"> Questions 1 state, the three (3) new procedure rooms will accommodate approximately 5,700 additional cases annually. The Applicant anticipates approximately 5,000 of those cases will be for screening colonoscopies. As a result, 74</w:t>
      </w:r>
      <w:r w:rsidR="00541BCE">
        <w:rPr>
          <w:sz w:val="24"/>
          <w:szCs w:val="24"/>
        </w:rPr>
        <w:t xml:space="preserve"> percent</w:t>
      </w:r>
      <w:r w:rsidRPr="00DC6269">
        <w:rPr>
          <w:sz w:val="24"/>
          <w:szCs w:val="24"/>
        </w:rPr>
        <w:t xml:space="preserve"> of existing eligible patients can be accommodated annually through the Proposed Project. (</w:t>
      </w:r>
      <w:r w:rsidR="001E0C9B" w:rsidRPr="00DC6269">
        <w:rPr>
          <w:sz w:val="24"/>
          <w:szCs w:val="24"/>
        </w:rPr>
        <w:t>pg.3</w:t>
      </w:r>
      <w:r w:rsidRPr="00DC6269">
        <w:rPr>
          <w:sz w:val="24"/>
          <w:szCs w:val="24"/>
        </w:rPr>
        <w:t xml:space="preserve">) </w:t>
      </w:r>
    </w:p>
    <w:p w14:paraId="166FB114" w14:textId="55AC3812" w:rsidR="00CC1D23" w:rsidRPr="00DC6269" w:rsidRDefault="00677843" w:rsidP="0030153D">
      <w:pPr>
        <w:pStyle w:val="ListParagraph"/>
        <w:numPr>
          <w:ilvl w:val="1"/>
          <w:numId w:val="37"/>
        </w:numPr>
        <w:spacing w:before="120" w:after="120" w:line="240" w:lineRule="auto"/>
        <w:contextualSpacing w:val="0"/>
        <w:rPr>
          <w:rFonts w:cstheme="minorHAnsi"/>
          <w:sz w:val="24"/>
          <w:szCs w:val="24"/>
        </w:rPr>
      </w:pPr>
      <w:r w:rsidRPr="00DC6269">
        <w:rPr>
          <w:rFonts w:cstheme="minorHAnsi"/>
          <w:sz w:val="24"/>
          <w:szCs w:val="24"/>
        </w:rPr>
        <w:t xml:space="preserve">To what extent </w:t>
      </w:r>
      <w:r w:rsidR="00E97C26" w:rsidRPr="00DC6269">
        <w:rPr>
          <w:rFonts w:cstheme="minorHAnsi"/>
          <w:sz w:val="24"/>
          <w:szCs w:val="24"/>
        </w:rPr>
        <w:t>will</w:t>
      </w:r>
      <w:r w:rsidR="004627CA" w:rsidRPr="00DC6269">
        <w:rPr>
          <w:rFonts w:cstheme="minorHAnsi"/>
          <w:sz w:val="24"/>
          <w:szCs w:val="24"/>
        </w:rPr>
        <w:t xml:space="preserve"> the </w:t>
      </w:r>
      <w:r w:rsidR="002D1A3F" w:rsidRPr="00DC6269">
        <w:rPr>
          <w:rFonts w:cstheme="minorHAnsi"/>
          <w:sz w:val="24"/>
          <w:szCs w:val="24"/>
        </w:rPr>
        <w:t xml:space="preserve">Proposed Project address </w:t>
      </w:r>
      <w:r w:rsidR="00DC2B16" w:rsidRPr="00DC6269">
        <w:rPr>
          <w:rFonts w:cstheme="minorHAnsi"/>
          <w:sz w:val="24"/>
          <w:szCs w:val="24"/>
        </w:rPr>
        <w:t xml:space="preserve">Patient Panel </w:t>
      </w:r>
      <w:r w:rsidR="00D25D65" w:rsidRPr="00DC6269">
        <w:rPr>
          <w:rFonts w:cstheme="minorHAnsi"/>
          <w:sz w:val="24"/>
          <w:szCs w:val="24"/>
        </w:rPr>
        <w:t>need</w:t>
      </w:r>
      <w:r w:rsidR="004627CA" w:rsidRPr="00DC6269">
        <w:rPr>
          <w:rFonts w:cstheme="minorHAnsi"/>
          <w:sz w:val="24"/>
          <w:szCs w:val="24"/>
        </w:rPr>
        <w:t xml:space="preserve"> </w:t>
      </w:r>
      <w:r w:rsidR="00EA3398" w:rsidRPr="00DC6269">
        <w:rPr>
          <w:rFonts w:cstheme="minorHAnsi"/>
          <w:sz w:val="24"/>
          <w:szCs w:val="24"/>
        </w:rPr>
        <w:t xml:space="preserve">for endoscopy services </w:t>
      </w:r>
      <w:r w:rsidR="00D25D65" w:rsidRPr="00DC6269">
        <w:rPr>
          <w:rFonts w:cstheme="minorHAnsi"/>
          <w:sz w:val="24"/>
          <w:szCs w:val="24"/>
        </w:rPr>
        <w:t xml:space="preserve">for those patients with longer wait times (i.e. Lahey patients), given </w:t>
      </w:r>
      <w:r w:rsidR="00086096" w:rsidRPr="00DC6269">
        <w:rPr>
          <w:rFonts w:cstheme="minorHAnsi"/>
          <w:sz w:val="24"/>
          <w:szCs w:val="24"/>
        </w:rPr>
        <w:t xml:space="preserve">the Center’s </w:t>
      </w:r>
      <w:r w:rsidR="004627CA" w:rsidRPr="00DC6269">
        <w:rPr>
          <w:rFonts w:cstheme="minorHAnsi"/>
          <w:sz w:val="24"/>
          <w:szCs w:val="24"/>
        </w:rPr>
        <w:t xml:space="preserve">anticipated </w:t>
      </w:r>
      <w:r w:rsidR="00EF5240" w:rsidRPr="00DC6269">
        <w:rPr>
          <w:rFonts w:cstheme="minorHAnsi"/>
          <w:sz w:val="24"/>
          <w:szCs w:val="24"/>
        </w:rPr>
        <w:t>annual cases</w:t>
      </w:r>
      <w:r w:rsidR="00527EC9" w:rsidRPr="00DC6269">
        <w:rPr>
          <w:rFonts w:cstheme="minorHAnsi"/>
          <w:sz w:val="24"/>
          <w:szCs w:val="24"/>
        </w:rPr>
        <w:t>?</w:t>
      </w:r>
      <w:r w:rsidR="004627CA" w:rsidRPr="00DC6269">
        <w:rPr>
          <w:rFonts w:cstheme="minorHAnsi"/>
          <w:sz w:val="24"/>
          <w:szCs w:val="24"/>
        </w:rPr>
        <w:t xml:space="preserve"> </w:t>
      </w:r>
    </w:p>
    <w:p w14:paraId="70ABEC84" w14:textId="7A1023D7" w:rsidR="00ED0C0E" w:rsidRPr="00DC6269" w:rsidRDefault="00CC1D23" w:rsidP="0030153D">
      <w:pPr>
        <w:pStyle w:val="ListParagraph"/>
        <w:numPr>
          <w:ilvl w:val="2"/>
          <w:numId w:val="37"/>
        </w:numPr>
        <w:spacing w:before="120" w:after="120" w:line="240" w:lineRule="auto"/>
        <w:contextualSpacing w:val="0"/>
        <w:rPr>
          <w:rFonts w:cstheme="minorHAnsi"/>
          <w:sz w:val="24"/>
          <w:szCs w:val="24"/>
        </w:rPr>
      </w:pPr>
      <w:r w:rsidRPr="00DC6269">
        <w:rPr>
          <w:rFonts w:cstheme="minorHAnsi"/>
          <w:sz w:val="24"/>
          <w:szCs w:val="24"/>
        </w:rPr>
        <w:t xml:space="preserve">Through the Proposed Project, what steps will </w:t>
      </w:r>
      <w:r w:rsidR="00A61E26" w:rsidRPr="00DC6269">
        <w:rPr>
          <w:rFonts w:cstheme="minorHAnsi"/>
          <w:sz w:val="24"/>
          <w:szCs w:val="24"/>
        </w:rPr>
        <w:t xml:space="preserve">the Applicant </w:t>
      </w:r>
      <w:r w:rsidRPr="00DC6269">
        <w:rPr>
          <w:rFonts w:cstheme="minorHAnsi"/>
          <w:sz w:val="24"/>
          <w:szCs w:val="24"/>
        </w:rPr>
        <w:t>take to lower</w:t>
      </w:r>
      <w:r w:rsidR="00F40E5F" w:rsidRPr="00DC6269">
        <w:rPr>
          <w:rFonts w:cstheme="minorHAnsi"/>
          <w:sz w:val="24"/>
          <w:szCs w:val="24"/>
        </w:rPr>
        <w:t xml:space="preserve"> </w:t>
      </w:r>
      <w:r w:rsidRPr="00DC6269">
        <w:rPr>
          <w:rFonts w:cstheme="minorHAnsi"/>
          <w:sz w:val="24"/>
          <w:szCs w:val="24"/>
        </w:rPr>
        <w:t xml:space="preserve">wait time for </w:t>
      </w:r>
      <w:r w:rsidR="00F40E5F" w:rsidRPr="00DC6269">
        <w:rPr>
          <w:rFonts w:cstheme="minorHAnsi"/>
          <w:sz w:val="24"/>
          <w:szCs w:val="24"/>
        </w:rPr>
        <w:t xml:space="preserve">those </w:t>
      </w:r>
      <w:r w:rsidRPr="00DC6269">
        <w:rPr>
          <w:rFonts w:cstheme="minorHAnsi"/>
          <w:sz w:val="24"/>
          <w:szCs w:val="24"/>
        </w:rPr>
        <w:t xml:space="preserve">patients with the longest wait times. </w:t>
      </w:r>
    </w:p>
    <w:p w14:paraId="0A806278" w14:textId="12BA5E7D" w:rsidR="00CC7BBE" w:rsidRPr="00DC6269" w:rsidRDefault="00BC19D7" w:rsidP="000D2318">
      <w:pPr>
        <w:pStyle w:val="ListParagraph"/>
        <w:spacing w:before="120" w:after="120" w:line="240" w:lineRule="auto"/>
        <w:ind w:left="2160"/>
        <w:contextualSpacing w:val="0"/>
        <w:jc w:val="both"/>
        <w:rPr>
          <w:rFonts w:cstheme="minorHAnsi"/>
          <w:b/>
          <w:bCs/>
          <w:sz w:val="24"/>
          <w:szCs w:val="24"/>
        </w:rPr>
      </w:pPr>
      <w:r w:rsidRPr="00DC6269">
        <w:rPr>
          <w:rFonts w:cstheme="minorHAnsi"/>
          <w:b/>
          <w:bCs/>
          <w:sz w:val="24"/>
          <w:szCs w:val="24"/>
        </w:rPr>
        <w:t>The additional endoscopy rooms will i</w:t>
      </w:r>
      <w:r w:rsidR="00CC7BBE" w:rsidRPr="00DC6269">
        <w:rPr>
          <w:rFonts w:cstheme="minorHAnsi"/>
          <w:b/>
          <w:bCs/>
          <w:sz w:val="24"/>
          <w:szCs w:val="24"/>
        </w:rPr>
        <w:t xml:space="preserve">ncrease the number of available </w:t>
      </w:r>
      <w:r w:rsidRPr="00DC6269">
        <w:rPr>
          <w:rFonts w:cstheme="minorHAnsi"/>
          <w:b/>
          <w:bCs/>
          <w:sz w:val="24"/>
          <w:szCs w:val="24"/>
        </w:rPr>
        <w:t xml:space="preserve">appointments </w:t>
      </w:r>
      <w:r w:rsidR="00CC7BBE" w:rsidRPr="00DC6269">
        <w:rPr>
          <w:rFonts w:cstheme="minorHAnsi"/>
          <w:b/>
          <w:bCs/>
          <w:sz w:val="24"/>
          <w:szCs w:val="24"/>
        </w:rPr>
        <w:t>at the Center</w:t>
      </w:r>
      <w:r w:rsidRPr="00DC6269">
        <w:rPr>
          <w:rFonts w:cstheme="minorHAnsi"/>
          <w:b/>
          <w:bCs/>
          <w:sz w:val="24"/>
          <w:szCs w:val="24"/>
        </w:rPr>
        <w:t xml:space="preserve">, which means more patients will be seen each day, in turn reducing wait times. </w:t>
      </w:r>
      <w:r w:rsidR="00BA3C22" w:rsidRPr="00DC6269">
        <w:rPr>
          <w:rFonts w:cstheme="minorHAnsi"/>
          <w:b/>
          <w:bCs/>
          <w:sz w:val="24"/>
          <w:szCs w:val="24"/>
        </w:rPr>
        <w:t xml:space="preserve">Existing capacity limits the Center from meaningfully expanding access to patients outside of Winchester GI, DHA, and Atrius. With additional capacity, the Center will be able to ensure access to those patients as well as Lahey and </w:t>
      </w:r>
      <w:r w:rsidR="009B41AB">
        <w:rPr>
          <w:rFonts w:cstheme="minorHAnsi"/>
          <w:b/>
          <w:bCs/>
          <w:sz w:val="24"/>
          <w:szCs w:val="24"/>
        </w:rPr>
        <w:t>Beth Israel Deaconess Medical Center (</w:t>
      </w:r>
      <w:r w:rsidR="00BA3C22" w:rsidRPr="00DC6269">
        <w:rPr>
          <w:rFonts w:cstheme="minorHAnsi"/>
          <w:b/>
          <w:bCs/>
          <w:sz w:val="24"/>
          <w:szCs w:val="24"/>
        </w:rPr>
        <w:t>BIDMC</w:t>
      </w:r>
      <w:r w:rsidR="009B41AB">
        <w:rPr>
          <w:rFonts w:cstheme="minorHAnsi"/>
          <w:b/>
          <w:bCs/>
          <w:sz w:val="24"/>
          <w:szCs w:val="24"/>
        </w:rPr>
        <w:t>)</w:t>
      </w:r>
      <w:r w:rsidR="00BA3C22" w:rsidRPr="00DC6269">
        <w:rPr>
          <w:rFonts w:cstheme="minorHAnsi"/>
          <w:b/>
          <w:bCs/>
          <w:sz w:val="24"/>
          <w:szCs w:val="24"/>
        </w:rPr>
        <w:t xml:space="preserve"> patients without compromising wait times. </w:t>
      </w:r>
    </w:p>
    <w:p w14:paraId="47062694" w14:textId="7F8959C6" w:rsidR="0014176F" w:rsidRPr="00DC6269" w:rsidRDefault="00966CA7" w:rsidP="0030153D">
      <w:pPr>
        <w:pStyle w:val="ListParagraph"/>
        <w:numPr>
          <w:ilvl w:val="1"/>
          <w:numId w:val="37"/>
        </w:numPr>
        <w:spacing w:before="120" w:after="120" w:line="240" w:lineRule="auto"/>
        <w:contextualSpacing w:val="0"/>
        <w:rPr>
          <w:rFonts w:cstheme="minorHAnsi"/>
          <w:sz w:val="24"/>
          <w:szCs w:val="24"/>
        </w:rPr>
      </w:pPr>
      <w:r w:rsidRPr="00DC6269">
        <w:rPr>
          <w:rFonts w:cstheme="minorHAnsi"/>
          <w:sz w:val="24"/>
          <w:szCs w:val="24"/>
        </w:rPr>
        <w:t>Please include any industry standard/ national benchmarks for optimal wait times for the endoscopy procedures performed at the Center</w:t>
      </w:r>
      <w:r w:rsidR="00CC7BBE" w:rsidRPr="00DC6269">
        <w:rPr>
          <w:rFonts w:cstheme="minorHAnsi"/>
          <w:sz w:val="24"/>
          <w:szCs w:val="24"/>
        </w:rPr>
        <w:t xml:space="preserve">. </w:t>
      </w:r>
    </w:p>
    <w:p w14:paraId="4F3A0A77" w14:textId="2A1596D6" w:rsidR="0014176F" w:rsidRPr="00DC6269" w:rsidRDefault="00BA3C22" w:rsidP="0030153D">
      <w:pPr>
        <w:pStyle w:val="ListParagraph"/>
        <w:spacing w:before="120" w:after="120" w:line="240" w:lineRule="auto"/>
        <w:ind w:left="1440"/>
        <w:contextualSpacing w:val="0"/>
        <w:jc w:val="both"/>
        <w:rPr>
          <w:rFonts w:cstheme="minorHAnsi"/>
          <w:b/>
          <w:bCs/>
          <w:sz w:val="24"/>
          <w:szCs w:val="24"/>
        </w:rPr>
      </w:pPr>
      <w:r w:rsidRPr="00DC6269">
        <w:rPr>
          <w:rFonts w:cstheme="minorHAnsi"/>
          <w:b/>
          <w:bCs/>
          <w:sz w:val="24"/>
          <w:szCs w:val="24"/>
        </w:rPr>
        <w:t>There is no national benchmark for endoscopy. However,</w:t>
      </w:r>
      <w:r w:rsidR="00064C6B" w:rsidRPr="00DC6269">
        <w:rPr>
          <w:rFonts w:cstheme="minorHAnsi"/>
          <w:b/>
          <w:bCs/>
          <w:sz w:val="24"/>
          <w:szCs w:val="24"/>
        </w:rPr>
        <w:t xml:space="preserve"> the Center estimates that </w:t>
      </w:r>
      <w:proofErr w:type="gramStart"/>
      <w:r w:rsidR="00064C6B" w:rsidRPr="00DC6269">
        <w:rPr>
          <w:rFonts w:cstheme="minorHAnsi"/>
          <w:b/>
          <w:bCs/>
          <w:sz w:val="24"/>
          <w:szCs w:val="24"/>
        </w:rPr>
        <w:t>wait</w:t>
      </w:r>
      <w:proofErr w:type="gramEnd"/>
      <w:r w:rsidR="00064C6B" w:rsidRPr="00DC6269">
        <w:rPr>
          <w:rFonts w:cstheme="minorHAnsi"/>
          <w:b/>
          <w:bCs/>
          <w:sz w:val="24"/>
          <w:szCs w:val="24"/>
        </w:rPr>
        <w:t xml:space="preserve"> times </w:t>
      </w:r>
      <w:proofErr w:type="gramStart"/>
      <w:r w:rsidR="00064C6B" w:rsidRPr="00DC6269">
        <w:rPr>
          <w:rFonts w:cstheme="minorHAnsi"/>
          <w:b/>
          <w:bCs/>
          <w:sz w:val="24"/>
          <w:szCs w:val="24"/>
        </w:rPr>
        <w:t>greater</w:t>
      </w:r>
      <w:proofErr w:type="gramEnd"/>
      <w:r w:rsidR="00064C6B" w:rsidRPr="00DC6269">
        <w:rPr>
          <w:rFonts w:cstheme="minorHAnsi"/>
          <w:b/>
          <w:bCs/>
          <w:sz w:val="24"/>
          <w:szCs w:val="24"/>
        </w:rPr>
        <w:t xml:space="preserve"> than three months more frequently </w:t>
      </w:r>
      <w:proofErr w:type="gramStart"/>
      <w:r w:rsidR="00064C6B" w:rsidRPr="00DC6269">
        <w:rPr>
          <w:rFonts w:cstheme="minorHAnsi"/>
          <w:b/>
          <w:bCs/>
          <w:sz w:val="24"/>
          <w:szCs w:val="24"/>
        </w:rPr>
        <w:t>result</w:t>
      </w:r>
      <w:proofErr w:type="gramEnd"/>
      <w:r w:rsidR="00064C6B" w:rsidRPr="00DC6269">
        <w:rPr>
          <w:rFonts w:cstheme="minorHAnsi"/>
          <w:b/>
          <w:bCs/>
          <w:sz w:val="24"/>
          <w:szCs w:val="24"/>
        </w:rPr>
        <w:t xml:space="preserve"> in cancellations at the Center. While the Center provides patients with appointment reminders two weeks before each patient’s procedure, plans are more likely to change because of the length of time since booking. Moreover, cancellations made two weeks out </w:t>
      </w:r>
      <w:r w:rsidR="00EB47E7" w:rsidRPr="00DC6269">
        <w:rPr>
          <w:rFonts w:cstheme="minorHAnsi"/>
          <w:b/>
          <w:bCs/>
          <w:sz w:val="24"/>
          <w:szCs w:val="24"/>
        </w:rPr>
        <w:t xml:space="preserve">cannot be rescheduled due to the lead time necessary to prepare for the procedure. As a result, the Center aims to maintain wait times under two months to maximize appointment completion. </w:t>
      </w:r>
    </w:p>
    <w:p w14:paraId="17CF46F7" w14:textId="77777777" w:rsidR="004D7713" w:rsidRPr="00DC6269" w:rsidRDefault="00394D46" w:rsidP="0030153D">
      <w:pPr>
        <w:pStyle w:val="ListParagraph"/>
        <w:spacing w:before="120" w:after="120" w:line="240" w:lineRule="auto"/>
        <w:contextualSpacing w:val="0"/>
        <w:rPr>
          <w:rFonts w:cstheme="minorHAnsi"/>
          <w:b/>
          <w:bCs/>
          <w:color w:val="EE0000"/>
          <w:sz w:val="24"/>
          <w:szCs w:val="24"/>
        </w:rPr>
      </w:pPr>
      <w:r w:rsidRPr="00DC6269">
        <w:rPr>
          <w:rFonts w:cstheme="minorHAnsi"/>
          <w:color w:val="EE0000"/>
          <w:sz w:val="24"/>
          <w:szCs w:val="24"/>
        </w:rPr>
        <w:tab/>
      </w:r>
    </w:p>
    <w:p w14:paraId="14F03D6C" w14:textId="6E3D5DA2" w:rsidR="00966CA7" w:rsidRPr="00DC6269" w:rsidRDefault="00966CA7" w:rsidP="003627B5">
      <w:pPr>
        <w:pStyle w:val="Heading2"/>
        <w:rPr>
          <w:sz w:val="24"/>
          <w:szCs w:val="24"/>
        </w:rPr>
      </w:pPr>
      <w:r w:rsidRPr="00DC6269">
        <w:rPr>
          <w:sz w:val="24"/>
          <w:szCs w:val="24"/>
        </w:rPr>
        <w:t xml:space="preserve">Responses to </w:t>
      </w:r>
      <w:proofErr w:type="spellStart"/>
      <w:r w:rsidRPr="00DC6269">
        <w:rPr>
          <w:sz w:val="24"/>
          <w:szCs w:val="24"/>
        </w:rPr>
        <w:t>DoN</w:t>
      </w:r>
      <w:proofErr w:type="spellEnd"/>
      <w:r w:rsidRPr="00DC6269">
        <w:rPr>
          <w:sz w:val="24"/>
          <w:szCs w:val="24"/>
        </w:rPr>
        <w:t xml:space="preserve"> Questions 2 states, Lahey patients currently make up approximately one-third (1/3) of the Center’s screening colonoscopy referral </w:t>
      </w:r>
      <w:r w:rsidR="00E722C2" w:rsidRPr="00DC6269">
        <w:rPr>
          <w:sz w:val="24"/>
          <w:szCs w:val="24"/>
        </w:rPr>
        <w:t>volume,</w:t>
      </w:r>
      <w:r w:rsidRPr="00DC6269">
        <w:rPr>
          <w:sz w:val="24"/>
          <w:szCs w:val="24"/>
        </w:rPr>
        <w:t xml:space="preserve"> and the Applicant anticipates Lahey patients will similarly comprise one-third (1/3) of additional screening volume through the Proposed Project (pg.4).</w:t>
      </w:r>
    </w:p>
    <w:p w14:paraId="56354FE5" w14:textId="4E083F5C" w:rsidR="00B50579" w:rsidRPr="00DC6269" w:rsidRDefault="00966CA7" w:rsidP="0030153D">
      <w:pPr>
        <w:pStyle w:val="ListParagraph"/>
        <w:numPr>
          <w:ilvl w:val="1"/>
          <w:numId w:val="37"/>
        </w:numPr>
        <w:spacing w:before="120" w:after="120" w:line="240" w:lineRule="auto"/>
        <w:contextualSpacing w:val="0"/>
        <w:rPr>
          <w:rFonts w:cstheme="minorHAnsi"/>
          <w:sz w:val="24"/>
          <w:szCs w:val="24"/>
        </w:rPr>
      </w:pPr>
      <w:r w:rsidRPr="00DC6269">
        <w:rPr>
          <w:rFonts w:cstheme="minorHAnsi"/>
          <w:sz w:val="24"/>
          <w:szCs w:val="24"/>
        </w:rPr>
        <w:lastRenderedPageBreak/>
        <w:t>Given there will be no increase in the proportion of Lahey patients, what is the increase in Lahey patients that will be served through the Proposed Project?</w:t>
      </w:r>
    </w:p>
    <w:p w14:paraId="45E06ED2" w14:textId="22B537CF" w:rsidR="0014176F" w:rsidRPr="00DC6269" w:rsidRDefault="00EB47E7" w:rsidP="0030153D">
      <w:pPr>
        <w:pStyle w:val="ListParagraph"/>
        <w:spacing w:before="120" w:after="120" w:line="240" w:lineRule="auto"/>
        <w:ind w:left="1440"/>
        <w:contextualSpacing w:val="0"/>
        <w:jc w:val="both"/>
        <w:rPr>
          <w:rFonts w:cstheme="minorHAnsi"/>
          <w:b/>
          <w:bCs/>
          <w:sz w:val="24"/>
          <w:szCs w:val="24"/>
        </w:rPr>
      </w:pPr>
      <w:r w:rsidRPr="00DC6269">
        <w:rPr>
          <w:rFonts w:cstheme="minorHAnsi"/>
          <w:b/>
          <w:bCs/>
          <w:sz w:val="24"/>
          <w:szCs w:val="24"/>
        </w:rPr>
        <w:t>To clarify, the Center estimates that the Proposed Project will be able to accommodate approximately 2,700 additional patients from the Winchester referral queue</w:t>
      </w:r>
      <w:r w:rsidR="00AB0000" w:rsidRPr="00DC6269">
        <w:rPr>
          <w:rFonts w:cstheme="minorHAnsi"/>
          <w:b/>
          <w:bCs/>
          <w:sz w:val="24"/>
          <w:szCs w:val="24"/>
        </w:rPr>
        <w:t xml:space="preserve">, of which one-third will be Lahey patients. Currently, the Center </w:t>
      </w:r>
      <w:r w:rsidR="00E722C2" w:rsidRPr="00DC6269">
        <w:rPr>
          <w:rFonts w:cstheme="minorHAnsi"/>
          <w:b/>
          <w:bCs/>
          <w:sz w:val="24"/>
          <w:szCs w:val="24"/>
        </w:rPr>
        <w:t>cannot</w:t>
      </w:r>
      <w:r w:rsidR="00AB0000" w:rsidRPr="00DC6269">
        <w:rPr>
          <w:rFonts w:cstheme="minorHAnsi"/>
          <w:b/>
          <w:bCs/>
          <w:sz w:val="24"/>
          <w:szCs w:val="24"/>
        </w:rPr>
        <w:t xml:space="preserve"> accommodate any significant number of Lahey patients, if any at all. Therefore, the Propose</w:t>
      </w:r>
      <w:r w:rsidR="00E722C2" w:rsidRPr="00DC6269">
        <w:rPr>
          <w:rFonts w:cstheme="minorHAnsi"/>
          <w:b/>
          <w:bCs/>
          <w:sz w:val="24"/>
          <w:szCs w:val="24"/>
        </w:rPr>
        <w:t>d</w:t>
      </w:r>
      <w:r w:rsidR="00AB0000" w:rsidRPr="00DC6269">
        <w:rPr>
          <w:rFonts w:cstheme="minorHAnsi"/>
          <w:b/>
          <w:bCs/>
          <w:sz w:val="24"/>
          <w:szCs w:val="24"/>
        </w:rPr>
        <w:t xml:space="preserve"> Project will ensure that more Lahey patients are able to access colorectal cancer screenings </w:t>
      </w:r>
      <w:r w:rsidR="00F3388F" w:rsidRPr="00DC6269">
        <w:rPr>
          <w:rFonts w:cstheme="minorHAnsi"/>
          <w:b/>
          <w:bCs/>
          <w:sz w:val="24"/>
          <w:szCs w:val="24"/>
        </w:rPr>
        <w:t>timelier</w:t>
      </w:r>
      <w:r w:rsidR="00AB0000" w:rsidRPr="00DC6269">
        <w:rPr>
          <w:rFonts w:cstheme="minorHAnsi"/>
          <w:b/>
          <w:bCs/>
          <w:sz w:val="24"/>
          <w:szCs w:val="24"/>
        </w:rPr>
        <w:t xml:space="preserve">. </w:t>
      </w:r>
    </w:p>
    <w:p w14:paraId="0F6230B7" w14:textId="5C65BBBF" w:rsidR="00966CA7" w:rsidRPr="00DC6269" w:rsidRDefault="00966CA7" w:rsidP="0030153D">
      <w:pPr>
        <w:pStyle w:val="ListParagraph"/>
        <w:numPr>
          <w:ilvl w:val="1"/>
          <w:numId w:val="37"/>
        </w:numPr>
        <w:spacing w:before="120" w:after="120" w:line="240" w:lineRule="auto"/>
        <w:contextualSpacing w:val="0"/>
        <w:rPr>
          <w:rFonts w:cstheme="minorHAnsi"/>
          <w:sz w:val="24"/>
          <w:szCs w:val="24"/>
        </w:rPr>
      </w:pPr>
      <w:r w:rsidRPr="00DC6269">
        <w:rPr>
          <w:rFonts w:cstheme="minorHAnsi"/>
          <w:sz w:val="24"/>
          <w:szCs w:val="24"/>
        </w:rPr>
        <w:t xml:space="preserve">How will the Proposed Project serve to </w:t>
      </w:r>
      <w:r w:rsidR="00C435CB" w:rsidRPr="00DC6269">
        <w:rPr>
          <w:rFonts w:cstheme="minorHAnsi"/>
          <w:sz w:val="24"/>
          <w:szCs w:val="24"/>
        </w:rPr>
        <w:t>decrease</w:t>
      </w:r>
      <w:r w:rsidRPr="00DC6269">
        <w:rPr>
          <w:rFonts w:cstheme="minorHAnsi"/>
          <w:sz w:val="24"/>
          <w:szCs w:val="24"/>
        </w:rPr>
        <w:t xml:space="preserve"> wait times</w:t>
      </w:r>
      <w:r w:rsidR="003500FA" w:rsidRPr="00DC6269">
        <w:rPr>
          <w:rFonts w:cstheme="minorHAnsi"/>
          <w:sz w:val="24"/>
          <w:szCs w:val="24"/>
        </w:rPr>
        <w:t xml:space="preserve"> for Lahey patients</w:t>
      </w:r>
      <w:r w:rsidRPr="00DC6269">
        <w:rPr>
          <w:rFonts w:cstheme="minorHAnsi"/>
          <w:sz w:val="24"/>
          <w:szCs w:val="24"/>
        </w:rPr>
        <w:t xml:space="preserve">, if the proportion of Lahey patients </w:t>
      </w:r>
      <w:proofErr w:type="gramStart"/>
      <w:r w:rsidRPr="00DC6269">
        <w:rPr>
          <w:rFonts w:cstheme="minorHAnsi"/>
          <w:sz w:val="24"/>
          <w:szCs w:val="24"/>
        </w:rPr>
        <w:t>stays</w:t>
      </w:r>
      <w:proofErr w:type="gramEnd"/>
      <w:r w:rsidRPr="00DC6269">
        <w:rPr>
          <w:rFonts w:cstheme="minorHAnsi"/>
          <w:sz w:val="24"/>
          <w:szCs w:val="24"/>
        </w:rPr>
        <w:t xml:space="preserve"> the same</w:t>
      </w:r>
      <w:r w:rsidR="003500FA" w:rsidRPr="00DC6269">
        <w:rPr>
          <w:rFonts w:cstheme="minorHAnsi"/>
          <w:sz w:val="24"/>
          <w:szCs w:val="24"/>
        </w:rPr>
        <w:t xml:space="preserve"> after implementation of the Proposed Project</w:t>
      </w:r>
      <w:r w:rsidRPr="00DC6269">
        <w:rPr>
          <w:rFonts w:cstheme="minorHAnsi"/>
          <w:sz w:val="24"/>
          <w:szCs w:val="24"/>
        </w:rPr>
        <w:t xml:space="preserve">? </w:t>
      </w:r>
    </w:p>
    <w:p w14:paraId="4774AF1C" w14:textId="05AEB38A" w:rsidR="006865EC" w:rsidRPr="00DC6269" w:rsidRDefault="00F3388F" w:rsidP="0030153D">
      <w:pPr>
        <w:pStyle w:val="ListParagraph"/>
        <w:spacing w:before="120" w:after="120" w:line="240" w:lineRule="auto"/>
        <w:ind w:left="1440"/>
        <w:contextualSpacing w:val="0"/>
        <w:rPr>
          <w:rFonts w:cstheme="minorHAnsi"/>
          <w:b/>
          <w:bCs/>
          <w:sz w:val="24"/>
          <w:szCs w:val="24"/>
        </w:rPr>
      </w:pPr>
      <w:r w:rsidRPr="00DC6269">
        <w:rPr>
          <w:rFonts w:cstheme="minorHAnsi"/>
          <w:b/>
          <w:bCs/>
          <w:sz w:val="24"/>
          <w:szCs w:val="24"/>
        </w:rPr>
        <w:t xml:space="preserve">Please refer to clarification provided in the prior response. </w:t>
      </w:r>
      <w:r w:rsidR="006865EC" w:rsidRPr="00DC6269">
        <w:rPr>
          <w:rFonts w:cstheme="minorHAnsi"/>
          <w:b/>
          <w:bCs/>
          <w:sz w:val="24"/>
          <w:szCs w:val="24"/>
        </w:rPr>
        <w:t xml:space="preserve">If more patients can be seen annually, </w:t>
      </w:r>
      <w:proofErr w:type="gramStart"/>
      <w:r w:rsidR="006865EC" w:rsidRPr="00DC6269">
        <w:rPr>
          <w:rFonts w:cstheme="minorHAnsi"/>
          <w:b/>
          <w:bCs/>
          <w:sz w:val="24"/>
          <w:szCs w:val="24"/>
        </w:rPr>
        <w:t>wait</w:t>
      </w:r>
      <w:proofErr w:type="gramEnd"/>
      <w:r w:rsidR="006865EC" w:rsidRPr="00DC6269">
        <w:rPr>
          <w:rFonts w:cstheme="minorHAnsi"/>
          <w:b/>
          <w:bCs/>
          <w:sz w:val="24"/>
          <w:szCs w:val="24"/>
        </w:rPr>
        <w:t xml:space="preserve"> times will decrease. </w:t>
      </w:r>
    </w:p>
    <w:sectPr w:rsidR="006865EC" w:rsidRPr="00DC6269" w:rsidSect="00C04577">
      <w:headerReference w:type="even" r:id="rId8"/>
      <w:headerReference w:type="default"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770DB" w14:textId="77777777" w:rsidR="00470C17" w:rsidRDefault="00470C17" w:rsidP="00E45D1C">
      <w:pPr>
        <w:spacing w:after="0" w:line="240" w:lineRule="auto"/>
      </w:pPr>
      <w:r>
        <w:separator/>
      </w:r>
    </w:p>
  </w:endnote>
  <w:endnote w:type="continuationSeparator" w:id="0">
    <w:p w14:paraId="518F248E" w14:textId="77777777" w:rsidR="00470C17" w:rsidRDefault="00470C17" w:rsidP="00E45D1C">
      <w:pPr>
        <w:spacing w:after="0" w:line="240" w:lineRule="auto"/>
      </w:pPr>
      <w:r>
        <w:continuationSeparator/>
      </w:r>
    </w:p>
  </w:endnote>
  <w:endnote w:type="continuationNotice" w:id="1">
    <w:p w14:paraId="189A3CB5" w14:textId="77777777" w:rsidR="00470C17" w:rsidRDefault="00470C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84798" w14:textId="77777777" w:rsidR="005E5080" w:rsidRDefault="005E5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9BAD5" w14:textId="77777777" w:rsidR="00470C17" w:rsidRDefault="00470C17" w:rsidP="00E45D1C">
      <w:pPr>
        <w:spacing w:after="0" w:line="240" w:lineRule="auto"/>
      </w:pPr>
      <w:r>
        <w:separator/>
      </w:r>
    </w:p>
  </w:footnote>
  <w:footnote w:type="continuationSeparator" w:id="0">
    <w:p w14:paraId="7674A870" w14:textId="77777777" w:rsidR="00470C17" w:rsidRDefault="00470C17" w:rsidP="00E45D1C">
      <w:pPr>
        <w:spacing w:after="0" w:line="240" w:lineRule="auto"/>
      </w:pPr>
      <w:r>
        <w:continuationSeparator/>
      </w:r>
    </w:p>
  </w:footnote>
  <w:footnote w:type="continuationNotice" w:id="1">
    <w:p w14:paraId="580BE6B3" w14:textId="77777777" w:rsidR="00470C17" w:rsidRDefault="00470C17">
      <w:pPr>
        <w:spacing w:after="0" w:line="240" w:lineRule="auto"/>
      </w:pPr>
    </w:p>
  </w:footnote>
  <w:footnote w:id="2">
    <w:p w14:paraId="1A988A8F" w14:textId="5A5E5ED8" w:rsidR="006643C9" w:rsidRPr="000853A9" w:rsidRDefault="006643C9">
      <w:pPr>
        <w:pStyle w:val="FootnoteText"/>
        <w:rPr>
          <w:sz w:val="24"/>
          <w:szCs w:val="24"/>
        </w:rPr>
      </w:pPr>
      <w:r w:rsidRPr="000853A9">
        <w:rPr>
          <w:rStyle w:val="FootnoteReference"/>
          <w:sz w:val="24"/>
          <w:szCs w:val="24"/>
        </w:rPr>
        <w:footnoteRef/>
      </w:r>
      <w:r w:rsidRPr="000853A9">
        <w:rPr>
          <w:sz w:val="24"/>
          <w:szCs w:val="24"/>
        </w:rPr>
        <w:t xml:space="preserve"> “In May 2021, the U.S. Preventive Services Task Force issued new recommendations for colorectal cancer stating that people at average risk should start screening at age 45, which will allow health insurance companies to cover the cost of the test at a younger age.”</w:t>
      </w:r>
      <w:r w:rsidR="000853A9" w:rsidRPr="000853A9">
        <w:rPr>
          <w:sz w:val="24"/>
          <w:szCs w:val="24"/>
        </w:rPr>
        <w:t xml:space="preserve"> </w:t>
      </w:r>
      <w:hyperlink r:id="rId1" w:history="1">
        <w:r w:rsidR="000853A9" w:rsidRPr="000853A9">
          <w:rPr>
            <w:rStyle w:val="Hyperlink"/>
            <w:sz w:val="24"/>
            <w:szCs w:val="24"/>
          </w:rPr>
          <w:t>New guidelines lower colorectal screening age from 50 to 45</w:t>
        </w:r>
        <w:r w:rsidRPr="000853A9">
          <w:rPr>
            <w:rStyle w:val="Hyperlink"/>
            <w:sz w:val="24"/>
            <w:szCs w:val="24"/>
          </w:rPr>
          <w:t xml:space="preserve"> </w:t>
        </w:r>
      </w:hyperlink>
    </w:p>
  </w:footnote>
  <w:footnote w:id="3">
    <w:p w14:paraId="2127C689" w14:textId="2C50933B" w:rsidR="00D2791E" w:rsidRDefault="00D2791E">
      <w:pPr>
        <w:pStyle w:val="FootnoteText"/>
      </w:pPr>
      <w:r w:rsidRPr="000853A9">
        <w:rPr>
          <w:rStyle w:val="FootnoteReference"/>
          <w:sz w:val="24"/>
          <w:szCs w:val="24"/>
        </w:rPr>
        <w:footnoteRef/>
      </w:r>
      <w:r w:rsidRPr="000853A9">
        <w:rPr>
          <w:sz w:val="24"/>
          <w:szCs w:val="24"/>
        </w:rPr>
        <w:t xml:space="preserve"> </w:t>
      </w:r>
      <w:hyperlink r:id="rId2" w:anchor=":~:text=20%20million%20Americans%20became%20due,wouldn't%20overburden%20health%20systems." w:history="1">
        <w:r w:rsidR="00903434" w:rsidRPr="00903434">
          <w:rPr>
            <w:rStyle w:val="Hyperlink"/>
            <w:sz w:val="24"/>
            <w:szCs w:val="24"/>
          </w:rPr>
          <w:t>Cancer Screening Guidelines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4985" w14:textId="219650E4" w:rsidR="00101DAD" w:rsidRDefault="00000000">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965E" w14:textId="1EAA0B01" w:rsidR="00856033" w:rsidRDefault="005C0C50" w:rsidP="00B371F2">
    <w:pPr>
      <w:pStyle w:val="Header"/>
      <w:jc w:val="center"/>
      <w:rPr>
        <w:b/>
        <w:bCs/>
        <w:sz w:val="28"/>
        <w:szCs w:val="28"/>
      </w:rPr>
    </w:pPr>
    <w:r>
      <w:rPr>
        <w:b/>
        <w:bCs/>
        <w:sz w:val="28"/>
        <w:szCs w:val="28"/>
      </w:rPr>
      <w:t>BILH Winchester Hospital</w:t>
    </w:r>
  </w:p>
  <w:p w14:paraId="4FD1865F" w14:textId="05FBBCCD" w:rsidR="005C0C50" w:rsidRPr="00092585" w:rsidRDefault="005C0C50" w:rsidP="00B371F2">
    <w:pPr>
      <w:pStyle w:val="Header"/>
      <w:jc w:val="center"/>
      <w:rPr>
        <w:b/>
        <w:bCs/>
        <w:sz w:val="28"/>
        <w:szCs w:val="28"/>
      </w:rPr>
    </w:pPr>
    <w:proofErr w:type="spellStart"/>
    <w:r>
      <w:rPr>
        <w:b/>
        <w:bCs/>
        <w:sz w:val="28"/>
        <w:szCs w:val="28"/>
      </w:rPr>
      <w:t>DoN</w:t>
    </w:r>
    <w:proofErr w:type="spellEnd"/>
    <w:r>
      <w:rPr>
        <w:b/>
        <w:bCs/>
        <w:sz w:val="28"/>
        <w:szCs w:val="28"/>
      </w:rPr>
      <w:t xml:space="preserve"> Application #BILH</w:t>
    </w:r>
    <w:r w:rsidR="00A927D2">
      <w:rPr>
        <w:b/>
        <w:bCs/>
        <w:sz w:val="28"/>
        <w:szCs w:val="28"/>
      </w:rPr>
      <w:t>-</w:t>
    </w:r>
    <w:r w:rsidR="00241771">
      <w:rPr>
        <w:b/>
        <w:bCs/>
        <w:sz w:val="28"/>
        <w:szCs w:val="28"/>
      </w:rPr>
      <w:t>25102211-AS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6C8"/>
    <w:multiLevelType w:val="hybridMultilevel"/>
    <w:tmpl w:val="532E87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6210B"/>
    <w:multiLevelType w:val="hybridMultilevel"/>
    <w:tmpl w:val="9E8CEECA"/>
    <w:lvl w:ilvl="0" w:tplc="660445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D28E2"/>
    <w:multiLevelType w:val="hybridMultilevel"/>
    <w:tmpl w:val="AC9E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16C56"/>
    <w:multiLevelType w:val="hybridMultilevel"/>
    <w:tmpl w:val="AC9EB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3C30D3"/>
    <w:multiLevelType w:val="hybridMultilevel"/>
    <w:tmpl w:val="320A1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35838"/>
    <w:multiLevelType w:val="hybridMultilevel"/>
    <w:tmpl w:val="01B4AA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B3079C"/>
    <w:multiLevelType w:val="multilevel"/>
    <w:tmpl w:val="461E4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E1607"/>
    <w:multiLevelType w:val="hybridMultilevel"/>
    <w:tmpl w:val="E8EC4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31C8F"/>
    <w:multiLevelType w:val="hybridMultilevel"/>
    <w:tmpl w:val="391C5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271DF"/>
    <w:multiLevelType w:val="hybridMultilevel"/>
    <w:tmpl w:val="DB3E78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6F43E4"/>
    <w:multiLevelType w:val="hybridMultilevel"/>
    <w:tmpl w:val="98685864"/>
    <w:lvl w:ilvl="0" w:tplc="795417AA">
      <w:start w:val="1"/>
      <w:numFmt w:val="lowerLetter"/>
      <w:lvlText w:val="%1."/>
      <w:lvlJc w:val="left"/>
      <w:pPr>
        <w:ind w:left="2160" w:hanging="360"/>
      </w:pPr>
    </w:lvl>
    <w:lvl w:ilvl="1" w:tplc="25BE6E6C">
      <w:start w:val="1"/>
      <w:numFmt w:val="lowerLetter"/>
      <w:lvlText w:val="%2."/>
      <w:lvlJc w:val="left"/>
      <w:pPr>
        <w:ind w:left="2160" w:hanging="360"/>
      </w:pPr>
    </w:lvl>
    <w:lvl w:ilvl="2" w:tplc="A456F3F6">
      <w:start w:val="1"/>
      <w:numFmt w:val="lowerLetter"/>
      <w:lvlText w:val="%3."/>
      <w:lvlJc w:val="left"/>
      <w:pPr>
        <w:ind w:left="2160" w:hanging="360"/>
      </w:pPr>
    </w:lvl>
    <w:lvl w:ilvl="3" w:tplc="C008A9FE">
      <w:start w:val="1"/>
      <w:numFmt w:val="lowerLetter"/>
      <w:lvlText w:val="%4."/>
      <w:lvlJc w:val="left"/>
      <w:pPr>
        <w:ind w:left="2160" w:hanging="360"/>
      </w:pPr>
    </w:lvl>
    <w:lvl w:ilvl="4" w:tplc="202A7222">
      <w:start w:val="1"/>
      <w:numFmt w:val="lowerLetter"/>
      <w:lvlText w:val="%5."/>
      <w:lvlJc w:val="left"/>
      <w:pPr>
        <w:ind w:left="2160" w:hanging="360"/>
      </w:pPr>
    </w:lvl>
    <w:lvl w:ilvl="5" w:tplc="F346586E">
      <w:start w:val="1"/>
      <w:numFmt w:val="lowerLetter"/>
      <w:lvlText w:val="%6."/>
      <w:lvlJc w:val="left"/>
      <w:pPr>
        <w:ind w:left="2160" w:hanging="360"/>
      </w:pPr>
    </w:lvl>
    <w:lvl w:ilvl="6" w:tplc="FEF6DD12">
      <w:start w:val="1"/>
      <w:numFmt w:val="lowerLetter"/>
      <w:lvlText w:val="%7."/>
      <w:lvlJc w:val="left"/>
      <w:pPr>
        <w:ind w:left="2160" w:hanging="360"/>
      </w:pPr>
    </w:lvl>
    <w:lvl w:ilvl="7" w:tplc="A5927A5A">
      <w:start w:val="1"/>
      <w:numFmt w:val="lowerLetter"/>
      <w:lvlText w:val="%8."/>
      <w:lvlJc w:val="left"/>
      <w:pPr>
        <w:ind w:left="2160" w:hanging="360"/>
      </w:pPr>
    </w:lvl>
    <w:lvl w:ilvl="8" w:tplc="5176A37E">
      <w:start w:val="1"/>
      <w:numFmt w:val="lowerLetter"/>
      <w:lvlText w:val="%9."/>
      <w:lvlJc w:val="left"/>
      <w:pPr>
        <w:ind w:left="2160" w:hanging="360"/>
      </w:pPr>
    </w:lvl>
  </w:abstractNum>
  <w:abstractNum w:abstractNumId="22" w15:restartNumberingAfterBreak="0">
    <w:nsid w:val="51C41DF8"/>
    <w:multiLevelType w:val="hybridMultilevel"/>
    <w:tmpl w:val="F932A0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212F2D"/>
    <w:multiLevelType w:val="hybridMultilevel"/>
    <w:tmpl w:val="DC4E4232"/>
    <w:lvl w:ilvl="0" w:tplc="AB16F502">
      <w:numFmt w:val="bullet"/>
      <w:lvlText w:val="-"/>
      <w:lvlJc w:val="left"/>
      <w:pPr>
        <w:ind w:left="1130" w:hanging="360"/>
      </w:pPr>
      <w:rPr>
        <w:rFonts w:ascii="Calibri" w:eastAsiaTheme="minorHAnsi" w:hAnsi="Calibri" w:cs="Calibri"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4"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7A778E"/>
    <w:multiLevelType w:val="hybridMultilevel"/>
    <w:tmpl w:val="2B5CD9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DE361E"/>
    <w:multiLevelType w:val="hybridMultilevel"/>
    <w:tmpl w:val="38EAB6BA"/>
    <w:lvl w:ilvl="0" w:tplc="8734362E">
      <w:start w:val="1"/>
      <w:numFmt w:val="decimal"/>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D4E1C04"/>
    <w:multiLevelType w:val="hybridMultilevel"/>
    <w:tmpl w:val="C0F4F3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3040BB"/>
    <w:multiLevelType w:val="hybridMultilevel"/>
    <w:tmpl w:val="2B5CD9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AC7DEE"/>
    <w:multiLevelType w:val="hybridMultilevel"/>
    <w:tmpl w:val="CCAC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32"/>
  </w:num>
  <w:num w:numId="2" w16cid:durableId="449669609">
    <w:abstractNumId w:val="7"/>
  </w:num>
  <w:num w:numId="3" w16cid:durableId="1632975170">
    <w:abstractNumId w:val="30"/>
  </w:num>
  <w:num w:numId="4" w16cid:durableId="1183977095">
    <w:abstractNumId w:val="39"/>
  </w:num>
  <w:num w:numId="5" w16cid:durableId="1230916997">
    <w:abstractNumId w:val="33"/>
  </w:num>
  <w:num w:numId="6" w16cid:durableId="464589505">
    <w:abstractNumId w:val="36"/>
  </w:num>
  <w:num w:numId="7" w16cid:durableId="9821510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28"/>
  </w:num>
  <w:num w:numId="9" w16cid:durableId="1477533355">
    <w:abstractNumId w:val="3"/>
  </w:num>
  <w:num w:numId="10" w16cid:durableId="1828202636">
    <w:abstractNumId w:val="16"/>
  </w:num>
  <w:num w:numId="11" w16cid:durableId="1769345806">
    <w:abstractNumId w:val="1"/>
  </w:num>
  <w:num w:numId="12" w16cid:durableId="1426415847">
    <w:abstractNumId w:val="29"/>
  </w:num>
  <w:num w:numId="13" w16cid:durableId="1549880134">
    <w:abstractNumId w:val="18"/>
  </w:num>
  <w:num w:numId="14" w16cid:durableId="2131704504">
    <w:abstractNumId w:val="24"/>
  </w:num>
  <w:num w:numId="15" w16cid:durableId="1853495620">
    <w:abstractNumId w:val="4"/>
  </w:num>
  <w:num w:numId="16" w16cid:durableId="941954089">
    <w:abstractNumId w:val="19"/>
  </w:num>
  <w:num w:numId="17" w16cid:durableId="1650279753">
    <w:abstractNumId w:val="13"/>
  </w:num>
  <w:num w:numId="18" w16cid:durableId="1988584985">
    <w:abstractNumId w:val="25"/>
  </w:num>
  <w:num w:numId="19" w16cid:durableId="535700289">
    <w:abstractNumId w:val="35"/>
  </w:num>
  <w:num w:numId="20" w16cid:durableId="461190725">
    <w:abstractNumId w:val="17"/>
  </w:num>
  <w:num w:numId="21" w16cid:durableId="1317417397">
    <w:abstractNumId w:val="6"/>
  </w:num>
  <w:num w:numId="22" w16cid:durableId="2038381733">
    <w:abstractNumId w:val="9"/>
  </w:num>
  <w:num w:numId="23" w16cid:durableId="1769961476">
    <w:abstractNumId w:val="6"/>
  </w:num>
  <w:num w:numId="24" w16cid:durableId="975526697">
    <w:abstractNumId w:val="14"/>
  </w:num>
  <w:num w:numId="25" w16cid:durableId="1724527157">
    <w:abstractNumId w:val="5"/>
  </w:num>
  <w:num w:numId="26" w16cid:durableId="1825075340">
    <w:abstractNumId w:val="8"/>
  </w:num>
  <w:num w:numId="27" w16cid:durableId="1062371025">
    <w:abstractNumId w:val="0"/>
  </w:num>
  <w:num w:numId="28" w16cid:durableId="319892756">
    <w:abstractNumId w:val="11"/>
  </w:num>
  <w:num w:numId="29" w16cid:durableId="1980500724">
    <w:abstractNumId w:val="34"/>
  </w:num>
  <w:num w:numId="30" w16cid:durableId="1571192574">
    <w:abstractNumId w:val="26"/>
  </w:num>
  <w:num w:numId="31" w16cid:durableId="186604058">
    <w:abstractNumId w:val="2"/>
  </w:num>
  <w:num w:numId="32" w16cid:durableId="1622417416">
    <w:abstractNumId w:val="10"/>
  </w:num>
  <w:num w:numId="33" w16cid:durableId="216406134">
    <w:abstractNumId w:val="31"/>
  </w:num>
  <w:num w:numId="34" w16cid:durableId="56174161">
    <w:abstractNumId w:val="15"/>
  </w:num>
  <w:num w:numId="35" w16cid:durableId="1548906486">
    <w:abstractNumId w:val="37"/>
  </w:num>
  <w:num w:numId="36" w16cid:durableId="1498185125">
    <w:abstractNumId w:val="22"/>
  </w:num>
  <w:num w:numId="37" w16cid:durableId="1649477638">
    <w:abstractNumId w:val="27"/>
  </w:num>
  <w:num w:numId="38" w16cid:durableId="683089230">
    <w:abstractNumId w:val="20"/>
  </w:num>
  <w:num w:numId="39" w16cid:durableId="1119760273">
    <w:abstractNumId w:val="21"/>
  </w:num>
  <w:num w:numId="40" w16cid:durableId="1324621570">
    <w:abstractNumId w:val="23"/>
  </w:num>
  <w:num w:numId="41" w16cid:durableId="11004183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43A5"/>
    <w:rsid w:val="00004524"/>
    <w:rsid w:val="00005616"/>
    <w:rsid w:val="00005A4C"/>
    <w:rsid w:val="00005B9F"/>
    <w:rsid w:val="00006750"/>
    <w:rsid w:val="000115B7"/>
    <w:rsid w:val="00011E91"/>
    <w:rsid w:val="00015AB6"/>
    <w:rsid w:val="0001602B"/>
    <w:rsid w:val="0001718E"/>
    <w:rsid w:val="000201A4"/>
    <w:rsid w:val="000201BE"/>
    <w:rsid w:val="000204BD"/>
    <w:rsid w:val="00020571"/>
    <w:rsid w:val="00020C11"/>
    <w:rsid w:val="00021E16"/>
    <w:rsid w:val="0002247D"/>
    <w:rsid w:val="00023287"/>
    <w:rsid w:val="0002367C"/>
    <w:rsid w:val="000246A5"/>
    <w:rsid w:val="00024CDB"/>
    <w:rsid w:val="00025270"/>
    <w:rsid w:val="00025D1B"/>
    <w:rsid w:val="00026890"/>
    <w:rsid w:val="00027A91"/>
    <w:rsid w:val="000305E0"/>
    <w:rsid w:val="00030B64"/>
    <w:rsid w:val="00030EF5"/>
    <w:rsid w:val="00033280"/>
    <w:rsid w:val="00033CB3"/>
    <w:rsid w:val="00034D04"/>
    <w:rsid w:val="00035AF5"/>
    <w:rsid w:val="000367CC"/>
    <w:rsid w:val="00037DBC"/>
    <w:rsid w:val="000401C6"/>
    <w:rsid w:val="00041BBB"/>
    <w:rsid w:val="00042007"/>
    <w:rsid w:val="00043054"/>
    <w:rsid w:val="00043BF7"/>
    <w:rsid w:val="0004417D"/>
    <w:rsid w:val="000441F8"/>
    <w:rsid w:val="000458B3"/>
    <w:rsid w:val="00046CFA"/>
    <w:rsid w:val="000471D4"/>
    <w:rsid w:val="00047E6B"/>
    <w:rsid w:val="00050CF0"/>
    <w:rsid w:val="0005118D"/>
    <w:rsid w:val="00052B53"/>
    <w:rsid w:val="0005322C"/>
    <w:rsid w:val="00053E4A"/>
    <w:rsid w:val="00055668"/>
    <w:rsid w:val="00055D9B"/>
    <w:rsid w:val="00057914"/>
    <w:rsid w:val="00057BAA"/>
    <w:rsid w:val="00057E03"/>
    <w:rsid w:val="00062F8C"/>
    <w:rsid w:val="00062FC0"/>
    <w:rsid w:val="000631D6"/>
    <w:rsid w:val="00064C6B"/>
    <w:rsid w:val="00064CD2"/>
    <w:rsid w:val="00065A3D"/>
    <w:rsid w:val="00070036"/>
    <w:rsid w:val="000703C3"/>
    <w:rsid w:val="000713AA"/>
    <w:rsid w:val="00071A62"/>
    <w:rsid w:val="00071FC9"/>
    <w:rsid w:val="00074284"/>
    <w:rsid w:val="000747D7"/>
    <w:rsid w:val="000750FC"/>
    <w:rsid w:val="00075B8D"/>
    <w:rsid w:val="00076ED7"/>
    <w:rsid w:val="00077704"/>
    <w:rsid w:val="00077C4C"/>
    <w:rsid w:val="00080B4C"/>
    <w:rsid w:val="00080C65"/>
    <w:rsid w:val="000814DA"/>
    <w:rsid w:val="000819BE"/>
    <w:rsid w:val="00083BD7"/>
    <w:rsid w:val="00084492"/>
    <w:rsid w:val="000853A9"/>
    <w:rsid w:val="0008545A"/>
    <w:rsid w:val="00086096"/>
    <w:rsid w:val="00086271"/>
    <w:rsid w:val="00086FF9"/>
    <w:rsid w:val="00090684"/>
    <w:rsid w:val="00092585"/>
    <w:rsid w:val="00092E82"/>
    <w:rsid w:val="00093B92"/>
    <w:rsid w:val="00094963"/>
    <w:rsid w:val="00095A0E"/>
    <w:rsid w:val="00095E8F"/>
    <w:rsid w:val="00096556"/>
    <w:rsid w:val="000968DB"/>
    <w:rsid w:val="00097791"/>
    <w:rsid w:val="000A1FAF"/>
    <w:rsid w:val="000A33BD"/>
    <w:rsid w:val="000A3493"/>
    <w:rsid w:val="000A4B26"/>
    <w:rsid w:val="000A4C12"/>
    <w:rsid w:val="000A661B"/>
    <w:rsid w:val="000A6E13"/>
    <w:rsid w:val="000A7C7B"/>
    <w:rsid w:val="000B0A20"/>
    <w:rsid w:val="000B205E"/>
    <w:rsid w:val="000B33AC"/>
    <w:rsid w:val="000B4433"/>
    <w:rsid w:val="000B49FE"/>
    <w:rsid w:val="000B4C1D"/>
    <w:rsid w:val="000B6D58"/>
    <w:rsid w:val="000B753F"/>
    <w:rsid w:val="000B75A8"/>
    <w:rsid w:val="000C0238"/>
    <w:rsid w:val="000C0FF4"/>
    <w:rsid w:val="000C1143"/>
    <w:rsid w:val="000C3B64"/>
    <w:rsid w:val="000C4F63"/>
    <w:rsid w:val="000C5E2D"/>
    <w:rsid w:val="000C7403"/>
    <w:rsid w:val="000D2318"/>
    <w:rsid w:val="000D568B"/>
    <w:rsid w:val="000D6CBB"/>
    <w:rsid w:val="000E1A2B"/>
    <w:rsid w:val="000E3F88"/>
    <w:rsid w:val="000E6D16"/>
    <w:rsid w:val="000E7B9E"/>
    <w:rsid w:val="000E7BB1"/>
    <w:rsid w:val="000F04BC"/>
    <w:rsid w:val="000F0F66"/>
    <w:rsid w:val="000F1308"/>
    <w:rsid w:val="000F1ECC"/>
    <w:rsid w:val="000F2EFA"/>
    <w:rsid w:val="000F31CC"/>
    <w:rsid w:val="000F4352"/>
    <w:rsid w:val="000F76B5"/>
    <w:rsid w:val="00101DAD"/>
    <w:rsid w:val="001036A2"/>
    <w:rsid w:val="00104021"/>
    <w:rsid w:val="0010649D"/>
    <w:rsid w:val="0010676A"/>
    <w:rsid w:val="00106F8B"/>
    <w:rsid w:val="00107578"/>
    <w:rsid w:val="00110807"/>
    <w:rsid w:val="0011132B"/>
    <w:rsid w:val="001119A9"/>
    <w:rsid w:val="00114641"/>
    <w:rsid w:val="001147F0"/>
    <w:rsid w:val="00117D7A"/>
    <w:rsid w:val="00120B70"/>
    <w:rsid w:val="0012138E"/>
    <w:rsid w:val="001215CE"/>
    <w:rsid w:val="00121E3F"/>
    <w:rsid w:val="00122AC1"/>
    <w:rsid w:val="00123798"/>
    <w:rsid w:val="00123AB6"/>
    <w:rsid w:val="00124E01"/>
    <w:rsid w:val="001275EE"/>
    <w:rsid w:val="00130034"/>
    <w:rsid w:val="00131E01"/>
    <w:rsid w:val="001321E8"/>
    <w:rsid w:val="00134728"/>
    <w:rsid w:val="001348C0"/>
    <w:rsid w:val="00136C17"/>
    <w:rsid w:val="00137147"/>
    <w:rsid w:val="00137228"/>
    <w:rsid w:val="0014176F"/>
    <w:rsid w:val="001418CE"/>
    <w:rsid w:val="00141F17"/>
    <w:rsid w:val="001439D9"/>
    <w:rsid w:val="00144AAB"/>
    <w:rsid w:val="0014570F"/>
    <w:rsid w:val="001470B4"/>
    <w:rsid w:val="0014762F"/>
    <w:rsid w:val="00147EC1"/>
    <w:rsid w:val="00150334"/>
    <w:rsid w:val="001514FF"/>
    <w:rsid w:val="001526EC"/>
    <w:rsid w:val="00152B76"/>
    <w:rsid w:val="001542DA"/>
    <w:rsid w:val="00154BA0"/>
    <w:rsid w:val="00154DFC"/>
    <w:rsid w:val="001561A4"/>
    <w:rsid w:val="00156EF2"/>
    <w:rsid w:val="00157D38"/>
    <w:rsid w:val="001603F3"/>
    <w:rsid w:val="001611C3"/>
    <w:rsid w:val="00161633"/>
    <w:rsid w:val="00162672"/>
    <w:rsid w:val="001635BC"/>
    <w:rsid w:val="00163C19"/>
    <w:rsid w:val="00163F97"/>
    <w:rsid w:val="001649EA"/>
    <w:rsid w:val="00164C8A"/>
    <w:rsid w:val="0016653F"/>
    <w:rsid w:val="001665EA"/>
    <w:rsid w:val="00170092"/>
    <w:rsid w:val="00170BF0"/>
    <w:rsid w:val="00171E8F"/>
    <w:rsid w:val="00172258"/>
    <w:rsid w:val="00172BE4"/>
    <w:rsid w:val="00173202"/>
    <w:rsid w:val="001742F8"/>
    <w:rsid w:val="001745F4"/>
    <w:rsid w:val="00175714"/>
    <w:rsid w:val="00183328"/>
    <w:rsid w:val="00183F6A"/>
    <w:rsid w:val="001840D3"/>
    <w:rsid w:val="0018422C"/>
    <w:rsid w:val="00185E42"/>
    <w:rsid w:val="00186072"/>
    <w:rsid w:val="00187159"/>
    <w:rsid w:val="001873ED"/>
    <w:rsid w:val="001912C7"/>
    <w:rsid w:val="00192293"/>
    <w:rsid w:val="00193038"/>
    <w:rsid w:val="0019311A"/>
    <w:rsid w:val="00193B1B"/>
    <w:rsid w:val="0019409A"/>
    <w:rsid w:val="00194B0F"/>
    <w:rsid w:val="0019518B"/>
    <w:rsid w:val="0019751B"/>
    <w:rsid w:val="0019763E"/>
    <w:rsid w:val="001A0238"/>
    <w:rsid w:val="001A32EA"/>
    <w:rsid w:val="001A338F"/>
    <w:rsid w:val="001A7FF2"/>
    <w:rsid w:val="001B032C"/>
    <w:rsid w:val="001B1808"/>
    <w:rsid w:val="001B1A6C"/>
    <w:rsid w:val="001B26BD"/>
    <w:rsid w:val="001B28D2"/>
    <w:rsid w:val="001B4571"/>
    <w:rsid w:val="001B4F20"/>
    <w:rsid w:val="001B524B"/>
    <w:rsid w:val="001C05B6"/>
    <w:rsid w:val="001C2043"/>
    <w:rsid w:val="001C2065"/>
    <w:rsid w:val="001C2DB0"/>
    <w:rsid w:val="001C4126"/>
    <w:rsid w:val="001C4B4A"/>
    <w:rsid w:val="001C58CB"/>
    <w:rsid w:val="001C5A2D"/>
    <w:rsid w:val="001C6825"/>
    <w:rsid w:val="001C692A"/>
    <w:rsid w:val="001D0D33"/>
    <w:rsid w:val="001D14BE"/>
    <w:rsid w:val="001D22EE"/>
    <w:rsid w:val="001D3878"/>
    <w:rsid w:val="001D3ABD"/>
    <w:rsid w:val="001D42BE"/>
    <w:rsid w:val="001D4B13"/>
    <w:rsid w:val="001D6F95"/>
    <w:rsid w:val="001D775B"/>
    <w:rsid w:val="001D7789"/>
    <w:rsid w:val="001E0C9B"/>
    <w:rsid w:val="001E1617"/>
    <w:rsid w:val="001E39D5"/>
    <w:rsid w:val="001E3A32"/>
    <w:rsid w:val="001E4287"/>
    <w:rsid w:val="001E739B"/>
    <w:rsid w:val="001E7BA0"/>
    <w:rsid w:val="001E7FB4"/>
    <w:rsid w:val="001F1181"/>
    <w:rsid w:val="001F1A68"/>
    <w:rsid w:val="001F1E8A"/>
    <w:rsid w:val="001F1F84"/>
    <w:rsid w:val="001F67A3"/>
    <w:rsid w:val="001F798F"/>
    <w:rsid w:val="00200308"/>
    <w:rsid w:val="00200E76"/>
    <w:rsid w:val="0020210C"/>
    <w:rsid w:val="00202897"/>
    <w:rsid w:val="00203870"/>
    <w:rsid w:val="002046EE"/>
    <w:rsid w:val="002047A2"/>
    <w:rsid w:val="00205210"/>
    <w:rsid w:val="002059BD"/>
    <w:rsid w:val="002059E0"/>
    <w:rsid w:val="00207205"/>
    <w:rsid w:val="002076B6"/>
    <w:rsid w:val="00210EBE"/>
    <w:rsid w:val="0021156F"/>
    <w:rsid w:val="00215F63"/>
    <w:rsid w:val="00216515"/>
    <w:rsid w:val="002179EC"/>
    <w:rsid w:val="00220612"/>
    <w:rsid w:val="00220874"/>
    <w:rsid w:val="002215BB"/>
    <w:rsid w:val="00221DD3"/>
    <w:rsid w:val="00221EC8"/>
    <w:rsid w:val="0022759C"/>
    <w:rsid w:val="0022780C"/>
    <w:rsid w:val="0023173B"/>
    <w:rsid w:val="002318C5"/>
    <w:rsid w:val="00234610"/>
    <w:rsid w:val="0023702D"/>
    <w:rsid w:val="00237494"/>
    <w:rsid w:val="00237D71"/>
    <w:rsid w:val="00241771"/>
    <w:rsid w:val="00245ECA"/>
    <w:rsid w:val="002468A2"/>
    <w:rsid w:val="00247513"/>
    <w:rsid w:val="0025091C"/>
    <w:rsid w:val="00250A27"/>
    <w:rsid w:val="00251C67"/>
    <w:rsid w:val="002536DC"/>
    <w:rsid w:val="002538FB"/>
    <w:rsid w:val="00253A7A"/>
    <w:rsid w:val="00253A90"/>
    <w:rsid w:val="002549E8"/>
    <w:rsid w:val="0025668D"/>
    <w:rsid w:val="00257E6B"/>
    <w:rsid w:val="002600A8"/>
    <w:rsid w:val="0026167E"/>
    <w:rsid w:val="0026193A"/>
    <w:rsid w:val="0026251F"/>
    <w:rsid w:val="002637FB"/>
    <w:rsid w:val="00264644"/>
    <w:rsid w:val="00264904"/>
    <w:rsid w:val="00264C5C"/>
    <w:rsid w:val="002652EE"/>
    <w:rsid w:val="00265E9D"/>
    <w:rsid w:val="0026645E"/>
    <w:rsid w:val="00267062"/>
    <w:rsid w:val="002711C8"/>
    <w:rsid w:val="00271623"/>
    <w:rsid w:val="00272D23"/>
    <w:rsid w:val="002755CA"/>
    <w:rsid w:val="00277109"/>
    <w:rsid w:val="0028035A"/>
    <w:rsid w:val="0028203A"/>
    <w:rsid w:val="00282E35"/>
    <w:rsid w:val="002842EA"/>
    <w:rsid w:val="00290185"/>
    <w:rsid w:val="00291B41"/>
    <w:rsid w:val="0029201E"/>
    <w:rsid w:val="0029547F"/>
    <w:rsid w:val="002957A3"/>
    <w:rsid w:val="0029685E"/>
    <w:rsid w:val="00296A97"/>
    <w:rsid w:val="00296C9C"/>
    <w:rsid w:val="00296F51"/>
    <w:rsid w:val="002A04E5"/>
    <w:rsid w:val="002A1CEE"/>
    <w:rsid w:val="002A3B81"/>
    <w:rsid w:val="002A4380"/>
    <w:rsid w:val="002A48E5"/>
    <w:rsid w:val="002A49B1"/>
    <w:rsid w:val="002A554F"/>
    <w:rsid w:val="002A7141"/>
    <w:rsid w:val="002A71D6"/>
    <w:rsid w:val="002B0B0C"/>
    <w:rsid w:val="002B18CD"/>
    <w:rsid w:val="002B20FF"/>
    <w:rsid w:val="002B4626"/>
    <w:rsid w:val="002B5AC6"/>
    <w:rsid w:val="002B79D0"/>
    <w:rsid w:val="002C0853"/>
    <w:rsid w:val="002C0F9E"/>
    <w:rsid w:val="002C2172"/>
    <w:rsid w:val="002C2587"/>
    <w:rsid w:val="002C389F"/>
    <w:rsid w:val="002C4CDD"/>
    <w:rsid w:val="002C55FE"/>
    <w:rsid w:val="002C5B8B"/>
    <w:rsid w:val="002C623A"/>
    <w:rsid w:val="002C6757"/>
    <w:rsid w:val="002D0115"/>
    <w:rsid w:val="002D02B5"/>
    <w:rsid w:val="002D05D8"/>
    <w:rsid w:val="002D1749"/>
    <w:rsid w:val="002D1A3F"/>
    <w:rsid w:val="002D31E5"/>
    <w:rsid w:val="002D3A78"/>
    <w:rsid w:val="002D3C8E"/>
    <w:rsid w:val="002D40AC"/>
    <w:rsid w:val="002D45E3"/>
    <w:rsid w:val="002D7BFC"/>
    <w:rsid w:val="002E03F2"/>
    <w:rsid w:val="002E1DF0"/>
    <w:rsid w:val="002E2029"/>
    <w:rsid w:val="002E258F"/>
    <w:rsid w:val="002E277C"/>
    <w:rsid w:val="002E5E09"/>
    <w:rsid w:val="002F04D1"/>
    <w:rsid w:val="002F12CD"/>
    <w:rsid w:val="002F1797"/>
    <w:rsid w:val="002F1A9F"/>
    <w:rsid w:val="002F3387"/>
    <w:rsid w:val="002F40F6"/>
    <w:rsid w:val="002F4542"/>
    <w:rsid w:val="002F4573"/>
    <w:rsid w:val="002F4F3C"/>
    <w:rsid w:val="002F5E31"/>
    <w:rsid w:val="002F7CAF"/>
    <w:rsid w:val="0030153D"/>
    <w:rsid w:val="00301D2C"/>
    <w:rsid w:val="00304A69"/>
    <w:rsid w:val="00304E01"/>
    <w:rsid w:val="003054CD"/>
    <w:rsid w:val="00305770"/>
    <w:rsid w:val="0030636A"/>
    <w:rsid w:val="003065B2"/>
    <w:rsid w:val="00306967"/>
    <w:rsid w:val="00310C77"/>
    <w:rsid w:val="00311F78"/>
    <w:rsid w:val="00312975"/>
    <w:rsid w:val="0031310D"/>
    <w:rsid w:val="00313D95"/>
    <w:rsid w:val="00313E62"/>
    <w:rsid w:val="00314A9A"/>
    <w:rsid w:val="0031511B"/>
    <w:rsid w:val="00316561"/>
    <w:rsid w:val="00316EC3"/>
    <w:rsid w:val="00317099"/>
    <w:rsid w:val="00321BD4"/>
    <w:rsid w:val="003237E9"/>
    <w:rsid w:val="003250DC"/>
    <w:rsid w:val="00330446"/>
    <w:rsid w:val="003316C4"/>
    <w:rsid w:val="00332060"/>
    <w:rsid w:val="0033289B"/>
    <w:rsid w:val="0033773E"/>
    <w:rsid w:val="0034188E"/>
    <w:rsid w:val="00342413"/>
    <w:rsid w:val="00342927"/>
    <w:rsid w:val="00343328"/>
    <w:rsid w:val="0034351B"/>
    <w:rsid w:val="003435C8"/>
    <w:rsid w:val="00344E2B"/>
    <w:rsid w:val="003500FA"/>
    <w:rsid w:val="003538AF"/>
    <w:rsid w:val="00356B68"/>
    <w:rsid w:val="003606D6"/>
    <w:rsid w:val="00360E9D"/>
    <w:rsid w:val="0036169E"/>
    <w:rsid w:val="003627B5"/>
    <w:rsid w:val="00363CE2"/>
    <w:rsid w:val="003647C2"/>
    <w:rsid w:val="003662A0"/>
    <w:rsid w:val="003666E4"/>
    <w:rsid w:val="003671CE"/>
    <w:rsid w:val="00371B78"/>
    <w:rsid w:val="00372069"/>
    <w:rsid w:val="003724CF"/>
    <w:rsid w:val="00372914"/>
    <w:rsid w:val="00373C87"/>
    <w:rsid w:val="0037508A"/>
    <w:rsid w:val="0037562D"/>
    <w:rsid w:val="003802D2"/>
    <w:rsid w:val="00381C32"/>
    <w:rsid w:val="00382E07"/>
    <w:rsid w:val="003842C5"/>
    <w:rsid w:val="00386473"/>
    <w:rsid w:val="003872A8"/>
    <w:rsid w:val="003878E1"/>
    <w:rsid w:val="00387BB6"/>
    <w:rsid w:val="00390BC5"/>
    <w:rsid w:val="00394219"/>
    <w:rsid w:val="003949CE"/>
    <w:rsid w:val="00394D46"/>
    <w:rsid w:val="003A0FFD"/>
    <w:rsid w:val="003A1DF2"/>
    <w:rsid w:val="003A1F93"/>
    <w:rsid w:val="003A2162"/>
    <w:rsid w:val="003A2DC1"/>
    <w:rsid w:val="003A39A4"/>
    <w:rsid w:val="003A42C0"/>
    <w:rsid w:val="003A48DE"/>
    <w:rsid w:val="003A5DE9"/>
    <w:rsid w:val="003A5F00"/>
    <w:rsid w:val="003A62B4"/>
    <w:rsid w:val="003A6733"/>
    <w:rsid w:val="003B0E66"/>
    <w:rsid w:val="003B22DA"/>
    <w:rsid w:val="003B2E25"/>
    <w:rsid w:val="003B41E9"/>
    <w:rsid w:val="003B472F"/>
    <w:rsid w:val="003B4A51"/>
    <w:rsid w:val="003B7323"/>
    <w:rsid w:val="003B7F86"/>
    <w:rsid w:val="003C64F4"/>
    <w:rsid w:val="003D057A"/>
    <w:rsid w:val="003D0850"/>
    <w:rsid w:val="003D2987"/>
    <w:rsid w:val="003D49A8"/>
    <w:rsid w:val="003D56C4"/>
    <w:rsid w:val="003D6D46"/>
    <w:rsid w:val="003D78E0"/>
    <w:rsid w:val="003E0047"/>
    <w:rsid w:val="003E0130"/>
    <w:rsid w:val="003E07A8"/>
    <w:rsid w:val="003E0A15"/>
    <w:rsid w:val="003E1259"/>
    <w:rsid w:val="003E1923"/>
    <w:rsid w:val="003E1DE1"/>
    <w:rsid w:val="003E29F6"/>
    <w:rsid w:val="003E4899"/>
    <w:rsid w:val="003E561D"/>
    <w:rsid w:val="003E5DA6"/>
    <w:rsid w:val="003E5DAD"/>
    <w:rsid w:val="003E77B9"/>
    <w:rsid w:val="003F052A"/>
    <w:rsid w:val="003F1B74"/>
    <w:rsid w:val="003F2940"/>
    <w:rsid w:val="003F3FD9"/>
    <w:rsid w:val="003F5831"/>
    <w:rsid w:val="003F722F"/>
    <w:rsid w:val="00400B33"/>
    <w:rsid w:val="00404016"/>
    <w:rsid w:val="004053EA"/>
    <w:rsid w:val="00405764"/>
    <w:rsid w:val="00407189"/>
    <w:rsid w:val="0040735A"/>
    <w:rsid w:val="00407A93"/>
    <w:rsid w:val="004111B0"/>
    <w:rsid w:val="00411826"/>
    <w:rsid w:val="00411981"/>
    <w:rsid w:val="004123DB"/>
    <w:rsid w:val="00412848"/>
    <w:rsid w:val="00412E37"/>
    <w:rsid w:val="004136F7"/>
    <w:rsid w:val="00414582"/>
    <w:rsid w:val="00414903"/>
    <w:rsid w:val="00415C49"/>
    <w:rsid w:val="004160EF"/>
    <w:rsid w:val="00416671"/>
    <w:rsid w:val="00416A5C"/>
    <w:rsid w:val="00416DD1"/>
    <w:rsid w:val="004171A9"/>
    <w:rsid w:val="00420EE4"/>
    <w:rsid w:val="004216D3"/>
    <w:rsid w:val="00422B3E"/>
    <w:rsid w:val="0042381E"/>
    <w:rsid w:val="004309CD"/>
    <w:rsid w:val="00430D4A"/>
    <w:rsid w:val="00431FF9"/>
    <w:rsid w:val="00432AEC"/>
    <w:rsid w:val="004335AF"/>
    <w:rsid w:val="004340C2"/>
    <w:rsid w:val="00434DC2"/>
    <w:rsid w:val="00435C52"/>
    <w:rsid w:val="004367E9"/>
    <w:rsid w:val="00436B48"/>
    <w:rsid w:val="004372D5"/>
    <w:rsid w:val="00437907"/>
    <w:rsid w:val="00441B9C"/>
    <w:rsid w:val="00442E58"/>
    <w:rsid w:val="00444549"/>
    <w:rsid w:val="00446451"/>
    <w:rsid w:val="004464D7"/>
    <w:rsid w:val="004508B8"/>
    <w:rsid w:val="00451296"/>
    <w:rsid w:val="00451A61"/>
    <w:rsid w:val="00451B2E"/>
    <w:rsid w:val="00451BD0"/>
    <w:rsid w:val="00452A64"/>
    <w:rsid w:val="00453A6F"/>
    <w:rsid w:val="00454856"/>
    <w:rsid w:val="0045541D"/>
    <w:rsid w:val="00456827"/>
    <w:rsid w:val="00457ABD"/>
    <w:rsid w:val="00457F1E"/>
    <w:rsid w:val="00460508"/>
    <w:rsid w:val="004605D8"/>
    <w:rsid w:val="00460A29"/>
    <w:rsid w:val="00462480"/>
    <w:rsid w:val="004627CA"/>
    <w:rsid w:val="00467022"/>
    <w:rsid w:val="004700E2"/>
    <w:rsid w:val="0047061C"/>
    <w:rsid w:val="00470C17"/>
    <w:rsid w:val="004714E3"/>
    <w:rsid w:val="00471E4D"/>
    <w:rsid w:val="004722DA"/>
    <w:rsid w:val="0047239E"/>
    <w:rsid w:val="00472621"/>
    <w:rsid w:val="0047404C"/>
    <w:rsid w:val="0047519D"/>
    <w:rsid w:val="00481D48"/>
    <w:rsid w:val="00482A3A"/>
    <w:rsid w:val="004838CF"/>
    <w:rsid w:val="004859DC"/>
    <w:rsid w:val="00486FC2"/>
    <w:rsid w:val="00487B11"/>
    <w:rsid w:val="00487F71"/>
    <w:rsid w:val="00491C09"/>
    <w:rsid w:val="004927DD"/>
    <w:rsid w:val="00492CE8"/>
    <w:rsid w:val="004938AD"/>
    <w:rsid w:val="004939E8"/>
    <w:rsid w:val="00493C03"/>
    <w:rsid w:val="00493CF8"/>
    <w:rsid w:val="00493E5D"/>
    <w:rsid w:val="004960B4"/>
    <w:rsid w:val="0049644D"/>
    <w:rsid w:val="004A1BFF"/>
    <w:rsid w:val="004A206E"/>
    <w:rsid w:val="004A3DDB"/>
    <w:rsid w:val="004A6DA9"/>
    <w:rsid w:val="004A6DDB"/>
    <w:rsid w:val="004A743E"/>
    <w:rsid w:val="004A76F7"/>
    <w:rsid w:val="004A7AC3"/>
    <w:rsid w:val="004A7CF2"/>
    <w:rsid w:val="004B2BBA"/>
    <w:rsid w:val="004B35D9"/>
    <w:rsid w:val="004B4C63"/>
    <w:rsid w:val="004B53ED"/>
    <w:rsid w:val="004B5D2E"/>
    <w:rsid w:val="004B616C"/>
    <w:rsid w:val="004C0154"/>
    <w:rsid w:val="004C19E2"/>
    <w:rsid w:val="004C2653"/>
    <w:rsid w:val="004C3E58"/>
    <w:rsid w:val="004C40EF"/>
    <w:rsid w:val="004C541B"/>
    <w:rsid w:val="004C5FF3"/>
    <w:rsid w:val="004C6267"/>
    <w:rsid w:val="004C6954"/>
    <w:rsid w:val="004D1EB6"/>
    <w:rsid w:val="004D2FCA"/>
    <w:rsid w:val="004D4F2A"/>
    <w:rsid w:val="004D5803"/>
    <w:rsid w:val="004D597E"/>
    <w:rsid w:val="004D7713"/>
    <w:rsid w:val="004D77E3"/>
    <w:rsid w:val="004E0B9F"/>
    <w:rsid w:val="004E0F87"/>
    <w:rsid w:val="004E2285"/>
    <w:rsid w:val="004E2DC4"/>
    <w:rsid w:val="004E3CEE"/>
    <w:rsid w:val="004E4515"/>
    <w:rsid w:val="004E4580"/>
    <w:rsid w:val="004E5C9E"/>
    <w:rsid w:val="004E69AF"/>
    <w:rsid w:val="004E6F4B"/>
    <w:rsid w:val="004E76F9"/>
    <w:rsid w:val="004F133B"/>
    <w:rsid w:val="004F1C2F"/>
    <w:rsid w:val="004F1F61"/>
    <w:rsid w:val="004F2986"/>
    <w:rsid w:val="004F2E15"/>
    <w:rsid w:val="004F3770"/>
    <w:rsid w:val="004F3E54"/>
    <w:rsid w:val="004F5731"/>
    <w:rsid w:val="004F5AEF"/>
    <w:rsid w:val="004F64B3"/>
    <w:rsid w:val="004F7F34"/>
    <w:rsid w:val="004F7FCC"/>
    <w:rsid w:val="00500425"/>
    <w:rsid w:val="005012A9"/>
    <w:rsid w:val="00502780"/>
    <w:rsid w:val="005031AA"/>
    <w:rsid w:val="00504EE4"/>
    <w:rsid w:val="0050594A"/>
    <w:rsid w:val="0050625C"/>
    <w:rsid w:val="00510582"/>
    <w:rsid w:val="00510A7A"/>
    <w:rsid w:val="005125ED"/>
    <w:rsid w:val="00513919"/>
    <w:rsid w:val="00514573"/>
    <w:rsid w:val="005162D4"/>
    <w:rsid w:val="00516E5B"/>
    <w:rsid w:val="00521A21"/>
    <w:rsid w:val="00521DC6"/>
    <w:rsid w:val="00522EFA"/>
    <w:rsid w:val="00527EC9"/>
    <w:rsid w:val="00530092"/>
    <w:rsid w:val="005320CC"/>
    <w:rsid w:val="005335A2"/>
    <w:rsid w:val="00533A68"/>
    <w:rsid w:val="00533F7E"/>
    <w:rsid w:val="005365BC"/>
    <w:rsid w:val="00540B34"/>
    <w:rsid w:val="00541BCE"/>
    <w:rsid w:val="0054284F"/>
    <w:rsid w:val="0054495B"/>
    <w:rsid w:val="00545E14"/>
    <w:rsid w:val="005462CF"/>
    <w:rsid w:val="00546365"/>
    <w:rsid w:val="00547298"/>
    <w:rsid w:val="00547C33"/>
    <w:rsid w:val="00550CD0"/>
    <w:rsid w:val="00551EFD"/>
    <w:rsid w:val="0055317A"/>
    <w:rsid w:val="00556043"/>
    <w:rsid w:val="005565A0"/>
    <w:rsid w:val="00557583"/>
    <w:rsid w:val="00557892"/>
    <w:rsid w:val="005605A7"/>
    <w:rsid w:val="005608C4"/>
    <w:rsid w:val="00562B15"/>
    <w:rsid w:val="00563A52"/>
    <w:rsid w:val="00565661"/>
    <w:rsid w:val="005660A2"/>
    <w:rsid w:val="00566392"/>
    <w:rsid w:val="005672AD"/>
    <w:rsid w:val="00567E03"/>
    <w:rsid w:val="00567EAE"/>
    <w:rsid w:val="00570FC5"/>
    <w:rsid w:val="00571B3D"/>
    <w:rsid w:val="00571DB5"/>
    <w:rsid w:val="005723FC"/>
    <w:rsid w:val="00573FE7"/>
    <w:rsid w:val="005756F8"/>
    <w:rsid w:val="00577561"/>
    <w:rsid w:val="0057795A"/>
    <w:rsid w:val="00580403"/>
    <w:rsid w:val="0058133A"/>
    <w:rsid w:val="00583CDD"/>
    <w:rsid w:val="00585CF8"/>
    <w:rsid w:val="00586678"/>
    <w:rsid w:val="00592633"/>
    <w:rsid w:val="00592812"/>
    <w:rsid w:val="00592F38"/>
    <w:rsid w:val="00593BD5"/>
    <w:rsid w:val="00593D09"/>
    <w:rsid w:val="005943DC"/>
    <w:rsid w:val="00595DC3"/>
    <w:rsid w:val="00595FA7"/>
    <w:rsid w:val="00596B62"/>
    <w:rsid w:val="00597C1C"/>
    <w:rsid w:val="005A09EA"/>
    <w:rsid w:val="005A2195"/>
    <w:rsid w:val="005A59B0"/>
    <w:rsid w:val="005A5B88"/>
    <w:rsid w:val="005A62C4"/>
    <w:rsid w:val="005A67B9"/>
    <w:rsid w:val="005A6EA1"/>
    <w:rsid w:val="005B2002"/>
    <w:rsid w:val="005B3EED"/>
    <w:rsid w:val="005B41AC"/>
    <w:rsid w:val="005B5F2F"/>
    <w:rsid w:val="005C0AF5"/>
    <w:rsid w:val="005C0C50"/>
    <w:rsid w:val="005C13BE"/>
    <w:rsid w:val="005C2AE2"/>
    <w:rsid w:val="005C3588"/>
    <w:rsid w:val="005C361E"/>
    <w:rsid w:val="005C3C51"/>
    <w:rsid w:val="005C415C"/>
    <w:rsid w:val="005C4329"/>
    <w:rsid w:val="005C4EA9"/>
    <w:rsid w:val="005C50BA"/>
    <w:rsid w:val="005C577D"/>
    <w:rsid w:val="005C6635"/>
    <w:rsid w:val="005C712B"/>
    <w:rsid w:val="005C772F"/>
    <w:rsid w:val="005D0555"/>
    <w:rsid w:val="005D0E04"/>
    <w:rsid w:val="005D0ED5"/>
    <w:rsid w:val="005D1437"/>
    <w:rsid w:val="005D3014"/>
    <w:rsid w:val="005D36FE"/>
    <w:rsid w:val="005D6560"/>
    <w:rsid w:val="005D6895"/>
    <w:rsid w:val="005D7AC8"/>
    <w:rsid w:val="005E1E6E"/>
    <w:rsid w:val="005E2B35"/>
    <w:rsid w:val="005E2DD7"/>
    <w:rsid w:val="005E3294"/>
    <w:rsid w:val="005E5080"/>
    <w:rsid w:val="005E5577"/>
    <w:rsid w:val="005E784A"/>
    <w:rsid w:val="005F1E17"/>
    <w:rsid w:val="005F2CC0"/>
    <w:rsid w:val="005F3A24"/>
    <w:rsid w:val="005F3ECC"/>
    <w:rsid w:val="005F48D7"/>
    <w:rsid w:val="005F5586"/>
    <w:rsid w:val="005F585E"/>
    <w:rsid w:val="0060093A"/>
    <w:rsid w:val="00601540"/>
    <w:rsid w:val="00604B74"/>
    <w:rsid w:val="00606EE8"/>
    <w:rsid w:val="0060745D"/>
    <w:rsid w:val="0060775A"/>
    <w:rsid w:val="00607AE3"/>
    <w:rsid w:val="00610861"/>
    <w:rsid w:val="006109BA"/>
    <w:rsid w:val="00611A51"/>
    <w:rsid w:val="006124F9"/>
    <w:rsid w:val="00613CDD"/>
    <w:rsid w:val="0061472D"/>
    <w:rsid w:val="00614912"/>
    <w:rsid w:val="006155C9"/>
    <w:rsid w:val="006174A7"/>
    <w:rsid w:val="00620026"/>
    <w:rsid w:val="006203C9"/>
    <w:rsid w:val="00620EB6"/>
    <w:rsid w:val="006231EE"/>
    <w:rsid w:val="00623D2C"/>
    <w:rsid w:val="0062510E"/>
    <w:rsid w:val="00626439"/>
    <w:rsid w:val="00627715"/>
    <w:rsid w:val="00631B65"/>
    <w:rsid w:val="0063237F"/>
    <w:rsid w:val="006345D0"/>
    <w:rsid w:val="00637B05"/>
    <w:rsid w:val="006414D7"/>
    <w:rsid w:val="006414FA"/>
    <w:rsid w:val="0064412C"/>
    <w:rsid w:val="00645A9F"/>
    <w:rsid w:val="0064691A"/>
    <w:rsid w:val="0064794B"/>
    <w:rsid w:val="00650709"/>
    <w:rsid w:val="00651565"/>
    <w:rsid w:val="006515CF"/>
    <w:rsid w:val="00651B37"/>
    <w:rsid w:val="00651E60"/>
    <w:rsid w:val="00651E65"/>
    <w:rsid w:val="00656842"/>
    <w:rsid w:val="006570E4"/>
    <w:rsid w:val="0065783B"/>
    <w:rsid w:val="006639D6"/>
    <w:rsid w:val="006643C9"/>
    <w:rsid w:val="00665920"/>
    <w:rsid w:val="0066604A"/>
    <w:rsid w:val="006665FD"/>
    <w:rsid w:val="0066746F"/>
    <w:rsid w:val="00671633"/>
    <w:rsid w:val="00671A4C"/>
    <w:rsid w:val="00676C6C"/>
    <w:rsid w:val="00677843"/>
    <w:rsid w:val="006813D8"/>
    <w:rsid w:val="00682421"/>
    <w:rsid w:val="006832D4"/>
    <w:rsid w:val="006840F6"/>
    <w:rsid w:val="00685792"/>
    <w:rsid w:val="006862C7"/>
    <w:rsid w:val="006865EC"/>
    <w:rsid w:val="006878B8"/>
    <w:rsid w:val="0068795C"/>
    <w:rsid w:val="00687DF5"/>
    <w:rsid w:val="006900CC"/>
    <w:rsid w:val="006911C3"/>
    <w:rsid w:val="00695344"/>
    <w:rsid w:val="006979BE"/>
    <w:rsid w:val="006A0B44"/>
    <w:rsid w:val="006A0E12"/>
    <w:rsid w:val="006A15F2"/>
    <w:rsid w:val="006A2082"/>
    <w:rsid w:val="006A2C18"/>
    <w:rsid w:val="006A4298"/>
    <w:rsid w:val="006A5A96"/>
    <w:rsid w:val="006A6499"/>
    <w:rsid w:val="006A680C"/>
    <w:rsid w:val="006B063E"/>
    <w:rsid w:val="006B11D2"/>
    <w:rsid w:val="006B288B"/>
    <w:rsid w:val="006B28E2"/>
    <w:rsid w:val="006B416A"/>
    <w:rsid w:val="006B77A8"/>
    <w:rsid w:val="006B7D5A"/>
    <w:rsid w:val="006C18E2"/>
    <w:rsid w:val="006C1C43"/>
    <w:rsid w:val="006C427A"/>
    <w:rsid w:val="006C44F3"/>
    <w:rsid w:val="006C5DC0"/>
    <w:rsid w:val="006C6604"/>
    <w:rsid w:val="006C6F27"/>
    <w:rsid w:val="006C7E6B"/>
    <w:rsid w:val="006D06AC"/>
    <w:rsid w:val="006D2806"/>
    <w:rsid w:val="006D3382"/>
    <w:rsid w:val="006D5933"/>
    <w:rsid w:val="006D5FA5"/>
    <w:rsid w:val="006D61EB"/>
    <w:rsid w:val="006D67BA"/>
    <w:rsid w:val="006D67C1"/>
    <w:rsid w:val="006D6EFC"/>
    <w:rsid w:val="006D7B04"/>
    <w:rsid w:val="006E49A5"/>
    <w:rsid w:val="006F0708"/>
    <w:rsid w:val="006F0FDE"/>
    <w:rsid w:val="006F272F"/>
    <w:rsid w:val="006F508A"/>
    <w:rsid w:val="006F61D9"/>
    <w:rsid w:val="006F73FB"/>
    <w:rsid w:val="00700759"/>
    <w:rsid w:val="00702AC9"/>
    <w:rsid w:val="00702D67"/>
    <w:rsid w:val="0070429A"/>
    <w:rsid w:val="00704AF2"/>
    <w:rsid w:val="00705F72"/>
    <w:rsid w:val="007073E9"/>
    <w:rsid w:val="007077C0"/>
    <w:rsid w:val="00710539"/>
    <w:rsid w:val="007111FF"/>
    <w:rsid w:val="007117A4"/>
    <w:rsid w:val="007119AC"/>
    <w:rsid w:val="0071227F"/>
    <w:rsid w:val="00714363"/>
    <w:rsid w:val="0071442D"/>
    <w:rsid w:val="00714EEB"/>
    <w:rsid w:val="007163BC"/>
    <w:rsid w:val="007204F8"/>
    <w:rsid w:val="007214CD"/>
    <w:rsid w:val="0072181F"/>
    <w:rsid w:val="00722009"/>
    <w:rsid w:val="0072258B"/>
    <w:rsid w:val="007227E7"/>
    <w:rsid w:val="007231BB"/>
    <w:rsid w:val="00723C74"/>
    <w:rsid w:val="007245D3"/>
    <w:rsid w:val="00725E86"/>
    <w:rsid w:val="007312C2"/>
    <w:rsid w:val="0073260F"/>
    <w:rsid w:val="0073551C"/>
    <w:rsid w:val="007370BC"/>
    <w:rsid w:val="0073766B"/>
    <w:rsid w:val="00742C46"/>
    <w:rsid w:val="00743517"/>
    <w:rsid w:val="007469D8"/>
    <w:rsid w:val="007503CE"/>
    <w:rsid w:val="00752C1B"/>
    <w:rsid w:val="007531A0"/>
    <w:rsid w:val="00754A13"/>
    <w:rsid w:val="00755D92"/>
    <w:rsid w:val="00757CD0"/>
    <w:rsid w:val="007629DA"/>
    <w:rsid w:val="00762C24"/>
    <w:rsid w:val="00763BCC"/>
    <w:rsid w:val="007641EC"/>
    <w:rsid w:val="00764B1F"/>
    <w:rsid w:val="0076651E"/>
    <w:rsid w:val="007667DF"/>
    <w:rsid w:val="00766B15"/>
    <w:rsid w:val="00767DB8"/>
    <w:rsid w:val="00770D89"/>
    <w:rsid w:val="00770ECE"/>
    <w:rsid w:val="00772622"/>
    <w:rsid w:val="0077329C"/>
    <w:rsid w:val="007741F5"/>
    <w:rsid w:val="00774549"/>
    <w:rsid w:val="00777966"/>
    <w:rsid w:val="007808E9"/>
    <w:rsid w:val="00781702"/>
    <w:rsid w:val="00782D74"/>
    <w:rsid w:val="007830F0"/>
    <w:rsid w:val="00783A7B"/>
    <w:rsid w:val="00784BED"/>
    <w:rsid w:val="00784EB1"/>
    <w:rsid w:val="00785128"/>
    <w:rsid w:val="00786222"/>
    <w:rsid w:val="00786AB5"/>
    <w:rsid w:val="0078781C"/>
    <w:rsid w:val="007879C0"/>
    <w:rsid w:val="00790371"/>
    <w:rsid w:val="00791931"/>
    <w:rsid w:val="00791D0F"/>
    <w:rsid w:val="00792DFA"/>
    <w:rsid w:val="007933C8"/>
    <w:rsid w:val="00793566"/>
    <w:rsid w:val="00793815"/>
    <w:rsid w:val="00795238"/>
    <w:rsid w:val="007955F3"/>
    <w:rsid w:val="00796150"/>
    <w:rsid w:val="007A1963"/>
    <w:rsid w:val="007A19B2"/>
    <w:rsid w:val="007A6011"/>
    <w:rsid w:val="007A6756"/>
    <w:rsid w:val="007A7975"/>
    <w:rsid w:val="007B0044"/>
    <w:rsid w:val="007B1AF4"/>
    <w:rsid w:val="007B252A"/>
    <w:rsid w:val="007B441D"/>
    <w:rsid w:val="007B48AC"/>
    <w:rsid w:val="007B7107"/>
    <w:rsid w:val="007C1208"/>
    <w:rsid w:val="007C1CAE"/>
    <w:rsid w:val="007C22AE"/>
    <w:rsid w:val="007C2A52"/>
    <w:rsid w:val="007C31A5"/>
    <w:rsid w:val="007C392B"/>
    <w:rsid w:val="007C4499"/>
    <w:rsid w:val="007C627A"/>
    <w:rsid w:val="007C6BBF"/>
    <w:rsid w:val="007C6CBB"/>
    <w:rsid w:val="007C719E"/>
    <w:rsid w:val="007C7AEE"/>
    <w:rsid w:val="007D0C4C"/>
    <w:rsid w:val="007D0F53"/>
    <w:rsid w:val="007D14E2"/>
    <w:rsid w:val="007D1DE6"/>
    <w:rsid w:val="007D309E"/>
    <w:rsid w:val="007D399B"/>
    <w:rsid w:val="007D3D72"/>
    <w:rsid w:val="007D4FB8"/>
    <w:rsid w:val="007D5C50"/>
    <w:rsid w:val="007D6F84"/>
    <w:rsid w:val="007D716F"/>
    <w:rsid w:val="007D72B0"/>
    <w:rsid w:val="007E03DC"/>
    <w:rsid w:val="007E2341"/>
    <w:rsid w:val="007E44F2"/>
    <w:rsid w:val="007E515A"/>
    <w:rsid w:val="007F18F5"/>
    <w:rsid w:val="007F25A0"/>
    <w:rsid w:val="007F539B"/>
    <w:rsid w:val="007F5758"/>
    <w:rsid w:val="007F7113"/>
    <w:rsid w:val="007F7B45"/>
    <w:rsid w:val="00800525"/>
    <w:rsid w:val="00803E04"/>
    <w:rsid w:val="00803FB1"/>
    <w:rsid w:val="00805000"/>
    <w:rsid w:val="0080554D"/>
    <w:rsid w:val="00806316"/>
    <w:rsid w:val="00807DB0"/>
    <w:rsid w:val="0081361A"/>
    <w:rsid w:val="00814BA2"/>
    <w:rsid w:val="008155E9"/>
    <w:rsid w:val="00816BF8"/>
    <w:rsid w:val="0081758A"/>
    <w:rsid w:val="00817A7B"/>
    <w:rsid w:val="00820E1A"/>
    <w:rsid w:val="008233CC"/>
    <w:rsid w:val="0082356E"/>
    <w:rsid w:val="00823686"/>
    <w:rsid w:val="008249B3"/>
    <w:rsid w:val="008251A2"/>
    <w:rsid w:val="00826C1D"/>
    <w:rsid w:val="00832477"/>
    <w:rsid w:val="008325CF"/>
    <w:rsid w:val="00832690"/>
    <w:rsid w:val="008343FE"/>
    <w:rsid w:val="008402E4"/>
    <w:rsid w:val="0084044F"/>
    <w:rsid w:val="00840898"/>
    <w:rsid w:val="008411DB"/>
    <w:rsid w:val="0084166A"/>
    <w:rsid w:val="00842A12"/>
    <w:rsid w:val="008441D2"/>
    <w:rsid w:val="00844887"/>
    <w:rsid w:val="00850B66"/>
    <w:rsid w:val="00853737"/>
    <w:rsid w:val="00853808"/>
    <w:rsid w:val="008547AC"/>
    <w:rsid w:val="008558AA"/>
    <w:rsid w:val="00856033"/>
    <w:rsid w:val="00856C65"/>
    <w:rsid w:val="008628D0"/>
    <w:rsid w:val="008636E7"/>
    <w:rsid w:val="00863DED"/>
    <w:rsid w:val="00865A56"/>
    <w:rsid w:val="00866321"/>
    <w:rsid w:val="00870B9C"/>
    <w:rsid w:val="00872985"/>
    <w:rsid w:val="00872E44"/>
    <w:rsid w:val="00874E59"/>
    <w:rsid w:val="0087532E"/>
    <w:rsid w:val="008764FF"/>
    <w:rsid w:val="00876B13"/>
    <w:rsid w:val="0088088D"/>
    <w:rsid w:val="00880B05"/>
    <w:rsid w:val="008816DE"/>
    <w:rsid w:val="00884889"/>
    <w:rsid w:val="0088529C"/>
    <w:rsid w:val="00885860"/>
    <w:rsid w:val="008858B5"/>
    <w:rsid w:val="0088594F"/>
    <w:rsid w:val="00886B1C"/>
    <w:rsid w:val="00890411"/>
    <w:rsid w:val="00894145"/>
    <w:rsid w:val="008A4663"/>
    <w:rsid w:val="008A4AAE"/>
    <w:rsid w:val="008A4D39"/>
    <w:rsid w:val="008A5CA0"/>
    <w:rsid w:val="008A5D59"/>
    <w:rsid w:val="008A6940"/>
    <w:rsid w:val="008B0020"/>
    <w:rsid w:val="008B02DF"/>
    <w:rsid w:val="008B19DE"/>
    <w:rsid w:val="008B4A42"/>
    <w:rsid w:val="008B5134"/>
    <w:rsid w:val="008B64BA"/>
    <w:rsid w:val="008B762F"/>
    <w:rsid w:val="008C13D3"/>
    <w:rsid w:val="008C1BC1"/>
    <w:rsid w:val="008C1D6D"/>
    <w:rsid w:val="008C2503"/>
    <w:rsid w:val="008C48B4"/>
    <w:rsid w:val="008C4A85"/>
    <w:rsid w:val="008C6549"/>
    <w:rsid w:val="008C740B"/>
    <w:rsid w:val="008C7624"/>
    <w:rsid w:val="008D45E6"/>
    <w:rsid w:val="008D4DCA"/>
    <w:rsid w:val="008D5DFE"/>
    <w:rsid w:val="008D648C"/>
    <w:rsid w:val="008E1A0C"/>
    <w:rsid w:val="008E4ABE"/>
    <w:rsid w:val="008E5502"/>
    <w:rsid w:val="008E63C4"/>
    <w:rsid w:val="008E6545"/>
    <w:rsid w:val="008E68D7"/>
    <w:rsid w:val="008E7724"/>
    <w:rsid w:val="008F1E32"/>
    <w:rsid w:val="008F1EB6"/>
    <w:rsid w:val="008F29D8"/>
    <w:rsid w:val="008F3D62"/>
    <w:rsid w:val="008F4EC3"/>
    <w:rsid w:val="008F5195"/>
    <w:rsid w:val="008F5A1B"/>
    <w:rsid w:val="008F6228"/>
    <w:rsid w:val="008F6DF2"/>
    <w:rsid w:val="0090315D"/>
    <w:rsid w:val="009031FF"/>
    <w:rsid w:val="00903338"/>
    <w:rsid w:val="00903434"/>
    <w:rsid w:val="0090431E"/>
    <w:rsid w:val="0090500B"/>
    <w:rsid w:val="009050B0"/>
    <w:rsid w:val="00906951"/>
    <w:rsid w:val="009070E4"/>
    <w:rsid w:val="0091073B"/>
    <w:rsid w:val="00910CA6"/>
    <w:rsid w:val="00911309"/>
    <w:rsid w:val="009131E9"/>
    <w:rsid w:val="00917ED9"/>
    <w:rsid w:val="00920031"/>
    <w:rsid w:val="009226E8"/>
    <w:rsid w:val="009235C2"/>
    <w:rsid w:val="00923936"/>
    <w:rsid w:val="00924725"/>
    <w:rsid w:val="00925EA0"/>
    <w:rsid w:val="00926826"/>
    <w:rsid w:val="00926EBB"/>
    <w:rsid w:val="00926EC5"/>
    <w:rsid w:val="009277C0"/>
    <w:rsid w:val="009317C0"/>
    <w:rsid w:val="00931F5D"/>
    <w:rsid w:val="00932435"/>
    <w:rsid w:val="0093360D"/>
    <w:rsid w:val="00935A39"/>
    <w:rsid w:val="00935F5B"/>
    <w:rsid w:val="00941BBE"/>
    <w:rsid w:val="00942A8A"/>
    <w:rsid w:val="00943FBE"/>
    <w:rsid w:val="00945170"/>
    <w:rsid w:val="00950286"/>
    <w:rsid w:val="00950571"/>
    <w:rsid w:val="00950B02"/>
    <w:rsid w:val="0095274A"/>
    <w:rsid w:val="00953121"/>
    <w:rsid w:val="009535FB"/>
    <w:rsid w:val="009561FE"/>
    <w:rsid w:val="009565C2"/>
    <w:rsid w:val="00956827"/>
    <w:rsid w:val="00956A3F"/>
    <w:rsid w:val="00957375"/>
    <w:rsid w:val="0096109A"/>
    <w:rsid w:val="00961C88"/>
    <w:rsid w:val="009648F0"/>
    <w:rsid w:val="00964F5E"/>
    <w:rsid w:val="00964F91"/>
    <w:rsid w:val="00965110"/>
    <w:rsid w:val="0096675D"/>
    <w:rsid w:val="00966CA7"/>
    <w:rsid w:val="00967B5B"/>
    <w:rsid w:val="00971489"/>
    <w:rsid w:val="009717FD"/>
    <w:rsid w:val="00972FFF"/>
    <w:rsid w:val="009741E2"/>
    <w:rsid w:val="009748E0"/>
    <w:rsid w:val="00975185"/>
    <w:rsid w:val="0097558A"/>
    <w:rsid w:val="009764DF"/>
    <w:rsid w:val="00981F62"/>
    <w:rsid w:val="00983CFB"/>
    <w:rsid w:val="009843AE"/>
    <w:rsid w:val="00985C39"/>
    <w:rsid w:val="00986445"/>
    <w:rsid w:val="00987943"/>
    <w:rsid w:val="00990F2E"/>
    <w:rsid w:val="00991C78"/>
    <w:rsid w:val="009925F8"/>
    <w:rsid w:val="00992C15"/>
    <w:rsid w:val="00993BC3"/>
    <w:rsid w:val="00994481"/>
    <w:rsid w:val="00995A03"/>
    <w:rsid w:val="009961E1"/>
    <w:rsid w:val="009964C9"/>
    <w:rsid w:val="00996619"/>
    <w:rsid w:val="009972E1"/>
    <w:rsid w:val="00997CD2"/>
    <w:rsid w:val="00997D2F"/>
    <w:rsid w:val="009A107B"/>
    <w:rsid w:val="009A107F"/>
    <w:rsid w:val="009A305D"/>
    <w:rsid w:val="009A306A"/>
    <w:rsid w:val="009A36D7"/>
    <w:rsid w:val="009A3EB1"/>
    <w:rsid w:val="009A49D5"/>
    <w:rsid w:val="009A4DCE"/>
    <w:rsid w:val="009B0CBF"/>
    <w:rsid w:val="009B0F0C"/>
    <w:rsid w:val="009B2BE4"/>
    <w:rsid w:val="009B3AD9"/>
    <w:rsid w:val="009B3D14"/>
    <w:rsid w:val="009B3DF5"/>
    <w:rsid w:val="009B3FB7"/>
    <w:rsid w:val="009B41AB"/>
    <w:rsid w:val="009B766D"/>
    <w:rsid w:val="009B7DDC"/>
    <w:rsid w:val="009B7F1F"/>
    <w:rsid w:val="009C003C"/>
    <w:rsid w:val="009C1049"/>
    <w:rsid w:val="009C1493"/>
    <w:rsid w:val="009C157F"/>
    <w:rsid w:val="009C314F"/>
    <w:rsid w:val="009C3595"/>
    <w:rsid w:val="009C43DC"/>
    <w:rsid w:val="009C48AF"/>
    <w:rsid w:val="009C49C8"/>
    <w:rsid w:val="009C5BE2"/>
    <w:rsid w:val="009C6AC2"/>
    <w:rsid w:val="009C774C"/>
    <w:rsid w:val="009D23CF"/>
    <w:rsid w:val="009D2693"/>
    <w:rsid w:val="009D4973"/>
    <w:rsid w:val="009D4D27"/>
    <w:rsid w:val="009D5819"/>
    <w:rsid w:val="009D6784"/>
    <w:rsid w:val="009D7430"/>
    <w:rsid w:val="009D7FE4"/>
    <w:rsid w:val="009E0085"/>
    <w:rsid w:val="009E092D"/>
    <w:rsid w:val="009E1518"/>
    <w:rsid w:val="009E351A"/>
    <w:rsid w:val="009E36FF"/>
    <w:rsid w:val="009E4464"/>
    <w:rsid w:val="009E4B3F"/>
    <w:rsid w:val="009E5232"/>
    <w:rsid w:val="009E70CA"/>
    <w:rsid w:val="009E7B07"/>
    <w:rsid w:val="009F057B"/>
    <w:rsid w:val="009F14A8"/>
    <w:rsid w:val="009F1D51"/>
    <w:rsid w:val="009F4FDA"/>
    <w:rsid w:val="009F6AC5"/>
    <w:rsid w:val="009F7972"/>
    <w:rsid w:val="009F7F1E"/>
    <w:rsid w:val="00A003CF"/>
    <w:rsid w:val="00A005EA"/>
    <w:rsid w:val="00A032FE"/>
    <w:rsid w:val="00A03630"/>
    <w:rsid w:val="00A0414A"/>
    <w:rsid w:val="00A059C1"/>
    <w:rsid w:val="00A070A0"/>
    <w:rsid w:val="00A10811"/>
    <w:rsid w:val="00A11A57"/>
    <w:rsid w:val="00A12D89"/>
    <w:rsid w:val="00A13A35"/>
    <w:rsid w:val="00A15054"/>
    <w:rsid w:val="00A159F2"/>
    <w:rsid w:val="00A15D95"/>
    <w:rsid w:val="00A169F5"/>
    <w:rsid w:val="00A16CE4"/>
    <w:rsid w:val="00A171D2"/>
    <w:rsid w:val="00A20622"/>
    <w:rsid w:val="00A2150D"/>
    <w:rsid w:val="00A2358F"/>
    <w:rsid w:val="00A26A69"/>
    <w:rsid w:val="00A27739"/>
    <w:rsid w:val="00A27C53"/>
    <w:rsid w:val="00A30B85"/>
    <w:rsid w:val="00A30C2A"/>
    <w:rsid w:val="00A30E69"/>
    <w:rsid w:val="00A31FC4"/>
    <w:rsid w:val="00A321CE"/>
    <w:rsid w:val="00A3256A"/>
    <w:rsid w:val="00A3290D"/>
    <w:rsid w:val="00A34468"/>
    <w:rsid w:val="00A34850"/>
    <w:rsid w:val="00A36D68"/>
    <w:rsid w:val="00A40530"/>
    <w:rsid w:val="00A41C5A"/>
    <w:rsid w:val="00A44EA2"/>
    <w:rsid w:val="00A45125"/>
    <w:rsid w:val="00A45AD8"/>
    <w:rsid w:val="00A4648C"/>
    <w:rsid w:val="00A47E94"/>
    <w:rsid w:val="00A5030F"/>
    <w:rsid w:val="00A504CE"/>
    <w:rsid w:val="00A5271A"/>
    <w:rsid w:val="00A533F8"/>
    <w:rsid w:val="00A550CA"/>
    <w:rsid w:val="00A55F6E"/>
    <w:rsid w:val="00A56887"/>
    <w:rsid w:val="00A56FED"/>
    <w:rsid w:val="00A57AC1"/>
    <w:rsid w:val="00A60EC2"/>
    <w:rsid w:val="00A61E26"/>
    <w:rsid w:val="00A648BD"/>
    <w:rsid w:val="00A64B08"/>
    <w:rsid w:val="00A67BBD"/>
    <w:rsid w:val="00A67CCF"/>
    <w:rsid w:val="00A700BA"/>
    <w:rsid w:val="00A70E69"/>
    <w:rsid w:val="00A71431"/>
    <w:rsid w:val="00A725EF"/>
    <w:rsid w:val="00A73485"/>
    <w:rsid w:val="00A74A62"/>
    <w:rsid w:val="00A75E59"/>
    <w:rsid w:val="00A760C1"/>
    <w:rsid w:val="00A766C3"/>
    <w:rsid w:val="00A81D30"/>
    <w:rsid w:val="00A82237"/>
    <w:rsid w:val="00A8264F"/>
    <w:rsid w:val="00A83D76"/>
    <w:rsid w:val="00A871D0"/>
    <w:rsid w:val="00A91A74"/>
    <w:rsid w:val="00A92066"/>
    <w:rsid w:val="00A927D2"/>
    <w:rsid w:val="00A93449"/>
    <w:rsid w:val="00A97891"/>
    <w:rsid w:val="00AA0969"/>
    <w:rsid w:val="00AA0B69"/>
    <w:rsid w:val="00AA4528"/>
    <w:rsid w:val="00AB0000"/>
    <w:rsid w:val="00AB117F"/>
    <w:rsid w:val="00AB235E"/>
    <w:rsid w:val="00AB3788"/>
    <w:rsid w:val="00AB3C37"/>
    <w:rsid w:val="00AB4394"/>
    <w:rsid w:val="00AB5038"/>
    <w:rsid w:val="00AB52D2"/>
    <w:rsid w:val="00AB5C56"/>
    <w:rsid w:val="00AB6659"/>
    <w:rsid w:val="00AB7C08"/>
    <w:rsid w:val="00AC08DF"/>
    <w:rsid w:val="00AC1764"/>
    <w:rsid w:val="00AC3721"/>
    <w:rsid w:val="00AC3AF2"/>
    <w:rsid w:val="00AC66B9"/>
    <w:rsid w:val="00AC6DC0"/>
    <w:rsid w:val="00AD0749"/>
    <w:rsid w:val="00AD0C34"/>
    <w:rsid w:val="00AD13BC"/>
    <w:rsid w:val="00AD18E4"/>
    <w:rsid w:val="00AD3319"/>
    <w:rsid w:val="00AD47D4"/>
    <w:rsid w:val="00AD4C61"/>
    <w:rsid w:val="00AE07E6"/>
    <w:rsid w:val="00AE5894"/>
    <w:rsid w:val="00AF0807"/>
    <w:rsid w:val="00AF1A1A"/>
    <w:rsid w:val="00AF2121"/>
    <w:rsid w:val="00AF2D10"/>
    <w:rsid w:val="00AF393F"/>
    <w:rsid w:val="00AF4A4A"/>
    <w:rsid w:val="00AF5D07"/>
    <w:rsid w:val="00B00290"/>
    <w:rsid w:val="00B02887"/>
    <w:rsid w:val="00B02BA4"/>
    <w:rsid w:val="00B037D9"/>
    <w:rsid w:val="00B03B4E"/>
    <w:rsid w:val="00B04069"/>
    <w:rsid w:val="00B0518A"/>
    <w:rsid w:val="00B05564"/>
    <w:rsid w:val="00B05F3E"/>
    <w:rsid w:val="00B06C7D"/>
    <w:rsid w:val="00B07D41"/>
    <w:rsid w:val="00B11062"/>
    <w:rsid w:val="00B13F28"/>
    <w:rsid w:val="00B14989"/>
    <w:rsid w:val="00B15210"/>
    <w:rsid w:val="00B15223"/>
    <w:rsid w:val="00B152BF"/>
    <w:rsid w:val="00B164E3"/>
    <w:rsid w:val="00B17E81"/>
    <w:rsid w:val="00B209E2"/>
    <w:rsid w:val="00B21F26"/>
    <w:rsid w:val="00B21FC0"/>
    <w:rsid w:val="00B22434"/>
    <w:rsid w:val="00B22FC1"/>
    <w:rsid w:val="00B25870"/>
    <w:rsid w:val="00B315CE"/>
    <w:rsid w:val="00B31902"/>
    <w:rsid w:val="00B35BDB"/>
    <w:rsid w:val="00B36903"/>
    <w:rsid w:val="00B371F2"/>
    <w:rsid w:val="00B41866"/>
    <w:rsid w:val="00B42818"/>
    <w:rsid w:val="00B4368C"/>
    <w:rsid w:val="00B44DFC"/>
    <w:rsid w:val="00B45319"/>
    <w:rsid w:val="00B46497"/>
    <w:rsid w:val="00B47AE3"/>
    <w:rsid w:val="00B50579"/>
    <w:rsid w:val="00B513A7"/>
    <w:rsid w:val="00B51BF8"/>
    <w:rsid w:val="00B54D93"/>
    <w:rsid w:val="00B55440"/>
    <w:rsid w:val="00B557D8"/>
    <w:rsid w:val="00B56EC6"/>
    <w:rsid w:val="00B60C82"/>
    <w:rsid w:val="00B60F75"/>
    <w:rsid w:val="00B61620"/>
    <w:rsid w:val="00B62348"/>
    <w:rsid w:val="00B62B8B"/>
    <w:rsid w:val="00B6535D"/>
    <w:rsid w:val="00B65930"/>
    <w:rsid w:val="00B6792D"/>
    <w:rsid w:val="00B70864"/>
    <w:rsid w:val="00B70B8C"/>
    <w:rsid w:val="00B71821"/>
    <w:rsid w:val="00B71931"/>
    <w:rsid w:val="00B74C9C"/>
    <w:rsid w:val="00B74C9D"/>
    <w:rsid w:val="00B74F20"/>
    <w:rsid w:val="00B76741"/>
    <w:rsid w:val="00B767F4"/>
    <w:rsid w:val="00B81045"/>
    <w:rsid w:val="00B82AD4"/>
    <w:rsid w:val="00B845CB"/>
    <w:rsid w:val="00B845E2"/>
    <w:rsid w:val="00B861CC"/>
    <w:rsid w:val="00B8635B"/>
    <w:rsid w:val="00B877C0"/>
    <w:rsid w:val="00B90FBA"/>
    <w:rsid w:val="00B917E5"/>
    <w:rsid w:val="00B94B0C"/>
    <w:rsid w:val="00B96C27"/>
    <w:rsid w:val="00B9779C"/>
    <w:rsid w:val="00B97E48"/>
    <w:rsid w:val="00BA08DC"/>
    <w:rsid w:val="00BA1744"/>
    <w:rsid w:val="00BA3C22"/>
    <w:rsid w:val="00BA47D5"/>
    <w:rsid w:val="00BA556E"/>
    <w:rsid w:val="00BA5E8C"/>
    <w:rsid w:val="00BA69C8"/>
    <w:rsid w:val="00BA6BEA"/>
    <w:rsid w:val="00BB1EDC"/>
    <w:rsid w:val="00BB251B"/>
    <w:rsid w:val="00BB2A76"/>
    <w:rsid w:val="00BB2B3F"/>
    <w:rsid w:val="00BB52C7"/>
    <w:rsid w:val="00BB5882"/>
    <w:rsid w:val="00BB76E3"/>
    <w:rsid w:val="00BC0A97"/>
    <w:rsid w:val="00BC1907"/>
    <w:rsid w:val="00BC19D7"/>
    <w:rsid w:val="00BC40AF"/>
    <w:rsid w:val="00BC491E"/>
    <w:rsid w:val="00BC6042"/>
    <w:rsid w:val="00BC605A"/>
    <w:rsid w:val="00BC6BB6"/>
    <w:rsid w:val="00BD0495"/>
    <w:rsid w:val="00BD0DF8"/>
    <w:rsid w:val="00BD29F0"/>
    <w:rsid w:val="00BD2F80"/>
    <w:rsid w:val="00BD5574"/>
    <w:rsid w:val="00BD57B0"/>
    <w:rsid w:val="00BD62A5"/>
    <w:rsid w:val="00BD6601"/>
    <w:rsid w:val="00BE2412"/>
    <w:rsid w:val="00BE2759"/>
    <w:rsid w:val="00BE44A0"/>
    <w:rsid w:val="00BE533B"/>
    <w:rsid w:val="00BE641A"/>
    <w:rsid w:val="00BE723C"/>
    <w:rsid w:val="00BE7404"/>
    <w:rsid w:val="00BE7595"/>
    <w:rsid w:val="00BE7935"/>
    <w:rsid w:val="00BF0140"/>
    <w:rsid w:val="00BF1098"/>
    <w:rsid w:val="00BF1270"/>
    <w:rsid w:val="00BF22A6"/>
    <w:rsid w:val="00BF4723"/>
    <w:rsid w:val="00BF4FE9"/>
    <w:rsid w:val="00BF528D"/>
    <w:rsid w:val="00BF57D7"/>
    <w:rsid w:val="00BF6977"/>
    <w:rsid w:val="00BF6C9E"/>
    <w:rsid w:val="00BF7597"/>
    <w:rsid w:val="00C00195"/>
    <w:rsid w:val="00C01ED7"/>
    <w:rsid w:val="00C01F2B"/>
    <w:rsid w:val="00C02728"/>
    <w:rsid w:val="00C02CD1"/>
    <w:rsid w:val="00C03143"/>
    <w:rsid w:val="00C04577"/>
    <w:rsid w:val="00C04986"/>
    <w:rsid w:val="00C04A57"/>
    <w:rsid w:val="00C067EA"/>
    <w:rsid w:val="00C077DA"/>
    <w:rsid w:val="00C10FE9"/>
    <w:rsid w:val="00C119AE"/>
    <w:rsid w:val="00C12AFE"/>
    <w:rsid w:val="00C13C66"/>
    <w:rsid w:val="00C13DB7"/>
    <w:rsid w:val="00C1401B"/>
    <w:rsid w:val="00C1425D"/>
    <w:rsid w:val="00C16875"/>
    <w:rsid w:val="00C16A66"/>
    <w:rsid w:val="00C17ADD"/>
    <w:rsid w:val="00C20650"/>
    <w:rsid w:val="00C22980"/>
    <w:rsid w:val="00C234A6"/>
    <w:rsid w:val="00C26F8E"/>
    <w:rsid w:val="00C34108"/>
    <w:rsid w:val="00C36BC2"/>
    <w:rsid w:val="00C37224"/>
    <w:rsid w:val="00C37B96"/>
    <w:rsid w:val="00C40E16"/>
    <w:rsid w:val="00C422D6"/>
    <w:rsid w:val="00C4294C"/>
    <w:rsid w:val="00C4348D"/>
    <w:rsid w:val="00C435CB"/>
    <w:rsid w:val="00C44CC2"/>
    <w:rsid w:val="00C452E9"/>
    <w:rsid w:val="00C5137E"/>
    <w:rsid w:val="00C54CC7"/>
    <w:rsid w:val="00C61A05"/>
    <w:rsid w:val="00C620A0"/>
    <w:rsid w:val="00C62870"/>
    <w:rsid w:val="00C62DA2"/>
    <w:rsid w:val="00C63FF9"/>
    <w:rsid w:val="00C66024"/>
    <w:rsid w:val="00C6610D"/>
    <w:rsid w:val="00C668F3"/>
    <w:rsid w:val="00C66F5E"/>
    <w:rsid w:val="00C67427"/>
    <w:rsid w:val="00C675A0"/>
    <w:rsid w:val="00C7092D"/>
    <w:rsid w:val="00C7161C"/>
    <w:rsid w:val="00C74738"/>
    <w:rsid w:val="00C74D28"/>
    <w:rsid w:val="00C77F12"/>
    <w:rsid w:val="00C80667"/>
    <w:rsid w:val="00C81D4B"/>
    <w:rsid w:val="00C823C4"/>
    <w:rsid w:val="00C828C4"/>
    <w:rsid w:val="00C829BD"/>
    <w:rsid w:val="00C82F9B"/>
    <w:rsid w:val="00C843C0"/>
    <w:rsid w:val="00C8546B"/>
    <w:rsid w:val="00C85B89"/>
    <w:rsid w:val="00C86D34"/>
    <w:rsid w:val="00C870B0"/>
    <w:rsid w:val="00C873A2"/>
    <w:rsid w:val="00C91C82"/>
    <w:rsid w:val="00C925C4"/>
    <w:rsid w:val="00C933BA"/>
    <w:rsid w:val="00C935BD"/>
    <w:rsid w:val="00C97C94"/>
    <w:rsid w:val="00CA1C1B"/>
    <w:rsid w:val="00CA36EF"/>
    <w:rsid w:val="00CA3E60"/>
    <w:rsid w:val="00CA4A9A"/>
    <w:rsid w:val="00CA4ABB"/>
    <w:rsid w:val="00CA68C1"/>
    <w:rsid w:val="00CB1F74"/>
    <w:rsid w:val="00CB316A"/>
    <w:rsid w:val="00CB3CD6"/>
    <w:rsid w:val="00CB5FD7"/>
    <w:rsid w:val="00CB64A6"/>
    <w:rsid w:val="00CB762D"/>
    <w:rsid w:val="00CB77EB"/>
    <w:rsid w:val="00CC1784"/>
    <w:rsid w:val="00CC1D23"/>
    <w:rsid w:val="00CC1E0F"/>
    <w:rsid w:val="00CC47F4"/>
    <w:rsid w:val="00CC4822"/>
    <w:rsid w:val="00CC4F1C"/>
    <w:rsid w:val="00CC50AB"/>
    <w:rsid w:val="00CC5E40"/>
    <w:rsid w:val="00CC6C79"/>
    <w:rsid w:val="00CC7BBE"/>
    <w:rsid w:val="00CD03F8"/>
    <w:rsid w:val="00CD7788"/>
    <w:rsid w:val="00CD7BAE"/>
    <w:rsid w:val="00CE0E16"/>
    <w:rsid w:val="00CE0F2A"/>
    <w:rsid w:val="00CE28F7"/>
    <w:rsid w:val="00CE32B2"/>
    <w:rsid w:val="00CE38D9"/>
    <w:rsid w:val="00CE3C0F"/>
    <w:rsid w:val="00CE53FD"/>
    <w:rsid w:val="00CE58FA"/>
    <w:rsid w:val="00CE5DCB"/>
    <w:rsid w:val="00CE603A"/>
    <w:rsid w:val="00CF0D93"/>
    <w:rsid w:val="00CF1812"/>
    <w:rsid w:val="00CF1E16"/>
    <w:rsid w:val="00CF310E"/>
    <w:rsid w:val="00CF38F9"/>
    <w:rsid w:val="00CF4088"/>
    <w:rsid w:val="00CF63B3"/>
    <w:rsid w:val="00CF6CE6"/>
    <w:rsid w:val="00CF716C"/>
    <w:rsid w:val="00CF7C97"/>
    <w:rsid w:val="00D02182"/>
    <w:rsid w:val="00D05D9F"/>
    <w:rsid w:val="00D06A2B"/>
    <w:rsid w:val="00D07FD7"/>
    <w:rsid w:val="00D105C6"/>
    <w:rsid w:val="00D12E94"/>
    <w:rsid w:val="00D1364E"/>
    <w:rsid w:val="00D1436A"/>
    <w:rsid w:val="00D20720"/>
    <w:rsid w:val="00D2129E"/>
    <w:rsid w:val="00D21B77"/>
    <w:rsid w:val="00D22872"/>
    <w:rsid w:val="00D25D65"/>
    <w:rsid w:val="00D26919"/>
    <w:rsid w:val="00D26B57"/>
    <w:rsid w:val="00D2791E"/>
    <w:rsid w:val="00D27A7C"/>
    <w:rsid w:val="00D3063B"/>
    <w:rsid w:val="00D308A3"/>
    <w:rsid w:val="00D310D5"/>
    <w:rsid w:val="00D31558"/>
    <w:rsid w:val="00D33CA5"/>
    <w:rsid w:val="00D34822"/>
    <w:rsid w:val="00D35A68"/>
    <w:rsid w:val="00D35BFE"/>
    <w:rsid w:val="00D365D5"/>
    <w:rsid w:val="00D37011"/>
    <w:rsid w:val="00D40251"/>
    <w:rsid w:val="00D40538"/>
    <w:rsid w:val="00D41C77"/>
    <w:rsid w:val="00D42185"/>
    <w:rsid w:val="00D42BB5"/>
    <w:rsid w:val="00D42CC4"/>
    <w:rsid w:val="00D43E9B"/>
    <w:rsid w:val="00D45CF3"/>
    <w:rsid w:val="00D461CC"/>
    <w:rsid w:val="00D47A94"/>
    <w:rsid w:val="00D47F6A"/>
    <w:rsid w:val="00D50B19"/>
    <w:rsid w:val="00D50B4A"/>
    <w:rsid w:val="00D5322E"/>
    <w:rsid w:val="00D5329D"/>
    <w:rsid w:val="00D5504B"/>
    <w:rsid w:val="00D551E8"/>
    <w:rsid w:val="00D55E02"/>
    <w:rsid w:val="00D56479"/>
    <w:rsid w:val="00D57DA9"/>
    <w:rsid w:val="00D609DF"/>
    <w:rsid w:val="00D611F4"/>
    <w:rsid w:val="00D621FF"/>
    <w:rsid w:val="00D63837"/>
    <w:rsid w:val="00D63CB7"/>
    <w:rsid w:val="00D64489"/>
    <w:rsid w:val="00D6538E"/>
    <w:rsid w:val="00D66B98"/>
    <w:rsid w:val="00D67E1C"/>
    <w:rsid w:val="00D7003E"/>
    <w:rsid w:val="00D722DC"/>
    <w:rsid w:val="00D740C8"/>
    <w:rsid w:val="00D81F53"/>
    <w:rsid w:val="00D82471"/>
    <w:rsid w:val="00D82539"/>
    <w:rsid w:val="00D825B2"/>
    <w:rsid w:val="00D848CD"/>
    <w:rsid w:val="00D92955"/>
    <w:rsid w:val="00D93B6A"/>
    <w:rsid w:val="00D949B3"/>
    <w:rsid w:val="00D94F5E"/>
    <w:rsid w:val="00D95865"/>
    <w:rsid w:val="00DA0180"/>
    <w:rsid w:val="00DA0274"/>
    <w:rsid w:val="00DA0DD6"/>
    <w:rsid w:val="00DA13D0"/>
    <w:rsid w:val="00DA1F3A"/>
    <w:rsid w:val="00DA2F76"/>
    <w:rsid w:val="00DA3405"/>
    <w:rsid w:val="00DA3673"/>
    <w:rsid w:val="00DA412E"/>
    <w:rsid w:val="00DA4DF0"/>
    <w:rsid w:val="00DA5D55"/>
    <w:rsid w:val="00DA763B"/>
    <w:rsid w:val="00DB023D"/>
    <w:rsid w:val="00DB1027"/>
    <w:rsid w:val="00DB1D96"/>
    <w:rsid w:val="00DB2779"/>
    <w:rsid w:val="00DB33F9"/>
    <w:rsid w:val="00DB4ECC"/>
    <w:rsid w:val="00DB568F"/>
    <w:rsid w:val="00DB5C66"/>
    <w:rsid w:val="00DB5EAB"/>
    <w:rsid w:val="00DC02B9"/>
    <w:rsid w:val="00DC099C"/>
    <w:rsid w:val="00DC2B16"/>
    <w:rsid w:val="00DC33EB"/>
    <w:rsid w:val="00DC356D"/>
    <w:rsid w:val="00DC3594"/>
    <w:rsid w:val="00DC3FF1"/>
    <w:rsid w:val="00DC591D"/>
    <w:rsid w:val="00DC6269"/>
    <w:rsid w:val="00DD0E66"/>
    <w:rsid w:val="00DD129B"/>
    <w:rsid w:val="00DD1E79"/>
    <w:rsid w:val="00DD69D7"/>
    <w:rsid w:val="00DD767B"/>
    <w:rsid w:val="00DD7C1A"/>
    <w:rsid w:val="00DD7EC0"/>
    <w:rsid w:val="00DE04D6"/>
    <w:rsid w:val="00DE1BCE"/>
    <w:rsid w:val="00DE1FC1"/>
    <w:rsid w:val="00DE230B"/>
    <w:rsid w:val="00DE273B"/>
    <w:rsid w:val="00DE4555"/>
    <w:rsid w:val="00DE5271"/>
    <w:rsid w:val="00DE5B3F"/>
    <w:rsid w:val="00DE5D46"/>
    <w:rsid w:val="00DE6CE0"/>
    <w:rsid w:val="00DE6EF5"/>
    <w:rsid w:val="00DE7F77"/>
    <w:rsid w:val="00DF0747"/>
    <w:rsid w:val="00DF1384"/>
    <w:rsid w:val="00DF23A5"/>
    <w:rsid w:val="00DF382D"/>
    <w:rsid w:val="00DF46ED"/>
    <w:rsid w:val="00DF69BB"/>
    <w:rsid w:val="00DF7F81"/>
    <w:rsid w:val="00E0090C"/>
    <w:rsid w:val="00E00C8A"/>
    <w:rsid w:val="00E01E4E"/>
    <w:rsid w:val="00E03797"/>
    <w:rsid w:val="00E042DD"/>
    <w:rsid w:val="00E0462A"/>
    <w:rsid w:val="00E05118"/>
    <w:rsid w:val="00E054AC"/>
    <w:rsid w:val="00E063F9"/>
    <w:rsid w:val="00E06F11"/>
    <w:rsid w:val="00E07092"/>
    <w:rsid w:val="00E076EE"/>
    <w:rsid w:val="00E13803"/>
    <w:rsid w:val="00E14513"/>
    <w:rsid w:val="00E14EB6"/>
    <w:rsid w:val="00E1508B"/>
    <w:rsid w:val="00E161B2"/>
    <w:rsid w:val="00E16714"/>
    <w:rsid w:val="00E1771C"/>
    <w:rsid w:val="00E20641"/>
    <w:rsid w:val="00E21686"/>
    <w:rsid w:val="00E226C4"/>
    <w:rsid w:val="00E23559"/>
    <w:rsid w:val="00E27945"/>
    <w:rsid w:val="00E30B0F"/>
    <w:rsid w:val="00E30B76"/>
    <w:rsid w:val="00E30E4C"/>
    <w:rsid w:val="00E30F62"/>
    <w:rsid w:val="00E316DB"/>
    <w:rsid w:val="00E320DD"/>
    <w:rsid w:val="00E322E2"/>
    <w:rsid w:val="00E3248B"/>
    <w:rsid w:val="00E32B3E"/>
    <w:rsid w:val="00E34200"/>
    <w:rsid w:val="00E35518"/>
    <w:rsid w:val="00E37A64"/>
    <w:rsid w:val="00E37F06"/>
    <w:rsid w:val="00E405DF"/>
    <w:rsid w:val="00E42F6C"/>
    <w:rsid w:val="00E449F2"/>
    <w:rsid w:val="00E45906"/>
    <w:rsid w:val="00E45D1C"/>
    <w:rsid w:val="00E46C32"/>
    <w:rsid w:val="00E47912"/>
    <w:rsid w:val="00E507AA"/>
    <w:rsid w:val="00E52965"/>
    <w:rsid w:val="00E640CD"/>
    <w:rsid w:val="00E64CA8"/>
    <w:rsid w:val="00E65065"/>
    <w:rsid w:val="00E6618B"/>
    <w:rsid w:val="00E66473"/>
    <w:rsid w:val="00E67788"/>
    <w:rsid w:val="00E679FC"/>
    <w:rsid w:val="00E70E72"/>
    <w:rsid w:val="00E71C35"/>
    <w:rsid w:val="00E722C2"/>
    <w:rsid w:val="00E74AA6"/>
    <w:rsid w:val="00E75E62"/>
    <w:rsid w:val="00E76194"/>
    <w:rsid w:val="00E767D9"/>
    <w:rsid w:val="00E76C0A"/>
    <w:rsid w:val="00E80B56"/>
    <w:rsid w:val="00E83374"/>
    <w:rsid w:val="00E83F58"/>
    <w:rsid w:val="00E86494"/>
    <w:rsid w:val="00E87852"/>
    <w:rsid w:val="00E87B6A"/>
    <w:rsid w:val="00E901E8"/>
    <w:rsid w:val="00E92687"/>
    <w:rsid w:val="00E92C03"/>
    <w:rsid w:val="00E92FF3"/>
    <w:rsid w:val="00E94536"/>
    <w:rsid w:val="00E951A6"/>
    <w:rsid w:val="00E957E5"/>
    <w:rsid w:val="00E960D2"/>
    <w:rsid w:val="00E96526"/>
    <w:rsid w:val="00E970FF"/>
    <w:rsid w:val="00E97C26"/>
    <w:rsid w:val="00EA21C4"/>
    <w:rsid w:val="00EA3398"/>
    <w:rsid w:val="00EA46D1"/>
    <w:rsid w:val="00EA739F"/>
    <w:rsid w:val="00EB1208"/>
    <w:rsid w:val="00EB13CC"/>
    <w:rsid w:val="00EB1C6C"/>
    <w:rsid w:val="00EB426A"/>
    <w:rsid w:val="00EB47E7"/>
    <w:rsid w:val="00EB48B9"/>
    <w:rsid w:val="00EC1BBF"/>
    <w:rsid w:val="00EC3375"/>
    <w:rsid w:val="00EC35E4"/>
    <w:rsid w:val="00EC36BE"/>
    <w:rsid w:val="00EC3700"/>
    <w:rsid w:val="00EC403C"/>
    <w:rsid w:val="00EC45AB"/>
    <w:rsid w:val="00EC5B1A"/>
    <w:rsid w:val="00EC64CD"/>
    <w:rsid w:val="00EC7968"/>
    <w:rsid w:val="00ED012E"/>
    <w:rsid w:val="00ED063D"/>
    <w:rsid w:val="00ED0C0E"/>
    <w:rsid w:val="00ED0C5D"/>
    <w:rsid w:val="00ED1D5D"/>
    <w:rsid w:val="00ED3214"/>
    <w:rsid w:val="00ED5169"/>
    <w:rsid w:val="00ED5446"/>
    <w:rsid w:val="00ED612B"/>
    <w:rsid w:val="00ED671D"/>
    <w:rsid w:val="00ED68C8"/>
    <w:rsid w:val="00ED7726"/>
    <w:rsid w:val="00EE2200"/>
    <w:rsid w:val="00EE2326"/>
    <w:rsid w:val="00EE3C2D"/>
    <w:rsid w:val="00EE550C"/>
    <w:rsid w:val="00EE6DD8"/>
    <w:rsid w:val="00EE744F"/>
    <w:rsid w:val="00EF24AB"/>
    <w:rsid w:val="00EF41B7"/>
    <w:rsid w:val="00EF4821"/>
    <w:rsid w:val="00EF4A86"/>
    <w:rsid w:val="00EF4B35"/>
    <w:rsid w:val="00EF5240"/>
    <w:rsid w:val="00EF5B9C"/>
    <w:rsid w:val="00EF6C77"/>
    <w:rsid w:val="00F009BC"/>
    <w:rsid w:val="00F10AA4"/>
    <w:rsid w:val="00F11338"/>
    <w:rsid w:val="00F1134B"/>
    <w:rsid w:val="00F1179E"/>
    <w:rsid w:val="00F11EAC"/>
    <w:rsid w:val="00F12400"/>
    <w:rsid w:val="00F132D2"/>
    <w:rsid w:val="00F1358D"/>
    <w:rsid w:val="00F14B36"/>
    <w:rsid w:val="00F1540A"/>
    <w:rsid w:val="00F155B4"/>
    <w:rsid w:val="00F1598A"/>
    <w:rsid w:val="00F15A55"/>
    <w:rsid w:val="00F16B41"/>
    <w:rsid w:val="00F2571A"/>
    <w:rsid w:val="00F308D1"/>
    <w:rsid w:val="00F30C35"/>
    <w:rsid w:val="00F31732"/>
    <w:rsid w:val="00F31C3A"/>
    <w:rsid w:val="00F32D47"/>
    <w:rsid w:val="00F32F98"/>
    <w:rsid w:val="00F3388F"/>
    <w:rsid w:val="00F33BC0"/>
    <w:rsid w:val="00F359E2"/>
    <w:rsid w:val="00F35A41"/>
    <w:rsid w:val="00F370B8"/>
    <w:rsid w:val="00F37496"/>
    <w:rsid w:val="00F40703"/>
    <w:rsid w:val="00F40A5C"/>
    <w:rsid w:val="00F40E5F"/>
    <w:rsid w:val="00F42F4D"/>
    <w:rsid w:val="00F43A28"/>
    <w:rsid w:val="00F45C80"/>
    <w:rsid w:val="00F4688B"/>
    <w:rsid w:val="00F46FA8"/>
    <w:rsid w:val="00F4700E"/>
    <w:rsid w:val="00F47553"/>
    <w:rsid w:val="00F47956"/>
    <w:rsid w:val="00F530F6"/>
    <w:rsid w:val="00F55B7E"/>
    <w:rsid w:val="00F57E75"/>
    <w:rsid w:val="00F6091C"/>
    <w:rsid w:val="00F615E7"/>
    <w:rsid w:val="00F629E9"/>
    <w:rsid w:val="00F62A12"/>
    <w:rsid w:val="00F6491B"/>
    <w:rsid w:val="00F655FF"/>
    <w:rsid w:val="00F70CC0"/>
    <w:rsid w:val="00F7158B"/>
    <w:rsid w:val="00F71A35"/>
    <w:rsid w:val="00F735CF"/>
    <w:rsid w:val="00F77D62"/>
    <w:rsid w:val="00F801D9"/>
    <w:rsid w:val="00F81BF6"/>
    <w:rsid w:val="00F82381"/>
    <w:rsid w:val="00F8246A"/>
    <w:rsid w:val="00F8350F"/>
    <w:rsid w:val="00F84843"/>
    <w:rsid w:val="00F84F51"/>
    <w:rsid w:val="00F9419E"/>
    <w:rsid w:val="00F94FAE"/>
    <w:rsid w:val="00F9581E"/>
    <w:rsid w:val="00F95D48"/>
    <w:rsid w:val="00FA0968"/>
    <w:rsid w:val="00FA0E87"/>
    <w:rsid w:val="00FA0F43"/>
    <w:rsid w:val="00FA1EDA"/>
    <w:rsid w:val="00FA2640"/>
    <w:rsid w:val="00FA2882"/>
    <w:rsid w:val="00FA40A9"/>
    <w:rsid w:val="00FA53AF"/>
    <w:rsid w:val="00FA5838"/>
    <w:rsid w:val="00FA7461"/>
    <w:rsid w:val="00FA7A7A"/>
    <w:rsid w:val="00FB0A84"/>
    <w:rsid w:val="00FB15A0"/>
    <w:rsid w:val="00FB3ED8"/>
    <w:rsid w:val="00FC0A23"/>
    <w:rsid w:val="00FC3EBF"/>
    <w:rsid w:val="00FC45B9"/>
    <w:rsid w:val="00FC610F"/>
    <w:rsid w:val="00FC67D7"/>
    <w:rsid w:val="00FC7B85"/>
    <w:rsid w:val="00FC7F89"/>
    <w:rsid w:val="00FD110B"/>
    <w:rsid w:val="00FD1605"/>
    <w:rsid w:val="00FD2526"/>
    <w:rsid w:val="00FD25A9"/>
    <w:rsid w:val="00FD2660"/>
    <w:rsid w:val="00FE02CA"/>
    <w:rsid w:val="00FE0CCE"/>
    <w:rsid w:val="00FE0CFB"/>
    <w:rsid w:val="00FE1525"/>
    <w:rsid w:val="00FE1D24"/>
    <w:rsid w:val="00FE2421"/>
    <w:rsid w:val="00FE245E"/>
    <w:rsid w:val="00FE3247"/>
    <w:rsid w:val="00FE431E"/>
    <w:rsid w:val="00FE5678"/>
    <w:rsid w:val="00FE6398"/>
    <w:rsid w:val="00FF69D9"/>
    <w:rsid w:val="00FF7E15"/>
    <w:rsid w:val="00FF7F68"/>
    <w:rsid w:val="33AE3F0D"/>
    <w:rsid w:val="515EF969"/>
    <w:rsid w:val="562F4FC6"/>
    <w:rsid w:val="630529BB"/>
    <w:rsid w:val="6A39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1A6EDB87-C3C4-496A-9AB6-EA56364E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7B5"/>
    <w:pPr>
      <w:spacing w:before="120" w:after="120" w:line="240" w:lineRule="auto"/>
      <w:jc w:val="center"/>
      <w:outlineLvl w:val="0"/>
    </w:pPr>
    <w:rPr>
      <w:rFonts w:cstheme="minorHAnsi"/>
      <w:b/>
      <w:bCs/>
    </w:rPr>
  </w:style>
  <w:style w:type="paragraph" w:styleId="Heading2">
    <w:name w:val="heading 2"/>
    <w:basedOn w:val="ListParagraph"/>
    <w:next w:val="Normal"/>
    <w:link w:val="Heading2Char"/>
    <w:uiPriority w:val="9"/>
    <w:unhideWhenUsed/>
    <w:qFormat/>
    <w:rsid w:val="003627B5"/>
    <w:pPr>
      <w:numPr>
        <w:numId w:val="37"/>
      </w:numPr>
      <w:spacing w:before="120" w:after="120" w:line="240" w:lineRule="auto"/>
      <w:contextualSpacing w:val="0"/>
      <w:outlineLvl w:val="1"/>
    </w:pPr>
    <w:rPr>
      <w:rFonts w:cstheme="minorHAnsi"/>
    </w:rPr>
  </w:style>
  <w:style w:type="paragraph" w:styleId="Heading4">
    <w:name w:val="heading 4"/>
    <w:basedOn w:val="Normal"/>
    <w:next w:val="Normal"/>
    <w:link w:val="Heading4Char"/>
    <w:uiPriority w:val="9"/>
    <w:semiHidden/>
    <w:unhideWhenUsed/>
    <w:qFormat/>
    <w:rsid w:val="00CB1F7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character" w:styleId="PlaceholderText">
    <w:name w:val="Placeholder Text"/>
    <w:basedOn w:val="DefaultParagraphFont"/>
    <w:uiPriority w:val="99"/>
    <w:semiHidden/>
    <w:rsid w:val="00A3256A"/>
    <w:rPr>
      <w:color w:val="808080"/>
    </w:rPr>
  </w:style>
  <w:style w:type="paragraph" w:styleId="EndnoteText">
    <w:name w:val="endnote text"/>
    <w:basedOn w:val="Normal"/>
    <w:link w:val="EndnoteTextChar"/>
    <w:uiPriority w:val="99"/>
    <w:unhideWhenUsed/>
    <w:rsid w:val="00F43A28"/>
    <w:pPr>
      <w:widowControl w:val="0"/>
      <w:autoSpaceDE w:val="0"/>
      <w:autoSpaceDN w:val="0"/>
      <w:spacing w:after="0" w:line="240" w:lineRule="auto"/>
    </w:pPr>
    <w:rPr>
      <w:rFonts w:ascii="Calibri" w:hAnsi="Calibri" w:cstheme="minorHAnsi"/>
      <w:sz w:val="20"/>
      <w:szCs w:val="20"/>
    </w:rPr>
  </w:style>
  <w:style w:type="character" w:customStyle="1" w:styleId="EndnoteTextChar">
    <w:name w:val="Endnote Text Char"/>
    <w:basedOn w:val="DefaultParagraphFont"/>
    <w:link w:val="EndnoteText"/>
    <w:uiPriority w:val="99"/>
    <w:rsid w:val="00F43A28"/>
    <w:rPr>
      <w:rFonts w:ascii="Calibri" w:hAnsi="Calibri" w:cstheme="minorHAnsi"/>
      <w:sz w:val="20"/>
      <w:szCs w:val="20"/>
    </w:rPr>
  </w:style>
  <w:style w:type="character" w:styleId="EndnoteReference">
    <w:name w:val="endnote reference"/>
    <w:basedOn w:val="DefaultParagraphFont"/>
    <w:uiPriority w:val="99"/>
    <w:semiHidden/>
    <w:unhideWhenUsed/>
    <w:rsid w:val="00F43A28"/>
    <w:rPr>
      <w:vertAlign w:val="superscript"/>
    </w:rPr>
  </w:style>
  <w:style w:type="character" w:customStyle="1" w:styleId="Heading4Char">
    <w:name w:val="Heading 4 Char"/>
    <w:basedOn w:val="DefaultParagraphFont"/>
    <w:link w:val="Heading4"/>
    <w:uiPriority w:val="9"/>
    <w:semiHidden/>
    <w:rsid w:val="00CB1F74"/>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3627B5"/>
    <w:rPr>
      <w:rFonts w:cstheme="minorHAnsi"/>
      <w:b/>
      <w:bCs/>
    </w:rPr>
  </w:style>
  <w:style w:type="paragraph" w:customStyle="1" w:styleId="DocID">
    <w:name w:val="DocID"/>
    <w:basedOn w:val="Normal"/>
    <w:qFormat/>
    <w:rsid w:val="00110807"/>
    <w:pPr>
      <w:suppressAutoHyphens/>
      <w:spacing w:after="0" w:line="240" w:lineRule="auto"/>
    </w:pPr>
    <w:rPr>
      <w:rFonts w:ascii="Times New Roman" w:eastAsia="Times New Roman" w:hAnsi="Times New Roman" w:cs="Times New Roman"/>
      <w:sz w:val="16"/>
      <w:szCs w:val="16"/>
    </w:rPr>
  </w:style>
  <w:style w:type="character" w:customStyle="1" w:styleId="Heading2Char">
    <w:name w:val="Heading 2 Char"/>
    <w:basedOn w:val="DefaultParagraphFont"/>
    <w:link w:val="Heading2"/>
    <w:uiPriority w:val="9"/>
    <w:rsid w:val="003627B5"/>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736703424">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17972844">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829977107">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H.DON@State.MA.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statnews.com/2025/08/04/colon-cancer-screening-guidelines-age-45-new-studies/" TargetMode="External"/><Relationship Id="rId1" Type="http://schemas.openxmlformats.org/officeDocument/2006/relationships/hyperlink" Target="https://www.uchicagomedicine.org/forefront/cancer-articles/new-guidelines-lower-colorectal-screening-age-from-50-to-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31</TotalTime>
  <Pages>5</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11167</CharactersWithSpaces>
  <SharedDoc>false</SharedDoc>
  <HLinks>
    <vt:vector size="6" baseType="variant">
      <vt:variant>
        <vt:i4>2293761</vt:i4>
      </vt:variant>
      <vt:variant>
        <vt:i4>0</vt:i4>
      </vt:variant>
      <vt:variant>
        <vt:i4>0</vt:i4>
      </vt:variant>
      <vt:variant>
        <vt:i4>5</vt:i4>
      </vt:variant>
      <vt:variant>
        <vt:lpwstr>mailto:DPH.DON@State.MA.US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BILH Winchester Responses to DON 3</dc:title>
  <cp:lastModifiedBy>Marks, Brett (DPH)</cp:lastModifiedBy>
  <cp:revision>18</cp:revision>
  <cp:lastPrinted>1900-01-01T06:00:00Z</cp:lastPrinted>
  <dcterms:created xsi:type="dcterms:W3CDTF">1900-01-01T06:00:00Z</dcterms:created>
  <dcterms:modified xsi:type="dcterms:W3CDTF">2026-05-27T14:05:00Z</dcterms:modified>
</cp:coreProperties>
</file>