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A601F" w14:textId="1AB9041E" w:rsidR="00D223EB" w:rsidRPr="0030785A" w:rsidRDefault="00D223EB" w:rsidP="01CEC757">
      <w:pPr>
        <w:jc w:val="center"/>
        <w:rPr>
          <w:b/>
          <w:bCs/>
        </w:rPr>
      </w:pPr>
      <w:r w:rsidRPr="0030785A">
        <w:rPr>
          <w:b/>
          <w:bCs/>
        </w:rPr>
        <w:t>APPLICANT QUESTIONS</w:t>
      </w:r>
      <w:r w:rsidR="00026B6F" w:rsidRPr="0030785A">
        <w:rPr>
          <w:b/>
          <w:bCs/>
        </w:rPr>
        <w:t xml:space="preserve"> </w:t>
      </w:r>
      <w:r w:rsidR="00FC2221">
        <w:rPr>
          <w:b/>
          <w:bCs/>
        </w:rPr>
        <w:t>3</w:t>
      </w:r>
    </w:p>
    <w:p w14:paraId="71F6355D" w14:textId="0EB083F5" w:rsidR="00D223EB" w:rsidRPr="00183D7F" w:rsidRDefault="00D223EB" w:rsidP="00D223EB">
      <w:pPr>
        <w:jc w:val="center"/>
        <w:rPr>
          <w:rFonts w:cstheme="minorHAnsi"/>
        </w:rPr>
      </w:pPr>
      <w:r w:rsidRPr="00183D7F">
        <w:rPr>
          <w:rFonts w:cstheme="minorHAnsi"/>
          <w:i/>
          <w:iCs/>
        </w:rPr>
        <w:t xml:space="preserve">Responses should be sent to DoN staff at </w:t>
      </w:r>
      <w:hyperlink r:id="rId12" w:history="1">
        <w:r w:rsidR="005C4EB9" w:rsidRPr="00183D7F">
          <w:rPr>
            <w:rStyle w:val="Hyperlink"/>
            <w:rFonts w:cstheme="minorHAnsi"/>
          </w:rPr>
          <w:t>DPH.DON@mass.gov</w:t>
        </w:r>
      </w:hyperlink>
    </w:p>
    <w:tbl>
      <w:tblPr>
        <w:tblStyle w:val="TableGrid"/>
        <w:tblW w:w="0" w:type="auto"/>
        <w:jc w:val="center"/>
        <w:tblLook w:val="04A0" w:firstRow="1" w:lastRow="0" w:firstColumn="1" w:lastColumn="0" w:noHBand="0" w:noVBand="1"/>
      </w:tblPr>
      <w:tblGrid>
        <w:gridCol w:w="9350"/>
      </w:tblGrid>
      <w:tr w:rsidR="00D223EB" w:rsidRPr="00183D7F" w14:paraId="57106F2B" w14:textId="77777777" w:rsidTr="008B5D5E">
        <w:trPr>
          <w:jc w:val="center"/>
        </w:trPr>
        <w:tc>
          <w:tcPr>
            <w:tcW w:w="9350" w:type="dxa"/>
          </w:tcPr>
          <w:p w14:paraId="0D6A2228" w14:textId="77777777" w:rsidR="00D223EB" w:rsidRPr="00183D7F" w:rsidRDefault="00D223EB" w:rsidP="008B5D5E">
            <w:pPr>
              <w:rPr>
                <w:rFonts w:cstheme="minorHAnsi"/>
                <w:bCs/>
              </w:rPr>
            </w:pPr>
            <w:proofErr w:type="gramStart"/>
            <w:r w:rsidRPr="00183D7F">
              <w:rPr>
                <w:rFonts w:cstheme="minorHAnsi"/>
                <w:bCs/>
              </w:rPr>
              <w:t>While</w:t>
            </w:r>
            <w:proofErr w:type="gramEnd"/>
            <w:r w:rsidRPr="00183D7F">
              <w:rPr>
                <w:rFonts w:cstheme="minorHAnsi"/>
                <w:bCs/>
              </w:rPr>
              <w:t xml:space="preserve"> you may submit each answer as available, please </w:t>
            </w:r>
          </w:p>
          <w:p w14:paraId="3BAD0544" w14:textId="77777777" w:rsidR="00D223EB" w:rsidRPr="00183D7F" w:rsidRDefault="00D223EB" w:rsidP="005559F1">
            <w:pPr>
              <w:pStyle w:val="ListParagraph"/>
              <w:numPr>
                <w:ilvl w:val="0"/>
                <w:numId w:val="1"/>
              </w:numPr>
              <w:rPr>
                <w:rFonts w:cstheme="minorHAnsi"/>
                <w:bCs/>
              </w:rPr>
            </w:pPr>
            <w:r w:rsidRPr="00183D7F">
              <w:rPr>
                <w:rFonts w:cstheme="minorHAnsi"/>
                <w:bCs/>
              </w:rPr>
              <w:t xml:space="preserve">List question number and question for each answer you provide </w:t>
            </w:r>
          </w:p>
          <w:p w14:paraId="77AFC609" w14:textId="1F813011" w:rsidR="00D223EB" w:rsidRPr="00183D7F" w:rsidRDefault="00D223EB" w:rsidP="005559F1">
            <w:pPr>
              <w:pStyle w:val="ListParagraph"/>
              <w:numPr>
                <w:ilvl w:val="0"/>
                <w:numId w:val="1"/>
              </w:numPr>
              <w:rPr>
                <w:rFonts w:cstheme="minorHAnsi"/>
                <w:bCs/>
              </w:rPr>
            </w:pPr>
            <w:r w:rsidRPr="00183D7F">
              <w:rPr>
                <w:rFonts w:cstheme="minorHAnsi"/>
                <w:bCs/>
              </w:rPr>
              <w:t xml:space="preserve">Submit responses as a separate word document, using the above application title and number as a running header and page numbers in the footer </w:t>
            </w:r>
          </w:p>
          <w:p w14:paraId="2D4D3A49" w14:textId="7AF2D827" w:rsidR="00D223EB" w:rsidRPr="00183D7F" w:rsidRDefault="001E0B94" w:rsidP="005559F1">
            <w:pPr>
              <w:pStyle w:val="ListParagraph"/>
              <w:numPr>
                <w:ilvl w:val="0"/>
                <w:numId w:val="1"/>
              </w:numPr>
              <w:rPr>
                <w:rFonts w:cstheme="minorHAnsi"/>
                <w:bCs/>
              </w:rPr>
            </w:pPr>
            <w:r w:rsidRPr="00183D7F">
              <w:rPr>
                <w:rFonts w:cstheme="minorHAnsi"/>
                <w:bCs/>
              </w:rPr>
              <w:t xml:space="preserve">We accept answers on a rolling </w:t>
            </w:r>
            <w:proofErr w:type="gramStart"/>
            <w:r w:rsidRPr="00183D7F">
              <w:rPr>
                <w:rFonts w:cstheme="minorHAnsi"/>
                <w:bCs/>
              </w:rPr>
              <w:t>basis</w:t>
            </w:r>
            <w:proofErr w:type="gramEnd"/>
            <w:r w:rsidRPr="00183D7F">
              <w:rPr>
                <w:rFonts w:cstheme="minorHAnsi"/>
                <w:bCs/>
              </w:rPr>
              <w:t xml:space="preserve"> however, w</w:t>
            </w:r>
            <w:r w:rsidR="00D223EB" w:rsidRPr="00183D7F">
              <w:rPr>
                <w:rFonts w:cstheme="minorHAnsi"/>
                <w:bCs/>
              </w:rPr>
              <w:t>hen providing the answer to the final question, submit all questions and answers in</w:t>
            </w:r>
            <w:r w:rsidRPr="00183D7F">
              <w:rPr>
                <w:rFonts w:cstheme="minorHAnsi"/>
                <w:bCs/>
              </w:rPr>
              <w:t xml:space="preserve"> order in</w:t>
            </w:r>
            <w:r w:rsidR="00D223EB" w:rsidRPr="00183D7F">
              <w:rPr>
                <w:rFonts w:cstheme="minorHAnsi"/>
                <w:bCs/>
              </w:rPr>
              <w:t xml:space="preserve"> one final document</w:t>
            </w:r>
            <w:r w:rsidRPr="00183D7F">
              <w:rPr>
                <w:rFonts w:cstheme="minorHAnsi"/>
                <w:bCs/>
              </w:rPr>
              <w:t>.</w:t>
            </w:r>
          </w:p>
          <w:p w14:paraId="552712FE" w14:textId="2E737CA2" w:rsidR="00D223EB" w:rsidRPr="00183D7F" w:rsidRDefault="00D223EB" w:rsidP="005559F1">
            <w:pPr>
              <w:pStyle w:val="ListParagraph"/>
              <w:numPr>
                <w:ilvl w:val="0"/>
                <w:numId w:val="1"/>
              </w:numPr>
              <w:rPr>
                <w:rFonts w:cstheme="minorHAnsi"/>
                <w:b/>
              </w:rPr>
            </w:pPr>
            <w:r w:rsidRPr="00183D7F">
              <w:rPr>
                <w:rFonts w:cstheme="minorHAnsi"/>
                <w:bCs/>
              </w:rPr>
              <w:t xml:space="preserve">Submit responses in WORD or EXCEL; only use PDF’s if </w:t>
            </w:r>
            <w:proofErr w:type="gramStart"/>
            <w:r w:rsidRPr="00183D7F">
              <w:rPr>
                <w:rFonts w:cstheme="minorHAnsi"/>
                <w:bCs/>
              </w:rPr>
              <w:t>absolutely necessary</w:t>
            </w:r>
            <w:proofErr w:type="gramEnd"/>
            <w:r w:rsidRPr="00183D7F">
              <w:rPr>
                <w:rFonts w:cstheme="minorHAnsi"/>
                <w:bCs/>
              </w:rPr>
              <w:t xml:space="preserve">. </w:t>
            </w:r>
            <w:r w:rsidRPr="00183D7F">
              <w:rPr>
                <w:rFonts w:cstheme="minorHAnsi"/>
                <w:b/>
              </w:rPr>
              <w:t>Whenever possible, include a</w:t>
            </w:r>
            <w:r w:rsidR="001E0B94" w:rsidRPr="00183D7F">
              <w:rPr>
                <w:rFonts w:cstheme="minorHAnsi"/>
                <w:b/>
              </w:rPr>
              <w:t xml:space="preserve"> </w:t>
            </w:r>
            <w:r w:rsidRPr="00183D7F">
              <w:rPr>
                <w:rFonts w:cstheme="minorHAnsi"/>
                <w:b/>
              </w:rPr>
              <w:t>table</w:t>
            </w:r>
            <w:r w:rsidR="001E0B94" w:rsidRPr="00183D7F">
              <w:rPr>
                <w:rFonts w:cstheme="minorHAnsi"/>
                <w:b/>
              </w:rPr>
              <w:t xml:space="preserve"> in</w:t>
            </w:r>
            <w:r w:rsidRPr="00183D7F">
              <w:rPr>
                <w:rFonts w:cstheme="minorHAnsi"/>
                <w:b/>
              </w:rPr>
              <w:t xml:space="preserve"> </w:t>
            </w:r>
            <w:r w:rsidR="001E0B94" w:rsidRPr="00183D7F">
              <w:rPr>
                <w:rFonts w:cstheme="minorHAnsi"/>
                <w:b/>
              </w:rPr>
              <w:t xml:space="preserve">data format (NOT pdf or picture) </w:t>
            </w:r>
            <w:r w:rsidRPr="00183D7F">
              <w:rPr>
                <w:rFonts w:cstheme="minorHAnsi"/>
                <w:b/>
              </w:rPr>
              <w:t>with the response</w:t>
            </w:r>
            <w:r w:rsidR="001E0B94" w:rsidRPr="00183D7F">
              <w:rPr>
                <w:rFonts w:cstheme="minorHAnsi"/>
                <w:b/>
              </w:rPr>
              <w:t>.</w:t>
            </w:r>
          </w:p>
        </w:tc>
      </w:tr>
    </w:tbl>
    <w:p w14:paraId="2758094D" w14:textId="1C1631B9" w:rsidR="00032FF5" w:rsidRPr="003B0A98" w:rsidRDefault="00032FF5"/>
    <w:p w14:paraId="23F8BD40" w14:textId="7AEDF1F0" w:rsidR="000D0D41" w:rsidRPr="003B0A98" w:rsidRDefault="00380E08" w:rsidP="0056515A">
      <w:pPr>
        <w:rPr>
          <w:highlight w:val="yellow"/>
        </w:rPr>
      </w:pPr>
      <w:proofErr w:type="gramStart"/>
      <w:r w:rsidRPr="003B0A98">
        <w:t>In order for</w:t>
      </w:r>
      <w:proofErr w:type="gramEnd"/>
      <w:r w:rsidRPr="003B0A98">
        <w:t xml:space="preserve"> us to review this project in a timely manner, pleas</w:t>
      </w:r>
      <w:r w:rsidR="00684458" w:rsidRPr="003B0A98">
        <w:t>e</w:t>
      </w:r>
      <w:r w:rsidRPr="003B0A98">
        <w:t xml:space="preserve"> provide the responses by </w:t>
      </w:r>
      <w:r w:rsidR="00FC2221">
        <w:rPr>
          <w:b/>
          <w:bCs/>
        </w:rPr>
        <w:t>July 8</w:t>
      </w:r>
      <w:r w:rsidR="00D32B11" w:rsidRPr="003B0A98">
        <w:rPr>
          <w:b/>
          <w:bCs/>
        </w:rPr>
        <w:t>, 2025</w:t>
      </w:r>
      <w:r w:rsidRPr="003B0A98">
        <w:t>.</w:t>
      </w:r>
    </w:p>
    <w:p w14:paraId="230E4A6C" w14:textId="77777777" w:rsidR="00382F9A" w:rsidRPr="00183D7F" w:rsidRDefault="00382F9A" w:rsidP="00DF733C">
      <w:pPr>
        <w:spacing w:after="0" w:line="229" w:lineRule="exact"/>
        <w:rPr>
          <w:rStyle w:val="cf01"/>
          <w:rFonts w:asciiTheme="minorHAnsi" w:hAnsiTheme="minorHAnsi" w:cstheme="minorHAnsi"/>
          <w:sz w:val="24"/>
          <w:szCs w:val="24"/>
          <w:highlight w:val="yellow"/>
        </w:rPr>
      </w:pPr>
    </w:p>
    <w:p w14:paraId="4427FE41" w14:textId="009D8BE3" w:rsidR="00FC2221" w:rsidRDefault="00064552" w:rsidP="008B0F3D">
      <w:pPr>
        <w:pStyle w:val="ListParagraph"/>
        <w:numPr>
          <w:ilvl w:val="1"/>
          <w:numId w:val="2"/>
        </w:numPr>
        <w:spacing w:after="0" w:line="229" w:lineRule="exact"/>
        <w:ind w:left="720"/>
        <w:rPr>
          <w:rFonts w:cstheme="minorHAnsi"/>
          <w:sz w:val="24"/>
          <w:szCs w:val="24"/>
        </w:rPr>
      </w:pPr>
      <w:r w:rsidRPr="00FC2221">
        <w:rPr>
          <w:rFonts w:cstheme="minorHAnsi"/>
          <w:sz w:val="24"/>
          <w:szCs w:val="24"/>
        </w:rPr>
        <w:t xml:space="preserve">Please provide </w:t>
      </w:r>
      <w:r w:rsidR="00FC2221" w:rsidRPr="00FC2221">
        <w:rPr>
          <w:rFonts w:cstheme="minorHAnsi"/>
          <w:sz w:val="24"/>
          <w:szCs w:val="24"/>
        </w:rPr>
        <w:t>the following information:</w:t>
      </w:r>
    </w:p>
    <w:p w14:paraId="5410B6DA" w14:textId="77777777" w:rsidR="0010238D" w:rsidRDefault="0010238D" w:rsidP="0010238D">
      <w:pPr>
        <w:pStyle w:val="ListParagraph"/>
        <w:spacing w:after="0" w:line="229" w:lineRule="exact"/>
        <w:rPr>
          <w:rFonts w:cstheme="minorHAnsi"/>
          <w:sz w:val="24"/>
          <w:szCs w:val="24"/>
        </w:rPr>
      </w:pPr>
    </w:p>
    <w:tbl>
      <w:tblPr>
        <w:tblW w:w="8168" w:type="dxa"/>
        <w:jc w:val="center"/>
        <w:tblLook w:val="04A0" w:firstRow="1" w:lastRow="0" w:firstColumn="1" w:lastColumn="0" w:noHBand="0" w:noVBand="1"/>
      </w:tblPr>
      <w:tblGrid>
        <w:gridCol w:w="2641"/>
        <w:gridCol w:w="1006"/>
        <w:gridCol w:w="1006"/>
        <w:gridCol w:w="1006"/>
        <w:gridCol w:w="1006"/>
        <w:gridCol w:w="1503"/>
      </w:tblGrid>
      <w:tr w:rsidR="00FC2221" w:rsidRPr="00E53597" w14:paraId="19C22520" w14:textId="77777777" w:rsidTr="008A5477">
        <w:trPr>
          <w:cantSplit/>
          <w:trHeight w:val="332"/>
          <w:tblHeader/>
          <w:jc w:val="center"/>
        </w:trPr>
        <w:tc>
          <w:tcPr>
            <w:tcW w:w="2641" w:type="dxa"/>
            <w:tcBorders>
              <w:top w:val="single" w:sz="4" w:space="0" w:color="auto"/>
              <w:left w:val="single" w:sz="4" w:space="0" w:color="auto"/>
              <w:bottom w:val="single" w:sz="4" w:space="0" w:color="auto"/>
              <w:right w:val="single" w:sz="4" w:space="0" w:color="auto"/>
            </w:tcBorders>
            <w:shd w:val="clear" w:color="auto" w:fill="E1FFFF"/>
            <w:noWrap/>
            <w:vAlign w:val="center"/>
            <w:hideMark/>
          </w:tcPr>
          <w:p w14:paraId="4424A9C0" w14:textId="36AD331F" w:rsidR="00FC2221" w:rsidRPr="00FC2221" w:rsidRDefault="00FC2221" w:rsidP="00FC2221">
            <w:pPr>
              <w:rPr>
                <w:rFonts w:ascii="Calibri" w:eastAsia="Times New Roman" w:hAnsi="Calibri" w:cs="Calibri"/>
                <w:b/>
                <w:bCs/>
                <w:color w:val="000000"/>
              </w:rPr>
            </w:pPr>
          </w:p>
        </w:tc>
        <w:tc>
          <w:tcPr>
            <w:tcW w:w="1006" w:type="dxa"/>
            <w:tcBorders>
              <w:top w:val="single" w:sz="4" w:space="0" w:color="auto"/>
              <w:left w:val="nil"/>
              <w:bottom w:val="single" w:sz="4" w:space="0" w:color="auto"/>
              <w:right w:val="single" w:sz="4" w:space="0" w:color="auto"/>
            </w:tcBorders>
            <w:shd w:val="clear" w:color="auto" w:fill="E1FFFF"/>
            <w:noWrap/>
            <w:vAlign w:val="center"/>
            <w:hideMark/>
          </w:tcPr>
          <w:p w14:paraId="4D90F11B" w14:textId="77777777" w:rsidR="00FC2221" w:rsidRPr="009720F9" w:rsidRDefault="00FC2221" w:rsidP="008A5477">
            <w:pPr>
              <w:jc w:val="center"/>
              <w:rPr>
                <w:rFonts w:ascii="Calibri" w:eastAsia="Times New Roman" w:hAnsi="Calibri" w:cs="Calibri"/>
                <w:b/>
                <w:bCs/>
                <w:color w:val="000000"/>
              </w:rPr>
            </w:pPr>
            <w:r w:rsidRPr="009720F9">
              <w:rPr>
                <w:rFonts w:ascii="Calibri" w:eastAsia="Times New Roman" w:hAnsi="Calibri" w:cs="Calibri"/>
                <w:b/>
                <w:bCs/>
                <w:color w:val="000000"/>
              </w:rPr>
              <w:t>FY2020</w:t>
            </w:r>
          </w:p>
        </w:tc>
        <w:tc>
          <w:tcPr>
            <w:tcW w:w="1006" w:type="dxa"/>
            <w:tcBorders>
              <w:top w:val="single" w:sz="4" w:space="0" w:color="auto"/>
              <w:left w:val="nil"/>
              <w:bottom w:val="single" w:sz="4" w:space="0" w:color="auto"/>
              <w:right w:val="single" w:sz="4" w:space="0" w:color="auto"/>
            </w:tcBorders>
            <w:shd w:val="clear" w:color="auto" w:fill="E1FFFF"/>
            <w:noWrap/>
            <w:vAlign w:val="center"/>
            <w:hideMark/>
          </w:tcPr>
          <w:p w14:paraId="4C7E8827" w14:textId="77777777" w:rsidR="00FC2221" w:rsidRPr="009720F9" w:rsidRDefault="00FC2221" w:rsidP="008A5477">
            <w:pPr>
              <w:jc w:val="center"/>
              <w:rPr>
                <w:rFonts w:ascii="Calibri" w:eastAsia="Times New Roman" w:hAnsi="Calibri" w:cs="Calibri"/>
                <w:b/>
                <w:bCs/>
                <w:color w:val="000000"/>
              </w:rPr>
            </w:pPr>
            <w:r w:rsidRPr="009720F9">
              <w:rPr>
                <w:rFonts w:ascii="Calibri" w:eastAsia="Times New Roman" w:hAnsi="Calibri" w:cs="Calibri"/>
                <w:b/>
                <w:bCs/>
                <w:color w:val="000000"/>
              </w:rPr>
              <w:t>FY2021</w:t>
            </w:r>
          </w:p>
        </w:tc>
        <w:tc>
          <w:tcPr>
            <w:tcW w:w="1006" w:type="dxa"/>
            <w:tcBorders>
              <w:top w:val="single" w:sz="4" w:space="0" w:color="auto"/>
              <w:left w:val="nil"/>
              <w:bottom w:val="single" w:sz="4" w:space="0" w:color="auto"/>
              <w:right w:val="single" w:sz="4" w:space="0" w:color="auto"/>
            </w:tcBorders>
            <w:shd w:val="clear" w:color="auto" w:fill="E1FFFF"/>
            <w:noWrap/>
            <w:vAlign w:val="center"/>
            <w:hideMark/>
          </w:tcPr>
          <w:p w14:paraId="2D3A16DD" w14:textId="77777777" w:rsidR="00FC2221" w:rsidRPr="009720F9" w:rsidRDefault="00FC2221" w:rsidP="008A5477">
            <w:pPr>
              <w:jc w:val="center"/>
              <w:rPr>
                <w:rFonts w:ascii="Calibri" w:eastAsia="Times New Roman" w:hAnsi="Calibri" w:cs="Calibri"/>
                <w:b/>
                <w:bCs/>
                <w:color w:val="000000"/>
              </w:rPr>
            </w:pPr>
            <w:r w:rsidRPr="009720F9">
              <w:rPr>
                <w:rFonts w:ascii="Calibri" w:eastAsia="Times New Roman" w:hAnsi="Calibri" w:cs="Calibri"/>
                <w:b/>
                <w:bCs/>
                <w:color w:val="000000"/>
              </w:rPr>
              <w:t>FY2022</w:t>
            </w:r>
          </w:p>
        </w:tc>
        <w:tc>
          <w:tcPr>
            <w:tcW w:w="1006" w:type="dxa"/>
            <w:tcBorders>
              <w:top w:val="single" w:sz="4" w:space="0" w:color="auto"/>
              <w:left w:val="nil"/>
              <w:bottom w:val="single" w:sz="4" w:space="0" w:color="auto"/>
              <w:right w:val="single" w:sz="4" w:space="0" w:color="auto"/>
            </w:tcBorders>
            <w:shd w:val="clear" w:color="auto" w:fill="E1FFFF"/>
            <w:noWrap/>
            <w:vAlign w:val="center"/>
            <w:hideMark/>
          </w:tcPr>
          <w:p w14:paraId="288BD5D5" w14:textId="77777777" w:rsidR="00FC2221" w:rsidRPr="009720F9" w:rsidRDefault="00FC2221" w:rsidP="008A5477">
            <w:pPr>
              <w:jc w:val="center"/>
              <w:rPr>
                <w:rFonts w:ascii="Calibri" w:eastAsia="Times New Roman" w:hAnsi="Calibri" w:cs="Calibri"/>
                <w:b/>
                <w:bCs/>
                <w:color w:val="000000"/>
              </w:rPr>
            </w:pPr>
            <w:r w:rsidRPr="009720F9">
              <w:rPr>
                <w:rFonts w:ascii="Calibri" w:eastAsia="Times New Roman" w:hAnsi="Calibri" w:cs="Calibri"/>
                <w:b/>
                <w:bCs/>
                <w:color w:val="000000"/>
              </w:rPr>
              <w:t>FY2023</w:t>
            </w:r>
          </w:p>
        </w:tc>
        <w:tc>
          <w:tcPr>
            <w:tcW w:w="1503" w:type="dxa"/>
            <w:tcBorders>
              <w:top w:val="single" w:sz="4" w:space="0" w:color="auto"/>
              <w:left w:val="nil"/>
              <w:bottom w:val="single" w:sz="4" w:space="0" w:color="auto"/>
              <w:right w:val="single" w:sz="4" w:space="0" w:color="auto"/>
            </w:tcBorders>
            <w:shd w:val="clear" w:color="auto" w:fill="E1FFFF"/>
            <w:noWrap/>
            <w:vAlign w:val="center"/>
            <w:hideMark/>
          </w:tcPr>
          <w:p w14:paraId="1797130A" w14:textId="77777777" w:rsidR="00FC2221" w:rsidRPr="00E53597" w:rsidRDefault="00FC2221" w:rsidP="008A5477">
            <w:pPr>
              <w:jc w:val="center"/>
              <w:rPr>
                <w:rFonts w:ascii="Calibri" w:eastAsia="Times New Roman" w:hAnsi="Calibri" w:cs="Calibri"/>
                <w:b/>
                <w:bCs/>
                <w:color w:val="000000"/>
                <w:highlight w:val="yellow"/>
              </w:rPr>
            </w:pPr>
            <w:r w:rsidRPr="0095532E">
              <w:rPr>
                <w:rFonts w:ascii="Calibri" w:eastAsia="Times New Roman" w:hAnsi="Calibri" w:cs="Calibri"/>
                <w:b/>
                <w:bCs/>
                <w:color w:val="000000"/>
              </w:rPr>
              <w:t>FY2024</w:t>
            </w:r>
          </w:p>
        </w:tc>
      </w:tr>
      <w:tr w:rsidR="00FC2221" w:rsidRPr="00E53597" w14:paraId="00EB4FCA" w14:textId="77777777" w:rsidTr="00FC2221">
        <w:trPr>
          <w:cantSplit/>
          <w:trHeight w:val="206"/>
          <w:jc w:val="center"/>
        </w:trPr>
        <w:tc>
          <w:tcPr>
            <w:tcW w:w="2641" w:type="dxa"/>
            <w:tcBorders>
              <w:top w:val="nil"/>
              <w:left w:val="single" w:sz="4" w:space="0" w:color="auto"/>
              <w:bottom w:val="nil"/>
              <w:right w:val="single" w:sz="4" w:space="0" w:color="auto"/>
            </w:tcBorders>
            <w:shd w:val="clear" w:color="auto" w:fill="E5FFFF"/>
            <w:noWrap/>
            <w:vAlign w:val="center"/>
            <w:hideMark/>
          </w:tcPr>
          <w:p w14:paraId="481702D5" w14:textId="77777777" w:rsidR="00FC2221" w:rsidRPr="009720F9" w:rsidRDefault="00FC2221" w:rsidP="008A5477">
            <w:pPr>
              <w:rPr>
                <w:rFonts w:ascii="Calibri" w:eastAsia="Times New Roman" w:hAnsi="Calibri" w:cs="Calibri"/>
                <w:color w:val="000000"/>
              </w:rPr>
            </w:pPr>
            <w:r w:rsidRPr="009720F9">
              <w:rPr>
                <w:rFonts w:ascii="Calibri" w:eastAsia="Times New Roman" w:hAnsi="Calibri" w:cs="Calibri"/>
                <w:color w:val="000000"/>
              </w:rPr>
              <w:t xml:space="preserve">Vibra </w:t>
            </w:r>
            <w:r>
              <w:rPr>
                <w:rFonts w:ascii="Calibri" w:eastAsia="Times New Roman" w:hAnsi="Calibri" w:cs="Calibri"/>
                <w:color w:val="000000"/>
              </w:rPr>
              <w:t>Unique Patients (collected at discharge)</w:t>
            </w:r>
          </w:p>
        </w:tc>
        <w:tc>
          <w:tcPr>
            <w:tcW w:w="1006" w:type="dxa"/>
            <w:tcBorders>
              <w:top w:val="nil"/>
              <w:left w:val="nil"/>
              <w:bottom w:val="nil"/>
              <w:right w:val="single" w:sz="4" w:space="0" w:color="auto"/>
            </w:tcBorders>
            <w:shd w:val="clear" w:color="auto" w:fill="auto"/>
            <w:noWrap/>
            <w:vAlign w:val="center"/>
            <w:hideMark/>
          </w:tcPr>
          <w:p w14:paraId="35D486C9" w14:textId="77777777" w:rsidR="00FC2221" w:rsidRPr="009720F9" w:rsidRDefault="00FC2221" w:rsidP="008A5477">
            <w:pPr>
              <w:jc w:val="center"/>
              <w:rPr>
                <w:rFonts w:ascii="Calibri" w:eastAsia="Times New Roman" w:hAnsi="Calibri" w:cs="Calibri"/>
                <w:color w:val="000000"/>
              </w:rPr>
            </w:pPr>
            <w:r w:rsidRPr="638F6CD6">
              <w:rPr>
                <w:rFonts w:ascii="Calibri" w:eastAsia="Times New Roman" w:hAnsi="Calibri" w:cs="Calibri"/>
                <w:color w:val="000000" w:themeColor="text1"/>
              </w:rPr>
              <w:t>338</w:t>
            </w:r>
          </w:p>
        </w:tc>
        <w:tc>
          <w:tcPr>
            <w:tcW w:w="1006" w:type="dxa"/>
            <w:tcBorders>
              <w:top w:val="nil"/>
              <w:left w:val="nil"/>
              <w:bottom w:val="nil"/>
              <w:right w:val="single" w:sz="4" w:space="0" w:color="auto"/>
            </w:tcBorders>
            <w:shd w:val="clear" w:color="auto" w:fill="auto"/>
            <w:noWrap/>
            <w:vAlign w:val="center"/>
            <w:hideMark/>
          </w:tcPr>
          <w:p w14:paraId="3543ABF4" w14:textId="77777777" w:rsidR="00FC2221" w:rsidRPr="009720F9" w:rsidRDefault="00FC2221" w:rsidP="008A5477">
            <w:pPr>
              <w:jc w:val="center"/>
              <w:rPr>
                <w:rFonts w:ascii="Calibri" w:eastAsia="Times New Roman" w:hAnsi="Calibri" w:cs="Calibri"/>
                <w:color w:val="000000"/>
              </w:rPr>
            </w:pPr>
            <w:r w:rsidRPr="009720F9">
              <w:rPr>
                <w:rFonts w:ascii="Calibri" w:eastAsia="Times New Roman" w:hAnsi="Calibri" w:cs="Calibri"/>
                <w:color w:val="000000"/>
              </w:rPr>
              <w:t>297</w:t>
            </w:r>
          </w:p>
        </w:tc>
        <w:tc>
          <w:tcPr>
            <w:tcW w:w="1006" w:type="dxa"/>
            <w:tcBorders>
              <w:top w:val="nil"/>
              <w:left w:val="nil"/>
              <w:bottom w:val="nil"/>
              <w:right w:val="single" w:sz="4" w:space="0" w:color="auto"/>
            </w:tcBorders>
            <w:shd w:val="clear" w:color="auto" w:fill="auto"/>
            <w:noWrap/>
            <w:vAlign w:val="center"/>
            <w:hideMark/>
          </w:tcPr>
          <w:p w14:paraId="00288ECE" w14:textId="77777777" w:rsidR="00FC2221" w:rsidRPr="009720F9" w:rsidRDefault="00FC2221" w:rsidP="008A5477">
            <w:pPr>
              <w:jc w:val="center"/>
              <w:rPr>
                <w:rFonts w:ascii="Calibri" w:eastAsia="Times New Roman" w:hAnsi="Calibri" w:cs="Calibri"/>
                <w:color w:val="000000"/>
              </w:rPr>
            </w:pPr>
            <w:r w:rsidRPr="009720F9">
              <w:rPr>
                <w:rFonts w:ascii="Calibri" w:eastAsia="Times New Roman" w:hAnsi="Calibri" w:cs="Calibri"/>
                <w:color w:val="000000"/>
              </w:rPr>
              <w:t>292</w:t>
            </w:r>
          </w:p>
        </w:tc>
        <w:tc>
          <w:tcPr>
            <w:tcW w:w="1006" w:type="dxa"/>
            <w:tcBorders>
              <w:top w:val="nil"/>
              <w:left w:val="nil"/>
              <w:bottom w:val="nil"/>
              <w:right w:val="single" w:sz="4" w:space="0" w:color="auto"/>
            </w:tcBorders>
            <w:shd w:val="clear" w:color="auto" w:fill="auto"/>
            <w:noWrap/>
            <w:vAlign w:val="center"/>
            <w:hideMark/>
          </w:tcPr>
          <w:p w14:paraId="2EFB1C2D" w14:textId="77777777" w:rsidR="00FC2221" w:rsidRPr="009720F9" w:rsidRDefault="00FC2221" w:rsidP="008A5477">
            <w:pPr>
              <w:jc w:val="center"/>
              <w:rPr>
                <w:rFonts w:ascii="Calibri" w:eastAsia="Times New Roman" w:hAnsi="Calibri" w:cs="Calibri"/>
                <w:color w:val="000000"/>
              </w:rPr>
            </w:pPr>
            <w:r>
              <w:rPr>
                <w:rFonts w:ascii="Calibri" w:eastAsia="Times New Roman" w:hAnsi="Calibri" w:cs="Calibri"/>
                <w:color w:val="000000"/>
              </w:rPr>
              <w:t>244</w:t>
            </w:r>
          </w:p>
        </w:tc>
        <w:tc>
          <w:tcPr>
            <w:tcW w:w="1503" w:type="dxa"/>
            <w:tcBorders>
              <w:top w:val="nil"/>
              <w:left w:val="nil"/>
              <w:bottom w:val="nil"/>
              <w:right w:val="single" w:sz="4" w:space="0" w:color="auto"/>
            </w:tcBorders>
            <w:shd w:val="clear" w:color="auto" w:fill="auto"/>
            <w:noWrap/>
            <w:vAlign w:val="center"/>
            <w:hideMark/>
          </w:tcPr>
          <w:p w14:paraId="7274ABAF" w14:textId="77777777" w:rsidR="00FC2221" w:rsidRPr="00B02652" w:rsidRDefault="00FC2221" w:rsidP="008A5477">
            <w:pPr>
              <w:jc w:val="center"/>
              <w:rPr>
                <w:rFonts w:ascii="Calibri" w:eastAsia="Times New Roman" w:hAnsi="Calibri" w:cs="Calibri"/>
                <w:color w:val="000000"/>
              </w:rPr>
            </w:pPr>
            <w:r w:rsidRPr="638F6CD6">
              <w:rPr>
                <w:rFonts w:ascii="Calibri" w:eastAsia="Times New Roman" w:hAnsi="Calibri" w:cs="Calibri"/>
                <w:color w:val="000000" w:themeColor="text1"/>
              </w:rPr>
              <w:t>204</w:t>
            </w:r>
          </w:p>
        </w:tc>
      </w:tr>
      <w:tr w:rsidR="007C4164" w:rsidRPr="00E53597" w14:paraId="665F4F44" w14:textId="77777777" w:rsidTr="00E25D1C">
        <w:trPr>
          <w:cantSplit/>
          <w:trHeight w:val="206"/>
          <w:jc w:val="center"/>
        </w:trPr>
        <w:tc>
          <w:tcPr>
            <w:tcW w:w="2641" w:type="dxa"/>
            <w:tcBorders>
              <w:top w:val="nil"/>
              <w:left w:val="single" w:sz="4" w:space="0" w:color="auto"/>
              <w:bottom w:val="nil"/>
              <w:right w:val="single" w:sz="4" w:space="0" w:color="auto"/>
            </w:tcBorders>
            <w:shd w:val="clear" w:color="auto" w:fill="E5FFFF"/>
            <w:noWrap/>
            <w:vAlign w:val="center"/>
          </w:tcPr>
          <w:p w14:paraId="4B3C8403" w14:textId="5D80B795" w:rsidR="007C4164" w:rsidRPr="009720F9" w:rsidRDefault="007C4164" w:rsidP="007C4164">
            <w:pPr>
              <w:rPr>
                <w:rFonts w:ascii="Calibri" w:eastAsia="Times New Roman" w:hAnsi="Calibri" w:cs="Calibri"/>
                <w:color w:val="000000"/>
              </w:rPr>
            </w:pPr>
            <w:r>
              <w:rPr>
                <w:rFonts w:ascii="Calibri" w:eastAsia="Times New Roman" w:hAnsi="Calibri" w:cs="Calibri"/>
                <w:color w:val="000000"/>
              </w:rPr>
              <w:t>Number of Licensed Beds</w:t>
            </w:r>
          </w:p>
        </w:tc>
        <w:tc>
          <w:tcPr>
            <w:tcW w:w="1006" w:type="dxa"/>
            <w:tcBorders>
              <w:top w:val="nil"/>
              <w:left w:val="nil"/>
              <w:bottom w:val="nil"/>
              <w:right w:val="single" w:sz="4" w:space="0" w:color="auto"/>
            </w:tcBorders>
            <w:shd w:val="clear" w:color="auto" w:fill="auto"/>
            <w:noWrap/>
            <w:vAlign w:val="center"/>
          </w:tcPr>
          <w:p w14:paraId="6BA1438D" w14:textId="4363227C" w:rsidR="007C4164" w:rsidRPr="638F6CD6" w:rsidRDefault="007C4164" w:rsidP="007C4164">
            <w:pPr>
              <w:jc w:val="center"/>
              <w:rPr>
                <w:rFonts w:ascii="Calibri" w:eastAsia="Times New Roman" w:hAnsi="Calibri" w:cs="Calibri"/>
                <w:color w:val="000000" w:themeColor="text1"/>
              </w:rPr>
            </w:pPr>
            <w:r>
              <w:rPr>
                <w:rFonts w:ascii="Calibri" w:eastAsia="Times New Roman" w:hAnsi="Calibri" w:cs="Calibri"/>
                <w:color w:val="000000" w:themeColor="text1"/>
              </w:rPr>
              <w:t>47</w:t>
            </w:r>
          </w:p>
        </w:tc>
        <w:tc>
          <w:tcPr>
            <w:tcW w:w="1006" w:type="dxa"/>
            <w:tcBorders>
              <w:top w:val="nil"/>
              <w:left w:val="nil"/>
              <w:bottom w:val="nil"/>
              <w:right w:val="single" w:sz="4" w:space="0" w:color="auto"/>
            </w:tcBorders>
            <w:shd w:val="clear" w:color="auto" w:fill="auto"/>
            <w:noWrap/>
            <w:vAlign w:val="center"/>
          </w:tcPr>
          <w:p w14:paraId="24A9579C" w14:textId="4D2ED40D" w:rsidR="007C4164" w:rsidRPr="009720F9" w:rsidRDefault="007C4164" w:rsidP="007C4164">
            <w:pPr>
              <w:jc w:val="center"/>
              <w:rPr>
                <w:rFonts w:ascii="Calibri" w:eastAsia="Times New Roman" w:hAnsi="Calibri" w:cs="Calibri"/>
                <w:color w:val="000000"/>
              </w:rPr>
            </w:pPr>
            <w:r>
              <w:rPr>
                <w:rFonts w:ascii="Calibri" w:eastAsia="Times New Roman" w:hAnsi="Calibri" w:cs="Calibri"/>
                <w:color w:val="000000"/>
              </w:rPr>
              <w:t>47</w:t>
            </w:r>
          </w:p>
        </w:tc>
        <w:tc>
          <w:tcPr>
            <w:tcW w:w="1006" w:type="dxa"/>
            <w:tcBorders>
              <w:top w:val="nil"/>
              <w:left w:val="nil"/>
              <w:bottom w:val="nil"/>
              <w:right w:val="single" w:sz="4" w:space="0" w:color="auto"/>
            </w:tcBorders>
            <w:shd w:val="clear" w:color="auto" w:fill="auto"/>
            <w:noWrap/>
            <w:vAlign w:val="center"/>
          </w:tcPr>
          <w:p w14:paraId="0F92B7FE" w14:textId="1889CADF" w:rsidR="007C4164" w:rsidRPr="009720F9" w:rsidRDefault="007C4164" w:rsidP="007C4164">
            <w:pPr>
              <w:jc w:val="center"/>
              <w:rPr>
                <w:rFonts w:ascii="Calibri" w:eastAsia="Times New Roman" w:hAnsi="Calibri" w:cs="Calibri"/>
                <w:color w:val="000000"/>
              </w:rPr>
            </w:pPr>
            <w:r>
              <w:rPr>
                <w:rFonts w:ascii="Calibri" w:eastAsia="Times New Roman" w:hAnsi="Calibri" w:cs="Calibri"/>
                <w:color w:val="000000"/>
              </w:rPr>
              <w:t>47</w:t>
            </w:r>
          </w:p>
        </w:tc>
        <w:tc>
          <w:tcPr>
            <w:tcW w:w="1006" w:type="dxa"/>
            <w:tcBorders>
              <w:top w:val="nil"/>
              <w:left w:val="nil"/>
              <w:bottom w:val="nil"/>
              <w:right w:val="single" w:sz="4" w:space="0" w:color="auto"/>
            </w:tcBorders>
            <w:shd w:val="clear" w:color="auto" w:fill="auto"/>
            <w:noWrap/>
            <w:vAlign w:val="center"/>
          </w:tcPr>
          <w:p w14:paraId="0AA94738" w14:textId="79387FCF" w:rsidR="007C4164" w:rsidRDefault="007C4164" w:rsidP="007C4164">
            <w:pPr>
              <w:jc w:val="center"/>
              <w:rPr>
                <w:rFonts w:ascii="Calibri" w:eastAsia="Times New Roman" w:hAnsi="Calibri" w:cs="Calibri"/>
                <w:color w:val="000000"/>
              </w:rPr>
            </w:pPr>
            <w:r>
              <w:rPr>
                <w:rFonts w:ascii="Calibri" w:eastAsia="Times New Roman" w:hAnsi="Calibri" w:cs="Calibri"/>
                <w:color w:val="000000"/>
              </w:rPr>
              <w:t>47</w:t>
            </w:r>
          </w:p>
        </w:tc>
        <w:tc>
          <w:tcPr>
            <w:tcW w:w="1503" w:type="dxa"/>
            <w:tcBorders>
              <w:top w:val="nil"/>
              <w:left w:val="nil"/>
              <w:bottom w:val="nil"/>
              <w:right w:val="single" w:sz="4" w:space="0" w:color="auto"/>
            </w:tcBorders>
            <w:shd w:val="clear" w:color="auto" w:fill="auto"/>
            <w:noWrap/>
            <w:vAlign w:val="center"/>
          </w:tcPr>
          <w:p w14:paraId="1B1DEED0" w14:textId="078C2E40" w:rsidR="007C4164" w:rsidRPr="638F6CD6" w:rsidRDefault="007C4164" w:rsidP="007C4164">
            <w:pPr>
              <w:jc w:val="center"/>
              <w:rPr>
                <w:rFonts w:ascii="Calibri" w:eastAsia="Times New Roman" w:hAnsi="Calibri" w:cs="Calibri"/>
                <w:color w:val="000000" w:themeColor="text1"/>
              </w:rPr>
            </w:pPr>
            <w:r>
              <w:rPr>
                <w:rFonts w:ascii="Calibri" w:eastAsia="Times New Roman" w:hAnsi="Calibri" w:cs="Calibri"/>
                <w:color w:val="000000" w:themeColor="text1"/>
              </w:rPr>
              <w:t>47</w:t>
            </w:r>
          </w:p>
        </w:tc>
      </w:tr>
      <w:tr w:rsidR="007C4164" w:rsidRPr="00E53597" w14:paraId="61760543" w14:textId="77777777" w:rsidTr="008A5477">
        <w:trPr>
          <w:cantSplit/>
          <w:trHeight w:val="206"/>
          <w:jc w:val="center"/>
        </w:trPr>
        <w:tc>
          <w:tcPr>
            <w:tcW w:w="2641" w:type="dxa"/>
            <w:tcBorders>
              <w:top w:val="nil"/>
              <w:left w:val="single" w:sz="4" w:space="0" w:color="auto"/>
              <w:bottom w:val="single" w:sz="4" w:space="0" w:color="auto"/>
              <w:right w:val="single" w:sz="4" w:space="0" w:color="auto"/>
            </w:tcBorders>
            <w:shd w:val="clear" w:color="auto" w:fill="E5FFFF"/>
            <w:noWrap/>
            <w:vAlign w:val="center"/>
          </w:tcPr>
          <w:p w14:paraId="5C90540C" w14:textId="10E0782C" w:rsidR="007C4164" w:rsidRDefault="007C4164" w:rsidP="007C4164">
            <w:pPr>
              <w:rPr>
                <w:rFonts w:ascii="Calibri" w:eastAsia="Times New Roman" w:hAnsi="Calibri" w:cs="Calibri"/>
                <w:color w:val="000000"/>
              </w:rPr>
            </w:pPr>
            <w:r>
              <w:rPr>
                <w:rFonts w:ascii="Calibri" w:eastAsia="Times New Roman" w:hAnsi="Calibri" w:cs="Calibri"/>
                <w:color w:val="000000"/>
              </w:rPr>
              <w:t>Number of Staffed Beds</w:t>
            </w:r>
          </w:p>
        </w:tc>
        <w:tc>
          <w:tcPr>
            <w:tcW w:w="1006" w:type="dxa"/>
            <w:tcBorders>
              <w:top w:val="nil"/>
              <w:left w:val="nil"/>
              <w:bottom w:val="single" w:sz="4" w:space="0" w:color="auto"/>
              <w:right w:val="single" w:sz="4" w:space="0" w:color="auto"/>
            </w:tcBorders>
            <w:shd w:val="clear" w:color="auto" w:fill="auto"/>
            <w:noWrap/>
            <w:vAlign w:val="center"/>
          </w:tcPr>
          <w:p w14:paraId="27F53AFC" w14:textId="27D6FF14" w:rsidR="007C4164" w:rsidRPr="638F6CD6" w:rsidRDefault="007C4164" w:rsidP="007C4164">
            <w:pPr>
              <w:jc w:val="center"/>
              <w:rPr>
                <w:rFonts w:ascii="Calibri" w:eastAsia="Times New Roman" w:hAnsi="Calibri" w:cs="Calibri"/>
                <w:color w:val="000000" w:themeColor="text1"/>
              </w:rPr>
            </w:pPr>
            <w:r>
              <w:rPr>
                <w:rFonts w:ascii="Calibri" w:eastAsia="Times New Roman" w:hAnsi="Calibri" w:cs="Calibri"/>
                <w:color w:val="000000" w:themeColor="text1"/>
              </w:rPr>
              <w:t>28</w:t>
            </w:r>
          </w:p>
        </w:tc>
        <w:tc>
          <w:tcPr>
            <w:tcW w:w="1006" w:type="dxa"/>
            <w:tcBorders>
              <w:top w:val="nil"/>
              <w:left w:val="nil"/>
              <w:bottom w:val="single" w:sz="4" w:space="0" w:color="auto"/>
              <w:right w:val="single" w:sz="4" w:space="0" w:color="auto"/>
            </w:tcBorders>
            <w:shd w:val="clear" w:color="auto" w:fill="auto"/>
            <w:noWrap/>
            <w:vAlign w:val="center"/>
          </w:tcPr>
          <w:p w14:paraId="05E49B3C" w14:textId="7E047415" w:rsidR="007C4164" w:rsidRPr="009720F9" w:rsidRDefault="007C4164" w:rsidP="007C4164">
            <w:pPr>
              <w:jc w:val="center"/>
              <w:rPr>
                <w:rFonts w:ascii="Calibri" w:eastAsia="Times New Roman" w:hAnsi="Calibri" w:cs="Calibri"/>
                <w:color w:val="000000"/>
              </w:rPr>
            </w:pPr>
            <w:r>
              <w:rPr>
                <w:rFonts w:ascii="Calibri" w:eastAsia="Times New Roman" w:hAnsi="Calibri" w:cs="Calibri"/>
                <w:color w:val="000000"/>
              </w:rPr>
              <w:t>29</w:t>
            </w:r>
          </w:p>
        </w:tc>
        <w:tc>
          <w:tcPr>
            <w:tcW w:w="1006" w:type="dxa"/>
            <w:tcBorders>
              <w:top w:val="nil"/>
              <w:left w:val="nil"/>
              <w:bottom w:val="single" w:sz="4" w:space="0" w:color="auto"/>
              <w:right w:val="single" w:sz="4" w:space="0" w:color="auto"/>
            </w:tcBorders>
            <w:shd w:val="clear" w:color="auto" w:fill="auto"/>
            <w:noWrap/>
            <w:vAlign w:val="center"/>
          </w:tcPr>
          <w:p w14:paraId="2E23FD6D" w14:textId="0BE65752" w:rsidR="007C4164" w:rsidRPr="009720F9" w:rsidRDefault="007C4164" w:rsidP="007C4164">
            <w:pPr>
              <w:jc w:val="center"/>
              <w:rPr>
                <w:rFonts w:ascii="Calibri" w:eastAsia="Times New Roman" w:hAnsi="Calibri" w:cs="Calibri"/>
                <w:color w:val="000000"/>
              </w:rPr>
            </w:pPr>
            <w:r>
              <w:rPr>
                <w:rFonts w:ascii="Calibri" w:eastAsia="Times New Roman" w:hAnsi="Calibri" w:cs="Calibri"/>
                <w:color w:val="000000"/>
              </w:rPr>
              <w:t>30</w:t>
            </w:r>
          </w:p>
        </w:tc>
        <w:tc>
          <w:tcPr>
            <w:tcW w:w="1006" w:type="dxa"/>
            <w:tcBorders>
              <w:top w:val="nil"/>
              <w:left w:val="nil"/>
              <w:bottom w:val="single" w:sz="4" w:space="0" w:color="auto"/>
              <w:right w:val="single" w:sz="4" w:space="0" w:color="auto"/>
            </w:tcBorders>
            <w:shd w:val="clear" w:color="auto" w:fill="auto"/>
            <w:noWrap/>
            <w:vAlign w:val="center"/>
          </w:tcPr>
          <w:p w14:paraId="35BE1404" w14:textId="1EB0AAD9" w:rsidR="007C4164" w:rsidRDefault="007C4164" w:rsidP="007C4164">
            <w:pPr>
              <w:jc w:val="center"/>
              <w:rPr>
                <w:rFonts w:ascii="Calibri" w:eastAsia="Times New Roman" w:hAnsi="Calibri" w:cs="Calibri"/>
                <w:color w:val="000000"/>
              </w:rPr>
            </w:pPr>
            <w:r>
              <w:rPr>
                <w:rFonts w:ascii="Calibri" w:eastAsia="Times New Roman" w:hAnsi="Calibri" w:cs="Calibri"/>
                <w:color w:val="000000"/>
              </w:rPr>
              <w:t>27</w:t>
            </w:r>
          </w:p>
        </w:tc>
        <w:tc>
          <w:tcPr>
            <w:tcW w:w="1503" w:type="dxa"/>
            <w:tcBorders>
              <w:top w:val="nil"/>
              <w:left w:val="nil"/>
              <w:bottom w:val="single" w:sz="4" w:space="0" w:color="auto"/>
              <w:right w:val="single" w:sz="4" w:space="0" w:color="auto"/>
            </w:tcBorders>
            <w:shd w:val="clear" w:color="auto" w:fill="auto"/>
            <w:noWrap/>
            <w:vAlign w:val="center"/>
          </w:tcPr>
          <w:p w14:paraId="5812B9FD" w14:textId="7A971A4D" w:rsidR="007C4164" w:rsidRPr="638F6CD6" w:rsidRDefault="007C4164" w:rsidP="007C4164">
            <w:pPr>
              <w:jc w:val="center"/>
              <w:rPr>
                <w:rFonts w:ascii="Calibri" w:eastAsia="Times New Roman" w:hAnsi="Calibri" w:cs="Calibri"/>
                <w:color w:val="000000" w:themeColor="text1"/>
              </w:rPr>
            </w:pPr>
            <w:r>
              <w:rPr>
                <w:rFonts w:ascii="Calibri" w:eastAsia="Times New Roman" w:hAnsi="Calibri" w:cs="Calibri"/>
                <w:color w:val="000000" w:themeColor="text1"/>
              </w:rPr>
              <w:t>24</w:t>
            </w:r>
          </w:p>
        </w:tc>
      </w:tr>
    </w:tbl>
    <w:p w14:paraId="5E60AB8F" w14:textId="77777777" w:rsidR="00FC2221" w:rsidRDefault="00FC2221" w:rsidP="00FC2221">
      <w:pPr>
        <w:rPr>
          <w:b/>
          <w:bCs/>
          <w:highlight w:val="yellow"/>
        </w:rPr>
      </w:pPr>
    </w:p>
    <w:p w14:paraId="6AA48D39" w14:textId="62B05860" w:rsidR="00FC2221" w:rsidRDefault="00965537" w:rsidP="003D7DD3">
      <w:pPr>
        <w:pStyle w:val="ListParagraph"/>
        <w:numPr>
          <w:ilvl w:val="0"/>
          <w:numId w:val="2"/>
        </w:numPr>
        <w:spacing w:after="0" w:line="229" w:lineRule="exact"/>
        <w:rPr>
          <w:rFonts w:cstheme="minorHAnsi"/>
          <w:sz w:val="24"/>
          <w:szCs w:val="24"/>
        </w:rPr>
      </w:pPr>
      <w:r>
        <w:rPr>
          <w:rStyle w:val="cf01"/>
          <w:rFonts w:asciiTheme="minorHAnsi" w:hAnsiTheme="minorHAnsi" w:cstheme="minorHAnsi"/>
          <w:sz w:val="24"/>
          <w:szCs w:val="24"/>
        </w:rPr>
        <w:t xml:space="preserve">Please </w:t>
      </w:r>
      <w:r w:rsidRPr="00965537">
        <w:rPr>
          <w:rFonts w:cstheme="minorHAnsi"/>
          <w:sz w:val="24"/>
          <w:szCs w:val="24"/>
        </w:rPr>
        <w:t xml:space="preserve">compare the cost per day </w:t>
      </w:r>
      <w:r>
        <w:rPr>
          <w:rFonts w:cstheme="minorHAnsi"/>
          <w:sz w:val="24"/>
          <w:szCs w:val="24"/>
        </w:rPr>
        <w:t xml:space="preserve">for patients </w:t>
      </w:r>
      <w:r w:rsidR="00450719">
        <w:rPr>
          <w:rFonts w:cstheme="minorHAnsi"/>
          <w:sz w:val="24"/>
          <w:szCs w:val="24"/>
        </w:rPr>
        <w:t xml:space="preserve">awaiting transfer </w:t>
      </w:r>
      <w:r w:rsidRPr="00965537">
        <w:rPr>
          <w:rFonts w:cstheme="minorHAnsi"/>
          <w:sz w:val="24"/>
          <w:szCs w:val="24"/>
        </w:rPr>
        <w:t>at an acute care hospital to th</w:t>
      </w:r>
      <w:r w:rsidR="00450719">
        <w:rPr>
          <w:rFonts w:cstheme="minorHAnsi"/>
          <w:sz w:val="24"/>
          <w:szCs w:val="24"/>
        </w:rPr>
        <w:t>e cost per pay of providing care</w:t>
      </w:r>
      <w:r w:rsidRPr="00965537">
        <w:rPr>
          <w:rFonts w:cstheme="minorHAnsi"/>
          <w:sz w:val="24"/>
          <w:szCs w:val="24"/>
        </w:rPr>
        <w:t xml:space="preserve"> in the LTCH</w:t>
      </w:r>
      <w:r w:rsidR="00450719">
        <w:rPr>
          <w:rFonts w:cstheme="minorHAnsi"/>
          <w:sz w:val="24"/>
          <w:szCs w:val="24"/>
        </w:rPr>
        <w:t xml:space="preserve"> setting.</w:t>
      </w:r>
    </w:p>
    <w:p w14:paraId="2AD0B744" w14:textId="77777777" w:rsidR="000019C6" w:rsidRDefault="000019C6" w:rsidP="000019C6">
      <w:pPr>
        <w:spacing w:after="0" w:line="229" w:lineRule="exact"/>
        <w:rPr>
          <w:rStyle w:val="cf01"/>
          <w:rFonts w:asciiTheme="minorHAnsi" w:hAnsiTheme="minorHAnsi" w:cstheme="minorHAnsi"/>
          <w:sz w:val="24"/>
          <w:szCs w:val="24"/>
        </w:rPr>
      </w:pPr>
    </w:p>
    <w:p w14:paraId="563CDDA0" w14:textId="7E65272A" w:rsidR="000019C6" w:rsidRDefault="0007487B" w:rsidP="00E32396">
      <w:pPr>
        <w:spacing w:after="0" w:line="276" w:lineRule="auto"/>
        <w:rPr>
          <w:rStyle w:val="cf01"/>
          <w:rFonts w:asciiTheme="minorHAnsi" w:hAnsiTheme="minorHAnsi" w:cstheme="minorHAnsi"/>
          <w:sz w:val="24"/>
          <w:szCs w:val="24"/>
        </w:rPr>
      </w:pPr>
      <w:r>
        <w:rPr>
          <w:rStyle w:val="cf01"/>
          <w:rFonts w:asciiTheme="minorHAnsi" w:hAnsiTheme="minorHAnsi" w:cstheme="minorHAnsi"/>
          <w:sz w:val="24"/>
          <w:szCs w:val="24"/>
        </w:rPr>
        <w:t>In March 2025, the Massachusetts Health &amp; Hospital Association</w:t>
      </w:r>
      <w:r w:rsidR="000019C6">
        <w:rPr>
          <w:rStyle w:val="cf01"/>
          <w:rFonts w:asciiTheme="minorHAnsi" w:hAnsiTheme="minorHAnsi" w:cstheme="minorHAnsi"/>
          <w:sz w:val="24"/>
          <w:szCs w:val="24"/>
        </w:rPr>
        <w:t xml:space="preserve"> </w:t>
      </w:r>
      <w:r>
        <w:rPr>
          <w:rStyle w:val="cf01"/>
          <w:rFonts w:asciiTheme="minorHAnsi" w:hAnsiTheme="minorHAnsi" w:cstheme="minorHAnsi"/>
          <w:sz w:val="24"/>
          <w:szCs w:val="24"/>
        </w:rPr>
        <w:t>reported</w:t>
      </w:r>
      <w:r w:rsidR="000019C6">
        <w:rPr>
          <w:rStyle w:val="cf01"/>
          <w:rFonts w:asciiTheme="minorHAnsi" w:hAnsiTheme="minorHAnsi" w:cstheme="minorHAnsi"/>
          <w:sz w:val="24"/>
          <w:szCs w:val="24"/>
        </w:rPr>
        <w:t xml:space="preserve"> </w:t>
      </w:r>
      <w:r>
        <w:rPr>
          <w:rStyle w:val="cf01"/>
          <w:rFonts w:asciiTheme="minorHAnsi" w:hAnsiTheme="minorHAnsi" w:cstheme="minorHAnsi"/>
          <w:sz w:val="24"/>
          <w:szCs w:val="24"/>
        </w:rPr>
        <w:t xml:space="preserve">to the Health Policy Commission </w:t>
      </w:r>
      <w:r w:rsidR="00AA6FBA">
        <w:rPr>
          <w:rStyle w:val="cf01"/>
          <w:rFonts w:asciiTheme="minorHAnsi" w:hAnsiTheme="minorHAnsi" w:cstheme="minorHAnsi"/>
          <w:sz w:val="24"/>
          <w:szCs w:val="24"/>
        </w:rPr>
        <w:t>and the</w:t>
      </w:r>
      <w:r>
        <w:rPr>
          <w:rStyle w:val="cf01"/>
          <w:rFonts w:asciiTheme="minorHAnsi" w:hAnsiTheme="minorHAnsi" w:cstheme="minorHAnsi"/>
          <w:sz w:val="24"/>
          <w:szCs w:val="24"/>
        </w:rPr>
        <w:t xml:space="preserve"> Joint Committee on Health Care Financing that hospitals spend</w:t>
      </w:r>
      <w:r w:rsidR="000019C6">
        <w:rPr>
          <w:rStyle w:val="cf01"/>
          <w:rFonts w:asciiTheme="minorHAnsi" w:hAnsiTheme="minorHAnsi" w:cstheme="minorHAnsi"/>
          <w:sz w:val="24"/>
          <w:szCs w:val="24"/>
        </w:rPr>
        <w:t xml:space="preserve"> $400 million annually to care for patients who were awaiting discharge to the appropriate </w:t>
      </w:r>
      <w:proofErr w:type="spellStart"/>
      <w:r w:rsidR="000019C6">
        <w:rPr>
          <w:rStyle w:val="cf01"/>
          <w:rFonts w:asciiTheme="minorHAnsi" w:hAnsiTheme="minorHAnsi" w:cstheme="minorHAnsi"/>
          <w:sz w:val="24"/>
          <w:szCs w:val="24"/>
        </w:rPr>
        <w:t>post acute</w:t>
      </w:r>
      <w:proofErr w:type="spellEnd"/>
      <w:r w:rsidR="000019C6">
        <w:rPr>
          <w:rStyle w:val="cf01"/>
          <w:rFonts w:asciiTheme="minorHAnsi" w:hAnsiTheme="minorHAnsi" w:cstheme="minorHAnsi"/>
          <w:sz w:val="24"/>
          <w:szCs w:val="24"/>
        </w:rPr>
        <w:t xml:space="preserve"> settings.</w:t>
      </w:r>
      <w:r>
        <w:rPr>
          <w:rStyle w:val="FootnoteReference"/>
          <w:rFonts w:cstheme="minorHAnsi"/>
          <w:sz w:val="24"/>
          <w:szCs w:val="24"/>
        </w:rPr>
        <w:footnoteReference w:id="2"/>
      </w:r>
      <w:r w:rsidR="000019C6">
        <w:rPr>
          <w:rStyle w:val="cf01"/>
          <w:rFonts w:asciiTheme="minorHAnsi" w:hAnsiTheme="minorHAnsi" w:cstheme="minorHAnsi"/>
          <w:sz w:val="24"/>
          <w:szCs w:val="24"/>
        </w:rPr>
        <w:t xml:space="preserve"> However, it is difficult to quantify the cost of care in an inpatient setting, as the cost will fluctuate based on each patient’s specific needs. Furthermore, it is difficult to compare the cost of caring for a patient in a short-term acute care hospital (STACH) versus an LTCH, as LTCH patients are the most critically ill and medically complex, and are likely to have greater needs than many STACH patients.</w:t>
      </w:r>
    </w:p>
    <w:p w14:paraId="7A9CD5F2" w14:textId="77777777" w:rsidR="000019C6" w:rsidRDefault="000019C6" w:rsidP="00E32396">
      <w:pPr>
        <w:spacing w:after="0" w:line="276" w:lineRule="auto"/>
        <w:rPr>
          <w:rStyle w:val="cf01"/>
          <w:rFonts w:asciiTheme="minorHAnsi" w:hAnsiTheme="minorHAnsi" w:cstheme="minorHAnsi"/>
          <w:sz w:val="24"/>
          <w:szCs w:val="24"/>
        </w:rPr>
      </w:pPr>
    </w:p>
    <w:p w14:paraId="479997B3" w14:textId="5714BC5B" w:rsidR="00E32396" w:rsidRDefault="000019C6" w:rsidP="00E32396">
      <w:pPr>
        <w:spacing w:after="0" w:line="276" w:lineRule="auto"/>
        <w:rPr>
          <w:rStyle w:val="cf01"/>
          <w:rFonts w:asciiTheme="minorHAnsi" w:hAnsiTheme="minorHAnsi" w:cstheme="minorHAnsi"/>
          <w:sz w:val="24"/>
          <w:szCs w:val="24"/>
        </w:rPr>
      </w:pPr>
      <w:r>
        <w:rPr>
          <w:rStyle w:val="cf01"/>
          <w:rFonts w:asciiTheme="minorHAnsi" w:hAnsiTheme="minorHAnsi" w:cstheme="minorHAnsi"/>
          <w:sz w:val="24"/>
          <w:szCs w:val="24"/>
        </w:rPr>
        <w:t>Applicant does not have access to confidential cost information for acute care hospitals and must therefore rely on public</w:t>
      </w:r>
      <w:r w:rsidR="00E32396">
        <w:rPr>
          <w:rStyle w:val="cf01"/>
          <w:rFonts w:asciiTheme="minorHAnsi" w:hAnsiTheme="minorHAnsi" w:cstheme="minorHAnsi"/>
          <w:sz w:val="24"/>
          <w:szCs w:val="24"/>
        </w:rPr>
        <w:t xml:space="preserve">ly </w:t>
      </w:r>
      <w:r>
        <w:rPr>
          <w:rStyle w:val="cf01"/>
          <w:rFonts w:asciiTheme="minorHAnsi" w:hAnsiTheme="minorHAnsi" w:cstheme="minorHAnsi"/>
          <w:sz w:val="24"/>
          <w:szCs w:val="24"/>
        </w:rPr>
        <w:t xml:space="preserve">available information. The American Hospital Directory published a November 2014 report comparing the per-day </w:t>
      </w:r>
      <w:r w:rsidR="00E32396">
        <w:rPr>
          <w:rStyle w:val="cf01"/>
          <w:rFonts w:asciiTheme="minorHAnsi" w:hAnsiTheme="minorHAnsi" w:cstheme="minorHAnsi"/>
          <w:sz w:val="24"/>
          <w:szCs w:val="24"/>
        </w:rPr>
        <w:t xml:space="preserve">estimated facility costs for the providing care in a STACH </w:t>
      </w:r>
      <w:r w:rsidR="00E32396">
        <w:rPr>
          <w:rStyle w:val="cf01"/>
          <w:rFonts w:asciiTheme="minorHAnsi" w:hAnsiTheme="minorHAnsi" w:cstheme="minorHAnsi"/>
          <w:sz w:val="24"/>
          <w:szCs w:val="24"/>
        </w:rPr>
        <w:lastRenderedPageBreak/>
        <w:t>versus an LTCH.</w:t>
      </w:r>
      <w:r w:rsidR="007C4164">
        <w:rPr>
          <w:rStyle w:val="FootnoteReference"/>
          <w:rFonts w:cstheme="minorHAnsi"/>
          <w:sz w:val="24"/>
          <w:szCs w:val="24"/>
        </w:rPr>
        <w:footnoteReference w:id="3"/>
      </w:r>
      <w:r w:rsidR="00E32396">
        <w:rPr>
          <w:rStyle w:val="cf01"/>
          <w:rFonts w:asciiTheme="minorHAnsi" w:hAnsiTheme="minorHAnsi" w:cstheme="minorHAnsi"/>
          <w:sz w:val="24"/>
          <w:szCs w:val="24"/>
        </w:rPr>
        <w:t xml:space="preserve"> To this data, we applied an inflation rate of 28.3%, which is the percentage CPI increase from November 2014 to May 2025 for Medical Care for the Boston-Cambridge-Newton Core Based Statistical Area (CBSA) of Massachusetts.</w:t>
      </w:r>
      <w:r w:rsidR="00E32396">
        <w:rPr>
          <w:rStyle w:val="FootnoteReference"/>
          <w:rFonts w:cstheme="minorHAnsi"/>
          <w:sz w:val="24"/>
          <w:szCs w:val="24"/>
        </w:rPr>
        <w:footnoteReference w:id="4"/>
      </w:r>
    </w:p>
    <w:p w14:paraId="61795B9A" w14:textId="77777777" w:rsidR="00E32396" w:rsidRDefault="00E32396" w:rsidP="00E32396">
      <w:pPr>
        <w:spacing w:after="0" w:line="276" w:lineRule="auto"/>
        <w:rPr>
          <w:rStyle w:val="cf01"/>
          <w:rFonts w:asciiTheme="minorHAnsi" w:hAnsiTheme="minorHAnsi" w:cstheme="minorHAnsi"/>
          <w:sz w:val="24"/>
          <w:szCs w:val="24"/>
        </w:rPr>
      </w:pPr>
    </w:p>
    <w:p w14:paraId="2375B40C" w14:textId="5479B6E2" w:rsidR="000019C6" w:rsidRDefault="00E32396" w:rsidP="00E32396">
      <w:pPr>
        <w:spacing w:after="0" w:line="276" w:lineRule="auto"/>
        <w:rPr>
          <w:rStyle w:val="cf01"/>
          <w:rFonts w:asciiTheme="minorHAnsi" w:hAnsiTheme="minorHAnsi" w:cstheme="minorHAnsi"/>
          <w:sz w:val="24"/>
          <w:szCs w:val="24"/>
        </w:rPr>
      </w:pPr>
      <w:r>
        <w:rPr>
          <w:rStyle w:val="cf01"/>
          <w:rFonts w:asciiTheme="minorHAnsi" w:hAnsiTheme="minorHAnsi" w:cstheme="minorHAnsi"/>
          <w:sz w:val="24"/>
          <w:szCs w:val="24"/>
        </w:rPr>
        <w:t>The following is a rough calculation of the per-day cost of care in an STACH versus an LTCH in May 2025, arranged by DRG code:</w:t>
      </w:r>
    </w:p>
    <w:p w14:paraId="7D11EF6B" w14:textId="77777777" w:rsidR="00E32396" w:rsidRDefault="00E32396" w:rsidP="000019C6">
      <w:pPr>
        <w:spacing w:after="0" w:line="229" w:lineRule="exact"/>
        <w:rPr>
          <w:rStyle w:val="cf01"/>
          <w:rFonts w:asciiTheme="minorHAnsi" w:hAnsiTheme="minorHAnsi" w:cstheme="minorHAnsi"/>
          <w:sz w:val="24"/>
          <w:szCs w:val="24"/>
        </w:rPr>
      </w:pPr>
    </w:p>
    <w:tbl>
      <w:tblPr>
        <w:tblStyle w:val="TableGrid"/>
        <w:tblW w:w="10165" w:type="dxa"/>
        <w:tblLook w:val="04A0" w:firstRow="1" w:lastRow="0" w:firstColumn="1" w:lastColumn="0" w:noHBand="0" w:noVBand="1"/>
      </w:tblPr>
      <w:tblGrid>
        <w:gridCol w:w="1255"/>
        <w:gridCol w:w="2250"/>
        <w:gridCol w:w="2160"/>
        <w:gridCol w:w="2250"/>
        <w:gridCol w:w="2250"/>
      </w:tblGrid>
      <w:tr w:rsidR="00E32396" w:rsidRPr="00E32396" w14:paraId="1CABE95C" w14:textId="1A265BFD" w:rsidTr="009510A5">
        <w:trPr>
          <w:cantSplit/>
          <w:trHeight w:val="740"/>
          <w:tblHeader/>
        </w:trPr>
        <w:tc>
          <w:tcPr>
            <w:tcW w:w="1255" w:type="dxa"/>
            <w:vAlign w:val="center"/>
            <w:hideMark/>
          </w:tcPr>
          <w:p w14:paraId="0450ED6D" w14:textId="77777777" w:rsidR="00E32396" w:rsidRPr="00B76F85" w:rsidRDefault="00E32396" w:rsidP="00E32396">
            <w:pPr>
              <w:jc w:val="center"/>
              <w:rPr>
                <w:rFonts w:ascii="Aptos Narrow" w:eastAsia="Times New Roman" w:hAnsi="Aptos Narrow" w:cs="Times New Roman"/>
                <w:color w:val="000000"/>
                <w:sz w:val="24"/>
                <w:szCs w:val="24"/>
              </w:rPr>
            </w:pPr>
            <w:r w:rsidRPr="00B76F85">
              <w:rPr>
                <w:rFonts w:ascii="Aptos Narrow" w:eastAsia="Times New Roman" w:hAnsi="Aptos Narrow" w:cs="Times New Roman"/>
                <w:color w:val="000000"/>
                <w:sz w:val="24"/>
                <w:szCs w:val="24"/>
              </w:rPr>
              <w:t>MS DRG</w:t>
            </w:r>
          </w:p>
        </w:tc>
        <w:tc>
          <w:tcPr>
            <w:tcW w:w="2250" w:type="dxa"/>
            <w:shd w:val="clear" w:color="auto" w:fill="DEEAF6" w:themeFill="accent5" w:themeFillTint="33"/>
            <w:vAlign w:val="center"/>
          </w:tcPr>
          <w:p w14:paraId="5388A899" w14:textId="3D6C8A7A" w:rsidR="00E32396" w:rsidRPr="00E32396" w:rsidRDefault="00E32396" w:rsidP="00E32396">
            <w:pPr>
              <w:jc w:val="center"/>
              <w:rPr>
                <w:rFonts w:ascii="Aptos Narrow" w:eastAsia="Times New Roman" w:hAnsi="Aptos Narrow" w:cs="Times New Roman"/>
                <w:color w:val="000000"/>
                <w:sz w:val="24"/>
                <w:szCs w:val="24"/>
              </w:rPr>
            </w:pPr>
            <w:r w:rsidRPr="00B76F85">
              <w:rPr>
                <w:rFonts w:ascii="Aptos Narrow" w:eastAsia="Times New Roman" w:hAnsi="Aptos Narrow" w:cs="Times New Roman"/>
                <w:color w:val="000000"/>
                <w:sz w:val="24"/>
                <w:szCs w:val="24"/>
              </w:rPr>
              <w:t>STACH Cost per Day (Nov 2014)</w:t>
            </w:r>
          </w:p>
        </w:tc>
        <w:tc>
          <w:tcPr>
            <w:tcW w:w="2160" w:type="dxa"/>
            <w:shd w:val="clear" w:color="auto" w:fill="BDD6EE" w:themeFill="accent5" w:themeFillTint="66"/>
            <w:vAlign w:val="center"/>
            <w:hideMark/>
          </w:tcPr>
          <w:p w14:paraId="3CB8E813" w14:textId="653579D3" w:rsidR="00E32396" w:rsidRPr="00B76F85" w:rsidRDefault="00E32396" w:rsidP="00E32396">
            <w:pPr>
              <w:jc w:val="center"/>
              <w:rPr>
                <w:rFonts w:ascii="Aptos Narrow" w:eastAsia="Times New Roman" w:hAnsi="Aptos Narrow" w:cs="Times New Roman"/>
                <w:color w:val="000000"/>
                <w:sz w:val="24"/>
                <w:szCs w:val="24"/>
              </w:rPr>
            </w:pPr>
            <w:r w:rsidRPr="00B76F85">
              <w:rPr>
                <w:rFonts w:ascii="Aptos Narrow" w:eastAsia="Times New Roman" w:hAnsi="Aptos Narrow" w:cs="Times New Roman"/>
                <w:color w:val="000000"/>
                <w:sz w:val="24"/>
                <w:szCs w:val="24"/>
              </w:rPr>
              <w:t>STACH Cost per Day (May 2025)</w:t>
            </w:r>
          </w:p>
        </w:tc>
        <w:tc>
          <w:tcPr>
            <w:tcW w:w="2250" w:type="dxa"/>
            <w:shd w:val="clear" w:color="auto" w:fill="E2EFD9" w:themeFill="accent6" w:themeFillTint="33"/>
            <w:vAlign w:val="center"/>
          </w:tcPr>
          <w:p w14:paraId="14C1ECAD" w14:textId="5039A079" w:rsidR="00E32396" w:rsidRPr="00B76F85" w:rsidRDefault="00E32396" w:rsidP="00E32396">
            <w:pPr>
              <w:jc w:val="center"/>
              <w:rPr>
                <w:rFonts w:ascii="Aptos Narrow" w:eastAsia="Times New Roman" w:hAnsi="Aptos Narrow" w:cs="Times New Roman"/>
                <w:color w:val="000000"/>
                <w:sz w:val="24"/>
                <w:szCs w:val="24"/>
              </w:rPr>
            </w:pPr>
            <w:r w:rsidRPr="00B76F85">
              <w:rPr>
                <w:rFonts w:ascii="Aptos Narrow" w:eastAsia="Times New Roman" w:hAnsi="Aptos Narrow" w:cs="Times New Roman"/>
                <w:color w:val="000000"/>
                <w:sz w:val="24"/>
                <w:szCs w:val="24"/>
              </w:rPr>
              <w:t>LTACH Cost per Day (Nov 2014)</w:t>
            </w:r>
          </w:p>
        </w:tc>
        <w:tc>
          <w:tcPr>
            <w:tcW w:w="2250" w:type="dxa"/>
            <w:shd w:val="clear" w:color="auto" w:fill="C5E0B3" w:themeFill="accent6" w:themeFillTint="66"/>
            <w:vAlign w:val="center"/>
          </w:tcPr>
          <w:p w14:paraId="4CA3B826" w14:textId="79B95400" w:rsidR="00E32396" w:rsidRPr="00B76F85" w:rsidRDefault="00E32396" w:rsidP="00E32396">
            <w:pPr>
              <w:jc w:val="center"/>
              <w:rPr>
                <w:rFonts w:ascii="Aptos Narrow" w:eastAsia="Times New Roman" w:hAnsi="Aptos Narrow" w:cs="Times New Roman"/>
                <w:color w:val="000000"/>
                <w:sz w:val="24"/>
                <w:szCs w:val="24"/>
              </w:rPr>
            </w:pPr>
            <w:r w:rsidRPr="00B76F85">
              <w:rPr>
                <w:rFonts w:ascii="Aptos Narrow" w:eastAsia="Times New Roman" w:hAnsi="Aptos Narrow" w:cs="Times New Roman"/>
                <w:color w:val="000000"/>
                <w:sz w:val="24"/>
                <w:szCs w:val="24"/>
              </w:rPr>
              <w:t>LTACH Cost per Day (May 2025)</w:t>
            </w:r>
          </w:p>
        </w:tc>
      </w:tr>
      <w:tr w:rsidR="00E32396" w:rsidRPr="00E32396" w14:paraId="5640C0F7" w14:textId="3FDC6F55" w:rsidTr="009510A5">
        <w:trPr>
          <w:cantSplit/>
          <w:trHeight w:val="432"/>
        </w:trPr>
        <w:tc>
          <w:tcPr>
            <w:tcW w:w="1255" w:type="dxa"/>
            <w:noWrap/>
            <w:vAlign w:val="center"/>
            <w:hideMark/>
          </w:tcPr>
          <w:p w14:paraId="0A243AB4" w14:textId="77777777" w:rsidR="00E32396" w:rsidRPr="00B76F85" w:rsidRDefault="00E32396" w:rsidP="006E22D9">
            <w:pPr>
              <w:jc w:val="center"/>
              <w:rPr>
                <w:rFonts w:ascii="Aptos Narrow" w:eastAsia="Times New Roman" w:hAnsi="Aptos Narrow" w:cs="Times New Roman"/>
                <w:color w:val="000000"/>
                <w:sz w:val="24"/>
                <w:szCs w:val="24"/>
              </w:rPr>
            </w:pPr>
            <w:r w:rsidRPr="00B76F85">
              <w:rPr>
                <w:rFonts w:ascii="Aptos Narrow" w:eastAsia="Times New Roman" w:hAnsi="Aptos Narrow" w:cs="Times New Roman"/>
                <w:color w:val="000000"/>
                <w:sz w:val="24"/>
                <w:szCs w:val="24"/>
              </w:rPr>
              <w:t>004</w:t>
            </w:r>
          </w:p>
        </w:tc>
        <w:tc>
          <w:tcPr>
            <w:tcW w:w="2250" w:type="dxa"/>
            <w:shd w:val="clear" w:color="auto" w:fill="DEEAF6" w:themeFill="accent5" w:themeFillTint="33"/>
            <w:vAlign w:val="center"/>
          </w:tcPr>
          <w:p w14:paraId="3F9B4835" w14:textId="357EED3F" w:rsidR="00E32396" w:rsidRPr="00E32396" w:rsidRDefault="00E32396" w:rsidP="006E22D9">
            <w:pPr>
              <w:jc w:val="center"/>
              <w:rPr>
                <w:rFonts w:ascii="Aptos Narrow" w:eastAsia="Times New Roman" w:hAnsi="Aptos Narrow" w:cs="Times New Roman"/>
                <w:color w:val="000000"/>
                <w:sz w:val="24"/>
                <w:szCs w:val="24"/>
              </w:rPr>
            </w:pPr>
            <w:proofErr w:type="gramStart"/>
            <w:r w:rsidRPr="00B76F85">
              <w:rPr>
                <w:rFonts w:ascii="Aptos Narrow" w:eastAsia="Times New Roman" w:hAnsi="Aptos Narrow" w:cs="Times New Roman"/>
                <w:color w:val="000000"/>
                <w:sz w:val="24"/>
                <w:szCs w:val="24"/>
              </w:rPr>
              <w:t>$  2,636.00</w:t>
            </w:r>
            <w:proofErr w:type="gramEnd"/>
          </w:p>
        </w:tc>
        <w:tc>
          <w:tcPr>
            <w:tcW w:w="2160" w:type="dxa"/>
            <w:shd w:val="clear" w:color="auto" w:fill="BDD6EE" w:themeFill="accent5" w:themeFillTint="66"/>
            <w:noWrap/>
            <w:vAlign w:val="center"/>
            <w:hideMark/>
          </w:tcPr>
          <w:p w14:paraId="432DFC9C" w14:textId="4982AC61" w:rsidR="00E32396" w:rsidRPr="00B76F85" w:rsidRDefault="00E32396" w:rsidP="006E22D9">
            <w:pPr>
              <w:jc w:val="center"/>
              <w:rPr>
                <w:rFonts w:ascii="Aptos Narrow" w:eastAsia="Times New Roman" w:hAnsi="Aptos Narrow" w:cs="Times New Roman"/>
                <w:color w:val="000000"/>
                <w:sz w:val="24"/>
                <w:szCs w:val="24"/>
              </w:rPr>
            </w:pPr>
            <w:proofErr w:type="gramStart"/>
            <w:r w:rsidRPr="00B76F85">
              <w:rPr>
                <w:rFonts w:ascii="Aptos Narrow" w:eastAsia="Times New Roman" w:hAnsi="Aptos Narrow" w:cs="Times New Roman"/>
                <w:color w:val="000000"/>
                <w:sz w:val="24"/>
                <w:szCs w:val="24"/>
              </w:rPr>
              <w:t>$  3,381.99</w:t>
            </w:r>
            <w:proofErr w:type="gramEnd"/>
          </w:p>
        </w:tc>
        <w:tc>
          <w:tcPr>
            <w:tcW w:w="2250" w:type="dxa"/>
            <w:shd w:val="clear" w:color="auto" w:fill="E2EFD9" w:themeFill="accent6" w:themeFillTint="33"/>
            <w:vAlign w:val="center"/>
          </w:tcPr>
          <w:p w14:paraId="40232508" w14:textId="0BBC77BF" w:rsidR="00E32396" w:rsidRPr="00B76F85" w:rsidRDefault="00E32396" w:rsidP="006E22D9">
            <w:pPr>
              <w:jc w:val="center"/>
              <w:rPr>
                <w:rFonts w:ascii="Aptos Narrow" w:eastAsia="Times New Roman" w:hAnsi="Aptos Narrow" w:cs="Times New Roman"/>
                <w:color w:val="000000"/>
                <w:sz w:val="24"/>
                <w:szCs w:val="24"/>
              </w:rPr>
            </w:pPr>
            <w:proofErr w:type="gramStart"/>
            <w:r w:rsidRPr="00B76F85">
              <w:rPr>
                <w:rFonts w:ascii="Aptos Narrow" w:eastAsia="Times New Roman" w:hAnsi="Aptos Narrow" w:cs="Times New Roman"/>
                <w:color w:val="000000"/>
                <w:sz w:val="24"/>
                <w:szCs w:val="24"/>
              </w:rPr>
              <w:t>$  1,819.00</w:t>
            </w:r>
            <w:proofErr w:type="gramEnd"/>
          </w:p>
        </w:tc>
        <w:tc>
          <w:tcPr>
            <w:tcW w:w="2250" w:type="dxa"/>
            <w:shd w:val="clear" w:color="auto" w:fill="C5E0B3" w:themeFill="accent6" w:themeFillTint="66"/>
            <w:vAlign w:val="center"/>
          </w:tcPr>
          <w:p w14:paraId="06A7EE71" w14:textId="42788332" w:rsidR="00E32396" w:rsidRPr="00B76F85" w:rsidRDefault="00E32396" w:rsidP="006E22D9">
            <w:pPr>
              <w:jc w:val="center"/>
              <w:rPr>
                <w:rFonts w:ascii="Aptos Narrow" w:eastAsia="Times New Roman" w:hAnsi="Aptos Narrow" w:cs="Times New Roman"/>
                <w:color w:val="000000"/>
                <w:sz w:val="24"/>
                <w:szCs w:val="24"/>
              </w:rPr>
            </w:pPr>
            <w:proofErr w:type="gramStart"/>
            <w:r w:rsidRPr="00B76F85">
              <w:rPr>
                <w:rFonts w:ascii="Aptos Narrow" w:eastAsia="Times New Roman" w:hAnsi="Aptos Narrow" w:cs="Times New Roman"/>
                <w:color w:val="000000"/>
                <w:sz w:val="24"/>
                <w:szCs w:val="24"/>
              </w:rPr>
              <w:t>$  2,333.78</w:t>
            </w:r>
            <w:proofErr w:type="gramEnd"/>
          </w:p>
        </w:tc>
      </w:tr>
      <w:tr w:rsidR="00E32396" w:rsidRPr="00E32396" w14:paraId="2B832F7B" w14:textId="7373215E" w:rsidTr="009510A5">
        <w:trPr>
          <w:cantSplit/>
          <w:trHeight w:val="432"/>
        </w:trPr>
        <w:tc>
          <w:tcPr>
            <w:tcW w:w="1255" w:type="dxa"/>
            <w:noWrap/>
            <w:vAlign w:val="center"/>
            <w:hideMark/>
          </w:tcPr>
          <w:p w14:paraId="0D37AAD6" w14:textId="77777777" w:rsidR="00E32396" w:rsidRPr="00B76F85" w:rsidRDefault="00E32396" w:rsidP="006E22D9">
            <w:pPr>
              <w:jc w:val="center"/>
              <w:rPr>
                <w:rFonts w:ascii="Aptos Narrow" w:eastAsia="Times New Roman" w:hAnsi="Aptos Narrow" w:cs="Times New Roman"/>
                <w:color w:val="000000"/>
                <w:sz w:val="24"/>
                <w:szCs w:val="24"/>
              </w:rPr>
            </w:pPr>
            <w:r w:rsidRPr="00B76F85">
              <w:rPr>
                <w:rFonts w:ascii="Aptos Narrow" w:eastAsia="Times New Roman" w:hAnsi="Aptos Narrow" w:cs="Times New Roman"/>
                <w:color w:val="000000"/>
                <w:sz w:val="24"/>
                <w:szCs w:val="24"/>
              </w:rPr>
              <w:t>177</w:t>
            </w:r>
          </w:p>
        </w:tc>
        <w:tc>
          <w:tcPr>
            <w:tcW w:w="2250" w:type="dxa"/>
            <w:shd w:val="clear" w:color="auto" w:fill="DEEAF6" w:themeFill="accent5" w:themeFillTint="33"/>
            <w:vAlign w:val="center"/>
          </w:tcPr>
          <w:p w14:paraId="0A76D358" w14:textId="5AA9241F" w:rsidR="00E32396" w:rsidRPr="00E32396" w:rsidRDefault="00E32396" w:rsidP="006E22D9">
            <w:pPr>
              <w:jc w:val="center"/>
              <w:rPr>
                <w:rFonts w:ascii="Aptos Narrow" w:eastAsia="Times New Roman" w:hAnsi="Aptos Narrow" w:cs="Times New Roman"/>
                <w:color w:val="000000"/>
                <w:sz w:val="24"/>
                <w:szCs w:val="24"/>
              </w:rPr>
            </w:pPr>
            <w:proofErr w:type="gramStart"/>
            <w:r w:rsidRPr="00B76F85">
              <w:rPr>
                <w:rFonts w:ascii="Aptos Narrow" w:eastAsia="Times New Roman" w:hAnsi="Aptos Narrow" w:cs="Times New Roman"/>
                <w:color w:val="000000"/>
                <w:sz w:val="24"/>
                <w:szCs w:val="24"/>
              </w:rPr>
              <w:t>$  1,861.00</w:t>
            </w:r>
            <w:proofErr w:type="gramEnd"/>
          </w:p>
        </w:tc>
        <w:tc>
          <w:tcPr>
            <w:tcW w:w="2160" w:type="dxa"/>
            <w:shd w:val="clear" w:color="auto" w:fill="BDD6EE" w:themeFill="accent5" w:themeFillTint="66"/>
            <w:noWrap/>
            <w:vAlign w:val="center"/>
            <w:hideMark/>
          </w:tcPr>
          <w:p w14:paraId="0B969949" w14:textId="7869E748" w:rsidR="00E32396" w:rsidRPr="00B76F85" w:rsidRDefault="00E32396" w:rsidP="006E22D9">
            <w:pPr>
              <w:jc w:val="center"/>
              <w:rPr>
                <w:rFonts w:ascii="Aptos Narrow" w:eastAsia="Times New Roman" w:hAnsi="Aptos Narrow" w:cs="Times New Roman"/>
                <w:color w:val="000000"/>
                <w:sz w:val="24"/>
                <w:szCs w:val="24"/>
              </w:rPr>
            </w:pPr>
            <w:proofErr w:type="gramStart"/>
            <w:r w:rsidRPr="00B76F85">
              <w:rPr>
                <w:rFonts w:ascii="Aptos Narrow" w:eastAsia="Times New Roman" w:hAnsi="Aptos Narrow" w:cs="Times New Roman"/>
                <w:color w:val="000000"/>
                <w:sz w:val="24"/>
                <w:szCs w:val="24"/>
              </w:rPr>
              <w:t>$  2,387.66</w:t>
            </w:r>
            <w:proofErr w:type="gramEnd"/>
          </w:p>
        </w:tc>
        <w:tc>
          <w:tcPr>
            <w:tcW w:w="2250" w:type="dxa"/>
            <w:shd w:val="clear" w:color="auto" w:fill="E2EFD9" w:themeFill="accent6" w:themeFillTint="33"/>
            <w:vAlign w:val="center"/>
          </w:tcPr>
          <w:p w14:paraId="6C28EEC0" w14:textId="0B364129" w:rsidR="00E32396" w:rsidRPr="00B76F85" w:rsidRDefault="00E32396" w:rsidP="006E22D9">
            <w:pPr>
              <w:jc w:val="center"/>
              <w:rPr>
                <w:rFonts w:ascii="Aptos Narrow" w:eastAsia="Times New Roman" w:hAnsi="Aptos Narrow" w:cs="Times New Roman"/>
                <w:color w:val="000000"/>
                <w:sz w:val="24"/>
                <w:szCs w:val="24"/>
              </w:rPr>
            </w:pPr>
            <w:proofErr w:type="gramStart"/>
            <w:r w:rsidRPr="00B76F85">
              <w:rPr>
                <w:rFonts w:ascii="Aptos Narrow" w:eastAsia="Times New Roman" w:hAnsi="Aptos Narrow" w:cs="Times New Roman"/>
                <w:color w:val="000000"/>
                <w:sz w:val="24"/>
                <w:szCs w:val="24"/>
              </w:rPr>
              <w:t>$  1,276.00</w:t>
            </w:r>
            <w:proofErr w:type="gramEnd"/>
          </w:p>
        </w:tc>
        <w:tc>
          <w:tcPr>
            <w:tcW w:w="2250" w:type="dxa"/>
            <w:shd w:val="clear" w:color="auto" w:fill="C5E0B3" w:themeFill="accent6" w:themeFillTint="66"/>
            <w:vAlign w:val="center"/>
          </w:tcPr>
          <w:p w14:paraId="22D3F575" w14:textId="16FB764D" w:rsidR="00E32396" w:rsidRPr="00B76F85" w:rsidRDefault="00E32396" w:rsidP="006E22D9">
            <w:pPr>
              <w:jc w:val="center"/>
              <w:rPr>
                <w:rFonts w:ascii="Aptos Narrow" w:eastAsia="Times New Roman" w:hAnsi="Aptos Narrow" w:cs="Times New Roman"/>
                <w:color w:val="000000"/>
                <w:sz w:val="24"/>
                <w:szCs w:val="24"/>
              </w:rPr>
            </w:pPr>
            <w:proofErr w:type="gramStart"/>
            <w:r w:rsidRPr="00B76F85">
              <w:rPr>
                <w:rFonts w:ascii="Aptos Narrow" w:eastAsia="Times New Roman" w:hAnsi="Aptos Narrow" w:cs="Times New Roman"/>
                <w:color w:val="000000"/>
                <w:sz w:val="24"/>
                <w:szCs w:val="24"/>
              </w:rPr>
              <w:t>$  1,637.11</w:t>
            </w:r>
            <w:proofErr w:type="gramEnd"/>
          </w:p>
        </w:tc>
      </w:tr>
      <w:tr w:rsidR="00E32396" w:rsidRPr="00E32396" w14:paraId="4B227588" w14:textId="387C48F8" w:rsidTr="009510A5">
        <w:trPr>
          <w:cantSplit/>
          <w:trHeight w:val="432"/>
        </w:trPr>
        <w:tc>
          <w:tcPr>
            <w:tcW w:w="1255" w:type="dxa"/>
            <w:noWrap/>
            <w:vAlign w:val="center"/>
            <w:hideMark/>
          </w:tcPr>
          <w:p w14:paraId="62C150BB" w14:textId="77777777" w:rsidR="00E32396" w:rsidRPr="00B76F85" w:rsidRDefault="00E32396" w:rsidP="006E22D9">
            <w:pPr>
              <w:jc w:val="center"/>
              <w:rPr>
                <w:rFonts w:ascii="Aptos Narrow" w:eastAsia="Times New Roman" w:hAnsi="Aptos Narrow" w:cs="Times New Roman"/>
                <w:color w:val="000000"/>
                <w:sz w:val="24"/>
                <w:szCs w:val="24"/>
              </w:rPr>
            </w:pPr>
            <w:r w:rsidRPr="00B76F85">
              <w:rPr>
                <w:rFonts w:ascii="Aptos Narrow" w:eastAsia="Times New Roman" w:hAnsi="Aptos Narrow" w:cs="Times New Roman"/>
                <w:color w:val="000000"/>
                <w:sz w:val="24"/>
                <w:szCs w:val="24"/>
              </w:rPr>
              <w:t>193</w:t>
            </w:r>
          </w:p>
        </w:tc>
        <w:tc>
          <w:tcPr>
            <w:tcW w:w="2250" w:type="dxa"/>
            <w:shd w:val="clear" w:color="auto" w:fill="DEEAF6" w:themeFill="accent5" w:themeFillTint="33"/>
            <w:vAlign w:val="center"/>
          </w:tcPr>
          <w:p w14:paraId="2FF99805" w14:textId="46EF834E" w:rsidR="00E32396" w:rsidRPr="00E32396" w:rsidRDefault="00E32396" w:rsidP="006E22D9">
            <w:pPr>
              <w:jc w:val="center"/>
              <w:rPr>
                <w:rFonts w:ascii="Aptos Narrow" w:eastAsia="Times New Roman" w:hAnsi="Aptos Narrow" w:cs="Times New Roman"/>
                <w:color w:val="000000"/>
                <w:sz w:val="24"/>
                <w:szCs w:val="24"/>
              </w:rPr>
            </w:pPr>
            <w:proofErr w:type="gramStart"/>
            <w:r w:rsidRPr="00B76F85">
              <w:rPr>
                <w:rFonts w:ascii="Aptos Narrow" w:eastAsia="Times New Roman" w:hAnsi="Aptos Narrow" w:cs="Times New Roman"/>
                <w:color w:val="000000"/>
                <w:sz w:val="24"/>
                <w:szCs w:val="24"/>
              </w:rPr>
              <w:t>$  1,784.00</w:t>
            </w:r>
            <w:proofErr w:type="gramEnd"/>
          </w:p>
        </w:tc>
        <w:tc>
          <w:tcPr>
            <w:tcW w:w="2160" w:type="dxa"/>
            <w:shd w:val="clear" w:color="auto" w:fill="BDD6EE" w:themeFill="accent5" w:themeFillTint="66"/>
            <w:noWrap/>
            <w:vAlign w:val="center"/>
            <w:hideMark/>
          </w:tcPr>
          <w:p w14:paraId="1549CBF7" w14:textId="586A0219" w:rsidR="00E32396" w:rsidRPr="00B76F85" w:rsidRDefault="00E32396" w:rsidP="006E22D9">
            <w:pPr>
              <w:jc w:val="center"/>
              <w:rPr>
                <w:rFonts w:ascii="Aptos Narrow" w:eastAsia="Times New Roman" w:hAnsi="Aptos Narrow" w:cs="Times New Roman"/>
                <w:color w:val="000000"/>
                <w:sz w:val="24"/>
                <w:szCs w:val="24"/>
              </w:rPr>
            </w:pPr>
            <w:proofErr w:type="gramStart"/>
            <w:r w:rsidRPr="00B76F85">
              <w:rPr>
                <w:rFonts w:ascii="Aptos Narrow" w:eastAsia="Times New Roman" w:hAnsi="Aptos Narrow" w:cs="Times New Roman"/>
                <w:color w:val="000000"/>
                <w:sz w:val="24"/>
                <w:szCs w:val="24"/>
              </w:rPr>
              <w:t>$  2,288.87</w:t>
            </w:r>
            <w:proofErr w:type="gramEnd"/>
          </w:p>
        </w:tc>
        <w:tc>
          <w:tcPr>
            <w:tcW w:w="2250" w:type="dxa"/>
            <w:shd w:val="clear" w:color="auto" w:fill="E2EFD9" w:themeFill="accent6" w:themeFillTint="33"/>
            <w:vAlign w:val="center"/>
          </w:tcPr>
          <w:p w14:paraId="5DB7C7F6" w14:textId="165CD84D" w:rsidR="00E32396" w:rsidRPr="00B76F85" w:rsidRDefault="00E32396" w:rsidP="006E22D9">
            <w:pPr>
              <w:jc w:val="center"/>
              <w:rPr>
                <w:rFonts w:ascii="Aptos Narrow" w:eastAsia="Times New Roman" w:hAnsi="Aptos Narrow" w:cs="Times New Roman"/>
                <w:color w:val="000000"/>
                <w:sz w:val="24"/>
                <w:szCs w:val="24"/>
              </w:rPr>
            </w:pPr>
            <w:proofErr w:type="gramStart"/>
            <w:r w:rsidRPr="00B76F85">
              <w:rPr>
                <w:rFonts w:ascii="Aptos Narrow" w:eastAsia="Times New Roman" w:hAnsi="Aptos Narrow" w:cs="Times New Roman"/>
                <w:color w:val="000000"/>
                <w:sz w:val="24"/>
                <w:szCs w:val="24"/>
              </w:rPr>
              <w:t>$  1,235.00</w:t>
            </w:r>
            <w:proofErr w:type="gramEnd"/>
          </w:p>
        </w:tc>
        <w:tc>
          <w:tcPr>
            <w:tcW w:w="2250" w:type="dxa"/>
            <w:shd w:val="clear" w:color="auto" w:fill="C5E0B3" w:themeFill="accent6" w:themeFillTint="66"/>
            <w:vAlign w:val="center"/>
          </w:tcPr>
          <w:p w14:paraId="1308262B" w14:textId="512C2DDC" w:rsidR="00E32396" w:rsidRPr="00B76F85" w:rsidRDefault="00E32396" w:rsidP="006E22D9">
            <w:pPr>
              <w:jc w:val="center"/>
              <w:rPr>
                <w:rFonts w:ascii="Aptos Narrow" w:eastAsia="Times New Roman" w:hAnsi="Aptos Narrow" w:cs="Times New Roman"/>
                <w:color w:val="000000"/>
                <w:sz w:val="24"/>
                <w:szCs w:val="24"/>
              </w:rPr>
            </w:pPr>
            <w:proofErr w:type="gramStart"/>
            <w:r w:rsidRPr="00B76F85">
              <w:rPr>
                <w:rFonts w:ascii="Aptos Narrow" w:eastAsia="Times New Roman" w:hAnsi="Aptos Narrow" w:cs="Times New Roman"/>
                <w:color w:val="000000"/>
                <w:sz w:val="24"/>
                <w:szCs w:val="24"/>
              </w:rPr>
              <w:t>$  1,584.51</w:t>
            </w:r>
            <w:proofErr w:type="gramEnd"/>
          </w:p>
        </w:tc>
      </w:tr>
      <w:tr w:rsidR="00E32396" w:rsidRPr="00E32396" w14:paraId="5409E21B" w14:textId="3AACEB74" w:rsidTr="009510A5">
        <w:trPr>
          <w:cantSplit/>
          <w:trHeight w:val="432"/>
        </w:trPr>
        <w:tc>
          <w:tcPr>
            <w:tcW w:w="1255" w:type="dxa"/>
            <w:noWrap/>
            <w:vAlign w:val="center"/>
            <w:hideMark/>
          </w:tcPr>
          <w:p w14:paraId="0403C218" w14:textId="77777777" w:rsidR="00E32396" w:rsidRPr="00B76F85" w:rsidRDefault="00E32396" w:rsidP="006E22D9">
            <w:pPr>
              <w:jc w:val="center"/>
              <w:rPr>
                <w:rFonts w:ascii="Aptos Narrow" w:eastAsia="Times New Roman" w:hAnsi="Aptos Narrow" w:cs="Times New Roman"/>
                <w:color w:val="000000"/>
                <w:sz w:val="24"/>
                <w:szCs w:val="24"/>
              </w:rPr>
            </w:pPr>
            <w:r w:rsidRPr="00B76F85">
              <w:rPr>
                <w:rFonts w:ascii="Aptos Narrow" w:eastAsia="Times New Roman" w:hAnsi="Aptos Narrow" w:cs="Times New Roman"/>
                <w:color w:val="000000"/>
                <w:sz w:val="24"/>
                <w:szCs w:val="24"/>
              </w:rPr>
              <w:t>207</w:t>
            </w:r>
          </w:p>
        </w:tc>
        <w:tc>
          <w:tcPr>
            <w:tcW w:w="2250" w:type="dxa"/>
            <w:shd w:val="clear" w:color="auto" w:fill="DEEAF6" w:themeFill="accent5" w:themeFillTint="33"/>
            <w:vAlign w:val="center"/>
          </w:tcPr>
          <w:p w14:paraId="727E90A5" w14:textId="3344A8F3" w:rsidR="00E32396" w:rsidRPr="00E32396" w:rsidRDefault="00E32396" w:rsidP="006E22D9">
            <w:pPr>
              <w:jc w:val="center"/>
              <w:rPr>
                <w:rFonts w:ascii="Aptos Narrow" w:eastAsia="Times New Roman" w:hAnsi="Aptos Narrow" w:cs="Times New Roman"/>
                <w:color w:val="000000"/>
                <w:sz w:val="24"/>
                <w:szCs w:val="24"/>
              </w:rPr>
            </w:pPr>
            <w:proofErr w:type="gramStart"/>
            <w:r w:rsidRPr="00B76F85">
              <w:rPr>
                <w:rFonts w:ascii="Aptos Narrow" w:eastAsia="Times New Roman" w:hAnsi="Aptos Narrow" w:cs="Times New Roman"/>
                <w:color w:val="000000"/>
                <w:sz w:val="24"/>
                <w:szCs w:val="24"/>
              </w:rPr>
              <w:t>$  2,540.00</w:t>
            </w:r>
            <w:proofErr w:type="gramEnd"/>
          </w:p>
        </w:tc>
        <w:tc>
          <w:tcPr>
            <w:tcW w:w="2160" w:type="dxa"/>
            <w:shd w:val="clear" w:color="auto" w:fill="BDD6EE" w:themeFill="accent5" w:themeFillTint="66"/>
            <w:noWrap/>
            <w:vAlign w:val="center"/>
            <w:hideMark/>
          </w:tcPr>
          <w:p w14:paraId="7C7FF5E9" w14:textId="10C33D54" w:rsidR="00E32396" w:rsidRPr="00B76F85" w:rsidRDefault="00E32396" w:rsidP="006E22D9">
            <w:pPr>
              <w:jc w:val="center"/>
              <w:rPr>
                <w:rFonts w:ascii="Aptos Narrow" w:eastAsia="Times New Roman" w:hAnsi="Aptos Narrow" w:cs="Times New Roman"/>
                <w:color w:val="000000"/>
                <w:sz w:val="24"/>
                <w:szCs w:val="24"/>
              </w:rPr>
            </w:pPr>
            <w:proofErr w:type="gramStart"/>
            <w:r w:rsidRPr="00B76F85">
              <w:rPr>
                <w:rFonts w:ascii="Aptos Narrow" w:eastAsia="Times New Roman" w:hAnsi="Aptos Narrow" w:cs="Times New Roman"/>
                <w:color w:val="000000"/>
                <w:sz w:val="24"/>
                <w:szCs w:val="24"/>
              </w:rPr>
              <w:t>$  3,258.82</w:t>
            </w:r>
            <w:proofErr w:type="gramEnd"/>
          </w:p>
        </w:tc>
        <w:tc>
          <w:tcPr>
            <w:tcW w:w="2250" w:type="dxa"/>
            <w:shd w:val="clear" w:color="auto" w:fill="E2EFD9" w:themeFill="accent6" w:themeFillTint="33"/>
            <w:vAlign w:val="center"/>
          </w:tcPr>
          <w:p w14:paraId="1C6A1B90" w14:textId="075AEB9E" w:rsidR="00E32396" w:rsidRPr="00B76F85" w:rsidRDefault="00E32396" w:rsidP="006E22D9">
            <w:pPr>
              <w:jc w:val="center"/>
              <w:rPr>
                <w:rFonts w:ascii="Aptos Narrow" w:eastAsia="Times New Roman" w:hAnsi="Aptos Narrow" w:cs="Times New Roman"/>
                <w:color w:val="000000"/>
                <w:sz w:val="24"/>
                <w:szCs w:val="24"/>
              </w:rPr>
            </w:pPr>
            <w:proofErr w:type="gramStart"/>
            <w:r w:rsidRPr="00B76F85">
              <w:rPr>
                <w:rFonts w:ascii="Aptos Narrow" w:eastAsia="Times New Roman" w:hAnsi="Aptos Narrow" w:cs="Times New Roman"/>
                <w:color w:val="000000"/>
                <w:sz w:val="24"/>
                <w:szCs w:val="24"/>
              </w:rPr>
              <w:t>$  1,670.00</w:t>
            </w:r>
            <w:proofErr w:type="gramEnd"/>
          </w:p>
        </w:tc>
        <w:tc>
          <w:tcPr>
            <w:tcW w:w="2250" w:type="dxa"/>
            <w:shd w:val="clear" w:color="auto" w:fill="C5E0B3" w:themeFill="accent6" w:themeFillTint="66"/>
            <w:vAlign w:val="center"/>
          </w:tcPr>
          <w:p w14:paraId="16D1A4F3" w14:textId="194A3D41" w:rsidR="00E32396" w:rsidRPr="00B76F85" w:rsidRDefault="00E32396" w:rsidP="006E22D9">
            <w:pPr>
              <w:jc w:val="center"/>
              <w:rPr>
                <w:rFonts w:ascii="Aptos Narrow" w:eastAsia="Times New Roman" w:hAnsi="Aptos Narrow" w:cs="Times New Roman"/>
                <w:color w:val="000000"/>
                <w:sz w:val="24"/>
                <w:szCs w:val="24"/>
              </w:rPr>
            </w:pPr>
            <w:proofErr w:type="gramStart"/>
            <w:r w:rsidRPr="00B76F85">
              <w:rPr>
                <w:rFonts w:ascii="Aptos Narrow" w:eastAsia="Times New Roman" w:hAnsi="Aptos Narrow" w:cs="Times New Roman"/>
                <w:color w:val="000000"/>
                <w:sz w:val="24"/>
                <w:szCs w:val="24"/>
              </w:rPr>
              <w:t>$  2,142.61</w:t>
            </w:r>
            <w:proofErr w:type="gramEnd"/>
          </w:p>
        </w:tc>
      </w:tr>
      <w:tr w:rsidR="00E32396" w:rsidRPr="00E32396" w14:paraId="2C050F44" w14:textId="03B1AFA9" w:rsidTr="009510A5">
        <w:trPr>
          <w:cantSplit/>
          <w:trHeight w:val="432"/>
        </w:trPr>
        <w:tc>
          <w:tcPr>
            <w:tcW w:w="1255" w:type="dxa"/>
            <w:noWrap/>
            <w:vAlign w:val="center"/>
            <w:hideMark/>
          </w:tcPr>
          <w:p w14:paraId="1A340665" w14:textId="77777777" w:rsidR="00E32396" w:rsidRPr="00B76F85" w:rsidRDefault="00E32396" w:rsidP="006E22D9">
            <w:pPr>
              <w:jc w:val="center"/>
              <w:rPr>
                <w:rFonts w:ascii="Aptos Narrow" w:eastAsia="Times New Roman" w:hAnsi="Aptos Narrow" w:cs="Times New Roman"/>
                <w:color w:val="000000"/>
                <w:sz w:val="24"/>
                <w:szCs w:val="24"/>
              </w:rPr>
            </w:pPr>
            <w:r w:rsidRPr="00B76F85">
              <w:rPr>
                <w:rFonts w:ascii="Aptos Narrow" w:eastAsia="Times New Roman" w:hAnsi="Aptos Narrow" w:cs="Times New Roman"/>
                <w:color w:val="000000"/>
                <w:sz w:val="24"/>
                <w:szCs w:val="24"/>
              </w:rPr>
              <w:t>208</w:t>
            </w:r>
          </w:p>
        </w:tc>
        <w:tc>
          <w:tcPr>
            <w:tcW w:w="2250" w:type="dxa"/>
            <w:shd w:val="clear" w:color="auto" w:fill="DEEAF6" w:themeFill="accent5" w:themeFillTint="33"/>
            <w:vAlign w:val="center"/>
          </w:tcPr>
          <w:p w14:paraId="1F911C18" w14:textId="783E48C3" w:rsidR="00E32396" w:rsidRPr="00E32396" w:rsidRDefault="00E32396" w:rsidP="006E22D9">
            <w:pPr>
              <w:jc w:val="center"/>
              <w:rPr>
                <w:rFonts w:ascii="Aptos Narrow" w:eastAsia="Times New Roman" w:hAnsi="Aptos Narrow" w:cs="Times New Roman"/>
                <w:color w:val="000000"/>
                <w:sz w:val="24"/>
                <w:szCs w:val="24"/>
              </w:rPr>
            </w:pPr>
            <w:proofErr w:type="gramStart"/>
            <w:r w:rsidRPr="00B76F85">
              <w:rPr>
                <w:rFonts w:ascii="Aptos Narrow" w:eastAsia="Times New Roman" w:hAnsi="Aptos Narrow" w:cs="Times New Roman"/>
                <w:color w:val="000000"/>
                <w:sz w:val="24"/>
                <w:szCs w:val="24"/>
              </w:rPr>
              <w:t>$  2,152.00</w:t>
            </w:r>
            <w:proofErr w:type="gramEnd"/>
          </w:p>
        </w:tc>
        <w:tc>
          <w:tcPr>
            <w:tcW w:w="2160" w:type="dxa"/>
            <w:shd w:val="clear" w:color="auto" w:fill="BDD6EE" w:themeFill="accent5" w:themeFillTint="66"/>
            <w:noWrap/>
            <w:vAlign w:val="center"/>
            <w:hideMark/>
          </w:tcPr>
          <w:p w14:paraId="1CEF866F" w14:textId="5668DD17" w:rsidR="00E32396" w:rsidRPr="00B76F85" w:rsidRDefault="00E32396" w:rsidP="006E22D9">
            <w:pPr>
              <w:jc w:val="center"/>
              <w:rPr>
                <w:rFonts w:ascii="Aptos Narrow" w:eastAsia="Times New Roman" w:hAnsi="Aptos Narrow" w:cs="Times New Roman"/>
                <w:color w:val="000000"/>
                <w:sz w:val="24"/>
                <w:szCs w:val="24"/>
              </w:rPr>
            </w:pPr>
            <w:proofErr w:type="gramStart"/>
            <w:r w:rsidRPr="00B76F85">
              <w:rPr>
                <w:rFonts w:ascii="Aptos Narrow" w:eastAsia="Times New Roman" w:hAnsi="Aptos Narrow" w:cs="Times New Roman"/>
                <w:color w:val="000000"/>
                <w:sz w:val="24"/>
                <w:szCs w:val="24"/>
              </w:rPr>
              <w:t>$  2,761.02</w:t>
            </w:r>
            <w:proofErr w:type="gramEnd"/>
          </w:p>
        </w:tc>
        <w:tc>
          <w:tcPr>
            <w:tcW w:w="2250" w:type="dxa"/>
            <w:shd w:val="clear" w:color="auto" w:fill="E2EFD9" w:themeFill="accent6" w:themeFillTint="33"/>
            <w:vAlign w:val="center"/>
          </w:tcPr>
          <w:p w14:paraId="58F982F3" w14:textId="05B76372" w:rsidR="00E32396" w:rsidRPr="00B76F85" w:rsidRDefault="00E32396" w:rsidP="006E22D9">
            <w:pPr>
              <w:jc w:val="center"/>
              <w:rPr>
                <w:rFonts w:ascii="Aptos Narrow" w:eastAsia="Times New Roman" w:hAnsi="Aptos Narrow" w:cs="Times New Roman"/>
                <w:color w:val="000000"/>
                <w:sz w:val="24"/>
                <w:szCs w:val="24"/>
              </w:rPr>
            </w:pPr>
            <w:proofErr w:type="gramStart"/>
            <w:r w:rsidRPr="00B76F85">
              <w:rPr>
                <w:rFonts w:ascii="Aptos Narrow" w:eastAsia="Times New Roman" w:hAnsi="Aptos Narrow" w:cs="Times New Roman"/>
                <w:color w:val="000000"/>
                <w:sz w:val="24"/>
                <w:szCs w:val="24"/>
              </w:rPr>
              <w:t>$  1,565.00</w:t>
            </w:r>
            <w:proofErr w:type="gramEnd"/>
          </w:p>
        </w:tc>
        <w:tc>
          <w:tcPr>
            <w:tcW w:w="2250" w:type="dxa"/>
            <w:shd w:val="clear" w:color="auto" w:fill="C5E0B3" w:themeFill="accent6" w:themeFillTint="66"/>
            <w:vAlign w:val="center"/>
          </w:tcPr>
          <w:p w14:paraId="52AC8E68" w14:textId="20652CC0" w:rsidR="00E32396" w:rsidRPr="00B76F85" w:rsidRDefault="00E32396" w:rsidP="006E22D9">
            <w:pPr>
              <w:jc w:val="center"/>
              <w:rPr>
                <w:rFonts w:ascii="Aptos Narrow" w:eastAsia="Times New Roman" w:hAnsi="Aptos Narrow" w:cs="Times New Roman"/>
                <w:color w:val="000000"/>
                <w:sz w:val="24"/>
                <w:szCs w:val="24"/>
              </w:rPr>
            </w:pPr>
            <w:proofErr w:type="gramStart"/>
            <w:r w:rsidRPr="00B76F85">
              <w:rPr>
                <w:rFonts w:ascii="Aptos Narrow" w:eastAsia="Times New Roman" w:hAnsi="Aptos Narrow" w:cs="Times New Roman"/>
                <w:color w:val="000000"/>
                <w:sz w:val="24"/>
                <w:szCs w:val="24"/>
              </w:rPr>
              <w:t>$  2,007.90</w:t>
            </w:r>
            <w:proofErr w:type="gramEnd"/>
          </w:p>
        </w:tc>
      </w:tr>
      <w:tr w:rsidR="00E32396" w:rsidRPr="00E32396" w14:paraId="704ECEE5" w14:textId="40E00578" w:rsidTr="009510A5">
        <w:trPr>
          <w:cantSplit/>
          <w:trHeight w:val="432"/>
        </w:trPr>
        <w:tc>
          <w:tcPr>
            <w:tcW w:w="1255" w:type="dxa"/>
            <w:noWrap/>
            <w:vAlign w:val="center"/>
            <w:hideMark/>
          </w:tcPr>
          <w:p w14:paraId="59276D5B" w14:textId="77777777" w:rsidR="00E32396" w:rsidRPr="00B76F85" w:rsidRDefault="00E32396" w:rsidP="006E22D9">
            <w:pPr>
              <w:jc w:val="center"/>
              <w:rPr>
                <w:rFonts w:ascii="Aptos Narrow" w:eastAsia="Times New Roman" w:hAnsi="Aptos Narrow" w:cs="Times New Roman"/>
                <w:color w:val="000000"/>
                <w:sz w:val="24"/>
                <w:szCs w:val="24"/>
              </w:rPr>
            </w:pPr>
            <w:r w:rsidRPr="00B76F85">
              <w:rPr>
                <w:rFonts w:ascii="Aptos Narrow" w:eastAsia="Times New Roman" w:hAnsi="Aptos Narrow" w:cs="Times New Roman"/>
                <w:color w:val="000000"/>
                <w:sz w:val="24"/>
                <w:szCs w:val="24"/>
              </w:rPr>
              <w:t>297</w:t>
            </w:r>
          </w:p>
        </w:tc>
        <w:tc>
          <w:tcPr>
            <w:tcW w:w="2250" w:type="dxa"/>
            <w:shd w:val="clear" w:color="auto" w:fill="DEEAF6" w:themeFill="accent5" w:themeFillTint="33"/>
            <w:vAlign w:val="center"/>
          </w:tcPr>
          <w:p w14:paraId="23349B85" w14:textId="18668875" w:rsidR="00E32396" w:rsidRPr="00E32396" w:rsidRDefault="00E32396" w:rsidP="006E22D9">
            <w:pPr>
              <w:jc w:val="center"/>
              <w:rPr>
                <w:rFonts w:ascii="Aptos Narrow" w:eastAsia="Times New Roman" w:hAnsi="Aptos Narrow" w:cs="Times New Roman"/>
                <w:color w:val="000000"/>
                <w:sz w:val="24"/>
                <w:szCs w:val="24"/>
              </w:rPr>
            </w:pPr>
            <w:proofErr w:type="gramStart"/>
            <w:r w:rsidRPr="00B76F85">
              <w:rPr>
                <w:rFonts w:ascii="Aptos Narrow" w:eastAsia="Times New Roman" w:hAnsi="Aptos Narrow" w:cs="Times New Roman"/>
                <w:color w:val="000000"/>
                <w:sz w:val="24"/>
                <w:szCs w:val="24"/>
              </w:rPr>
              <w:t>$  1,884.00</w:t>
            </w:r>
            <w:proofErr w:type="gramEnd"/>
          </w:p>
        </w:tc>
        <w:tc>
          <w:tcPr>
            <w:tcW w:w="2160" w:type="dxa"/>
            <w:shd w:val="clear" w:color="auto" w:fill="BDD6EE" w:themeFill="accent5" w:themeFillTint="66"/>
            <w:noWrap/>
            <w:vAlign w:val="center"/>
            <w:hideMark/>
          </w:tcPr>
          <w:p w14:paraId="343F027A" w14:textId="46B2F084" w:rsidR="00E32396" w:rsidRPr="00B76F85" w:rsidRDefault="00E32396" w:rsidP="006E22D9">
            <w:pPr>
              <w:jc w:val="center"/>
              <w:rPr>
                <w:rFonts w:ascii="Aptos Narrow" w:eastAsia="Times New Roman" w:hAnsi="Aptos Narrow" w:cs="Times New Roman"/>
                <w:color w:val="000000"/>
                <w:sz w:val="24"/>
                <w:szCs w:val="24"/>
              </w:rPr>
            </w:pPr>
            <w:proofErr w:type="gramStart"/>
            <w:r w:rsidRPr="00B76F85">
              <w:rPr>
                <w:rFonts w:ascii="Aptos Narrow" w:eastAsia="Times New Roman" w:hAnsi="Aptos Narrow" w:cs="Times New Roman"/>
                <w:color w:val="000000"/>
                <w:sz w:val="24"/>
                <w:szCs w:val="24"/>
              </w:rPr>
              <w:t>$  2,417.17</w:t>
            </w:r>
            <w:proofErr w:type="gramEnd"/>
          </w:p>
        </w:tc>
        <w:tc>
          <w:tcPr>
            <w:tcW w:w="2250" w:type="dxa"/>
            <w:shd w:val="clear" w:color="auto" w:fill="E2EFD9" w:themeFill="accent6" w:themeFillTint="33"/>
            <w:vAlign w:val="center"/>
          </w:tcPr>
          <w:p w14:paraId="5AA559EE" w14:textId="7D1E38F5" w:rsidR="00E32396" w:rsidRPr="00B76F85" w:rsidRDefault="00E32396" w:rsidP="006E22D9">
            <w:pPr>
              <w:jc w:val="center"/>
              <w:rPr>
                <w:rFonts w:ascii="Aptos Narrow" w:eastAsia="Times New Roman" w:hAnsi="Aptos Narrow" w:cs="Times New Roman"/>
                <w:color w:val="000000"/>
                <w:sz w:val="24"/>
                <w:szCs w:val="24"/>
              </w:rPr>
            </w:pPr>
            <w:proofErr w:type="gramStart"/>
            <w:r w:rsidRPr="00B76F85">
              <w:rPr>
                <w:rFonts w:ascii="Aptos Narrow" w:eastAsia="Times New Roman" w:hAnsi="Aptos Narrow" w:cs="Times New Roman"/>
                <w:color w:val="000000"/>
                <w:sz w:val="24"/>
                <w:szCs w:val="24"/>
              </w:rPr>
              <w:t>$  1,299.00</w:t>
            </w:r>
            <w:proofErr w:type="gramEnd"/>
          </w:p>
        </w:tc>
        <w:tc>
          <w:tcPr>
            <w:tcW w:w="2250" w:type="dxa"/>
            <w:shd w:val="clear" w:color="auto" w:fill="C5E0B3" w:themeFill="accent6" w:themeFillTint="66"/>
            <w:vAlign w:val="center"/>
          </w:tcPr>
          <w:p w14:paraId="6D3EB6B1" w14:textId="2E6C37F1" w:rsidR="00E32396" w:rsidRPr="00B76F85" w:rsidRDefault="00E32396" w:rsidP="006E22D9">
            <w:pPr>
              <w:jc w:val="center"/>
              <w:rPr>
                <w:rFonts w:ascii="Aptos Narrow" w:eastAsia="Times New Roman" w:hAnsi="Aptos Narrow" w:cs="Times New Roman"/>
                <w:color w:val="000000"/>
                <w:sz w:val="24"/>
                <w:szCs w:val="24"/>
              </w:rPr>
            </w:pPr>
            <w:proofErr w:type="gramStart"/>
            <w:r w:rsidRPr="00B76F85">
              <w:rPr>
                <w:rFonts w:ascii="Aptos Narrow" w:eastAsia="Times New Roman" w:hAnsi="Aptos Narrow" w:cs="Times New Roman"/>
                <w:color w:val="000000"/>
                <w:sz w:val="24"/>
                <w:szCs w:val="24"/>
              </w:rPr>
              <w:t>$  1,666.62</w:t>
            </w:r>
            <w:proofErr w:type="gramEnd"/>
          </w:p>
        </w:tc>
      </w:tr>
      <w:tr w:rsidR="00E32396" w:rsidRPr="00E32396" w14:paraId="30FCD448" w14:textId="19F385EF" w:rsidTr="009510A5">
        <w:trPr>
          <w:cantSplit/>
          <w:trHeight w:val="432"/>
        </w:trPr>
        <w:tc>
          <w:tcPr>
            <w:tcW w:w="1255" w:type="dxa"/>
            <w:noWrap/>
            <w:vAlign w:val="center"/>
            <w:hideMark/>
          </w:tcPr>
          <w:p w14:paraId="1A641976" w14:textId="77777777" w:rsidR="00E32396" w:rsidRPr="00B76F85" w:rsidRDefault="00E32396" w:rsidP="006E22D9">
            <w:pPr>
              <w:jc w:val="center"/>
              <w:rPr>
                <w:rFonts w:ascii="Aptos Narrow" w:eastAsia="Times New Roman" w:hAnsi="Aptos Narrow" w:cs="Times New Roman"/>
                <w:color w:val="000000"/>
                <w:sz w:val="24"/>
                <w:szCs w:val="24"/>
              </w:rPr>
            </w:pPr>
            <w:r w:rsidRPr="00B76F85">
              <w:rPr>
                <w:rFonts w:ascii="Aptos Narrow" w:eastAsia="Times New Roman" w:hAnsi="Aptos Narrow" w:cs="Times New Roman"/>
                <w:color w:val="000000"/>
                <w:sz w:val="24"/>
                <w:szCs w:val="24"/>
              </w:rPr>
              <w:t>853</w:t>
            </w:r>
          </w:p>
        </w:tc>
        <w:tc>
          <w:tcPr>
            <w:tcW w:w="2250" w:type="dxa"/>
            <w:shd w:val="clear" w:color="auto" w:fill="DEEAF6" w:themeFill="accent5" w:themeFillTint="33"/>
            <w:vAlign w:val="center"/>
          </w:tcPr>
          <w:p w14:paraId="55FC0CBF" w14:textId="1CC38A4F" w:rsidR="00E32396" w:rsidRPr="00E32396" w:rsidRDefault="00E32396" w:rsidP="006E22D9">
            <w:pPr>
              <w:jc w:val="center"/>
              <w:rPr>
                <w:rFonts w:ascii="Aptos Narrow" w:eastAsia="Times New Roman" w:hAnsi="Aptos Narrow" w:cs="Times New Roman"/>
                <w:color w:val="000000"/>
                <w:sz w:val="24"/>
                <w:szCs w:val="24"/>
              </w:rPr>
            </w:pPr>
            <w:proofErr w:type="gramStart"/>
            <w:r w:rsidRPr="00B76F85">
              <w:rPr>
                <w:rFonts w:ascii="Aptos Narrow" w:eastAsia="Times New Roman" w:hAnsi="Aptos Narrow" w:cs="Times New Roman"/>
                <w:color w:val="000000"/>
                <w:sz w:val="24"/>
                <w:szCs w:val="24"/>
              </w:rPr>
              <w:t>$  2,461.00</w:t>
            </w:r>
            <w:proofErr w:type="gramEnd"/>
          </w:p>
        </w:tc>
        <w:tc>
          <w:tcPr>
            <w:tcW w:w="2160" w:type="dxa"/>
            <w:shd w:val="clear" w:color="auto" w:fill="BDD6EE" w:themeFill="accent5" w:themeFillTint="66"/>
            <w:noWrap/>
            <w:vAlign w:val="center"/>
            <w:hideMark/>
          </w:tcPr>
          <w:p w14:paraId="4181F0BA" w14:textId="045838AE" w:rsidR="00E32396" w:rsidRPr="00B76F85" w:rsidRDefault="00E32396" w:rsidP="006E22D9">
            <w:pPr>
              <w:jc w:val="center"/>
              <w:rPr>
                <w:rFonts w:ascii="Aptos Narrow" w:eastAsia="Times New Roman" w:hAnsi="Aptos Narrow" w:cs="Times New Roman"/>
                <w:color w:val="000000"/>
                <w:sz w:val="24"/>
                <w:szCs w:val="24"/>
              </w:rPr>
            </w:pPr>
            <w:proofErr w:type="gramStart"/>
            <w:r w:rsidRPr="00B76F85">
              <w:rPr>
                <w:rFonts w:ascii="Aptos Narrow" w:eastAsia="Times New Roman" w:hAnsi="Aptos Narrow" w:cs="Times New Roman"/>
                <w:color w:val="000000"/>
                <w:sz w:val="24"/>
                <w:szCs w:val="24"/>
              </w:rPr>
              <w:t>$  3,157.46</w:t>
            </w:r>
            <w:proofErr w:type="gramEnd"/>
          </w:p>
        </w:tc>
        <w:tc>
          <w:tcPr>
            <w:tcW w:w="2250" w:type="dxa"/>
            <w:shd w:val="clear" w:color="auto" w:fill="E2EFD9" w:themeFill="accent6" w:themeFillTint="33"/>
            <w:vAlign w:val="center"/>
          </w:tcPr>
          <w:p w14:paraId="5955FCEA" w14:textId="0E3420FB" w:rsidR="00E32396" w:rsidRPr="00B76F85" w:rsidRDefault="00E32396" w:rsidP="006E22D9">
            <w:pPr>
              <w:jc w:val="center"/>
              <w:rPr>
                <w:rFonts w:ascii="Aptos Narrow" w:eastAsia="Times New Roman" w:hAnsi="Aptos Narrow" w:cs="Times New Roman"/>
                <w:color w:val="000000"/>
                <w:sz w:val="24"/>
                <w:szCs w:val="24"/>
              </w:rPr>
            </w:pPr>
            <w:proofErr w:type="gramStart"/>
            <w:r w:rsidRPr="00B76F85">
              <w:rPr>
                <w:rFonts w:ascii="Aptos Narrow" w:eastAsia="Times New Roman" w:hAnsi="Aptos Narrow" w:cs="Times New Roman"/>
                <w:color w:val="000000"/>
                <w:sz w:val="24"/>
                <w:szCs w:val="24"/>
              </w:rPr>
              <w:t>$  1,441.00</w:t>
            </w:r>
            <w:proofErr w:type="gramEnd"/>
          </w:p>
        </w:tc>
        <w:tc>
          <w:tcPr>
            <w:tcW w:w="2250" w:type="dxa"/>
            <w:shd w:val="clear" w:color="auto" w:fill="C5E0B3" w:themeFill="accent6" w:themeFillTint="66"/>
            <w:vAlign w:val="center"/>
          </w:tcPr>
          <w:p w14:paraId="2E65EF60" w14:textId="77F12885" w:rsidR="00E32396" w:rsidRPr="00B76F85" w:rsidRDefault="00E32396" w:rsidP="006E22D9">
            <w:pPr>
              <w:jc w:val="center"/>
              <w:rPr>
                <w:rFonts w:ascii="Aptos Narrow" w:eastAsia="Times New Roman" w:hAnsi="Aptos Narrow" w:cs="Times New Roman"/>
                <w:color w:val="000000"/>
                <w:sz w:val="24"/>
                <w:szCs w:val="24"/>
              </w:rPr>
            </w:pPr>
            <w:proofErr w:type="gramStart"/>
            <w:r w:rsidRPr="00B76F85">
              <w:rPr>
                <w:rFonts w:ascii="Aptos Narrow" w:eastAsia="Times New Roman" w:hAnsi="Aptos Narrow" w:cs="Times New Roman"/>
                <w:color w:val="000000"/>
                <w:sz w:val="24"/>
                <w:szCs w:val="24"/>
              </w:rPr>
              <w:t>$  1,848.80</w:t>
            </w:r>
            <w:proofErr w:type="gramEnd"/>
          </w:p>
        </w:tc>
      </w:tr>
      <w:tr w:rsidR="00E32396" w:rsidRPr="00E32396" w14:paraId="5028C825" w14:textId="179D0FA4" w:rsidTr="009510A5">
        <w:trPr>
          <w:cantSplit/>
          <w:trHeight w:val="432"/>
        </w:trPr>
        <w:tc>
          <w:tcPr>
            <w:tcW w:w="1255" w:type="dxa"/>
            <w:noWrap/>
            <w:vAlign w:val="center"/>
            <w:hideMark/>
          </w:tcPr>
          <w:p w14:paraId="6E689749" w14:textId="77777777" w:rsidR="00E32396" w:rsidRPr="00B76F85" w:rsidRDefault="00E32396" w:rsidP="006E22D9">
            <w:pPr>
              <w:jc w:val="center"/>
              <w:rPr>
                <w:rFonts w:ascii="Aptos Narrow" w:eastAsia="Times New Roman" w:hAnsi="Aptos Narrow" w:cs="Times New Roman"/>
                <w:color w:val="000000"/>
                <w:sz w:val="24"/>
                <w:szCs w:val="24"/>
              </w:rPr>
            </w:pPr>
            <w:r w:rsidRPr="00B76F85">
              <w:rPr>
                <w:rFonts w:ascii="Aptos Narrow" w:eastAsia="Times New Roman" w:hAnsi="Aptos Narrow" w:cs="Times New Roman"/>
                <w:color w:val="000000"/>
                <w:sz w:val="24"/>
                <w:szCs w:val="24"/>
              </w:rPr>
              <w:t>870</w:t>
            </w:r>
          </w:p>
        </w:tc>
        <w:tc>
          <w:tcPr>
            <w:tcW w:w="2250" w:type="dxa"/>
            <w:shd w:val="clear" w:color="auto" w:fill="DEEAF6" w:themeFill="accent5" w:themeFillTint="33"/>
            <w:vAlign w:val="center"/>
          </w:tcPr>
          <w:p w14:paraId="4D2DBE3C" w14:textId="65D0661B" w:rsidR="00E32396" w:rsidRPr="00E32396" w:rsidRDefault="00E32396" w:rsidP="006E22D9">
            <w:pPr>
              <w:jc w:val="center"/>
              <w:rPr>
                <w:rFonts w:ascii="Aptos Narrow" w:eastAsia="Times New Roman" w:hAnsi="Aptos Narrow" w:cs="Times New Roman"/>
                <w:color w:val="000000"/>
                <w:sz w:val="24"/>
                <w:szCs w:val="24"/>
              </w:rPr>
            </w:pPr>
            <w:proofErr w:type="gramStart"/>
            <w:r w:rsidRPr="00B76F85">
              <w:rPr>
                <w:rFonts w:ascii="Aptos Narrow" w:eastAsia="Times New Roman" w:hAnsi="Aptos Narrow" w:cs="Times New Roman"/>
                <w:color w:val="000000"/>
                <w:sz w:val="24"/>
                <w:szCs w:val="24"/>
              </w:rPr>
              <w:t>$  2,870.00</w:t>
            </w:r>
            <w:proofErr w:type="gramEnd"/>
          </w:p>
        </w:tc>
        <w:tc>
          <w:tcPr>
            <w:tcW w:w="2160" w:type="dxa"/>
            <w:shd w:val="clear" w:color="auto" w:fill="BDD6EE" w:themeFill="accent5" w:themeFillTint="66"/>
            <w:noWrap/>
            <w:vAlign w:val="center"/>
            <w:hideMark/>
          </w:tcPr>
          <w:p w14:paraId="6EE7DD7C" w14:textId="5C3FCA6B" w:rsidR="00E32396" w:rsidRPr="00B76F85" w:rsidRDefault="00E32396" w:rsidP="006E22D9">
            <w:pPr>
              <w:jc w:val="center"/>
              <w:rPr>
                <w:rFonts w:ascii="Aptos Narrow" w:eastAsia="Times New Roman" w:hAnsi="Aptos Narrow" w:cs="Times New Roman"/>
                <w:color w:val="000000"/>
                <w:sz w:val="24"/>
                <w:szCs w:val="24"/>
              </w:rPr>
            </w:pPr>
            <w:proofErr w:type="gramStart"/>
            <w:r w:rsidRPr="00B76F85">
              <w:rPr>
                <w:rFonts w:ascii="Aptos Narrow" w:eastAsia="Times New Roman" w:hAnsi="Aptos Narrow" w:cs="Times New Roman"/>
                <w:color w:val="000000"/>
                <w:sz w:val="24"/>
                <w:szCs w:val="24"/>
              </w:rPr>
              <w:t>$  3,682.21</w:t>
            </w:r>
            <w:proofErr w:type="gramEnd"/>
          </w:p>
        </w:tc>
        <w:tc>
          <w:tcPr>
            <w:tcW w:w="2250" w:type="dxa"/>
            <w:shd w:val="clear" w:color="auto" w:fill="E2EFD9" w:themeFill="accent6" w:themeFillTint="33"/>
            <w:vAlign w:val="center"/>
          </w:tcPr>
          <w:p w14:paraId="3BFCF336" w14:textId="7C3B76D6" w:rsidR="00E32396" w:rsidRPr="00B76F85" w:rsidRDefault="00E32396" w:rsidP="006E22D9">
            <w:pPr>
              <w:jc w:val="center"/>
              <w:rPr>
                <w:rFonts w:ascii="Aptos Narrow" w:eastAsia="Times New Roman" w:hAnsi="Aptos Narrow" w:cs="Times New Roman"/>
                <w:color w:val="000000"/>
                <w:sz w:val="24"/>
                <w:szCs w:val="24"/>
              </w:rPr>
            </w:pPr>
            <w:proofErr w:type="gramStart"/>
            <w:r w:rsidRPr="00B76F85">
              <w:rPr>
                <w:rFonts w:ascii="Aptos Narrow" w:eastAsia="Times New Roman" w:hAnsi="Aptos Narrow" w:cs="Times New Roman"/>
                <w:color w:val="000000"/>
                <w:sz w:val="24"/>
                <w:szCs w:val="24"/>
              </w:rPr>
              <w:t>$  1,569.00</w:t>
            </w:r>
            <w:proofErr w:type="gramEnd"/>
          </w:p>
        </w:tc>
        <w:tc>
          <w:tcPr>
            <w:tcW w:w="2250" w:type="dxa"/>
            <w:shd w:val="clear" w:color="auto" w:fill="C5E0B3" w:themeFill="accent6" w:themeFillTint="66"/>
            <w:vAlign w:val="center"/>
          </w:tcPr>
          <w:p w14:paraId="7F6DD147" w14:textId="23828414" w:rsidR="00E32396" w:rsidRPr="00B76F85" w:rsidRDefault="00E32396" w:rsidP="006E22D9">
            <w:pPr>
              <w:jc w:val="center"/>
              <w:rPr>
                <w:rFonts w:ascii="Aptos Narrow" w:eastAsia="Times New Roman" w:hAnsi="Aptos Narrow" w:cs="Times New Roman"/>
                <w:color w:val="000000"/>
                <w:sz w:val="24"/>
                <w:szCs w:val="24"/>
              </w:rPr>
            </w:pPr>
            <w:proofErr w:type="gramStart"/>
            <w:r w:rsidRPr="00B76F85">
              <w:rPr>
                <w:rFonts w:ascii="Aptos Narrow" w:eastAsia="Times New Roman" w:hAnsi="Aptos Narrow" w:cs="Times New Roman"/>
                <w:color w:val="000000"/>
                <w:sz w:val="24"/>
                <w:szCs w:val="24"/>
              </w:rPr>
              <w:t>$  2,013.03</w:t>
            </w:r>
            <w:proofErr w:type="gramEnd"/>
          </w:p>
        </w:tc>
      </w:tr>
      <w:tr w:rsidR="00E32396" w:rsidRPr="00E32396" w14:paraId="4501B8D2" w14:textId="330294AB" w:rsidTr="009510A5">
        <w:trPr>
          <w:cantSplit/>
          <w:trHeight w:val="432"/>
        </w:trPr>
        <w:tc>
          <w:tcPr>
            <w:tcW w:w="1255" w:type="dxa"/>
            <w:noWrap/>
            <w:vAlign w:val="center"/>
            <w:hideMark/>
          </w:tcPr>
          <w:p w14:paraId="47931513" w14:textId="77777777" w:rsidR="00E32396" w:rsidRPr="00B76F85" w:rsidRDefault="00E32396" w:rsidP="006E22D9">
            <w:pPr>
              <w:jc w:val="center"/>
              <w:rPr>
                <w:rFonts w:ascii="Aptos Narrow" w:eastAsia="Times New Roman" w:hAnsi="Aptos Narrow" w:cs="Times New Roman"/>
                <w:color w:val="000000"/>
                <w:sz w:val="24"/>
                <w:szCs w:val="24"/>
              </w:rPr>
            </w:pPr>
            <w:r w:rsidRPr="00B76F85">
              <w:rPr>
                <w:rFonts w:ascii="Aptos Narrow" w:eastAsia="Times New Roman" w:hAnsi="Aptos Narrow" w:cs="Times New Roman"/>
                <w:color w:val="000000"/>
                <w:sz w:val="24"/>
                <w:szCs w:val="24"/>
              </w:rPr>
              <w:t>871</w:t>
            </w:r>
          </w:p>
        </w:tc>
        <w:tc>
          <w:tcPr>
            <w:tcW w:w="2250" w:type="dxa"/>
            <w:shd w:val="clear" w:color="auto" w:fill="DEEAF6" w:themeFill="accent5" w:themeFillTint="33"/>
            <w:vAlign w:val="center"/>
          </w:tcPr>
          <w:p w14:paraId="47C5532B" w14:textId="02A2FA3C" w:rsidR="00E32396" w:rsidRPr="00E32396" w:rsidRDefault="00E32396" w:rsidP="006E22D9">
            <w:pPr>
              <w:jc w:val="center"/>
              <w:rPr>
                <w:rFonts w:ascii="Aptos Narrow" w:eastAsia="Times New Roman" w:hAnsi="Aptos Narrow" w:cs="Times New Roman"/>
                <w:color w:val="000000"/>
                <w:sz w:val="24"/>
                <w:szCs w:val="24"/>
              </w:rPr>
            </w:pPr>
            <w:proofErr w:type="gramStart"/>
            <w:r w:rsidRPr="00B76F85">
              <w:rPr>
                <w:rFonts w:ascii="Aptos Narrow" w:eastAsia="Times New Roman" w:hAnsi="Aptos Narrow" w:cs="Times New Roman"/>
                <w:color w:val="000000"/>
                <w:sz w:val="24"/>
                <w:szCs w:val="24"/>
              </w:rPr>
              <w:t>$  2,018.00</w:t>
            </w:r>
            <w:proofErr w:type="gramEnd"/>
          </w:p>
        </w:tc>
        <w:tc>
          <w:tcPr>
            <w:tcW w:w="2160" w:type="dxa"/>
            <w:shd w:val="clear" w:color="auto" w:fill="BDD6EE" w:themeFill="accent5" w:themeFillTint="66"/>
            <w:noWrap/>
            <w:vAlign w:val="center"/>
            <w:hideMark/>
          </w:tcPr>
          <w:p w14:paraId="78147CB9" w14:textId="155F3F41" w:rsidR="00E32396" w:rsidRPr="00B76F85" w:rsidRDefault="00E32396" w:rsidP="006E22D9">
            <w:pPr>
              <w:jc w:val="center"/>
              <w:rPr>
                <w:rFonts w:ascii="Aptos Narrow" w:eastAsia="Times New Roman" w:hAnsi="Aptos Narrow" w:cs="Times New Roman"/>
                <w:color w:val="000000"/>
                <w:sz w:val="24"/>
                <w:szCs w:val="24"/>
              </w:rPr>
            </w:pPr>
            <w:proofErr w:type="gramStart"/>
            <w:r w:rsidRPr="00B76F85">
              <w:rPr>
                <w:rFonts w:ascii="Aptos Narrow" w:eastAsia="Times New Roman" w:hAnsi="Aptos Narrow" w:cs="Times New Roman"/>
                <w:color w:val="000000"/>
                <w:sz w:val="24"/>
                <w:szCs w:val="24"/>
              </w:rPr>
              <w:t>$  2,589.09</w:t>
            </w:r>
            <w:proofErr w:type="gramEnd"/>
          </w:p>
        </w:tc>
        <w:tc>
          <w:tcPr>
            <w:tcW w:w="2250" w:type="dxa"/>
            <w:shd w:val="clear" w:color="auto" w:fill="E2EFD9" w:themeFill="accent6" w:themeFillTint="33"/>
            <w:vAlign w:val="center"/>
          </w:tcPr>
          <w:p w14:paraId="330337DE" w14:textId="60AD8F02" w:rsidR="00E32396" w:rsidRPr="00B76F85" w:rsidRDefault="00E32396" w:rsidP="006E22D9">
            <w:pPr>
              <w:jc w:val="center"/>
              <w:rPr>
                <w:rFonts w:ascii="Aptos Narrow" w:eastAsia="Times New Roman" w:hAnsi="Aptos Narrow" w:cs="Times New Roman"/>
                <w:color w:val="000000"/>
                <w:sz w:val="24"/>
                <w:szCs w:val="24"/>
              </w:rPr>
            </w:pPr>
            <w:proofErr w:type="gramStart"/>
            <w:r w:rsidRPr="00B76F85">
              <w:rPr>
                <w:rFonts w:ascii="Aptos Narrow" w:eastAsia="Times New Roman" w:hAnsi="Aptos Narrow" w:cs="Times New Roman"/>
                <w:color w:val="000000"/>
                <w:sz w:val="24"/>
                <w:szCs w:val="24"/>
              </w:rPr>
              <w:t>$  1,257.00</w:t>
            </w:r>
            <w:proofErr w:type="gramEnd"/>
          </w:p>
        </w:tc>
        <w:tc>
          <w:tcPr>
            <w:tcW w:w="2250" w:type="dxa"/>
            <w:shd w:val="clear" w:color="auto" w:fill="C5E0B3" w:themeFill="accent6" w:themeFillTint="66"/>
            <w:vAlign w:val="center"/>
          </w:tcPr>
          <w:p w14:paraId="050E31FA" w14:textId="22EF041B" w:rsidR="00E32396" w:rsidRPr="00B76F85" w:rsidRDefault="00E32396" w:rsidP="006E22D9">
            <w:pPr>
              <w:jc w:val="center"/>
              <w:rPr>
                <w:rFonts w:ascii="Aptos Narrow" w:eastAsia="Times New Roman" w:hAnsi="Aptos Narrow" w:cs="Times New Roman"/>
                <w:color w:val="000000"/>
                <w:sz w:val="24"/>
                <w:szCs w:val="24"/>
              </w:rPr>
            </w:pPr>
            <w:proofErr w:type="gramStart"/>
            <w:r w:rsidRPr="00B76F85">
              <w:rPr>
                <w:rFonts w:ascii="Aptos Narrow" w:eastAsia="Times New Roman" w:hAnsi="Aptos Narrow" w:cs="Times New Roman"/>
                <w:color w:val="000000"/>
                <w:sz w:val="24"/>
                <w:szCs w:val="24"/>
              </w:rPr>
              <w:t>$  1,612.73</w:t>
            </w:r>
            <w:proofErr w:type="gramEnd"/>
          </w:p>
        </w:tc>
      </w:tr>
    </w:tbl>
    <w:p w14:paraId="05EF7147" w14:textId="77777777" w:rsidR="00E32396" w:rsidRPr="00E32396" w:rsidRDefault="00E32396" w:rsidP="000019C6">
      <w:pPr>
        <w:spacing w:after="0" w:line="229" w:lineRule="exact"/>
        <w:rPr>
          <w:rStyle w:val="cf01"/>
          <w:rFonts w:asciiTheme="minorHAnsi" w:hAnsiTheme="minorHAnsi" w:cstheme="minorHAnsi"/>
          <w:sz w:val="24"/>
          <w:szCs w:val="24"/>
        </w:rPr>
      </w:pPr>
    </w:p>
    <w:p w14:paraId="6A525C60" w14:textId="603F3B78" w:rsidR="00E32396" w:rsidRPr="00E32396" w:rsidRDefault="0010238D" w:rsidP="0007487B">
      <w:pPr>
        <w:spacing w:after="0" w:line="276" w:lineRule="auto"/>
        <w:rPr>
          <w:rStyle w:val="cf01"/>
          <w:rFonts w:asciiTheme="minorHAnsi" w:hAnsiTheme="minorHAnsi" w:cstheme="minorHAnsi"/>
          <w:sz w:val="24"/>
          <w:szCs w:val="24"/>
        </w:rPr>
      </w:pPr>
      <w:r>
        <w:rPr>
          <w:rStyle w:val="cf01"/>
          <w:rFonts w:asciiTheme="minorHAnsi" w:hAnsiTheme="minorHAnsi" w:cstheme="minorHAnsi"/>
          <w:sz w:val="24"/>
          <w:szCs w:val="24"/>
        </w:rPr>
        <w:t>By comparison, a recent state-by-state breakdown on average costs of hospital stays in the US for 2025 found that the average cost per inpatient day at STACH in Massachusetts was $3,529</w:t>
      </w:r>
      <w:r w:rsidR="00F462A8">
        <w:rPr>
          <w:rStyle w:val="cf01"/>
          <w:rFonts w:asciiTheme="minorHAnsi" w:hAnsiTheme="minorHAnsi" w:cstheme="minorHAnsi"/>
          <w:sz w:val="24"/>
          <w:szCs w:val="24"/>
        </w:rPr>
        <w:t>.</w:t>
      </w:r>
      <w:r w:rsidR="0007487B">
        <w:rPr>
          <w:rStyle w:val="FootnoteReference"/>
          <w:rFonts w:cstheme="minorHAnsi"/>
          <w:sz w:val="24"/>
          <w:szCs w:val="24"/>
        </w:rPr>
        <w:footnoteReference w:id="5"/>
      </w:r>
      <w:r w:rsidR="00252FCD">
        <w:rPr>
          <w:rStyle w:val="cf01"/>
          <w:rFonts w:asciiTheme="minorHAnsi" w:hAnsiTheme="minorHAnsi" w:cstheme="minorHAnsi"/>
          <w:sz w:val="24"/>
          <w:szCs w:val="24"/>
        </w:rPr>
        <w:t xml:space="preserve"> </w:t>
      </w:r>
      <w:r w:rsidR="00252FCD" w:rsidRPr="00252FCD">
        <w:rPr>
          <w:rFonts w:cstheme="minorHAnsi"/>
          <w:sz w:val="24"/>
          <w:szCs w:val="24"/>
        </w:rPr>
        <w:t>As previously noted, we presume that the average cost of a patient who will be discharged to an LTCH would be significantly higher, as these patients are more likely to have more complicated medical issues than patients discharged to other post-acute settings.</w:t>
      </w:r>
    </w:p>
    <w:p w14:paraId="709E8BB2" w14:textId="77777777" w:rsidR="00E32396" w:rsidRDefault="00E32396" w:rsidP="0007487B">
      <w:pPr>
        <w:spacing w:after="0" w:line="276" w:lineRule="auto"/>
        <w:rPr>
          <w:rStyle w:val="cf01"/>
          <w:rFonts w:asciiTheme="minorHAnsi" w:hAnsiTheme="minorHAnsi" w:cstheme="minorHAnsi"/>
          <w:sz w:val="24"/>
          <w:szCs w:val="24"/>
        </w:rPr>
      </w:pPr>
    </w:p>
    <w:p w14:paraId="44F97EEB" w14:textId="77777777" w:rsidR="00E32396" w:rsidRDefault="00E32396" w:rsidP="0007487B">
      <w:pPr>
        <w:spacing w:after="0" w:line="276" w:lineRule="auto"/>
        <w:rPr>
          <w:rStyle w:val="cf01"/>
          <w:rFonts w:asciiTheme="minorHAnsi" w:hAnsiTheme="minorHAnsi" w:cstheme="minorHAnsi"/>
          <w:sz w:val="24"/>
          <w:szCs w:val="24"/>
        </w:rPr>
      </w:pPr>
    </w:p>
    <w:p w14:paraId="3C8D6733" w14:textId="77777777" w:rsidR="00E32396" w:rsidRDefault="00E32396" w:rsidP="000019C6">
      <w:pPr>
        <w:spacing w:after="0" w:line="229" w:lineRule="exact"/>
        <w:rPr>
          <w:rStyle w:val="cf01"/>
          <w:rFonts w:asciiTheme="minorHAnsi" w:hAnsiTheme="minorHAnsi" w:cstheme="minorHAnsi"/>
          <w:sz w:val="24"/>
          <w:szCs w:val="24"/>
        </w:rPr>
      </w:pPr>
    </w:p>
    <w:p w14:paraId="48087987" w14:textId="77777777" w:rsidR="00E32396" w:rsidRDefault="00E32396" w:rsidP="000019C6">
      <w:pPr>
        <w:spacing w:after="0" w:line="229" w:lineRule="exact"/>
        <w:rPr>
          <w:rStyle w:val="cf01"/>
          <w:rFonts w:asciiTheme="minorHAnsi" w:hAnsiTheme="minorHAnsi" w:cstheme="minorHAnsi"/>
          <w:sz w:val="24"/>
          <w:szCs w:val="24"/>
        </w:rPr>
      </w:pPr>
    </w:p>
    <w:p w14:paraId="380DE4A4" w14:textId="465E0939" w:rsidR="00E32396" w:rsidRPr="00E32396" w:rsidRDefault="00E32396" w:rsidP="00E32396">
      <w:pPr>
        <w:spacing w:after="0" w:line="229" w:lineRule="exact"/>
        <w:rPr>
          <w:rStyle w:val="cf01"/>
          <w:rFonts w:asciiTheme="minorHAnsi" w:hAnsiTheme="minorHAnsi" w:cstheme="minorHAnsi"/>
          <w:sz w:val="24"/>
          <w:szCs w:val="24"/>
        </w:rPr>
      </w:pPr>
    </w:p>
    <w:p w14:paraId="2CEA5A1B" w14:textId="77777777" w:rsidR="00E32396" w:rsidRDefault="00E32396" w:rsidP="000019C6">
      <w:pPr>
        <w:spacing w:after="0" w:line="229" w:lineRule="exact"/>
        <w:rPr>
          <w:rStyle w:val="cf01"/>
          <w:rFonts w:asciiTheme="minorHAnsi" w:hAnsiTheme="minorHAnsi" w:cstheme="minorHAnsi"/>
          <w:sz w:val="24"/>
          <w:szCs w:val="24"/>
        </w:rPr>
      </w:pPr>
    </w:p>
    <w:bookmarkStart w:id="0" w:name="_iDocIDField_EOD"/>
    <w:p w14:paraId="4E1B9E53" w14:textId="77777777" w:rsidR="00DE3127" w:rsidRDefault="00DE3127">
      <w:pPr>
        <w:pStyle w:val="DocID"/>
      </w:pPr>
      <w:r>
        <w:fldChar w:fldCharType="begin"/>
      </w:r>
      <w:r>
        <w:instrText xml:space="preserve">  DOCPROPERTY "CUS_DocIDChunk0" </w:instrText>
      </w:r>
      <w:r>
        <w:fldChar w:fldCharType="separate"/>
      </w:r>
      <w:r>
        <w:t>4023\0001\2223879.v2</w:t>
      </w:r>
      <w:r>
        <w:fldChar w:fldCharType="end"/>
      </w:r>
      <w:bookmarkEnd w:id="0"/>
    </w:p>
    <w:sectPr w:rsidR="00DE3127" w:rsidSect="00C938D8">
      <w:headerReference w:type="even" r:id="rId13"/>
      <w:headerReference w:type="default" r:id="rId14"/>
      <w:footerReference w:type="even" r:id="rId15"/>
      <w:footerReference w:type="default" r:id="rId16"/>
      <w:headerReference w:type="first" r:id="rId17"/>
      <w:footerReference w:type="first" r:id="rId1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B3DB5" w14:textId="77777777" w:rsidR="003F521D" w:rsidRDefault="003F521D" w:rsidP="00231103">
      <w:pPr>
        <w:spacing w:after="0" w:line="240" w:lineRule="auto"/>
      </w:pPr>
      <w:r>
        <w:separator/>
      </w:r>
    </w:p>
  </w:endnote>
  <w:endnote w:type="continuationSeparator" w:id="0">
    <w:p w14:paraId="4341501E" w14:textId="77777777" w:rsidR="003F521D" w:rsidRDefault="003F521D" w:rsidP="00231103">
      <w:pPr>
        <w:spacing w:after="0" w:line="240" w:lineRule="auto"/>
      </w:pPr>
      <w:r>
        <w:continuationSeparator/>
      </w:r>
    </w:p>
  </w:endnote>
  <w:endnote w:type="continuationNotice" w:id="1">
    <w:p w14:paraId="3B64DABF" w14:textId="77777777" w:rsidR="003F521D" w:rsidRDefault="003F52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66726" w14:textId="320894D3" w:rsidR="000019C6" w:rsidRPr="00E32396" w:rsidRDefault="000019C6" w:rsidP="00E323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878915"/>
      <w:docPartObj>
        <w:docPartGallery w:val="Page Numbers (Bottom of Page)"/>
        <w:docPartUnique/>
      </w:docPartObj>
    </w:sdtPr>
    <w:sdtEndPr>
      <w:rPr>
        <w:noProof/>
      </w:rPr>
    </w:sdtEndPr>
    <w:sdtContent>
      <w:p w14:paraId="52210FE6" w14:textId="77777777" w:rsidR="000019C6" w:rsidRDefault="000019C6" w:rsidP="00FF31FA">
        <w:pPr>
          <w:pStyle w:val="Footer"/>
          <w:jc w:val="center"/>
        </w:pPr>
        <w:r>
          <w:fldChar w:fldCharType="begin"/>
        </w:r>
        <w:r>
          <w:instrText xml:space="preserve"> PAGE   \* MERGEFORMAT </w:instrText>
        </w:r>
        <w:r>
          <w:fldChar w:fldCharType="separate"/>
        </w:r>
        <w: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E1FE9" w14:textId="1779ADAD" w:rsidR="000019C6" w:rsidRPr="00E32396" w:rsidRDefault="000019C6" w:rsidP="00E323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F96AF" w14:textId="77777777" w:rsidR="003F521D" w:rsidRDefault="003F521D" w:rsidP="00231103">
      <w:pPr>
        <w:spacing w:after="0" w:line="240" w:lineRule="auto"/>
      </w:pPr>
      <w:r>
        <w:separator/>
      </w:r>
    </w:p>
  </w:footnote>
  <w:footnote w:type="continuationSeparator" w:id="0">
    <w:p w14:paraId="341D8275" w14:textId="77777777" w:rsidR="003F521D" w:rsidRDefault="003F521D" w:rsidP="00231103">
      <w:pPr>
        <w:spacing w:after="0" w:line="240" w:lineRule="auto"/>
      </w:pPr>
      <w:r>
        <w:continuationSeparator/>
      </w:r>
    </w:p>
  </w:footnote>
  <w:footnote w:type="continuationNotice" w:id="1">
    <w:p w14:paraId="2933B4E2" w14:textId="77777777" w:rsidR="003F521D" w:rsidRDefault="003F521D">
      <w:pPr>
        <w:spacing w:after="0" w:line="240" w:lineRule="auto"/>
      </w:pPr>
    </w:p>
  </w:footnote>
  <w:footnote w:id="2">
    <w:p w14:paraId="75F112ED" w14:textId="4B3A150B" w:rsidR="0007487B" w:rsidRDefault="0007487B">
      <w:pPr>
        <w:pStyle w:val="FootnoteText"/>
      </w:pPr>
      <w:r>
        <w:rPr>
          <w:rStyle w:val="FootnoteReference"/>
        </w:rPr>
        <w:footnoteRef/>
      </w:r>
      <w:r>
        <w:t xml:space="preserve"> </w:t>
      </w:r>
      <w:hyperlink r:id="rId1" w:history="1">
        <w:r w:rsidRPr="009510A5">
          <w:rPr>
            <w:rStyle w:val="Hyperlink"/>
            <w:smallCaps/>
            <w:color w:val="000000" w:themeColor="text1"/>
            <w:u w:val="none"/>
          </w:rPr>
          <w:t>Mass. Health &amp; Hosp. Assn, Testimony Regarding the Potential Modification of the  2026 Healthcare Cost Growth Benchmark</w:t>
        </w:r>
        <w:r w:rsidRPr="009510A5">
          <w:rPr>
            <w:rStyle w:val="Hyperlink"/>
            <w:color w:val="000000" w:themeColor="text1"/>
            <w:u w:val="none"/>
          </w:rPr>
          <w:t xml:space="preserve"> (</w:t>
        </w:r>
      </w:hyperlink>
      <w:r w:rsidRPr="009510A5">
        <w:rPr>
          <w:color w:val="000000" w:themeColor="text1"/>
        </w:rPr>
        <w:t>Mar. 14, 2025</w:t>
      </w:r>
      <w:r>
        <w:t xml:space="preserve">), </w:t>
      </w:r>
      <w:hyperlink r:id="rId2" w:history="1">
        <w:r w:rsidRPr="00027063">
          <w:rPr>
            <w:rStyle w:val="Hyperlink"/>
          </w:rPr>
          <w:t>https://masshpc.gov/sites/default/files/2025-03/2025_Benchmark_Testimony_MHA.pdf</w:t>
        </w:r>
      </w:hyperlink>
      <w:r>
        <w:t xml:space="preserve">. </w:t>
      </w:r>
    </w:p>
  </w:footnote>
  <w:footnote w:id="3">
    <w:p w14:paraId="518AD39D" w14:textId="617309C5" w:rsidR="007C4164" w:rsidRDefault="007C4164">
      <w:pPr>
        <w:pStyle w:val="FootnoteText"/>
      </w:pPr>
      <w:r>
        <w:rPr>
          <w:rStyle w:val="FootnoteReference"/>
        </w:rPr>
        <w:footnoteRef/>
      </w:r>
      <w:r>
        <w:t xml:space="preserve"> </w:t>
      </w:r>
      <w:hyperlink r:id="rId3" w:history="1">
        <w:r w:rsidRPr="009510A5">
          <w:rPr>
            <w:rStyle w:val="Hyperlink"/>
            <w:smallCaps/>
            <w:color w:val="000000" w:themeColor="text1"/>
            <w:u w:val="none"/>
          </w:rPr>
          <w:t>Am. Hosp</w:t>
        </w:r>
        <w:r w:rsidR="0007487B" w:rsidRPr="009510A5">
          <w:rPr>
            <w:rStyle w:val="Hyperlink"/>
            <w:smallCaps/>
            <w:color w:val="000000" w:themeColor="text1"/>
            <w:u w:val="none"/>
          </w:rPr>
          <w:t>.</w:t>
        </w:r>
        <w:r w:rsidRPr="009510A5">
          <w:rPr>
            <w:rStyle w:val="Hyperlink"/>
            <w:smallCaps/>
            <w:color w:val="000000" w:themeColor="text1"/>
            <w:u w:val="none"/>
          </w:rPr>
          <w:t xml:space="preserve"> Directory</w:t>
        </w:r>
        <w:r w:rsidRPr="009510A5">
          <w:rPr>
            <w:rStyle w:val="Hyperlink"/>
            <w:color w:val="000000" w:themeColor="text1"/>
            <w:u w:val="none"/>
          </w:rPr>
          <w:t xml:space="preserve">, </w:t>
        </w:r>
        <w:r w:rsidRPr="009510A5">
          <w:rPr>
            <w:rStyle w:val="Hyperlink"/>
            <w:smallCaps/>
            <w:color w:val="000000" w:themeColor="text1"/>
            <w:u w:val="none"/>
          </w:rPr>
          <w:t>Cost analysis: STACHs Versus LTACHs</w:t>
        </w:r>
      </w:hyperlink>
      <w:r w:rsidRPr="009510A5">
        <w:rPr>
          <w:color w:val="000000" w:themeColor="text1"/>
        </w:rPr>
        <w:t>, Nov</w:t>
      </w:r>
      <w:r>
        <w:t xml:space="preserve">. 2014, </w:t>
      </w:r>
      <w:hyperlink r:id="rId4" w:history="1">
        <w:r w:rsidRPr="00AC5834">
          <w:rPr>
            <w:rStyle w:val="Hyperlink"/>
          </w:rPr>
          <w:t>https://www.ahd.com/news/HFM_DataTrends_2014_November.pdf</w:t>
        </w:r>
      </w:hyperlink>
      <w:r>
        <w:t xml:space="preserve">. </w:t>
      </w:r>
    </w:p>
  </w:footnote>
  <w:footnote w:id="4">
    <w:p w14:paraId="2E1E81CE" w14:textId="7ADFD0B1" w:rsidR="00E32396" w:rsidRDefault="00E32396">
      <w:pPr>
        <w:pStyle w:val="FootnoteText"/>
      </w:pPr>
      <w:r>
        <w:rPr>
          <w:rStyle w:val="FootnoteReference"/>
        </w:rPr>
        <w:footnoteRef/>
      </w:r>
      <w:r>
        <w:t xml:space="preserve"> </w:t>
      </w:r>
      <w:hyperlink r:id="rId5" w:history="1">
        <w:r w:rsidR="007C4164" w:rsidRPr="009510A5">
          <w:rPr>
            <w:rStyle w:val="Hyperlink"/>
            <w:smallCaps/>
            <w:color w:val="000000" w:themeColor="text1"/>
            <w:u w:val="none"/>
          </w:rPr>
          <w:t>Consumer Price Index for All Urban Consumers: Medical Care in Boston-Cambridge-Newton, MA-NH (CBSA),</w:t>
        </w:r>
      </w:hyperlink>
      <w:r w:rsidR="007C4164" w:rsidRPr="009510A5">
        <w:rPr>
          <w:color w:val="000000" w:themeColor="text1"/>
        </w:rPr>
        <w:t xml:space="preserve"> </w:t>
      </w:r>
      <w:r w:rsidR="007C4164" w:rsidRPr="009510A5">
        <w:rPr>
          <w:smallCaps/>
          <w:color w:val="000000" w:themeColor="text1"/>
        </w:rPr>
        <w:t>Fed</w:t>
      </w:r>
      <w:r w:rsidR="007C4164" w:rsidRPr="007C4164">
        <w:rPr>
          <w:smallCaps/>
        </w:rPr>
        <w:t>. Reserve Bank St. Louis</w:t>
      </w:r>
      <w:r w:rsidR="007C4164">
        <w:t xml:space="preserve">, </w:t>
      </w:r>
      <w:hyperlink r:id="rId6" w:history="1">
        <w:r w:rsidR="007C4164" w:rsidRPr="00AC5834">
          <w:rPr>
            <w:rStyle w:val="Hyperlink"/>
          </w:rPr>
          <w:t>https://fred.stlouisfed.org/series/CUURA103SAM</w:t>
        </w:r>
      </w:hyperlink>
      <w:r w:rsidR="007C4164">
        <w:t xml:space="preserve"> (last updated June 11, 2025).  </w:t>
      </w:r>
      <w:r>
        <w:t>Historical Medical Services CPI information for the CBSA of Springfield is not available. The only Medical Services CPI information available for Massachusetts pertains to the Boston-Cambridge-Newton CBSA.</w:t>
      </w:r>
    </w:p>
  </w:footnote>
  <w:footnote w:id="5">
    <w:p w14:paraId="4DA49C50" w14:textId="13C1A8AB" w:rsidR="0007487B" w:rsidRDefault="0007487B">
      <w:pPr>
        <w:pStyle w:val="FootnoteText"/>
      </w:pPr>
      <w:r>
        <w:rPr>
          <w:rStyle w:val="FootnoteReference"/>
        </w:rPr>
        <w:footnoteRef/>
      </w:r>
      <w:r>
        <w:t xml:space="preserve"> R. McAllister, </w:t>
      </w:r>
      <w:hyperlink r:id="rId7" w:anchor="google_vignette" w:history="1">
        <w:r w:rsidRPr="009510A5">
          <w:rPr>
            <w:rStyle w:val="Hyperlink"/>
            <w:i/>
            <w:iCs/>
            <w:color w:val="000000" w:themeColor="text1"/>
            <w:u w:val="none"/>
          </w:rPr>
          <w:t>State-by-State Breakdown – Average Cost of Hospital Stays in the U.S. 2025</w:t>
        </w:r>
      </w:hyperlink>
      <w:r w:rsidRPr="009510A5">
        <w:rPr>
          <w:color w:val="000000" w:themeColor="text1"/>
        </w:rPr>
        <w:t xml:space="preserve">, </w:t>
      </w:r>
      <w:proofErr w:type="spellStart"/>
      <w:r w:rsidRPr="009510A5">
        <w:rPr>
          <w:smallCaps/>
          <w:color w:val="000000" w:themeColor="text1"/>
        </w:rPr>
        <w:t>NCHstats</w:t>
      </w:r>
      <w:proofErr w:type="spellEnd"/>
      <w:r w:rsidRPr="009510A5">
        <w:rPr>
          <w:color w:val="000000" w:themeColor="text1"/>
        </w:rPr>
        <w:t xml:space="preserve"> </w:t>
      </w:r>
      <w:r>
        <w:t xml:space="preserve">(Nov. 22, 2024), </w:t>
      </w:r>
      <w:hyperlink r:id="rId8" w:anchor="google_vignette" w:history="1">
        <w:r w:rsidRPr="00B17B7C">
          <w:rPr>
            <w:rStyle w:val="Hyperlink"/>
          </w:rPr>
          <w:t>https://nchstats.com/average-cost-of-hospital-stays-in-us/#google_vignette</w:t>
        </w:r>
      </w:hyperlink>
      <w:r>
        <w:t xml:space="preserve"> (last updated July 2,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06B3E" w14:textId="77777777" w:rsidR="00E32396" w:rsidRDefault="00E323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C7675" w14:textId="08678301" w:rsidR="00153D99" w:rsidRPr="001C1A06" w:rsidRDefault="00D568F8" w:rsidP="00D223EB">
    <w:pPr>
      <w:pStyle w:val="Header"/>
      <w:pBdr>
        <w:bottom w:val="single" w:sz="4" w:space="1" w:color="auto"/>
      </w:pBdr>
      <w:jc w:val="center"/>
      <w:rPr>
        <w:rFonts w:ascii="Arial-BoldMT" w:hAnsi="Arial-BoldMT" w:cs="Arial-BoldMT"/>
        <w:b/>
        <w:bCs/>
        <w:sz w:val="28"/>
        <w:szCs w:val="28"/>
      </w:rPr>
    </w:pPr>
    <w:r>
      <w:rPr>
        <w:rFonts w:ascii="Arial-BoldMT" w:hAnsi="Arial-BoldMT" w:cs="Arial-BoldMT"/>
        <w:b/>
        <w:bCs/>
        <w:sz w:val="28"/>
        <w:szCs w:val="28"/>
      </w:rPr>
      <w:t xml:space="preserve">Everest </w:t>
    </w:r>
    <w:r w:rsidR="00A20179">
      <w:rPr>
        <w:rFonts w:ascii="Arial-BoldMT" w:hAnsi="Arial-BoldMT" w:cs="Arial-BoldMT"/>
        <w:b/>
        <w:bCs/>
        <w:sz w:val="28"/>
        <w:szCs w:val="28"/>
      </w:rPr>
      <w:t>Hospital, LLC</w:t>
    </w:r>
  </w:p>
  <w:p w14:paraId="78DC6D8E" w14:textId="4C6B65B9" w:rsidR="00D223EB" w:rsidRPr="001C1A06" w:rsidRDefault="008F67D8" w:rsidP="008F67D8">
    <w:pPr>
      <w:pStyle w:val="Header"/>
      <w:pBdr>
        <w:bottom w:val="single" w:sz="4" w:space="1" w:color="auto"/>
      </w:pBdr>
      <w:jc w:val="center"/>
      <w:rPr>
        <w:rFonts w:ascii="Arial-BoldMT" w:hAnsi="Arial-BoldMT" w:cs="Arial-BoldMT"/>
        <w:b/>
        <w:bCs/>
        <w:sz w:val="24"/>
        <w:szCs w:val="24"/>
      </w:rPr>
    </w:pPr>
    <w:r w:rsidRPr="008F67D8">
      <w:rPr>
        <w:rFonts w:ascii="Arial-BoldMT" w:hAnsi="Arial-BoldMT" w:cs="Arial-BoldMT"/>
        <w:b/>
        <w:bCs/>
        <w:sz w:val="24"/>
        <w:szCs w:val="24"/>
      </w:rPr>
      <w:t xml:space="preserve">DON # </w:t>
    </w:r>
    <w:r w:rsidR="006706B2" w:rsidRPr="006706B2">
      <w:rPr>
        <w:rFonts w:ascii="Arial-BoldMT" w:hAnsi="Arial-BoldMT" w:cs="Arial-BoldMT"/>
        <w:b/>
        <w:bCs/>
        <w:sz w:val="24"/>
        <w:szCs w:val="24"/>
      </w:rPr>
      <w:t>23101112-TO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69833" w14:textId="77777777" w:rsidR="00E32396" w:rsidRDefault="00E323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F651E2"/>
    <w:multiLevelType w:val="hybridMultilevel"/>
    <w:tmpl w:val="A88453F8"/>
    <w:lvl w:ilvl="0" w:tplc="ADEE3762">
      <w:start w:val="1"/>
      <w:numFmt w:val="decimal"/>
      <w:lvlText w:val="%1."/>
      <w:lvlJc w:val="left"/>
      <w:pPr>
        <w:ind w:left="720" w:hanging="360"/>
      </w:pPr>
      <w:rPr>
        <w:rFonts w:hint="default"/>
      </w:rPr>
    </w:lvl>
    <w:lvl w:ilvl="1" w:tplc="C2FE370E">
      <w:start w:val="1"/>
      <w:numFmt w:val="decimal"/>
      <w:lvlText w:val="%2."/>
      <w:lvlJc w:val="left"/>
      <w:pPr>
        <w:ind w:left="1440" w:hanging="360"/>
      </w:pPr>
      <w:rPr>
        <w:rFonts w:asciiTheme="minorHAnsi" w:eastAsiaTheme="minorHAnsi" w:hAnsiTheme="minorHAnsi" w:cstheme="minorHAns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8551702">
    <w:abstractNumId w:val="0"/>
  </w:num>
  <w:num w:numId="2" w16cid:durableId="14806170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C5C"/>
    <w:rsid w:val="00000463"/>
    <w:rsid w:val="000012DD"/>
    <w:rsid w:val="000019C6"/>
    <w:rsid w:val="00002E0B"/>
    <w:rsid w:val="000037BD"/>
    <w:rsid w:val="000038CE"/>
    <w:rsid w:val="0000498C"/>
    <w:rsid w:val="00005930"/>
    <w:rsid w:val="00011385"/>
    <w:rsid w:val="00011B8B"/>
    <w:rsid w:val="000121B3"/>
    <w:rsid w:val="00012264"/>
    <w:rsid w:val="00012279"/>
    <w:rsid w:val="000158E4"/>
    <w:rsid w:val="00015EFC"/>
    <w:rsid w:val="000168C2"/>
    <w:rsid w:val="00016E99"/>
    <w:rsid w:val="00021767"/>
    <w:rsid w:val="00021A01"/>
    <w:rsid w:val="0002235E"/>
    <w:rsid w:val="00024C6C"/>
    <w:rsid w:val="00025521"/>
    <w:rsid w:val="00026B6F"/>
    <w:rsid w:val="00027FBC"/>
    <w:rsid w:val="0003012E"/>
    <w:rsid w:val="0003035A"/>
    <w:rsid w:val="00030F72"/>
    <w:rsid w:val="00032FF5"/>
    <w:rsid w:val="000340D0"/>
    <w:rsid w:val="000344D0"/>
    <w:rsid w:val="00040965"/>
    <w:rsid w:val="000413D6"/>
    <w:rsid w:val="0004380F"/>
    <w:rsid w:val="0004645C"/>
    <w:rsid w:val="00046E29"/>
    <w:rsid w:val="00053305"/>
    <w:rsid w:val="00054D4A"/>
    <w:rsid w:val="00054FF4"/>
    <w:rsid w:val="0005525D"/>
    <w:rsid w:val="00055942"/>
    <w:rsid w:val="00055F9E"/>
    <w:rsid w:val="00056D5B"/>
    <w:rsid w:val="00057A92"/>
    <w:rsid w:val="000601A4"/>
    <w:rsid w:val="00060624"/>
    <w:rsid w:val="000618A4"/>
    <w:rsid w:val="00062288"/>
    <w:rsid w:val="00062467"/>
    <w:rsid w:val="00063414"/>
    <w:rsid w:val="00064206"/>
    <w:rsid w:val="0006445F"/>
    <w:rsid w:val="00064552"/>
    <w:rsid w:val="00071162"/>
    <w:rsid w:val="000716FF"/>
    <w:rsid w:val="00072EE3"/>
    <w:rsid w:val="00073DC9"/>
    <w:rsid w:val="00074092"/>
    <w:rsid w:val="0007487B"/>
    <w:rsid w:val="00076535"/>
    <w:rsid w:val="000766DC"/>
    <w:rsid w:val="00076A84"/>
    <w:rsid w:val="00076CB2"/>
    <w:rsid w:val="000775B1"/>
    <w:rsid w:val="00077AB5"/>
    <w:rsid w:val="00080AC6"/>
    <w:rsid w:val="000826CB"/>
    <w:rsid w:val="00083193"/>
    <w:rsid w:val="0008493D"/>
    <w:rsid w:val="000862E1"/>
    <w:rsid w:val="000900D0"/>
    <w:rsid w:val="0009039F"/>
    <w:rsid w:val="000906E1"/>
    <w:rsid w:val="000907F9"/>
    <w:rsid w:val="00091C4C"/>
    <w:rsid w:val="00092910"/>
    <w:rsid w:val="000952FD"/>
    <w:rsid w:val="00095621"/>
    <w:rsid w:val="00095FAB"/>
    <w:rsid w:val="00096ACB"/>
    <w:rsid w:val="00097B2C"/>
    <w:rsid w:val="000A56D4"/>
    <w:rsid w:val="000A5A22"/>
    <w:rsid w:val="000A691D"/>
    <w:rsid w:val="000A7A45"/>
    <w:rsid w:val="000B0A7F"/>
    <w:rsid w:val="000B1438"/>
    <w:rsid w:val="000B1D01"/>
    <w:rsid w:val="000B299A"/>
    <w:rsid w:val="000B779B"/>
    <w:rsid w:val="000C2766"/>
    <w:rsid w:val="000C4405"/>
    <w:rsid w:val="000C6277"/>
    <w:rsid w:val="000C7F71"/>
    <w:rsid w:val="000D0D41"/>
    <w:rsid w:val="000D35DD"/>
    <w:rsid w:val="000D42DB"/>
    <w:rsid w:val="000E0B48"/>
    <w:rsid w:val="000E2F30"/>
    <w:rsid w:val="000E3622"/>
    <w:rsid w:val="000E5EC9"/>
    <w:rsid w:val="000E7E1B"/>
    <w:rsid w:val="000F0EDD"/>
    <w:rsid w:val="000F4FA3"/>
    <w:rsid w:val="000F5BAD"/>
    <w:rsid w:val="000F5CC4"/>
    <w:rsid w:val="000F6503"/>
    <w:rsid w:val="00101646"/>
    <w:rsid w:val="001017F6"/>
    <w:rsid w:val="001018CF"/>
    <w:rsid w:val="0010238D"/>
    <w:rsid w:val="00104288"/>
    <w:rsid w:val="001050F4"/>
    <w:rsid w:val="00105768"/>
    <w:rsid w:val="00106D23"/>
    <w:rsid w:val="00106F2E"/>
    <w:rsid w:val="00111272"/>
    <w:rsid w:val="00112BDF"/>
    <w:rsid w:val="00112E92"/>
    <w:rsid w:val="00113110"/>
    <w:rsid w:val="00115F5D"/>
    <w:rsid w:val="001204FE"/>
    <w:rsid w:val="00120FB5"/>
    <w:rsid w:val="00122099"/>
    <w:rsid w:val="0012232D"/>
    <w:rsid w:val="00123EE2"/>
    <w:rsid w:val="00124116"/>
    <w:rsid w:val="00125F6B"/>
    <w:rsid w:val="00126E85"/>
    <w:rsid w:val="0013223B"/>
    <w:rsid w:val="0013225C"/>
    <w:rsid w:val="001332C7"/>
    <w:rsid w:val="00133CF7"/>
    <w:rsid w:val="00134503"/>
    <w:rsid w:val="0013651C"/>
    <w:rsid w:val="00137A46"/>
    <w:rsid w:val="00137C36"/>
    <w:rsid w:val="0014505C"/>
    <w:rsid w:val="001459CB"/>
    <w:rsid w:val="00146FB4"/>
    <w:rsid w:val="0014727D"/>
    <w:rsid w:val="00147ED6"/>
    <w:rsid w:val="00150337"/>
    <w:rsid w:val="00152CFB"/>
    <w:rsid w:val="001538B2"/>
    <w:rsid w:val="00153D99"/>
    <w:rsid w:val="00154A10"/>
    <w:rsid w:val="00162A72"/>
    <w:rsid w:val="00164EAE"/>
    <w:rsid w:val="00166158"/>
    <w:rsid w:val="001679DC"/>
    <w:rsid w:val="00167F71"/>
    <w:rsid w:val="001701AE"/>
    <w:rsid w:val="00170D7F"/>
    <w:rsid w:val="00174CFB"/>
    <w:rsid w:val="00175F20"/>
    <w:rsid w:val="00176547"/>
    <w:rsid w:val="00176C56"/>
    <w:rsid w:val="00180580"/>
    <w:rsid w:val="00181496"/>
    <w:rsid w:val="00182326"/>
    <w:rsid w:val="00182533"/>
    <w:rsid w:val="00183D7F"/>
    <w:rsid w:val="00185A10"/>
    <w:rsid w:val="00190646"/>
    <w:rsid w:val="0019184A"/>
    <w:rsid w:val="00191B78"/>
    <w:rsid w:val="00191DAC"/>
    <w:rsid w:val="001926A6"/>
    <w:rsid w:val="00192CFC"/>
    <w:rsid w:val="0019348F"/>
    <w:rsid w:val="00193CD7"/>
    <w:rsid w:val="001A0425"/>
    <w:rsid w:val="001A0FB0"/>
    <w:rsid w:val="001A11D0"/>
    <w:rsid w:val="001A170B"/>
    <w:rsid w:val="001A35DC"/>
    <w:rsid w:val="001A511B"/>
    <w:rsid w:val="001A66A9"/>
    <w:rsid w:val="001A767E"/>
    <w:rsid w:val="001B0EB8"/>
    <w:rsid w:val="001B32E1"/>
    <w:rsid w:val="001B3A91"/>
    <w:rsid w:val="001B517F"/>
    <w:rsid w:val="001B569F"/>
    <w:rsid w:val="001B5845"/>
    <w:rsid w:val="001B5C12"/>
    <w:rsid w:val="001B7F98"/>
    <w:rsid w:val="001C1986"/>
    <w:rsid w:val="001C1A06"/>
    <w:rsid w:val="001C2783"/>
    <w:rsid w:val="001C2A01"/>
    <w:rsid w:val="001C2FE0"/>
    <w:rsid w:val="001C44D2"/>
    <w:rsid w:val="001C5BF3"/>
    <w:rsid w:val="001C6AE9"/>
    <w:rsid w:val="001C6B00"/>
    <w:rsid w:val="001C6D93"/>
    <w:rsid w:val="001D0111"/>
    <w:rsid w:val="001D01BF"/>
    <w:rsid w:val="001D079B"/>
    <w:rsid w:val="001D1521"/>
    <w:rsid w:val="001D1813"/>
    <w:rsid w:val="001D7C2C"/>
    <w:rsid w:val="001E0B77"/>
    <w:rsid w:val="001E0B94"/>
    <w:rsid w:val="001E19D7"/>
    <w:rsid w:val="001E21D7"/>
    <w:rsid w:val="001E2EA3"/>
    <w:rsid w:val="001E4503"/>
    <w:rsid w:val="001E5650"/>
    <w:rsid w:val="001E5807"/>
    <w:rsid w:val="001F02F3"/>
    <w:rsid w:val="001F27B7"/>
    <w:rsid w:val="001F30FB"/>
    <w:rsid w:val="001F5FDD"/>
    <w:rsid w:val="001F667D"/>
    <w:rsid w:val="001F687E"/>
    <w:rsid w:val="00200334"/>
    <w:rsid w:val="00201F6E"/>
    <w:rsid w:val="00202AD7"/>
    <w:rsid w:val="002037DF"/>
    <w:rsid w:val="00203E5A"/>
    <w:rsid w:val="00203F4A"/>
    <w:rsid w:val="002050B9"/>
    <w:rsid w:val="00205D7B"/>
    <w:rsid w:val="00205E02"/>
    <w:rsid w:val="002069DD"/>
    <w:rsid w:val="002102EF"/>
    <w:rsid w:val="00212619"/>
    <w:rsid w:val="002131E4"/>
    <w:rsid w:val="00214FAA"/>
    <w:rsid w:val="002155ED"/>
    <w:rsid w:val="0021563E"/>
    <w:rsid w:val="00216777"/>
    <w:rsid w:val="002179D1"/>
    <w:rsid w:val="00220641"/>
    <w:rsid w:val="00223C15"/>
    <w:rsid w:val="00224770"/>
    <w:rsid w:val="00225057"/>
    <w:rsid w:val="00225B1E"/>
    <w:rsid w:val="00225C8A"/>
    <w:rsid w:val="00226A63"/>
    <w:rsid w:val="00227005"/>
    <w:rsid w:val="00227BD5"/>
    <w:rsid w:val="00230C3B"/>
    <w:rsid w:val="00230EF5"/>
    <w:rsid w:val="00231103"/>
    <w:rsid w:val="002314FF"/>
    <w:rsid w:val="00231E3B"/>
    <w:rsid w:val="00233AFE"/>
    <w:rsid w:val="00233C6B"/>
    <w:rsid w:val="00234272"/>
    <w:rsid w:val="002364A1"/>
    <w:rsid w:val="00236B31"/>
    <w:rsid w:val="00236D23"/>
    <w:rsid w:val="00241F52"/>
    <w:rsid w:val="0024261D"/>
    <w:rsid w:val="002458BA"/>
    <w:rsid w:val="0024615C"/>
    <w:rsid w:val="00246BD6"/>
    <w:rsid w:val="00246FBB"/>
    <w:rsid w:val="00251BEF"/>
    <w:rsid w:val="00252FCD"/>
    <w:rsid w:val="002533DB"/>
    <w:rsid w:val="0025349C"/>
    <w:rsid w:val="0025377E"/>
    <w:rsid w:val="00253AF3"/>
    <w:rsid w:val="00253B0A"/>
    <w:rsid w:val="00254265"/>
    <w:rsid w:val="002542A0"/>
    <w:rsid w:val="00255761"/>
    <w:rsid w:val="00257224"/>
    <w:rsid w:val="0025780A"/>
    <w:rsid w:val="0025792F"/>
    <w:rsid w:val="00261A56"/>
    <w:rsid w:val="00262131"/>
    <w:rsid w:val="00262359"/>
    <w:rsid w:val="00262E53"/>
    <w:rsid w:val="002643AF"/>
    <w:rsid w:val="00264588"/>
    <w:rsid w:val="0026558B"/>
    <w:rsid w:val="00267859"/>
    <w:rsid w:val="00270B47"/>
    <w:rsid w:val="00271BF5"/>
    <w:rsid w:val="00271D85"/>
    <w:rsid w:val="0027221A"/>
    <w:rsid w:val="0027284F"/>
    <w:rsid w:val="002730BA"/>
    <w:rsid w:val="00273AA5"/>
    <w:rsid w:val="002750A6"/>
    <w:rsid w:val="002750C0"/>
    <w:rsid w:val="00276196"/>
    <w:rsid w:val="00276366"/>
    <w:rsid w:val="0027783A"/>
    <w:rsid w:val="002865E8"/>
    <w:rsid w:val="00286AD2"/>
    <w:rsid w:val="002906CE"/>
    <w:rsid w:val="002912FB"/>
    <w:rsid w:val="00291912"/>
    <w:rsid w:val="00292B13"/>
    <w:rsid w:val="00293147"/>
    <w:rsid w:val="00294D49"/>
    <w:rsid w:val="00296F21"/>
    <w:rsid w:val="0029738B"/>
    <w:rsid w:val="002A36DF"/>
    <w:rsid w:val="002A4110"/>
    <w:rsid w:val="002A47FE"/>
    <w:rsid w:val="002A518F"/>
    <w:rsid w:val="002A540F"/>
    <w:rsid w:val="002A5E73"/>
    <w:rsid w:val="002A6759"/>
    <w:rsid w:val="002B2A47"/>
    <w:rsid w:val="002B3476"/>
    <w:rsid w:val="002B4234"/>
    <w:rsid w:val="002B5ADB"/>
    <w:rsid w:val="002B662D"/>
    <w:rsid w:val="002B78AC"/>
    <w:rsid w:val="002C0C55"/>
    <w:rsid w:val="002C0C71"/>
    <w:rsid w:val="002C3C86"/>
    <w:rsid w:val="002C568C"/>
    <w:rsid w:val="002C5E88"/>
    <w:rsid w:val="002D012B"/>
    <w:rsid w:val="002D06F7"/>
    <w:rsid w:val="002D18BF"/>
    <w:rsid w:val="002D1CC3"/>
    <w:rsid w:val="002D39AC"/>
    <w:rsid w:val="002D5E75"/>
    <w:rsid w:val="002D5F7A"/>
    <w:rsid w:val="002E3CEF"/>
    <w:rsid w:val="002E46AB"/>
    <w:rsid w:val="002E5CA9"/>
    <w:rsid w:val="002F0337"/>
    <w:rsid w:val="002F3CDD"/>
    <w:rsid w:val="002F5878"/>
    <w:rsid w:val="002F5B1B"/>
    <w:rsid w:val="002F7B99"/>
    <w:rsid w:val="00301D82"/>
    <w:rsid w:val="00302D3F"/>
    <w:rsid w:val="003030AA"/>
    <w:rsid w:val="00303DD8"/>
    <w:rsid w:val="00303EE3"/>
    <w:rsid w:val="00306307"/>
    <w:rsid w:val="0030785A"/>
    <w:rsid w:val="003078B4"/>
    <w:rsid w:val="003079EC"/>
    <w:rsid w:val="00307F98"/>
    <w:rsid w:val="003103B0"/>
    <w:rsid w:val="00312739"/>
    <w:rsid w:val="00312A19"/>
    <w:rsid w:val="00317580"/>
    <w:rsid w:val="00320371"/>
    <w:rsid w:val="003245F0"/>
    <w:rsid w:val="00324696"/>
    <w:rsid w:val="0032484D"/>
    <w:rsid w:val="00325C01"/>
    <w:rsid w:val="00327903"/>
    <w:rsid w:val="00327ABE"/>
    <w:rsid w:val="00327EAC"/>
    <w:rsid w:val="00327EEC"/>
    <w:rsid w:val="00331E8E"/>
    <w:rsid w:val="00332A40"/>
    <w:rsid w:val="00332C4B"/>
    <w:rsid w:val="003339EF"/>
    <w:rsid w:val="00333E04"/>
    <w:rsid w:val="0033473A"/>
    <w:rsid w:val="003350D7"/>
    <w:rsid w:val="003354AB"/>
    <w:rsid w:val="00335F54"/>
    <w:rsid w:val="00336346"/>
    <w:rsid w:val="00342240"/>
    <w:rsid w:val="00344402"/>
    <w:rsid w:val="00344528"/>
    <w:rsid w:val="00344DAC"/>
    <w:rsid w:val="00345F1B"/>
    <w:rsid w:val="00346884"/>
    <w:rsid w:val="00346FEF"/>
    <w:rsid w:val="003503B0"/>
    <w:rsid w:val="003506AE"/>
    <w:rsid w:val="003522D7"/>
    <w:rsid w:val="003533CA"/>
    <w:rsid w:val="00353C6F"/>
    <w:rsid w:val="00354D26"/>
    <w:rsid w:val="00356283"/>
    <w:rsid w:val="0035653B"/>
    <w:rsid w:val="00357756"/>
    <w:rsid w:val="00357BA6"/>
    <w:rsid w:val="003602C2"/>
    <w:rsid w:val="003620FB"/>
    <w:rsid w:val="00364225"/>
    <w:rsid w:val="00365D58"/>
    <w:rsid w:val="00365E3F"/>
    <w:rsid w:val="00366505"/>
    <w:rsid w:val="0036671D"/>
    <w:rsid w:val="00366918"/>
    <w:rsid w:val="00366DCC"/>
    <w:rsid w:val="003675D5"/>
    <w:rsid w:val="003741E5"/>
    <w:rsid w:val="00375F14"/>
    <w:rsid w:val="003764DE"/>
    <w:rsid w:val="003765A6"/>
    <w:rsid w:val="003769AF"/>
    <w:rsid w:val="00380361"/>
    <w:rsid w:val="00380B28"/>
    <w:rsid w:val="00380BB5"/>
    <w:rsid w:val="00380E08"/>
    <w:rsid w:val="003813A0"/>
    <w:rsid w:val="00381CBF"/>
    <w:rsid w:val="00382217"/>
    <w:rsid w:val="00382F9A"/>
    <w:rsid w:val="003833BB"/>
    <w:rsid w:val="003843C4"/>
    <w:rsid w:val="00384767"/>
    <w:rsid w:val="003866EB"/>
    <w:rsid w:val="0038699A"/>
    <w:rsid w:val="00387527"/>
    <w:rsid w:val="00391911"/>
    <w:rsid w:val="00392D76"/>
    <w:rsid w:val="00393F8C"/>
    <w:rsid w:val="00394105"/>
    <w:rsid w:val="00395F3D"/>
    <w:rsid w:val="0039698B"/>
    <w:rsid w:val="003A1793"/>
    <w:rsid w:val="003A2B5B"/>
    <w:rsid w:val="003A36B2"/>
    <w:rsid w:val="003A4882"/>
    <w:rsid w:val="003A4DC6"/>
    <w:rsid w:val="003A5F8B"/>
    <w:rsid w:val="003A7217"/>
    <w:rsid w:val="003A7AB8"/>
    <w:rsid w:val="003B0073"/>
    <w:rsid w:val="003B0A98"/>
    <w:rsid w:val="003B0D30"/>
    <w:rsid w:val="003B1445"/>
    <w:rsid w:val="003B4D42"/>
    <w:rsid w:val="003B575F"/>
    <w:rsid w:val="003B5953"/>
    <w:rsid w:val="003C1787"/>
    <w:rsid w:val="003C2495"/>
    <w:rsid w:val="003C28D0"/>
    <w:rsid w:val="003C3117"/>
    <w:rsid w:val="003C37FC"/>
    <w:rsid w:val="003C38F5"/>
    <w:rsid w:val="003C3B18"/>
    <w:rsid w:val="003C3FFC"/>
    <w:rsid w:val="003C6F58"/>
    <w:rsid w:val="003C7A7B"/>
    <w:rsid w:val="003C7C67"/>
    <w:rsid w:val="003C7D2A"/>
    <w:rsid w:val="003D0F39"/>
    <w:rsid w:val="003D14BA"/>
    <w:rsid w:val="003D2A24"/>
    <w:rsid w:val="003D31FD"/>
    <w:rsid w:val="003D3D7D"/>
    <w:rsid w:val="003D4A6F"/>
    <w:rsid w:val="003D50D2"/>
    <w:rsid w:val="003D510F"/>
    <w:rsid w:val="003D5D6C"/>
    <w:rsid w:val="003D7315"/>
    <w:rsid w:val="003D7942"/>
    <w:rsid w:val="003D7DD3"/>
    <w:rsid w:val="003E0045"/>
    <w:rsid w:val="003E4BD2"/>
    <w:rsid w:val="003E4F87"/>
    <w:rsid w:val="003E5576"/>
    <w:rsid w:val="003E5688"/>
    <w:rsid w:val="003F1211"/>
    <w:rsid w:val="003F159E"/>
    <w:rsid w:val="003F334D"/>
    <w:rsid w:val="003F46E5"/>
    <w:rsid w:val="003F521D"/>
    <w:rsid w:val="003F5EF2"/>
    <w:rsid w:val="003F665D"/>
    <w:rsid w:val="003F7754"/>
    <w:rsid w:val="00401947"/>
    <w:rsid w:val="00402AC2"/>
    <w:rsid w:val="004035C4"/>
    <w:rsid w:val="00404913"/>
    <w:rsid w:val="00407E19"/>
    <w:rsid w:val="004102C5"/>
    <w:rsid w:val="00411D30"/>
    <w:rsid w:val="004141A0"/>
    <w:rsid w:val="00415EFC"/>
    <w:rsid w:val="00416B69"/>
    <w:rsid w:val="0041770C"/>
    <w:rsid w:val="0042031C"/>
    <w:rsid w:val="00421844"/>
    <w:rsid w:val="00421B81"/>
    <w:rsid w:val="00421C21"/>
    <w:rsid w:val="00422255"/>
    <w:rsid w:val="004253AA"/>
    <w:rsid w:val="00426884"/>
    <w:rsid w:val="00431EC4"/>
    <w:rsid w:val="00432D19"/>
    <w:rsid w:val="0043468F"/>
    <w:rsid w:val="0043588D"/>
    <w:rsid w:val="00435E97"/>
    <w:rsid w:val="004365EF"/>
    <w:rsid w:val="00436DA5"/>
    <w:rsid w:val="00441ECA"/>
    <w:rsid w:val="00441F3E"/>
    <w:rsid w:val="004449E1"/>
    <w:rsid w:val="00444A21"/>
    <w:rsid w:val="00445B4E"/>
    <w:rsid w:val="00447333"/>
    <w:rsid w:val="00450719"/>
    <w:rsid w:val="0045317B"/>
    <w:rsid w:val="004537FA"/>
    <w:rsid w:val="00455504"/>
    <w:rsid w:val="00456B10"/>
    <w:rsid w:val="00456FCF"/>
    <w:rsid w:val="00463824"/>
    <w:rsid w:val="00464ACB"/>
    <w:rsid w:val="00465F4D"/>
    <w:rsid w:val="00470202"/>
    <w:rsid w:val="00470E1E"/>
    <w:rsid w:val="004739A3"/>
    <w:rsid w:val="00476CF4"/>
    <w:rsid w:val="0047711A"/>
    <w:rsid w:val="00480049"/>
    <w:rsid w:val="00481ADC"/>
    <w:rsid w:val="004821A3"/>
    <w:rsid w:val="0048274D"/>
    <w:rsid w:val="00484231"/>
    <w:rsid w:val="00484A85"/>
    <w:rsid w:val="004873F3"/>
    <w:rsid w:val="004901A5"/>
    <w:rsid w:val="00490846"/>
    <w:rsid w:val="00491AA3"/>
    <w:rsid w:val="004921DF"/>
    <w:rsid w:val="004931F9"/>
    <w:rsid w:val="00497513"/>
    <w:rsid w:val="0049782E"/>
    <w:rsid w:val="004A0DDC"/>
    <w:rsid w:val="004A1907"/>
    <w:rsid w:val="004A1B2F"/>
    <w:rsid w:val="004A1BB1"/>
    <w:rsid w:val="004A1D25"/>
    <w:rsid w:val="004A3C27"/>
    <w:rsid w:val="004A5502"/>
    <w:rsid w:val="004A6568"/>
    <w:rsid w:val="004A7A25"/>
    <w:rsid w:val="004B1CE6"/>
    <w:rsid w:val="004B3151"/>
    <w:rsid w:val="004B39F2"/>
    <w:rsid w:val="004B46F4"/>
    <w:rsid w:val="004B53D6"/>
    <w:rsid w:val="004B5430"/>
    <w:rsid w:val="004B582E"/>
    <w:rsid w:val="004B5EF9"/>
    <w:rsid w:val="004B678F"/>
    <w:rsid w:val="004B6C8F"/>
    <w:rsid w:val="004C0998"/>
    <w:rsid w:val="004C2AE3"/>
    <w:rsid w:val="004C2EFC"/>
    <w:rsid w:val="004C3AB7"/>
    <w:rsid w:val="004C50D5"/>
    <w:rsid w:val="004C7C09"/>
    <w:rsid w:val="004D036D"/>
    <w:rsid w:val="004D0BF9"/>
    <w:rsid w:val="004D293C"/>
    <w:rsid w:val="004D7C5C"/>
    <w:rsid w:val="004E166A"/>
    <w:rsid w:val="004E6482"/>
    <w:rsid w:val="004E7C9D"/>
    <w:rsid w:val="004F30E3"/>
    <w:rsid w:val="004F432A"/>
    <w:rsid w:val="004F590F"/>
    <w:rsid w:val="004F6BB4"/>
    <w:rsid w:val="005002DE"/>
    <w:rsid w:val="005006E2"/>
    <w:rsid w:val="00500B09"/>
    <w:rsid w:val="00502404"/>
    <w:rsid w:val="005041EE"/>
    <w:rsid w:val="00506B4E"/>
    <w:rsid w:val="00507039"/>
    <w:rsid w:val="00510EC8"/>
    <w:rsid w:val="00512D8D"/>
    <w:rsid w:val="00512FDF"/>
    <w:rsid w:val="005145C3"/>
    <w:rsid w:val="00514968"/>
    <w:rsid w:val="00514ECB"/>
    <w:rsid w:val="0051617E"/>
    <w:rsid w:val="00517104"/>
    <w:rsid w:val="00517D5A"/>
    <w:rsid w:val="00520833"/>
    <w:rsid w:val="00520941"/>
    <w:rsid w:val="00520CE7"/>
    <w:rsid w:val="005218C7"/>
    <w:rsid w:val="00522D14"/>
    <w:rsid w:val="00522F5F"/>
    <w:rsid w:val="00524144"/>
    <w:rsid w:val="005248A7"/>
    <w:rsid w:val="00525292"/>
    <w:rsid w:val="005257D0"/>
    <w:rsid w:val="00525C9F"/>
    <w:rsid w:val="00525D26"/>
    <w:rsid w:val="00527788"/>
    <w:rsid w:val="005301FC"/>
    <w:rsid w:val="00530477"/>
    <w:rsid w:val="005325F4"/>
    <w:rsid w:val="00532D6E"/>
    <w:rsid w:val="005338A0"/>
    <w:rsid w:val="00534C78"/>
    <w:rsid w:val="005356C2"/>
    <w:rsid w:val="00535A15"/>
    <w:rsid w:val="00536A69"/>
    <w:rsid w:val="00536B22"/>
    <w:rsid w:val="005379D8"/>
    <w:rsid w:val="00540589"/>
    <w:rsid w:val="005416A5"/>
    <w:rsid w:val="00541E48"/>
    <w:rsid w:val="005430C8"/>
    <w:rsid w:val="0054339D"/>
    <w:rsid w:val="00546917"/>
    <w:rsid w:val="00547324"/>
    <w:rsid w:val="005475AF"/>
    <w:rsid w:val="005506E6"/>
    <w:rsid w:val="00551569"/>
    <w:rsid w:val="00551E47"/>
    <w:rsid w:val="00553833"/>
    <w:rsid w:val="00554017"/>
    <w:rsid w:val="00554544"/>
    <w:rsid w:val="00554CF4"/>
    <w:rsid w:val="005559F1"/>
    <w:rsid w:val="00555A05"/>
    <w:rsid w:val="005560CC"/>
    <w:rsid w:val="00560536"/>
    <w:rsid w:val="00561790"/>
    <w:rsid w:val="00561BCC"/>
    <w:rsid w:val="0056282F"/>
    <w:rsid w:val="00564C1B"/>
    <w:rsid w:val="00564F33"/>
    <w:rsid w:val="0056515A"/>
    <w:rsid w:val="00566687"/>
    <w:rsid w:val="00567A48"/>
    <w:rsid w:val="00570873"/>
    <w:rsid w:val="00570890"/>
    <w:rsid w:val="00573656"/>
    <w:rsid w:val="005759B7"/>
    <w:rsid w:val="005768C9"/>
    <w:rsid w:val="00577AA7"/>
    <w:rsid w:val="00577B19"/>
    <w:rsid w:val="00580CB5"/>
    <w:rsid w:val="00580E2B"/>
    <w:rsid w:val="0058155B"/>
    <w:rsid w:val="00581E7E"/>
    <w:rsid w:val="00587600"/>
    <w:rsid w:val="0059124F"/>
    <w:rsid w:val="005921B2"/>
    <w:rsid w:val="00592CEF"/>
    <w:rsid w:val="005941A3"/>
    <w:rsid w:val="005946AB"/>
    <w:rsid w:val="00595372"/>
    <w:rsid w:val="00595A74"/>
    <w:rsid w:val="00596226"/>
    <w:rsid w:val="00596309"/>
    <w:rsid w:val="00596F2D"/>
    <w:rsid w:val="00597369"/>
    <w:rsid w:val="005977E8"/>
    <w:rsid w:val="005A081D"/>
    <w:rsid w:val="005A11D8"/>
    <w:rsid w:val="005A2505"/>
    <w:rsid w:val="005A2F6B"/>
    <w:rsid w:val="005A390D"/>
    <w:rsid w:val="005A3A68"/>
    <w:rsid w:val="005A5F29"/>
    <w:rsid w:val="005A71F5"/>
    <w:rsid w:val="005B24C1"/>
    <w:rsid w:val="005C0240"/>
    <w:rsid w:val="005C1745"/>
    <w:rsid w:val="005C1922"/>
    <w:rsid w:val="005C1E0B"/>
    <w:rsid w:val="005C3394"/>
    <w:rsid w:val="005C4433"/>
    <w:rsid w:val="005C4EB9"/>
    <w:rsid w:val="005C5476"/>
    <w:rsid w:val="005C6D82"/>
    <w:rsid w:val="005C7D0C"/>
    <w:rsid w:val="005D3DE3"/>
    <w:rsid w:val="005D4244"/>
    <w:rsid w:val="005D543B"/>
    <w:rsid w:val="005E07A8"/>
    <w:rsid w:val="005E1AEF"/>
    <w:rsid w:val="005E3669"/>
    <w:rsid w:val="005E6826"/>
    <w:rsid w:val="005E72B7"/>
    <w:rsid w:val="005F2E76"/>
    <w:rsid w:val="005F5F80"/>
    <w:rsid w:val="005F62ED"/>
    <w:rsid w:val="005F7339"/>
    <w:rsid w:val="00600567"/>
    <w:rsid w:val="00605067"/>
    <w:rsid w:val="006054A8"/>
    <w:rsid w:val="0060594E"/>
    <w:rsid w:val="00605AB6"/>
    <w:rsid w:val="00607E0F"/>
    <w:rsid w:val="00610F50"/>
    <w:rsid w:val="006113E0"/>
    <w:rsid w:val="0061268C"/>
    <w:rsid w:val="00612D41"/>
    <w:rsid w:val="00613BA6"/>
    <w:rsid w:val="006149B7"/>
    <w:rsid w:val="00615C75"/>
    <w:rsid w:val="00621087"/>
    <w:rsid w:val="00623AD7"/>
    <w:rsid w:val="00624F1A"/>
    <w:rsid w:val="006269A1"/>
    <w:rsid w:val="00627A68"/>
    <w:rsid w:val="006303FF"/>
    <w:rsid w:val="00631829"/>
    <w:rsid w:val="006325B1"/>
    <w:rsid w:val="00632AEC"/>
    <w:rsid w:val="00636A3D"/>
    <w:rsid w:val="006403D2"/>
    <w:rsid w:val="00643226"/>
    <w:rsid w:val="00643D57"/>
    <w:rsid w:val="0064499E"/>
    <w:rsid w:val="00645592"/>
    <w:rsid w:val="00647FA9"/>
    <w:rsid w:val="006513CC"/>
    <w:rsid w:val="0065176F"/>
    <w:rsid w:val="006520E7"/>
    <w:rsid w:val="006533A2"/>
    <w:rsid w:val="0065372D"/>
    <w:rsid w:val="00654E2F"/>
    <w:rsid w:val="006560F8"/>
    <w:rsid w:val="00656E81"/>
    <w:rsid w:val="006650CD"/>
    <w:rsid w:val="006659C8"/>
    <w:rsid w:val="00665BF5"/>
    <w:rsid w:val="0066694A"/>
    <w:rsid w:val="006705F7"/>
    <w:rsid w:val="006706B2"/>
    <w:rsid w:val="006708F8"/>
    <w:rsid w:val="006713BD"/>
    <w:rsid w:val="006733D5"/>
    <w:rsid w:val="00674E0A"/>
    <w:rsid w:val="0067635E"/>
    <w:rsid w:val="00680AD8"/>
    <w:rsid w:val="00680F14"/>
    <w:rsid w:val="006814E7"/>
    <w:rsid w:val="00682042"/>
    <w:rsid w:val="00682275"/>
    <w:rsid w:val="006826AF"/>
    <w:rsid w:val="00684458"/>
    <w:rsid w:val="00687E3F"/>
    <w:rsid w:val="006906F3"/>
    <w:rsid w:val="00692BAB"/>
    <w:rsid w:val="00693E98"/>
    <w:rsid w:val="00695974"/>
    <w:rsid w:val="006969C6"/>
    <w:rsid w:val="006A11AA"/>
    <w:rsid w:val="006A1400"/>
    <w:rsid w:val="006A21E4"/>
    <w:rsid w:val="006A25D2"/>
    <w:rsid w:val="006A2BD7"/>
    <w:rsid w:val="006A3466"/>
    <w:rsid w:val="006A4D5B"/>
    <w:rsid w:val="006A5179"/>
    <w:rsid w:val="006A5497"/>
    <w:rsid w:val="006A7E86"/>
    <w:rsid w:val="006A7EAE"/>
    <w:rsid w:val="006B0549"/>
    <w:rsid w:val="006B0698"/>
    <w:rsid w:val="006B0C48"/>
    <w:rsid w:val="006B0F22"/>
    <w:rsid w:val="006B4E04"/>
    <w:rsid w:val="006B5BEF"/>
    <w:rsid w:val="006B68C4"/>
    <w:rsid w:val="006B7171"/>
    <w:rsid w:val="006C1B8D"/>
    <w:rsid w:val="006C3ED5"/>
    <w:rsid w:val="006C4ED1"/>
    <w:rsid w:val="006C552B"/>
    <w:rsid w:val="006D01D3"/>
    <w:rsid w:val="006D4303"/>
    <w:rsid w:val="006D501C"/>
    <w:rsid w:val="006D6315"/>
    <w:rsid w:val="006D650D"/>
    <w:rsid w:val="006D6994"/>
    <w:rsid w:val="006D7054"/>
    <w:rsid w:val="006E112C"/>
    <w:rsid w:val="006E1D4C"/>
    <w:rsid w:val="006E22D9"/>
    <w:rsid w:val="006E279C"/>
    <w:rsid w:val="006E29DE"/>
    <w:rsid w:val="006E4E00"/>
    <w:rsid w:val="006E5304"/>
    <w:rsid w:val="006E5486"/>
    <w:rsid w:val="006E567F"/>
    <w:rsid w:val="006E5CDF"/>
    <w:rsid w:val="006E6DA9"/>
    <w:rsid w:val="006F0472"/>
    <w:rsid w:val="006F4EF5"/>
    <w:rsid w:val="006F5D61"/>
    <w:rsid w:val="006F7519"/>
    <w:rsid w:val="007013CB"/>
    <w:rsid w:val="00703ED5"/>
    <w:rsid w:val="0070409F"/>
    <w:rsid w:val="0070755F"/>
    <w:rsid w:val="007113DC"/>
    <w:rsid w:val="00711700"/>
    <w:rsid w:val="00712FA6"/>
    <w:rsid w:val="0071352B"/>
    <w:rsid w:val="0071402E"/>
    <w:rsid w:val="0071563E"/>
    <w:rsid w:val="00715918"/>
    <w:rsid w:val="007172F6"/>
    <w:rsid w:val="007200B2"/>
    <w:rsid w:val="00722F8A"/>
    <w:rsid w:val="007230BC"/>
    <w:rsid w:val="00723188"/>
    <w:rsid w:val="00723E74"/>
    <w:rsid w:val="007242B4"/>
    <w:rsid w:val="00724BED"/>
    <w:rsid w:val="00726F4F"/>
    <w:rsid w:val="0073005B"/>
    <w:rsid w:val="00730E81"/>
    <w:rsid w:val="00733BDE"/>
    <w:rsid w:val="00733E21"/>
    <w:rsid w:val="0073404F"/>
    <w:rsid w:val="00734A0C"/>
    <w:rsid w:val="00736D9B"/>
    <w:rsid w:val="00740B16"/>
    <w:rsid w:val="00740D67"/>
    <w:rsid w:val="00742E67"/>
    <w:rsid w:val="0074357F"/>
    <w:rsid w:val="00743F50"/>
    <w:rsid w:val="00747EF6"/>
    <w:rsid w:val="007508EF"/>
    <w:rsid w:val="00750B62"/>
    <w:rsid w:val="0075159B"/>
    <w:rsid w:val="007525CA"/>
    <w:rsid w:val="007531D5"/>
    <w:rsid w:val="0075373D"/>
    <w:rsid w:val="00753F14"/>
    <w:rsid w:val="00757106"/>
    <w:rsid w:val="00761997"/>
    <w:rsid w:val="0076213B"/>
    <w:rsid w:val="00762CA1"/>
    <w:rsid w:val="00766B76"/>
    <w:rsid w:val="00771621"/>
    <w:rsid w:val="00773850"/>
    <w:rsid w:val="00774FA6"/>
    <w:rsid w:val="00775A18"/>
    <w:rsid w:val="00776648"/>
    <w:rsid w:val="00777580"/>
    <w:rsid w:val="007871AD"/>
    <w:rsid w:val="00787CB4"/>
    <w:rsid w:val="00791B92"/>
    <w:rsid w:val="00792DB0"/>
    <w:rsid w:val="007931E8"/>
    <w:rsid w:val="007934D2"/>
    <w:rsid w:val="00795B9D"/>
    <w:rsid w:val="00795E61"/>
    <w:rsid w:val="00795E6A"/>
    <w:rsid w:val="007966DB"/>
    <w:rsid w:val="007A0F2C"/>
    <w:rsid w:val="007B3A5E"/>
    <w:rsid w:val="007B529A"/>
    <w:rsid w:val="007B57B1"/>
    <w:rsid w:val="007B5C83"/>
    <w:rsid w:val="007B6286"/>
    <w:rsid w:val="007B689C"/>
    <w:rsid w:val="007C02F9"/>
    <w:rsid w:val="007C108B"/>
    <w:rsid w:val="007C2DF7"/>
    <w:rsid w:val="007C302D"/>
    <w:rsid w:val="007C3FFF"/>
    <w:rsid w:val="007C4164"/>
    <w:rsid w:val="007C6B4E"/>
    <w:rsid w:val="007D023F"/>
    <w:rsid w:val="007D127A"/>
    <w:rsid w:val="007D1376"/>
    <w:rsid w:val="007D16C5"/>
    <w:rsid w:val="007D25EE"/>
    <w:rsid w:val="007D3BF6"/>
    <w:rsid w:val="007D3C65"/>
    <w:rsid w:val="007E0AC9"/>
    <w:rsid w:val="007E0DEF"/>
    <w:rsid w:val="007E5FE7"/>
    <w:rsid w:val="007E6854"/>
    <w:rsid w:val="007F1021"/>
    <w:rsid w:val="007F43D4"/>
    <w:rsid w:val="007F5301"/>
    <w:rsid w:val="007F561D"/>
    <w:rsid w:val="007F5C97"/>
    <w:rsid w:val="007F5DD1"/>
    <w:rsid w:val="007F6742"/>
    <w:rsid w:val="008006D1"/>
    <w:rsid w:val="0080170E"/>
    <w:rsid w:val="00802F0D"/>
    <w:rsid w:val="008031C1"/>
    <w:rsid w:val="00803785"/>
    <w:rsid w:val="008050B8"/>
    <w:rsid w:val="00805A8E"/>
    <w:rsid w:val="008061A3"/>
    <w:rsid w:val="00807D3F"/>
    <w:rsid w:val="00810C49"/>
    <w:rsid w:val="008124F5"/>
    <w:rsid w:val="0081259D"/>
    <w:rsid w:val="0081262E"/>
    <w:rsid w:val="00813262"/>
    <w:rsid w:val="00813ECA"/>
    <w:rsid w:val="00815464"/>
    <w:rsid w:val="0081551A"/>
    <w:rsid w:val="0081609A"/>
    <w:rsid w:val="00820074"/>
    <w:rsid w:val="00820C2B"/>
    <w:rsid w:val="008217B2"/>
    <w:rsid w:val="008218EF"/>
    <w:rsid w:val="00821F58"/>
    <w:rsid w:val="008222C5"/>
    <w:rsid w:val="008244F6"/>
    <w:rsid w:val="008263DF"/>
    <w:rsid w:val="00826574"/>
    <w:rsid w:val="00830723"/>
    <w:rsid w:val="0083116D"/>
    <w:rsid w:val="00833925"/>
    <w:rsid w:val="0083393C"/>
    <w:rsid w:val="00835493"/>
    <w:rsid w:val="00842E61"/>
    <w:rsid w:val="00843356"/>
    <w:rsid w:val="008440E4"/>
    <w:rsid w:val="008443E7"/>
    <w:rsid w:val="008449E3"/>
    <w:rsid w:val="0084640D"/>
    <w:rsid w:val="008464B2"/>
    <w:rsid w:val="00847411"/>
    <w:rsid w:val="00847665"/>
    <w:rsid w:val="00847BE1"/>
    <w:rsid w:val="00851136"/>
    <w:rsid w:val="008519A8"/>
    <w:rsid w:val="00851EBF"/>
    <w:rsid w:val="00852440"/>
    <w:rsid w:val="00852964"/>
    <w:rsid w:val="00854496"/>
    <w:rsid w:val="008552B3"/>
    <w:rsid w:val="00856939"/>
    <w:rsid w:val="0086021D"/>
    <w:rsid w:val="008604D5"/>
    <w:rsid w:val="00862AF4"/>
    <w:rsid w:val="008634B7"/>
    <w:rsid w:val="00863F89"/>
    <w:rsid w:val="00863FC5"/>
    <w:rsid w:val="008643F3"/>
    <w:rsid w:val="00874C86"/>
    <w:rsid w:val="0087518D"/>
    <w:rsid w:val="00875EDB"/>
    <w:rsid w:val="00876CE8"/>
    <w:rsid w:val="0088093B"/>
    <w:rsid w:val="00881DF6"/>
    <w:rsid w:val="00882805"/>
    <w:rsid w:val="00883C3A"/>
    <w:rsid w:val="00885BDE"/>
    <w:rsid w:val="008868E6"/>
    <w:rsid w:val="00886E11"/>
    <w:rsid w:val="00890231"/>
    <w:rsid w:val="0089063F"/>
    <w:rsid w:val="008906F3"/>
    <w:rsid w:val="008922CA"/>
    <w:rsid w:val="00894B37"/>
    <w:rsid w:val="008955B8"/>
    <w:rsid w:val="00895B40"/>
    <w:rsid w:val="00897A92"/>
    <w:rsid w:val="008A0455"/>
    <w:rsid w:val="008A0B8C"/>
    <w:rsid w:val="008A1722"/>
    <w:rsid w:val="008A1BCF"/>
    <w:rsid w:val="008A4AEA"/>
    <w:rsid w:val="008A4C64"/>
    <w:rsid w:val="008A5923"/>
    <w:rsid w:val="008A6BAF"/>
    <w:rsid w:val="008A7920"/>
    <w:rsid w:val="008A7D64"/>
    <w:rsid w:val="008B0CBD"/>
    <w:rsid w:val="008B0F3D"/>
    <w:rsid w:val="008B18BD"/>
    <w:rsid w:val="008B7668"/>
    <w:rsid w:val="008C07AB"/>
    <w:rsid w:val="008C121E"/>
    <w:rsid w:val="008C1253"/>
    <w:rsid w:val="008C5B77"/>
    <w:rsid w:val="008C5D7E"/>
    <w:rsid w:val="008C698B"/>
    <w:rsid w:val="008D0B54"/>
    <w:rsid w:val="008D2B88"/>
    <w:rsid w:val="008D2D7E"/>
    <w:rsid w:val="008D5182"/>
    <w:rsid w:val="008D5359"/>
    <w:rsid w:val="008D6D5E"/>
    <w:rsid w:val="008D7435"/>
    <w:rsid w:val="008E0484"/>
    <w:rsid w:val="008E0608"/>
    <w:rsid w:val="008E187B"/>
    <w:rsid w:val="008E234D"/>
    <w:rsid w:val="008E39DC"/>
    <w:rsid w:val="008E3C7A"/>
    <w:rsid w:val="008E455C"/>
    <w:rsid w:val="008E4FB8"/>
    <w:rsid w:val="008E6DF2"/>
    <w:rsid w:val="008E7355"/>
    <w:rsid w:val="008E73FF"/>
    <w:rsid w:val="008E7E5A"/>
    <w:rsid w:val="008F1860"/>
    <w:rsid w:val="008F2137"/>
    <w:rsid w:val="008F4E1B"/>
    <w:rsid w:val="008F5981"/>
    <w:rsid w:val="008F67D8"/>
    <w:rsid w:val="00900ED6"/>
    <w:rsid w:val="00901BE4"/>
    <w:rsid w:val="0090264F"/>
    <w:rsid w:val="009032E4"/>
    <w:rsid w:val="00906CCD"/>
    <w:rsid w:val="0090727A"/>
    <w:rsid w:val="0091156F"/>
    <w:rsid w:val="00911747"/>
    <w:rsid w:val="009135B7"/>
    <w:rsid w:val="009143F1"/>
    <w:rsid w:val="00914855"/>
    <w:rsid w:val="00915C11"/>
    <w:rsid w:val="00915F05"/>
    <w:rsid w:val="00916634"/>
    <w:rsid w:val="009171CE"/>
    <w:rsid w:val="009178DF"/>
    <w:rsid w:val="00924A83"/>
    <w:rsid w:val="009250A0"/>
    <w:rsid w:val="00925E85"/>
    <w:rsid w:val="009260CC"/>
    <w:rsid w:val="00931374"/>
    <w:rsid w:val="009317D3"/>
    <w:rsid w:val="00931AA1"/>
    <w:rsid w:val="00933B5D"/>
    <w:rsid w:val="00934706"/>
    <w:rsid w:val="0093616A"/>
    <w:rsid w:val="0093644B"/>
    <w:rsid w:val="009366A5"/>
    <w:rsid w:val="00936CCC"/>
    <w:rsid w:val="009376A5"/>
    <w:rsid w:val="00937C51"/>
    <w:rsid w:val="00937DF4"/>
    <w:rsid w:val="00940929"/>
    <w:rsid w:val="00943EBF"/>
    <w:rsid w:val="00943F13"/>
    <w:rsid w:val="0094400A"/>
    <w:rsid w:val="00944815"/>
    <w:rsid w:val="009448F4"/>
    <w:rsid w:val="0094528E"/>
    <w:rsid w:val="00950BA9"/>
    <w:rsid w:val="009510A5"/>
    <w:rsid w:val="00951254"/>
    <w:rsid w:val="00951485"/>
    <w:rsid w:val="009518C1"/>
    <w:rsid w:val="009528C0"/>
    <w:rsid w:val="00955D10"/>
    <w:rsid w:val="00956F13"/>
    <w:rsid w:val="00960DBC"/>
    <w:rsid w:val="00963347"/>
    <w:rsid w:val="009637E5"/>
    <w:rsid w:val="00963826"/>
    <w:rsid w:val="00963B87"/>
    <w:rsid w:val="00965537"/>
    <w:rsid w:val="009656E3"/>
    <w:rsid w:val="00965AEA"/>
    <w:rsid w:val="009672C2"/>
    <w:rsid w:val="00967D55"/>
    <w:rsid w:val="00970D87"/>
    <w:rsid w:val="009723AD"/>
    <w:rsid w:val="00973BB5"/>
    <w:rsid w:val="00974468"/>
    <w:rsid w:val="00974D83"/>
    <w:rsid w:val="0097656A"/>
    <w:rsid w:val="0097742B"/>
    <w:rsid w:val="00982647"/>
    <w:rsid w:val="00982829"/>
    <w:rsid w:val="00982B4D"/>
    <w:rsid w:val="009859C9"/>
    <w:rsid w:val="00985A22"/>
    <w:rsid w:val="009865DB"/>
    <w:rsid w:val="00986A89"/>
    <w:rsid w:val="00987B47"/>
    <w:rsid w:val="009910CE"/>
    <w:rsid w:val="00992D81"/>
    <w:rsid w:val="00994000"/>
    <w:rsid w:val="009A4BB1"/>
    <w:rsid w:val="009A5373"/>
    <w:rsid w:val="009B0139"/>
    <w:rsid w:val="009B046C"/>
    <w:rsid w:val="009B122A"/>
    <w:rsid w:val="009B1C56"/>
    <w:rsid w:val="009B23D4"/>
    <w:rsid w:val="009B2848"/>
    <w:rsid w:val="009B287F"/>
    <w:rsid w:val="009B320B"/>
    <w:rsid w:val="009B36CA"/>
    <w:rsid w:val="009B62C3"/>
    <w:rsid w:val="009B74DA"/>
    <w:rsid w:val="009B7881"/>
    <w:rsid w:val="009B7A81"/>
    <w:rsid w:val="009C0E83"/>
    <w:rsid w:val="009C11D6"/>
    <w:rsid w:val="009C1D85"/>
    <w:rsid w:val="009C2396"/>
    <w:rsid w:val="009C26A4"/>
    <w:rsid w:val="009C271D"/>
    <w:rsid w:val="009D00CB"/>
    <w:rsid w:val="009D0E59"/>
    <w:rsid w:val="009D2DC7"/>
    <w:rsid w:val="009D301F"/>
    <w:rsid w:val="009D46AB"/>
    <w:rsid w:val="009D71EE"/>
    <w:rsid w:val="009D7BC6"/>
    <w:rsid w:val="009E1C94"/>
    <w:rsid w:val="009E2663"/>
    <w:rsid w:val="009E2706"/>
    <w:rsid w:val="009E2754"/>
    <w:rsid w:val="009E3746"/>
    <w:rsid w:val="009E5D7C"/>
    <w:rsid w:val="009F10DE"/>
    <w:rsid w:val="009F2325"/>
    <w:rsid w:val="009F3886"/>
    <w:rsid w:val="009F7263"/>
    <w:rsid w:val="00A04393"/>
    <w:rsid w:val="00A05AE5"/>
    <w:rsid w:val="00A07020"/>
    <w:rsid w:val="00A0707E"/>
    <w:rsid w:val="00A07187"/>
    <w:rsid w:val="00A071D8"/>
    <w:rsid w:val="00A0730F"/>
    <w:rsid w:val="00A07682"/>
    <w:rsid w:val="00A109EC"/>
    <w:rsid w:val="00A144A7"/>
    <w:rsid w:val="00A14B99"/>
    <w:rsid w:val="00A15C5C"/>
    <w:rsid w:val="00A15FC6"/>
    <w:rsid w:val="00A1708E"/>
    <w:rsid w:val="00A17248"/>
    <w:rsid w:val="00A17E54"/>
    <w:rsid w:val="00A20179"/>
    <w:rsid w:val="00A23564"/>
    <w:rsid w:val="00A25310"/>
    <w:rsid w:val="00A256D6"/>
    <w:rsid w:val="00A266C5"/>
    <w:rsid w:val="00A27237"/>
    <w:rsid w:val="00A27C1B"/>
    <w:rsid w:val="00A32048"/>
    <w:rsid w:val="00A32499"/>
    <w:rsid w:val="00A33B33"/>
    <w:rsid w:val="00A350ED"/>
    <w:rsid w:val="00A35384"/>
    <w:rsid w:val="00A36EB2"/>
    <w:rsid w:val="00A40A01"/>
    <w:rsid w:val="00A40ACC"/>
    <w:rsid w:val="00A41584"/>
    <w:rsid w:val="00A42F5D"/>
    <w:rsid w:val="00A43080"/>
    <w:rsid w:val="00A43B47"/>
    <w:rsid w:val="00A44911"/>
    <w:rsid w:val="00A45EBA"/>
    <w:rsid w:val="00A4674F"/>
    <w:rsid w:val="00A50902"/>
    <w:rsid w:val="00A50B75"/>
    <w:rsid w:val="00A52BF6"/>
    <w:rsid w:val="00A52D05"/>
    <w:rsid w:val="00A530E9"/>
    <w:rsid w:val="00A550CF"/>
    <w:rsid w:val="00A57E50"/>
    <w:rsid w:val="00A628AF"/>
    <w:rsid w:val="00A63B2C"/>
    <w:rsid w:val="00A63B34"/>
    <w:rsid w:val="00A65D21"/>
    <w:rsid w:val="00A71F8B"/>
    <w:rsid w:val="00A72A1B"/>
    <w:rsid w:val="00A7342F"/>
    <w:rsid w:val="00A73660"/>
    <w:rsid w:val="00A74634"/>
    <w:rsid w:val="00A7645F"/>
    <w:rsid w:val="00A80684"/>
    <w:rsid w:val="00A82823"/>
    <w:rsid w:val="00A83C91"/>
    <w:rsid w:val="00A8439B"/>
    <w:rsid w:val="00A84E87"/>
    <w:rsid w:val="00A8624C"/>
    <w:rsid w:val="00A864E1"/>
    <w:rsid w:val="00A9164D"/>
    <w:rsid w:val="00A91AB7"/>
    <w:rsid w:val="00A92183"/>
    <w:rsid w:val="00A941F2"/>
    <w:rsid w:val="00A94BDA"/>
    <w:rsid w:val="00A94C41"/>
    <w:rsid w:val="00A94DFA"/>
    <w:rsid w:val="00A97218"/>
    <w:rsid w:val="00A979E2"/>
    <w:rsid w:val="00AA0462"/>
    <w:rsid w:val="00AA04A0"/>
    <w:rsid w:val="00AA12C8"/>
    <w:rsid w:val="00AA35A1"/>
    <w:rsid w:val="00AA5AD2"/>
    <w:rsid w:val="00AA6FBA"/>
    <w:rsid w:val="00AB004E"/>
    <w:rsid w:val="00AB0B0A"/>
    <w:rsid w:val="00AB0CDE"/>
    <w:rsid w:val="00AB1643"/>
    <w:rsid w:val="00AB525B"/>
    <w:rsid w:val="00AB56AA"/>
    <w:rsid w:val="00AB76B3"/>
    <w:rsid w:val="00AC08F8"/>
    <w:rsid w:val="00AC2CEE"/>
    <w:rsid w:val="00AC34FD"/>
    <w:rsid w:val="00AC3823"/>
    <w:rsid w:val="00AC7702"/>
    <w:rsid w:val="00AD2C45"/>
    <w:rsid w:val="00AD3FD8"/>
    <w:rsid w:val="00AD4D0A"/>
    <w:rsid w:val="00AD4F6B"/>
    <w:rsid w:val="00AD7A33"/>
    <w:rsid w:val="00AE0014"/>
    <w:rsid w:val="00AE0C95"/>
    <w:rsid w:val="00AE1619"/>
    <w:rsid w:val="00AE1E9E"/>
    <w:rsid w:val="00AE1F14"/>
    <w:rsid w:val="00AE2E70"/>
    <w:rsid w:val="00AE3E40"/>
    <w:rsid w:val="00AE6CA3"/>
    <w:rsid w:val="00AE72CC"/>
    <w:rsid w:val="00AE7CBF"/>
    <w:rsid w:val="00AF01F5"/>
    <w:rsid w:val="00AF1414"/>
    <w:rsid w:val="00AF2AD0"/>
    <w:rsid w:val="00AF2C4C"/>
    <w:rsid w:val="00AF3336"/>
    <w:rsid w:val="00AF4579"/>
    <w:rsid w:val="00AF760E"/>
    <w:rsid w:val="00AF78D6"/>
    <w:rsid w:val="00B00949"/>
    <w:rsid w:val="00B011F9"/>
    <w:rsid w:val="00B0197E"/>
    <w:rsid w:val="00B01E81"/>
    <w:rsid w:val="00B0435F"/>
    <w:rsid w:val="00B04766"/>
    <w:rsid w:val="00B0601D"/>
    <w:rsid w:val="00B06DF0"/>
    <w:rsid w:val="00B079A7"/>
    <w:rsid w:val="00B10DB9"/>
    <w:rsid w:val="00B11DF8"/>
    <w:rsid w:val="00B15D82"/>
    <w:rsid w:val="00B17A76"/>
    <w:rsid w:val="00B2056A"/>
    <w:rsid w:val="00B20D4C"/>
    <w:rsid w:val="00B231D9"/>
    <w:rsid w:val="00B23473"/>
    <w:rsid w:val="00B23AE4"/>
    <w:rsid w:val="00B24C4E"/>
    <w:rsid w:val="00B252A7"/>
    <w:rsid w:val="00B271C5"/>
    <w:rsid w:val="00B303DD"/>
    <w:rsid w:val="00B34854"/>
    <w:rsid w:val="00B34BE7"/>
    <w:rsid w:val="00B3678C"/>
    <w:rsid w:val="00B37E4B"/>
    <w:rsid w:val="00B40D0D"/>
    <w:rsid w:val="00B40EAB"/>
    <w:rsid w:val="00B4119B"/>
    <w:rsid w:val="00B41B3F"/>
    <w:rsid w:val="00B42417"/>
    <w:rsid w:val="00B42880"/>
    <w:rsid w:val="00B42D0D"/>
    <w:rsid w:val="00B440D9"/>
    <w:rsid w:val="00B45060"/>
    <w:rsid w:val="00B45447"/>
    <w:rsid w:val="00B473EC"/>
    <w:rsid w:val="00B47B6B"/>
    <w:rsid w:val="00B47C7E"/>
    <w:rsid w:val="00B50946"/>
    <w:rsid w:val="00B50C3E"/>
    <w:rsid w:val="00B512E6"/>
    <w:rsid w:val="00B5326E"/>
    <w:rsid w:val="00B53AB1"/>
    <w:rsid w:val="00B605C6"/>
    <w:rsid w:val="00B608E6"/>
    <w:rsid w:val="00B63DE0"/>
    <w:rsid w:val="00B65FB4"/>
    <w:rsid w:val="00B70B72"/>
    <w:rsid w:val="00B715B4"/>
    <w:rsid w:val="00B723E3"/>
    <w:rsid w:val="00B73090"/>
    <w:rsid w:val="00B73CA9"/>
    <w:rsid w:val="00B7599B"/>
    <w:rsid w:val="00B75AFF"/>
    <w:rsid w:val="00B765CA"/>
    <w:rsid w:val="00B772BD"/>
    <w:rsid w:val="00B77DF7"/>
    <w:rsid w:val="00B77E4C"/>
    <w:rsid w:val="00B851A8"/>
    <w:rsid w:val="00B856DA"/>
    <w:rsid w:val="00B8618F"/>
    <w:rsid w:val="00B8765D"/>
    <w:rsid w:val="00B93245"/>
    <w:rsid w:val="00B96371"/>
    <w:rsid w:val="00B97B4C"/>
    <w:rsid w:val="00BA1261"/>
    <w:rsid w:val="00BA1F76"/>
    <w:rsid w:val="00BA2559"/>
    <w:rsid w:val="00BA49FE"/>
    <w:rsid w:val="00BA5DC1"/>
    <w:rsid w:val="00BA6C3B"/>
    <w:rsid w:val="00BB0119"/>
    <w:rsid w:val="00BB0F4E"/>
    <w:rsid w:val="00BB2D8B"/>
    <w:rsid w:val="00BB372A"/>
    <w:rsid w:val="00BB42EF"/>
    <w:rsid w:val="00BB758B"/>
    <w:rsid w:val="00BC09B3"/>
    <w:rsid w:val="00BC1DD2"/>
    <w:rsid w:val="00BC5571"/>
    <w:rsid w:val="00BC5676"/>
    <w:rsid w:val="00BC689E"/>
    <w:rsid w:val="00BC751D"/>
    <w:rsid w:val="00BC7D83"/>
    <w:rsid w:val="00BD1BBA"/>
    <w:rsid w:val="00BD1E7E"/>
    <w:rsid w:val="00BD2346"/>
    <w:rsid w:val="00BD2FF4"/>
    <w:rsid w:val="00BD3B34"/>
    <w:rsid w:val="00BD5D70"/>
    <w:rsid w:val="00BD66E6"/>
    <w:rsid w:val="00BD782E"/>
    <w:rsid w:val="00BE1885"/>
    <w:rsid w:val="00BE30DE"/>
    <w:rsid w:val="00BE47F4"/>
    <w:rsid w:val="00BE5B4B"/>
    <w:rsid w:val="00BE5D9B"/>
    <w:rsid w:val="00BE67C3"/>
    <w:rsid w:val="00BE68D6"/>
    <w:rsid w:val="00BE7434"/>
    <w:rsid w:val="00BF0682"/>
    <w:rsid w:val="00BF1147"/>
    <w:rsid w:val="00BF23D2"/>
    <w:rsid w:val="00BF349C"/>
    <w:rsid w:val="00BF3831"/>
    <w:rsid w:val="00BF4BB3"/>
    <w:rsid w:val="00BF57F0"/>
    <w:rsid w:val="00BF6A10"/>
    <w:rsid w:val="00C010A7"/>
    <w:rsid w:val="00C015DC"/>
    <w:rsid w:val="00C045E9"/>
    <w:rsid w:val="00C048DB"/>
    <w:rsid w:val="00C143F4"/>
    <w:rsid w:val="00C14DDD"/>
    <w:rsid w:val="00C16717"/>
    <w:rsid w:val="00C16FD9"/>
    <w:rsid w:val="00C173CA"/>
    <w:rsid w:val="00C173F7"/>
    <w:rsid w:val="00C176D2"/>
    <w:rsid w:val="00C17CC6"/>
    <w:rsid w:val="00C20009"/>
    <w:rsid w:val="00C20168"/>
    <w:rsid w:val="00C239AF"/>
    <w:rsid w:val="00C25E62"/>
    <w:rsid w:val="00C27682"/>
    <w:rsid w:val="00C30E54"/>
    <w:rsid w:val="00C31CF6"/>
    <w:rsid w:val="00C354EB"/>
    <w:rsid w:val="00C40A1F"/>
    <w:rsid w:val="00C41902"/>
    <w:rsid w:val="00C41ABA"/>
    <w:rsid w:val="00C42388"/>
    <w:rsid w:val="00C4285D"/>
    <w:rsid w:val="00C44809"/>
    <w:rsid w:val="00C44C22"/>
    <w:rsid w:val="00C45CB9"/>
    <w:rsid w:val="00C465B1"/>
    <w:rsid w:val="00C46878"/>
    <w:rsid w:val="00C46BCC"/>
    <w:rsid w:val="00C5224B"/>
    <w:rsid w:val="00C52979"/>
    <w:rsid w:val="00C52F6D"/>
    <w:rsid w:val="00C539F0"/>
    <w:rsid w:val="00C55809"/>
    <w:rsid w:val="00C55E62"/>
    <w:rsid w:val="00C562BF"/>
    <w:rsid w:val="00C56FD7"/>
    <w:rsid w:val="00C60878"/>
    <w:rsid w:val="00C625DD"/>
    <w:rsid w:val="00C64A27"/>
    <w:rsid w:val="00C70920"/>
    <w:rsid w:val="00C70D92"/>
    <w:rsid w:val="00C7150E"/>
    <w:rsid w:val="00C72E70"/>
    <w:rsid w:val="00C73799"/>
    <w:rsid w:val="00C75012"/>
    <w:rsid w:val="00C763C6"/>
    <w:rsid w:val="00C77B17"/>
    <w:rsid w:val="00C80AF1"/>
    <w:rsid w:val="00C814D9"/>
    <w:rsid w:val="00C821F5"/>
    <w:rsid w:val="00C8280E"/>
    <w:rsid w:val="00C83FA6"/>
    <w:rsid w:val="00C843B2"/>
    <w:rsid w:val="00C850B6"/>
    <w:rsid w:val="00C85712"/>
    <w:rsid w:val="00C86045"/>
    <w:rsid w:val="00C8665D"/>
    <w:rsid w:val="00C86A46"/>
    <w:rsid w:val="00C8763F"/>
    <w:rsid w:val="00C90FB6"/>
    <w:rsid w:val="00C921DF"/>
    <w:rsid w:val="00C938D8"/>
    <w:rsid w:val="00C93E8E"/>
    <w:rsid w:val="00C95555"/>
    <w:rsid w:val="00C95F6B"/>
    <w:rsid w:val="00C96658"/>
    <w:rsid w:val="00CA0FB3"/>
    <w:rsid w:val="00CA3412"/>
    <w:rsid w:val="00CA49B1"/>
    <w:rsid w:val="00CA4F7B"/>
    <w:rsid w:val="00CA691E"/>
    <w:rsid w:val="00CA6EEC"/>
    <w:rsid w:val="00CA7229"/>
    <w:rsid w:val="00CA7E20"/>
    <w:rsid w:val="00CB139E"/>
    <w:rsid w:val="00CB1540"/>
    <w:rsid w:val="00CB3899"/>
    <w:rsid w:val="00CB3DC0"/>
    <w:rsid w:val="00CB4136"/>
    <w:rsid w:val="00CB4C5C"/>
    <w:rsid w:val="00CB573E"/>
    <w:rsid w:val="00CB7D84"/>
    <w:rsid w:val="00CC11B8"/>
    <w:rsid w:val="00CC135C"/>
    <w:rsid w:val="00CC2555"/>
    <w:rsid w:val="00CC38FF"/>
    <w:rsid w:val="00CC4C68"/>
    <w:rsid w:val="00CC576D"/>
    <w:rsid w:val="00CC61A0"/>
    <w:rsid w:val="00CC6C74"/>
    <w:rsid w:val="00CC71D1"/>
    <w:rsid w:val="00CD1315"/>
    <w:rsid w:val="00CD2F8C"/>
    <w:rsid w:val="00CD48D5"/>
    <w:rsid w:val="00CD5EE9"/>
    <w:rsid w:val="00CD72FB"/>
    <w:rsid w:val="00CE2263"/>
    <w:rsid w:val="00CE304C"/>
    <w:rsid w:val="00CE6956"/>
    <w:rsid w:val="00CE722D"/>
    <w:rsid w:val="00CE782C"/>
    <w:rsid w:val="00CE7C72"/>
    <w:rsid w:val="00CF0F40"/>
    <w:rsid w:val="00CF1A54"/>
    <w:rsid w:val="00CF20FD"/>
    <w:rsid w:val="00CF29CD"/>
    <w:rsid w:val="00CF2AD9"/>
    <w:rsid w:val="00CF3097"/>
    <w:rsid w:val="00CF3442"/>
    <w:rsid w:val="00CF3BA4"/>
    <w:rsid w:val="00CF3E33"/>
    <w:rsid w:val="00CF3F4C"/>
    <w:rsid w:val="00CF4282"/>
    <w:rsid w:val="00CF5DDA"/>
    <w:rsid w:val="00CF63EB"/>
    <w:rsid w:val="00D008ED"/>
    <w:rsid w:val="00D00CC7"/>
    <w:rsid w:val="00D01766"/>
    <w:rsid w:val="00D02802"/>
    <w:rsid w:val="00D03465"/>
    <w:rsid w:val="00D054A2"/>
    <w:rsid w:val="00D05578"/>
    <w:rsid w:val="00D06F5D"/>
    <w:rsid w:val="00D11527"/>
    <w:rsid w:val="00D11825"/>
    <w:rsid w:val="00D11BF8"/>
    <w:rsid w:val="00D124F9"/>
    <w:rsid w:val="00D12AEB"/>
    <w:rsid w:val="00D13800"/>
    <w:rsid w:val="00D142B2"/>
    <w:rsid w:val="00D1440E"/>
    <w:rsid w:val="00D15494"/>
    <w:rsid w:val="00D15AA5"/>
    <w:rsid w:val="00D1799E"/>
    <w:rsid w:val="00D17C2F"/>
    <w:rsid w:val="00D223EB"/>
    <w:rsid w:val="00D225AC"/>
    <w:rsid w:val="00D234A6"/>
    <w:rsid w:val="00D2376D"/>
    <w:rsid w:val="00D23E55"/>
    <w:rsid w:val="00D24403"/>
    <w:rsid w:val="00D248EF"/>
    <w:rsid w:val="00D24AF2"/>
    <w:rsid w:val="00D25722"/>
    <w:rsid w:val="00D27182"/>
    <w:rsid w:val="00D279F2"/>
    <w:rsid w:val="00D3234B"/>
    <w:rsid w:val="00D32B11"/>
    <w:rsid w:val="00D33210"/>
    <w:rsid w:val="00D33B9C"/>
    <w:rsid w:val="00D35DF3"/>
    <w:rsid w:val="00D3625F"/>
    <w:rsid w:val="00D37D26"/>
    <w:rsid w:val="00D37EAE"/>
    <w:rsid w:val="00D4103C"/>
    <w:rsid w:val="00D41E4A"/>
    <w:rsid w:val="00D41FAA"/>
    <w:rsid w:val="00D422E3"/>
    <w:rsid w:val="00D436C9"/>
    <w:rsid w:val="00D506CF"/>
    <w:rsid w:val="00D51950"/>
    <w:rsid w:val="00D54AD2"/>
    <w:rsid w:val="00D54B26"/>
    <w:rsid w:val="00D568F8"/>
    <w:rsid w:val="00D56AEF"/>
    <w:rsid w:val="00D60585"/>
    <w:rsid w:val="00D6142C"/>
    <w:rsid w:val="00D6254B"/>
    <w:rsid w:val="00D63B4A"/>
    <w:rsid w:val="00D64C10"/>
    <w:rsid w:val="00D653C6"/>
    <w:rsid w:val="00D67AD8"/>
    <w:rsid w:val="00D67FEA"/>
    <w:rsid w:val="00D753F8"/>
    <w:rsid w:val="00D75C50"/>
    <w:rsid w:val="00D76F45"/>
    <w:rsid w:val="00D76F97"/>
    <w:rsid w:val="00D82D5E"/>
    <w:rsid w:val="00D849A9"/>
    <w:rsid w:val="00D851C5"/>
    <w:rsid w:val="00D85B70"/>
    <w:rsid w:val="00D86248"/>
    <w:rsid w:val="00D866CA"/>
    <w:rsid w:val="00D93BBE"/>
    <w:rsid w:val="00D94501"/>
    <w:rsid w:val="00D95A4C"/>
    <w:rsid w:val="00DA30C7"/>
    <w:rsid w:val="00DA349F"/>
    <w:rsid w:val="00DA6574"/>
    <w:rsid w:val="00DA6F3F"/>
    <w:rsid w:val="00DB181C"/>
    <w:rsid w:val="00DB2A50"/>
    <w:rsid w:val="00DB2E40"/>
    <w:rsid w:val="00DB499A"/>
    <w:rsid w:val="00DB53EB"/>
    <w:rsid w:val="00DB6498"/>
    <w:rsid w:val="00DB685D"/>
    <w:rsid w:val="00DB6A78"/>
    <w:rsid w:val="00DB78F7"/>
    <w:rsid w:val="00DC3F91"/>
    <w:rsid w:val="00DC48F2"/>
    <w:rsid w:val="00DC58E1"/>
    <w:rsid w:val="00DC62D2"/>
    <w:rsid w:val="00DD0C1E"/>
    <w:rsid w:val="00DD1419"/>
    <w:rsid w:val="00DD15B6"/>
    <w:rsid w:val="00DD1B5C"/>
    <w:rsid w:val="00DD707B"/>
    <w:rsid w:val="00DD7384"/>
    <w:rsid w:val="00DD74BE"/>
    <w:rsid w:val="00DE083F"/>
    <w:rsid w:val="00DE1DC5"/>
    <w:rsid w:val="00DE2597"/>
    <w:rsid w:val="00DE3127"/>
    <w:rsid w:val="00DE53D8"/>
    <w:rsid w:val="00DE6121"/>
    <w:rsid w:val="00DE743A"/>
    <w:rsid w:val="00DE7675"/>
    <w:rsid w:val="00DF07AB"/>
    <w:rsid w:val="00DF2366"/>
    <w:rsid w:val="00DF2716"/>
    <w:rsid w:val="00DF3BCD"/>
    <w:rsid w:val="00DF40C8"/>
    <w:rsid w:val="00DF54A7"/>
    <w:rsid w:val="00DF61D9"/>
    <w:rsid w:val="00DF733C"/>
    <w:rsid w:val="00DF7544"/>
    <w:rsid w:val="00DF7DD6"/>
    <w:rsid w:val="00DF7F14"/>
    <w:rsid w:val="00E0011C"/>
    <w:rsid w:val="00E001B4"/>
    <w:rsid w:val="00E0057B"/>
    <w:rsid w:val="00E016A6"/>
    <w:rsid w:val="00E0173C"/>
    <w:rsid w:val="00E0201D"/>
    <w:rsid w:val="00E0307B"/>
    <w:rsid w:val="00E053D2"/>
    <w:rsid w:val="00E0607C"/>
    <w:rsid w:val="00E06845"/>
    <w:rsid w:val="00E0696A"/>
    <w:rsid w:val="00E069DE"/>
    <w:rsid w:val="00E06C94"/>
    <w:rsid w:val="00E07CD1"/>
    <w:rsid w:val="00E07F6A"/>
    <w:rsid w:val="00E07F7B"/>
    <w:rsid w:val="00E10890"/>
    <w:rsid w:val="00E11565"/>
    <w:rsid w:val="00E14CF2"/>
    <w:rsid w:val="00E15BF1"/>
    <w:rsid w:val="00E15C5B"/>
    <w:rsid w:val="00E20E96"/>
    <w:rsid w:val="00E25B24"/>
    <w:rsid w:val="00E25D1C"/>
    <w:rsid w:val="00E27352"/>
    <w:rsid w:val="00E32396"/>
    <w:rsid w:val="00E33041"/>
    <w:rsid w:val="00E34127"/>
    <w:rsid w:val="00E34361"/>
    <w:rsid w:val="00E34D75"/>
    <w:rsid w:val="00E36A96"/>
    <w:rsid w:val="00E36FE4"/>
    <w:rsid w:val="00E375B1"/>
    <w:rsid w:val="00E44060"/>
    <w:rsid w:val="00E45650"/>
    <w:rsid w:val="00E4579E"/>
    <w:rsid w:val="00E46C03"/>
    <w:rsid w:val="00E51913"/>
    <w:rsid w:val="00E52047"/>
    <w:rsid w:val="00E54D9E"/>
    <w:rsid w:val="00E54E73"/>
    <w:rsid w:val="00E5594A"/>
    <w:rsid w:val="00E55FD8"/>
    <w:rsid w:val="00E568F3"/>
    <w:rsid w:val="00E56B19"/>
    <w:rsid w:val="00E6000D"/>
    <w:rsid w:val="00E6165E"/>
    <w:rsid w:val="00E61DF7"/>
    <w:rsid w:val="00E66076"/>
    <w:rsid w:val="00E701D0"/>
    <w:rsid w:val="00E716F0"/>
    <w:rsid w:val="00E71ED3"/>
    <w:rsid w:val="00E71F1D"/>
    <w:rsid w:val="00E72C72"/>
    <w:rsid w:val="00E73075"/>
    <w:rsid w:val="00E73907"/>
    <w:rsid w:val="00E765D3"/>
    <w:rsid w:val="00E765E9"/>
    <w:rsid w:val="00E76FA6"/>
    <w:rsid w:val="00E806BC"/>
    <w:rsid w:val="00E80919"/>
    <w:rsid w:val="00E84BDB"/>
    <w:rsid w:val="00E85FDE"/>
    <w:rsid w:val="00E86334"/>
    <w:rsid w:val="00E86ACC"/>
    <w:rsid w:val="00E8740C"/>
    <w:rsid w:val="00E9046F"/>
    <w:rsid w:val="00E9257E"/>
    <w:rsid w:val="00E92D51"/>
    <w:rsid w:val="00E932CC"/>
    <w:rsid w:val="00E94723"/>
    <w:rsid w:val="00E951C0"/>
    <w:rsid w:val="00E973AC"/>
    <w:rsid w:val="00EA0562"/>
    <w:rsid w:val="00EA177F"/>
    <w:rsid w:val="00EA5364"/>
    <w:rsid w:val="00EA589C"/>
    <w:rsid w:val="00EA63D9"/>
    <w:rsid w:val="00EB3372"/>
    <w:rsid w:val="00EB3A91"/>
    <w:rsid w:val="00EB57DC"/>
    <w:rsid w:val="00EB60B1"/>
    <w:rsid w:val="00EB63FE"/>
    <w:rsid w:val="00EB6461"/>
    <w:rsid w:val="00EB7E7C"/>
    <w:rsid w:val="00EC0FF2"/>
    <w:rsid w:val="00EC102F"/>
    <w:rsid w:val="00EC2145"/>
    <w:rsid w:val="00EC39D3"/>
    <w:rsid w:val="00EC5F2B"/>
    <w:rsid w:val="00EC7F18"/>
    <w:rsid w:val="00ED11A7"/>
    <w:rsid w:val="00ED4A6A"/>
    <w:rsid w:val="00ED55BC"/>
    <w:rsid w:val="00EE0262"/>
    <w:rsid w:val="00EE0E26"/>
    <w:rsid w:val="00EE15A4"/>
    <w:rsid w:val="00EE5976"/>
    <w:rsid w:val="00EF104D"/>
    <w:rsid w:val="00EF1AF6"/>
    <w:rsid w:val="00EF43C6"/>
    <w:rsid w:val="00EF4F8F"/>
    <w:rsid w:val="00EF7B23"/>
    <w:rsid w:val="00F017A9"/>
    <w:rsid w:val="00F038A9"/>
    <w:rsid w:val="00F05531"/>
    <w:rsid w:val="00F055F8"/>
    <w:rsid w:val="00F065A1"/>
    <w:rsid w:val="00F06B13"/>
    <w:rsid w:val="00F0780E"/>
    <w:rsid w:val="00F101A5"/>
    <w:rsid w:val="00F12B4F"/>
    <w:rsid w:val="00F13D4E"/>
    <w:rsid w:val="00F15C16"/>
    <w:rsid w:val="00F160CC"/>
    <w:rsid w:val="00F2008B"/>
    <w:rsid w:val="00F21CEC"/>
    <w:rsid w:val="00F22098"/>
    <w:rsid w:val="00F23FE9"/>
    <w:rsid w:val="00F2425E"/>
    <w:rsid w:val="00F25B68"/>
    <w:rsid w:val="00F2668C"/>
    <w:rsid w:val="00F273E5"/>
    <w:rsid w:val="00F32231"/>
    <w:rsid w:val="00F327BD"/>
    <w:rsid w:val="00F33195"/>
    <w:rsid w:val="00F358C6"/>
    <w:rsid w:val="00F35DC5"/>
    <w:rsid w:val="00F36601"/>
    <w:rsid w:val="00F36E10"/>
    <w:rsid w:val="00F37114"/>
    <w:rsid w:val="00F375D5"/>
    <w:rsid w:val="00F377FC"/>
    <w:rsid w:val="00F4376B"/>
    <w:rsid w:val="00F442EE"/>
    <w:rsid w:val="00F44AC8"/>
    <w:rsid w:val="00F4550A"/>
    <w:rsid w:val="00F45A79"/>
    <w:rsid w:val="00F462A8"/>
    <w:rsid w:val="00F50CED"/>
    <w:rsid w:val="00F51EAF"/>
    <w:rsid w:val="00F5250D"/>
    <w:rsid w:val="00F52B8A"/>
    <w:rsid w:val="00F5425E"/>
    <w:rsid w:val="00F54301"/>
    <w:rsid w:val="00F54F74"/>
    <w:rsid w:val="00F5589B"/>
    <w:rsid w:val="00F5646B"/>
    <w:rsid w:val="00F564AF"/>
    <w:rsid w:val="00F648BC"/>
    <w:rsid w:val="00F65C63"/>
    <w:rsid w:val="00F66881"/>
    <w:rsid w:val="00F729F3"/>
    <w:rsid w:val="00F747E9"/>
    <w:rsid w:val="00F75B25"/>
    <w:rsid w:val="00F76C99"/>
    <w:rsid w:val="00F804A0"/>
    <w:rsid w:val="00F805AF"/>
    <w:rsid w:val="00F8212F"/>
    <w:rsid w:val="00F84D44"/>
    <w:rsid w:val="00F84FEC"/>
    <w:rsid w:val="00F85760"/>
    <w:rsid w:val="00F85E32"/>
    <w:rsid w:val="00F90453"/>
    <w:rsid w:val="00F9073C"/>
    <w:rsid w:val="00F90C54"/>
    <w:rsid w:val="00F92D3B"/>
    <w:rsid w:val="00F94EEA"/>
    <w:rsid w:val="00F95028"/>
    <w:rsid w:val="00F956B0"/>
    <w:rsid w:val="00F965BD"/>
    <w:rsid w:val="00F970D1"/>
    <w:rsid w:val="00FA0005"/>
    <w:rsid w:val="00FA0244"/>
    <w:rsid w:val="00FA207E"/>
    <w:rsid w:val="00FA2294"/>
    <w:rsid w:val="00FA24C1"/>
    <w:rsid w:val="00FA2790"/>
    <w:rsid w:val="00FA2CD1"/>
    <w:rsid w:val="00FA59CA"/>
    <w:rsid w:val="00FA5F90"/>
    <w:rsid w:val="00FA7C14"/>
    <w:rsid w:val="00FB1E9F"/>
    <w:rsid w:val="00FB3938"/>
    <w:rsid w:val="00FB4627"/>
    <w:rsid w:val="00FB5624"/>
    <w:rsid w:val="00FB6B1B"/>
    <w:rsid w:val="00FB7800"/>
    <w:rsid w:val="00FC2221"/>
    <w:rsid w:val="00FC3E50"/>
    <w:rsid w:val="00FC40E5"/>
    <w:rsid w:val="00FC4760"/>
    <w:rsid w:val="00FC498E"/>
    <w:rsid w:val="00FC549D"/>
    <w:rsid w:val="00FC6EEA"/>
    <w:rsid w:val="00FD0471"/>
    <w:rsid w:val="00FD1088"/>
    <w:rsid w:val="00FD1CC4"/>
    <w:rsid w:val="00FD2549"/>
    <w:rsid w:val="00FD3E19"/>
    <w:rsid w:val="00FD4BAD"/>
    <w:rsid w:val="00FE0B49"/>
    <w:rsid w:val="00FE3604"/>
    <w:rsid w:val="00FE4527"/>
    <w:rsid w:val="00FE4B35"/>
    <w:rsid w:val="00FE6E1B"/>
    <w:rsid w:val="00FF03A3"/>
    <w:rsid w:val="00FF1221"/>
    <w:rsid w:val="00FF2FAD"/>
    <w:rsid w:val="00FF328B"/>
    <w:rsid w:val="00FF375A"/>
    <w:rsid w:val="00FF4BA9"/>
    <w:rsid w:val="00FF71FF"/>
    <w:rsid w:val="01CEC757"/>
    <w:rsid w:val="07DB7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D1842"/>
  <w15:chartTrackingRefBased/>
  <w15:docId w15:val="{E83D3C62-79E5-4C43-B170-D3FC06CBD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1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31103"/>
    <w:pPr>
      <w:spacing w:after="0" w:line="240" w:lineRule="auto"/>
    </w:pPr>
    <w:rPr>
      <w:sz w:val="20"/>
      <w:szCs w:val="20"/>
    </w:rPr>
  </w:style>
  <w:style w:type="character" w:customStyle="1" w:styleId="FootnoteTextChar">
    <w:name w:val="Footnote Text Char"/>
    <w:basedOn w:val="DefaultParagraphFont"/>
    <w:link w:val="FootnoteText"/>
    <w:uiPriority w:val="99"/>
    <w:rsid w:val="00231103"/>
    <w:rPr>
      <w:sz w:val="20"/>
      <w:szCs w:val="20"/>
    </w:rPr>
  </w:style>
  <w:style w:type="character" w:styleId="FootnoteReference">
    <w:name w:val="footnote reference"/>
    <w:basedOn w:val="DefaultParagraphFont"/>
    <w:uiPriority w:val="99"/>
    <w:unhideWhenUsed/>
    <w:rsid w:val="00231103"/>
    <w:rPr>
      <w:vertAlign w:val="superscript"/>
    </w:rPr>
  </w:style>
  <w:style w:type="table" w:styleId="TableGrid">
    <w:name w:val="Table Grid"/>
    <w:basedOn w:val="TableNormal"/>
    <w:uiPriority w:val="39"/>
    <w:rsid w:val="0023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6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45C"/>
  </w:style>
  <w:style w:type="paragraph" w:styleId="NoSpacing">
    <w:name w:val="No Spacing"/>
    <w:uiPriority w:val="1"/>
    <w:qFormat/>
    <w:rsid w:val="0004645C"/>
    <w:pPr>
      <w:spacing w:after="0" w:line="240" w:lineRule="auto"/>
    </w:pPr>
  </w:style>
  <w:style w:type="paragraph" w:styleId="ListParagraph">
    <w:name w:val="List Paragraph"/>
    <w:basedOn w:val="Normal"/>
    <w:link w:val="ListParagraphChar"/>
    <w:uiPriority w:val="34"/>
    <w:qFormat/>
    <w:rsid w:val="00BB0F4E"/>
    <w:pPr>
      <w:ind w:left="720"/>
      <w:contextualSpacing/>
    </w:pPr>
  </w:style>
  <w:style w:type="character" w:styleId="CommentReference">
    <w:name w:val="annotation reference"/>
    <w:basedOn w:val="DefaultParagraphFont"/>
    <w:uiPriority w:val="99"/>
    <w:semiHidden/>
    <w:unhideWhenUsed/>
    <w:rsid w:val="008C1253"/>
    <w:rPr>
      <w:sz w:val="16"/>
      <w:szCs w:val="16"/>
    </w:rPr>
  </w:style>
  <w:style w:type="paragraph" w:styleId="CommentText">
    <w:name w:val="annotation text"/>
    <w:basedOn w:val="Normal"/>
    <w:link w:val="CommentTextChar"/>
    <w:uiPriority w:val="99"/>
    <w:unhideWhenUsed/>
    <w:rsid w:val="008C1253"/>
    <w:pPr>
      <w:spacing w:line="240" w:lineRule="auto"/>
    </w:pPr>
    <w:rPr>
      <w:sz w:val="20"/>
      <w:szCs w:val="20"/>
    </w:rPr>
  </w:style>
  <w:style w:type="character" w:customStyle="1" w:styleId="CommentTextChar">
    <w:name w:val="Comment Text Char"/>
    <w:basedOn w:val="DefaultParagraphFont"/>
    <w:link w:val="CommentText"/>
    <w:uiPriority w:val="99"/>
    <w:rsid w:val="008C1253"/>
    <w:rPr>
      <w:sz w:val="20"/>
      <w:szCs w:val="20"/>
    </w:rPr>
  </w:style>
  <w:style w:type="paragraph" w:styleId="CommentSubject">
    <w:name w:val="annotation subject"/>
    <w:basedOn w:val="CommentText"/>
    <w:next w:val="CommentText"/>
    <w:link w:val="CommentSubjectChar"/>
    <w:uiPriority w:val="99"/>
    <w:semiHidden/>
    <w:unhideWhenUsed/>
    <w:rsid w:val="008C1253"/>
    <w:rPr>
      <w:b/>
      <w:bCs/>
    </w:rPr>
  </w:style>
  <w:style w:type="character" w:customStyle="1" w:styleId="CommentSubjectChar">
    <w:name w:val="Comment Subject Char"/>
    <w:basedOn w:val="CommentTextChar"/>
    <w:link w:val="CommentSubject"/>
    <w:uiPriority w:val="99"/>
    <w:semiHidden/>
    <w:rsid w:val="008C1253"/>
    <w:rPr>
      <w:b/>
      <w:bCs/>
      <w:sz w:val="20"/>
      <w:szCs w:val="20"/>
    </w:rPr>
  </w:style>
  <w:style w:type="character" w:styleId="Hyperlink">
    <w:name w:val="Hyperlink"/>
    <w:basedOn w:val="DefaultParagraphFont"/>
    <w:uiPriority w:val="99"/>
    <w:unhideWhenUsed/>
    <w:rsid w:val="00D223EB"/>
    <w:rPr>
      <w:color w:val="0563C1" w:themeColor="hyperlink"/>
      <w:u w:val="single"/>
    </w:rPr>
  </w:style>
  <w:style w:type="paragraph" w:styleId="Footer">
    <w:name w:val="footer"/>
    <w:basedOn w:val="Normal"/>
    <w:link w:val="FooterChar"/>
    <w:uiPriority w:val="99"/>
    <w:unhideWhenUsed/>
    <w:rsid w:val="00D22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3EB"/>
  </w:style>
  <w:style w:type="paragraph" w:styleId="BalloonText">
    <w:name w:val="Balloon Text"/>
    <w:basedOn w:val="Normal"/>
    <w:link w:val="BalloonTextChar"/>
    <w:uiPriority w:val="99"/>
    <w:semiHidden/>
    <w:unhideWhenUsed/>
    <w:rsid w:val="00567A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A48"/>
    <w:rPr>
      <w:rFonts w:ascii="Segoe UI" w:hAnsi="Segoe UI" w:cs="Segoe UI"/>
      <w:sz w:val="18"/>
      <w:szCs w:val="18"/>
    </w:rPr>
  </w:style>
  <w:style w:type="paragraph" w:styleId="NormalWeb">
    <w:name w:val="Normal (Web)"/>
    <w:basedOn w:val="Normal"/>
    <w:uiPriority w:val="99"/>
    <w:semiHidden/>
    <w:unhideWhenUsed/>
    <w:rsid w:val="00055F9E"/>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E0307B"/>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E0307B"/>
    <w:rPr>
      <w:rFonts w:ascii="Calibri" w:eastAsia="Calibri" w:hAnsi="Calibri" w:cs="Calibri"/>
    </w:rPr>
  </w:style>
  <w:style w:type="paragraph" w:customStyle="1" w:styleId="TableParagraph">
    <w:name w:val="Table Paragraph"/>
    <w:basedOn w:val="Normal"/>
    <w:uiPriority w:val="1"/>
    <w:qFormat/>
    <w:rsid w:val="00E0307B"/>
    <w:pPr>
      <w:widowControl w:val="0"/>
      <w:autoSpaceDE w:val="0"/>
      <w:autoSpaceDN w:val="0"/>
      <w:spacing w:after="0" w:line="240" w:lineRule="auto"/>
    </w:pPr>
    <w:rPr>
      <w:rFonts w:ascii="Calibri" w:eastAsia="Calibri" w:hAnsi="Calibri" w:cs="Calibri"/>
    </w:rPr>
  </w:style>
  <w:style w:type="paragraph" w:customStyle="1" w:styleId="xmsonormal">
    <w:name w:val="x_msonormal"/>
    <w:basedOn w:val="Normal"/>
    <w:rsid w:val="00C048DB"/>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6325B1"/>
    <w:rPr>
      <w:color w:val="605E5C"/>
      <w:shd w:val="clear" w:color="auto" w:fill="E1DFDD"/>
    </w:rPr>
  </w:style>
  <w:style w:type="character" w:customStyle="1" w:styleId="cf01">
    <w:name w:val="cf01"/>
    <w:basedOn w:val="DefaultParagraphFont"/>
    <w:rsid w:val="00D51950"/>
    <w:rPr>
      <w:rFonts w:ascii="Segoe UI" w:hAnsi="Segoe UI" w:cs="Segoe UI" w:hint="default"/>
      <w:sz w:val="18"/>
      <w:szCs w:val="18"/>
    </w:rPr>
  </w:style>
  <w:style w:type="paragraph" w:customStyle="1" w:styleId="pf0">
    <w:name w:val="pf0"/>
    <w:basedOn w:val="Normal"/>
    <w:rsid w:val="00F15C16"/>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CD1315"/>
    <w:pPr>
      <w:spacing w:after="0" w:line="240" w:lineRule="auto"/>
    </w:pPr>
  </w:style>
  <w:style w:type="character" w:customStyle="1" w:styleId="ListParagraphChar">
    <w:name w:val="List Paragraph Char"/>
    <w:basedOn w:val="DefaultParagraphFont"/>
    <w:link w:val="ListParagraph"/>
    <w:uiPriority w:val="34"/>
    <w:rsid w:val="00344DAC"/>
  </w:style>
  <w:style w:type="paragraph" w:customStyle="1" w:styleId="Default">
    <w:name w:val="Default"/>
    <w:rsid w:val="007B689C"/>
    <w:pPr>
      <w:autoSpaceDE w:val="0"/>
      <w:autoSpaceDN w:val="0"/>
      <w:adjustRightInd w:val="0"/>
      <w:spacing w:after="0" w:line="240" w:lineRule="auto"/>
    </w:pPr>
    <w:rPr>
      <w:rFonts w:ascii="Calibri" w:hAnsi="Calibri" w:cs="Calibri"/>
      <w:color w:val="000000"/>
      <w:sz w:val="24"/>
      <w:szCs w:val="24"/>
    </w:rPr>
  </w:style>
  <w:style w:type="paragraph" w:customStyle="1" w:styleId="DocID">
    <w:name w:val="DocID"/>
    <w:basedOn w:val="Footer"/>
    <w:next w:val="Footer"/>
    <w:link w:val="DocIDChar"/>
    <w:rsid w:val="00E32396"/>
    <w:pPr>
      <w:tabs>
        <w:tab w:val="clear" w:pos="4680"/>
        <w:tab w:val="clear" w:pos="9360"/>
      </w:tabs>
    </w:pPr>
    <w:rPr>
      <w:rFonts w:ascii="Times New Roman" w:eastAsia="Times New Roman" w:hAnsi="Times New Roman" w:cs="Times New Roman"/>
      <w:sz w:val="18"/>
      <w:szCs w:val="20"/>
    </w:rPr>
  </w:style>
  <w:style w:type="character" w:customStyle="1" w:styleId="DocIDChar">
    <w:name w:val="DocID Char"/>
    <w:basedOn w:val="DefaultParagraphFont"/>
    <w:link w:val="DocID"/>
    <w:rsid w:val="00E32396"/>
    <w:rPr>
      <w:rFonts w:ascii="Times New Roman" w:eastAsia="Times New Roman" w:hAnsi="Times New Roman" w:cs="Times New Roman"/>
      <w:sz w:val="1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31287">
      <w:bodyDiv w:val="1"/>
      <w:marLeft w:val="0"/>
      <w:marRight w:val="0"/>
      <w:marTop w:val="0"/>
      <w:marBottom w:val="0"/>
      <w:divBdr>
        <w:top w:val="none" w:sz="0" w:space="0" w:color="auto"/>
        <w:left w:val="none" w:sz="0" w:space="0" w:color="auto"/>
        <w:bottom w:val="none" w:sz="0" w:space="0" w:color="auto"/>
        <w:right w:val="none" w:sz="0" w:space="0" w:color="auto"/>
      </w:divBdr>
    </w:div>
    <w:div w:id="325518420">
      <w:bodyDiv w:val="1"/>
      <w:marLeft w:val="0"/>
      <w:marRight w:val="0"/>
      <w:marTop w:val="0"/>
      <w:marBottom w:val="0"/>
      <w:divBdr>
        <w:top w:val="none" w:sz="0" w:space="0" w:color="auto"/>
        <w:left w:val="none" w:sz="0" w:space="0" w:color="auto"/>
        <w:bottom w:val="none" w:sz="0" w:space="0" w:color="auto"/>
        <w:right w:val="none" w:sz="0" w:space="0" w:color="auto"/>
      </w:divBdr>
    </w:div>
    <w:div w:id="513031321">
      <w:bodyDiv w:val="1"/>
      <w:marLeft w:val="0"/>
      <w:marRight w:val="0"/>
      <w:marTop w:val="0"/>
      <w:marBottom w:val="0"/>
      <w:divBdr>
        <w:top w:val="none" w:sz="0" w:space="0" w:color="auto"/>
        <w:left w:val="none" w:sz="0" w:space="0" w:color="auto"/>
        <w:bottom w:val="none" w:sz="0" w:space="0" w:color="auto"/>
        <w:right w:val="none" w:sz="0" w:space="0" w:color="auto"/>
      </w:divBdr>
    </w:div>
    <w:div w:id="546599813">
      <w:bodyDiv w:val="1"/>
      <w:marLeft w:val="0"/>
      <w:marRight w:val="0"/>
      <w:marTop w:val="0"/>
      <w:marBottom w:val="0"/>
      <w:divBdr>
        <w:top w:val="none" w:sz="0" w:space="0" w:color="auto"/>
        <w:left w:val="none" w:sz="0" w:space="0" w:color="auto"/>
        <w:bottom w:val="none" w:sz="0" w:space="0" w:color="auto"/>
        <w:right w:val="none" w:sz="0" w:space="0" w:color="auto"/>
      </w:divBdr>
    </w:div>
    <w:div w:id="560865281">
      <w:bodyDiv w:val="1"/>
      <w:marLeft w:val="0"/>
      <w:marRight w:val="0"/>
      <w:marTop w:val="0"/>
      <w:marBottom w:val="0"/>
      <w:divBdr>
        <w:top w:val="none" w:sz="0" w:space="0" w:color="auto"/>
        <w:left w:val="none" w:sz="0" w:space="0" w:color="auto"/>
        <w:bottom w:val="none" w:sz="0" w:space="0" w:color="auto"/>
        <w:right w:val="none" w:sz="0" w:space="0" w:color="auto"/>
      </w:divBdr>
    </w:div>
    <w:div w:id="566721004">
      <w:bodyDiv w:val="1"/>
      <w:marLeft w:val="0"/>
      <w:marRight w:val="0"/>
      <w:marTop w:val="0"/>
      <w:marBottom w:val="0"/>
      <w:divBdr>
        <w:top w:val="none" w:sz="0" w:space="0" w:color="auto"/>
        <w:left w:val="none" w:sz="0" w:space="0" w:color="auto"/>
        <w:bottom w:val="none" w:sz="0" w:space="0" w:color="auto"/>
        <w:right w:val="none" w:sz="0" w:space="0" w:color="auto"/>
      </w:divBdr>
    </w:div>
    <w:div w:id="636254132">
      <w:bodyDiv w:val="1"/>
      <w:marLeft w:val="0"/>
      <w:marRight w:val="0"/>
      <w:marTop w:val="0"/>
      <w:marBottom w:val="0"/>
      <w:divBdr>
        <w:top w:val="none" w:sz="0" w:space="0" w:color="auto"/>
        <w:left w:val="none" w:sz="0" w:space="0" w:color="auto"/>
        <w:bottom w:val="none" w:sz="0" w:space="0" w:color="auto"/>
        <w:right w:val="none" w:sz="0" w:space="0" w:color="auto"/>
      </w:divBdr>
    </w:div>
    <w:div w:id="841745989">
      <w:bodyDiv w:val="1"/>
      <w:marLeft w:val="0"/>
      <w:marRight w:val="0"/>
      <w:marTop w:val="0"/>
      <w:marBottom w:val="0"/>
      <w:divBdr>
        <w:top w:val="none" w:sz="0" w:space="0" w:color="auto"/>
        <w:left w:val="none" w:sz="0" w:space="0" w:color="auto"/>
        <w:bottom w:val="none" w:sz="0" w:space="0" w:color="auto"/>
        <w:right w:val="none" w:sz="0" w:space="0" w:color="auto"/>
      </w:divBdr>
    </w:div>
    <w:div w:id="851531269">
      <w:bodyDiv w:val="1"/>
      <w:marLeft w:val="0"/>
      <w:marRight w:val="0"/>
      <w:marTop w:val="0"/>
      <w:marBottom w:val="0"/>
      <w:divBdr>
        <w:top w:val="none" w:sz="0" w:space="0" w:color="auto"/>
        <w:left w:val="none" w:sz="0" w:space="0" w:color="auto"/>
        <w:bottom w:val="none" w:sz="0" w:space="0" w:color="auto"/>
        <w:right w:val="none" w:sz="0" w:space="0" w:color="auto"/>
      </w:divBdr>
    </w:div>
    <w:div w:id="1052728483">
      <w:bodyDiv w:val="1"/>
      <w:marLeft w:val="0"/>
      <w:marRight w:val="0"/>
      <w:marTop w:val="0"/>
      <w:marBottom w:val="0"/>
      <w:divBdr>
        <w:top w:val="none" w:sz="0" w:space="0" w:color="auto"/>
        <w:left w:val="none" w:sz="0" w:space="0" w:color="auto"/>
        <w:bottom w:val="none" w:sz="0" w:space="0" w:color="auto"/>
        <w:right w:val="none" w:sz="0" w:space="0" w:color="auto"/>
      </w:divBdr>
    </w:div>
    <w:div w:id="1074426049">
      <w:bodyDiv w:val="1"/>
      <w:marLeft w:val="0"/>
      <w:marRight w:val="0"/>
      <w:marTop w:val="0"/>
      <w:marBottom w:val="0"/>
      <w:divBdr>
        <w:top w:val="none" w:sz="0" w:space="0" w:color="auto"/>
        <w:left w:val="none" w:sz="0" w:space="0" w:color="auto"/>
        <w:bottom w:val="none" w:sz="0" w:space="0" w:color="auto"/>
        <w:right w:val="none" w:sz="0" w:space="0" w:color="auto"/>
      </w:divBdr>
    </w:div>
    <w:div w:id="1102413742">
      <w:bodyDiv w:val="1"/>
      <w:marLeft w:val="0"/>
      <w:marRight w:val="0"/>
      <w:marTop w:val="0"/>
      <w:marBottom w:val="0"/>
      <w:divBdr>
        <w:top w:val="none" w:sz="0" w:space="0" w:color="auto"/>
        <w:left w:val="none" w:sz="0" w:space="0" w:color="auto"/>
        <w:bottom w:val="none" w:sz="0" w:space="0" w:color="auto"/>
        <w:right w:val="none" w:sz="0" w:space="0" w:color="auto"/>
      </w:divBdr>
    </w:div>
    <w:div w:id="1227304709">
      <w:bodyDiv w:val="1"/>
      <w:marLeft w:val="0"/>
      <w:marRight w:val="0"/>
      <w:marTop w:val="0"/>
      <w:marBottom w:val="0"/>
      <w:divBdr>
        <w:top w:val="none" w:sz="0" w:space="0" w:color="auto"/>
        <w:left w:val="none" w:sz="0" w:space="0" w:color="auto"/>
        <w:bottom w:val="none" w:sz="0" w:space="0" w:color="auto"/>
        <w:right w:val="none" w:sz="0" w:space="0" w:color="auto"/>
      </w:divBdr>
    </w:div>
    <w:div w:id="1417360638">
      <w:bodyDiv w:val="1"/>
      <w:marLeft w:val="0"/>
      <w:marRight w:val="0"/>
      <w:marTop w:val="0"/>
      <w:marBottom w:val="0"/>
      <w:divBdr>
        <w:top w:val="none" w:sz="0" w:space="0" w:color="auto"/>
        <w:left w:val="none" w:sz="0" w:space="0" w:color="auto"/>
        <w:bottom w:val="none" w:sz="0" w:space="0" w:color="auto"/>
        <w:right w:val="none" w:sz="0" w:space="0" w:color="auto"/>
      </w:divBdr>
    </w:div>
    <w:div w:id="1433889771">
      <w:bodyDiv w:val="1"/>
      <w:marLeft w:val="0"/>
      <w:marRight w:val="0"/>
      <w:marTop w:val="0"/>
      <w:marBottom w:val="0"/>
      <w:divBdr>
        <w:top w:val="none" w:sz="0" w:space="0" w:color="auto"/>
        <w:left w:val="none" w:sz="0" w:space="0" w:color="auto"/>
        <w:bottom w:val="none" w:sz="0" w:space="0" w:color="auto"/>
        <w:right w:val="none" w:sz="0" w:space="0" w:color="auto"/>
      </w:divBdr>
    </w:div>
    <w:div w:id="1445618264">
      <w:bodyDiv w:val="1"/>
      <w:marLeft w:val="0"/>
      <w:marRight w:val="0"/>
      <w:marTop w:val="0"/>
      <w:marBottom w:val="0"/>
      <w:divBdr>
        <w:top w:val="none" w:sz="0" w:space="0" w:color="auto"/>
        <w:left w:val="none" w:sz="0" w:space="0" w:color="auto"/>
        <w:bottom w:val="none" w:sz="0" w:space="0" w:color="auto"/>
        <w:right w:val="none" w:sz="0" w:space="0" w:color="auto"/>
      </w:divBdr>
    </w:div>
    <w:div w:id="1472214227">
      <w:bodyDiv w:val="1"/>
      <w:marLeft w:val="0"/>
      <w:marRight w:val="0"/>
      <w:marTop w:val="0"/>
      <w:marBottom w:val="0"/>
      <w:divBdr>
        <w:top w:val="none" w:sz="0" w:space="0" w:color="auto"/>
        <w:left w:val="none" w:sz="0" w:space="0" w:color="auto"/>
        <w:bottom w:val="none" w:sz="0" w:space="0" w:color="auto"/>
        <w:right w:val="none" w:sz="0" w:space="0" w:color="auto"/>
      </w:divBdr>
    </w:div>
    <w:div w:id="1478499901">
      <w:bodyDiv w:val="1"/>
      <w:marLeft w:val="0"/>
      <w:marRight w:val="0"/>
      <w:marTop w:val="0"/>
      <w:marBottom w:val="0"/>
      <w:divBdr>
        <w:top w:val="none" w:sz="0" w:space="0" w:color="auto"/>
        <w:left w:val="none" w:sz="0" w:space="0" w:color="auto"/>
        <w:bottom w:val="none" w:sz="0" w:space="0" w:color="auto"/>
        <w:right w:val="none" w:sz="0" w:space="0" w:color="auto"/>
      </w:divBdr>
    </w:div>
    <w:div w:id="1482194321">
      <w:bodyDiv w:val="1"/>
      <w:marLeft w:val="0"/>
      <w:marRight w:val="0"/>
      <w:marTop w:val="0"/>
      <w:marBottom w:val="0"/>
      <w:divBdr>
        <w:top w:val="none" w:sz="0" w:space="0" w:color="auto"/>
        <w:left w:val="none" w:sz="0" w:space="0" w:color="auto"/>
        <w:bottom w:val="none" w:sz="0" w:space="0" w:color="auto"/>
        <w:right w:val="none" w:sz="0" w:space="0" w:color="auto"/>
      </w:divBdr>
    </w:div>
    <w:div w:id="1529836053">
      <w:bodyDiv w:val="1"/>
      <w:marLeft w:val="0"/>
      <w:marRight w:val="0"/>
      <w:marTop w:val="0"/>
      <w:marBottom w:val="0"/>
      <w:divBdr>
        <w:top w:val="none" w:sz="0" w:space="0" w:color="auto"/>
        <w:left w:val="none" w:sz="0" w:space="0" w:color="auto"/>
        <w:bottom w:val="none" w:sz="0" w:space="0" w:color="auto"/>
        <w:right w:val="none" w:sz="0" w:space="0" w:color="auto"/>
      </w:divBdr>
    </w:div>
    <w:div w:id="1575435056">
      <w:bodyDiv w:val="1"/>
      <w:marLeft w:val="0"/>
      <w:marRight w:val="0"/>
      <w:marTop w:val="0"/>
      <w:marBottom w:val="0"/>
      <w:divBdr>
        <w:top w:val="none" w:sz="0" w:space="0" w:color="auto"/>
        <w:left w:val="none" w:sz="0" w:space="0" w:color="auto"/>
        <w:bottom w:val="none" w:sz="0" w:space="0" w:color="auto"/>
        <w:right w:val="none" w:sz="0" w:space="0" w:color="auto"/>
      </w:divBdr>
    </w:div>
    <w:div w:id="1616717330">
      <w:bodyDiv w:val="1"/>
      <w:marLeft w:val="0"/>
      <w:marRight w:val="0"/>
      <w:marTop w:val="0"/>
      <w:marBottom w:val="0"/>
      <w:divBdr>
        <w:top w:val="none" w:sz="0" w:space="0" w:color="auto"/>
        <w:left w:val="none" w:sz="0" w:space="0" w:color="auto"/>
        <w:bottom w:val="none" w:sz="0" w:space="0" w:color="auto"/>
        <w:right w:val="none" w:sz="0" w:space="0" w:color="auto"/>
      </w:divBdr>
    </w:div>
    <w:div w:id="1705474852">
      <w:bodyDiv w:val="1"/>
      <w:marLeft w:val="0"/>
      <w:marRight w:val="0"/>
      <w:marTop w:val="0"/>
      <w:marBottom w:val="0"/>
      <w:divBdr>
        <w:top w:val="none" w:sz="0" w:space="0" w:color="auto"/>
        <w:left w:val="none" w:sz="0" w:space="0" w:color="auto"/>
        <w:bottom w:val="none" w:sz="0" w:space="0" w:color="auto"/>
        <w:right w:val="none" w:sz="0" w:space="0" w:color="auto"/>
      </w:divBdr>
    </w:div>
    <w:div w:id="1768768947">
      <w:bodyDiv w:val="1"/>
      <w:marLeft w:val="0"/>
      <w:marRight w:val="0"/>
      <w:marTop w:val="0"/>
      <w:marBottom w:val="0"/>
      <w:divBdr>
        <w:top w:val="none" w:sz="0" w:space="0" w:color="auto"/>
        <w:left w:val="none" w:sz="0" w:space="0" w:color="auto"/>
        <w:bottom w:val="none" w:sz="0" w:space="0" w:color="auto"/>
        <w:right w:val="none" w:sz="0" w:space="0" w:color="auto"/>
      </w:divBdr>
    </w:div>
    <w:div w:id="1924417191">
      <w:bodyDiv w:val="1"/>
      <w:marLeft w:val="0"/>
      <w:marRight w:val="0"/>
      <w:marTop w:val="0"/>
      <w:marBottom w:val="0"/>
      <w:divBdr>
        <w:top w:val="none" w:sz="0" w:space="0" w:color="auto"/>
        <w:left w:val="none" w:sz="0" w:space="0" w:color="auto"/>
        <w:bottom w:val="none" w:sz="0" w:space="0" w:color="auto"/>
        <w:right w:val="none" w:sz="0" w:space="0" w:color="auto"/>
      </w:divBdr>
    </w:div>
    <w:div w:id="1945067716">
      <w:bodyDiv w:val="1"/>
      <w:marLeft w:val="0"/>
      <w:marRight w:val="0"/>
      <w:marTop w:val="0"/>
      <w:marBottom w:val="0"/>
      <w:divBdr>
        <w:top w:val="none" w:sz="0" w:space="0" w:color="auto"/>
        <w:left w:val="none" w:sz="0" w:space="0" w:color="auto"/>
        <w:bottom w:val="none" w:sz="0" w:space="0" w:color="auto"/>
        <w:right w:val="none" w:sz="0" w:space="0" w:color="auto"/>
      </w:divBdr>
    </w:div>
    <w:div w:id="1946690431">
      <w:bodyDiv w:val="1"/>
      <w:marLeft w:val="0"/>
      <w:marRight w:val="0"/>
      <w:marTop w:val="0"/>
      <w:marBottom w:val="0"/>
      <w:divBdr>
        <w:top w:val="none" w:sz="0" w:space="0" w:color="auto"/>
        <w:left w:val="none" w:sz="0" w:space="0" w:color="auto"/>
        <w:bottom w:val="none" w:sz="0" w:space="0" w:color="auto"/>
        <w:right w:val="none" w:sz="0" w:space="0" w:color="auto"/>
      </w:divBdr>
    </w:div>
    <w:div w:id="2049523293">
      <w:bodyDiv w:val="1"/>
      <w:marLeft w:val="0"/>
      <w:marRight w:val="0"/>
      <w:marTop w:val="0"/>
      <w:marBottom w:val="0"/>
      <w:divBdr>
        <w:top w:val="none" w:sz="0" w:space="0" w:color="auto"/>
        <w:left w:val="none" w:sz="0" w:space="0" w:color="auto"/>
        <w:bottom w:val="none" w:sz="0" w:space="0" w:color="auto"/>
        <w:right w:val="none" w:sz="0" w:space="0" w:color="auto"/>
      </w:divBdr>
    </w:div>
    <w:div w:id="210325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DPH.DON@mass.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nchstats.com/average-cost-of-hospital-stays-in-us/" TargetMode="External"/><Relationship Id="rId3" Type="http://schemas.openxmlformats.org/officeDocument/2006/relationships/hyperlink" Target="https://www.ahd.com/news/HFM_DataTrends_2014_November.pdf." TargetMode="External"/><Relationship Id="rId7" Type="http://schemas.openxmlformats.org/officeDocument/2006/relationships/hyperlink" Target="https://nchstats.com/average-cost-of-hospital-stays-in-us/" TargetMode="External"/><Relationship Id="rId2" Type="http://schemas.openxmlformats.org/officeDocument/2006/relationships/hyperlink" Target="https://masshpc.gov/sites/default/files/2025-03/2025_Benchmark_Testimony_MHA.pdf" TargetMode="External"/><Relationship Id="rId1" Type="http://schemas.openxmlformats.org/officeDocument/2006/relationships/hyperlink" Target="https://masshpc.gov/sites/default/files/2025-03/2025_Benchmark_Testimony_MHA.pdf." TargetMode="External"/><Relationship Id="rId6" Type="http://schemas.openxmlformats.org/officeDocument/2006/relationships/hyperlink" Target="https://fred.stlouisfed.org/series/CUURA103SAM" TargetMode="External"/><Relationship Id="rId5" Type="http://schemas.openxmlformats.org/officeDocument/2006/relationships/hyperlink" Target="https://fred.stlouisfed.org/series/CUURA103SAM" TargetMode="External"/><Relationship Id="rId4" Type="http://schemas.openxmlformats.org/officeDocument/2006/relationships/hyperlink" Target="https://www.ahd.com/news/HFM_DataTrends_2014_Novemb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FCC5F2C8880F45B59EA6BBBA4E1A66" ma:contentTypeVersion="9" ma:contentTypeDescription="Create a new document." ma:contentTypeScope="" ma:versionID="6034ed3ccd04fd089959b9760f1bf6e4">
  <xsd:schema xmlns:xsd="http://www.w3.org/2001/XMLSchema" xmlns:xs="http://www.w3.org/2001/XMLSchema" xmlns:p="http://schemas.microsoft.com/office/2006/metadata/properties" xmlns:ns2="fb1e1941-e971-4fcd-9647-5c92aa44abc0" xmlns:ns3="c5e887a9-3264-4a11-98fe-00f96354db3e" targetNamespace="http://schemas.microsoft.com/office/2006/metadata/properties" ma:root="true" ma:fieldsID="e1569c82de055a1f5a51e24a78a393fd" ns2:_="" ns3:_="">
    <xsd:import namespace="fb1e1941-e971-4fcd-9647-5c92aa44abc0"/>
    <xsd:import namespace="c5e887a9-3264-4a11-98fe-00f96354db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e1941-e971-4fcd-9647-5c92aa44ab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e887a9-3264-4a11-98fe-00f96354db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roperties xmlns="http://www.imanage.com/work/xmlschema">
  <documentid>KBIMANAGE!2223879.2</documentid>
  <senderid>MEK</senderid>
  <senderemail>MKIRA@KB-LAW.COM</senderemail>
  <lastmodified>2025-07-08T15:13:00.0000000-04:00</lastmodified>
  <database>KBIMANAGE</database>
</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01DF7D-3AB0-486D-B7B5-24625E164B16}">
  <ds:schemaRefs>
    <ds:schemaRef ds:uri="http://schemas.microsoft.com/sharepoint/v3/contenttype/forms"/>
  </ds:schemaRefs>
</ds:datastoreItem>
</file>

<file path=customXml/itemProps2.xml><?xml version="1.0" encoding="utf-8"?>
<ds:datastoreItem xmlns:ds="http://schemas.openxmlformats.org/officeDocument/2006/customXml" ds:itemID="{7A9EFB92-AB3E-4650-B87D-2F7432D34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e1941-e971-4fcd-9647-5c92aa44abc0"/>
    <ds:schemaRef ds:uri="c5e887a9-3264-4a11-98fe-00f96354d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1830D2-FB32-4A4C-B0D2-F8326A670FAF}">
  <ds:schemaRefs>
    <ds:schemaRef ds:uri="http://schemas.openxmlformats.org/officeDocument/2006/bibliography"/>
    <ds:schemaRef ds:uri="http://www.imanage.com/work/xmlschema"/>
  </ds:schemaRefs>
</ds:datastoreItem>
</file>

<file path=customXml/itemProps4.xml><?xml version="1.0" encoding="utf-8"?>
<ds:datastoreItem xmlns:ds="http://schemas.openxmlformats.org/officeDocument/2006/customXml" ds:itemID="{D5481688-260E-4C70-9CB3-828486135F31}">
  <ds:schemaRefs>
    <ds:schemaRef ds:uri="http://schemas.openxmlformats.org/officeDocument/2006/bibliography"/>
  </ds:schemaRefs>
</ds:datastoreItem>
</file>

<file path=customXml/itemProps5.xml><?xml version="1.0" encoding="utf-8"?>
<ds:datastoreItem xmlns:ds="http://schemas.openxmlformats.org/officeDocument/2006/customXml" ds:itemID="{CB6414E6-33A8-411E-B2D8-218C7B6E1D54}">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23</TotalTime>
  <Pages>2</Pages>
  <Words>618</Words>
  <Characters>3050</Characters>
  <Application>Microsoft Office Word</Application>
  <DocSecurity>0</DocSecurity>
  <Lines>138</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dc:creator>
  <cp:keywords/>
  <dc:description/>
  <cp:lastModifiedBy>Marks, Brett (DPH)</cp:lastModifiedBy>
  <cp:revision>8</cp:revision>
  <cp:lastPrinted>2022-04-08T14:57:00Z</cp:lastPrinted>
  <dcterms:created xsi:type="dcterms:W3CDTF">2025-07-08T17:29:00Z</dcterms:created>
  <dcterms:modified xsi:type="dcterms:W3CDTF">2025-07-11T13:04:00Z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0x01010041FCC5F2C8880F45B59EA6BBBA4E1A66</vt:lpwstr>
  </property>
  <property fmtid="{D5CDD505-2E9C-101B-9397-08002B2CF9AE}" pid="3" name="CUS_DocIDString">
    <vt:lpwstr>4023\0001\2223879.v2</vt:lpwstr>
  </property>
  <property fmtid="{D5CDD505-2E9C-101B-9397-08002B2CF9AE}" pid="4" name="CUS_DocIDChunk0">
    <vt:lpwstr>4023\0001\2223879.v2</vt:lpwstr>
  </property>
  <property fmtid="{D5CDD505-2E9C-101B-9397-08002B2CF9AE}" pid="5" name="CUS_DocIDActiveBits">
    <vt:lpwstr>491520</vt:lpwstr>
  </property>
  <property fmtid="{D5CDD505-2E9C-101B-9397-08002B2CF9AE}" pid="6" name="CUS_DocIDLocation">
    <vt:lpwstr>END_OF_DOCUMENT</vt:lpwstr>
  </property>
  <property fmtid="{D5CDD505-2E9C-101B-9397-08002B2CF9AE}" pid="7" name="CUS_DocIDReference">
    <vt:lpwstr>endOfDocument</vt:lpwstr>
  </property>
  <property fmtid="{D5CDD505-2E9C-101B-9397-08002B2CF9AE}" pid="8" name="CUS_DocIDFormatDateTime">
    <vt:lpwstr>M/d/yy</vt:lpwstr>
  </property>
</Properties>
</file>