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DEB1A" w14:textId="77777777" w:rsidR="0060745D" w:rsidRPr="00665920" w:rsidRDefault="0060745D" w:rsidP="00D45CF3">
      <w:pPr>
        <w:jc w:val="center"/>
        <w:rPr>
          <w:rFonts w:cstheme="minorHAnsi"/>
          <w:b/>
          <w:bCs/>
        </w:rPr>
      </w:pPr>
      <w:bookmarkStart w:id="0" w:name="_GoBack"/>
      <w:bookmarkEnd w:id="0"/>
    </w:p>
    <w:p w14:paraId="26D9C4F2" w14:textId="09710404" w:rsidR="00D45CF3" w:rsidRPr="00665920" w:rsidRDefault="006878B8" w:rsidP="00D45CF3">
      <w:pPr>
        <w:jc w:val="center"/>
        <w:rPr>
          <w:rFonts w:cstheme="minorHAnsi"/>
          <w:b/>
          <w:bCs/>
        </w:rPr>
      </w:pPr>
      <w:r>
        <w:rPr>
          <w:rFonts w:cstheme="minorHAnsi"/>
          <w:b/>
          <w:bCs/>
        </w:rPr>
        <w:t>AMENDMENT</w:t>
      </w:r>
      <w:r w:rsidR="00D45CF3" w:rsidRPr="00665920">
        <w:rPr>
          <w:rFonts w:cstheme="minorHAnsi"/>
          <w:b/>
          <w:bCs/>
        </w:rPr>
        <w:t xml:space="preserve"> QUESTIONS</w:t>
      </w:r>
      <w:r w:rsidR="00006750" w:rsidRPr="00665920">
        <w:rPr>
          <w:rFonts w:cstheme="minorHAnsi"/>
          <w:b/>
          <w:bCs/>
        </w:rPr>
        <w:t xml:space="preserve"> #</w:t>
      </w:r>
      <w:r w:rsidR="00B85639">
        <w:rPr>
          <w:rFonts w:cstheme="minorHAnsi"/>
          <w:b/>
          <w:bCs/>
        </w:rPr>
        <w:t>3</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8"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5C13BE">
            <w:pPr>
              <w:rPr>
                <w:rFonts w:cstheme="minorHAnsi"/>
                <w:bCs/>
              </w:rPr>
            </w:pPr>
            <w:r w:rsidRPr="00665920">
              <w:rPr>
                <w:rFonts w:cstheme="minorHAnsi"/>
                <w:bCs/>
              </w:rPr>
              <w:t xml:space="preserve">While you may submit each answer as available, please </w:t>
            </w:r>
          </w:p>
          <w:p w14:paraId="564BC99A"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D45CF3">
            <w:pPr>
              <w:pStyle w:val="ListParagraph"/>
              <w:numPr>
                <w:ilvl w:val="0"/>
                <w:numId w:val="2"/>
              </w:numPr>
              <w:rPr>
                <w:rFonts w:cstheme="minorHAnsi"/>
                <w:b/>
              </w:rPr>
            </w:pPr>
            <w:r w:rsidRPr="00665920">
              <w:rPr>
                <w:rFonts w:cstheme="minorHAnsi"/>
                <w:bCs/>
              </w:rPr>
              <w:t>Submit responses in WORD or EXCEL; only use PDF’s if absolutely necessary. If “cutting and pasting” charts, provide them in a PDF so they can be clearly seen</w:t>
            </w:r>
          </w:p>
          <w:p w14:paraId="70F1F40B" w14:textId="77777777" w:rsidR="00D45CF3" w:rsidRPr="00665920" w:rsidRDefault="00D45CF3" w:rsidP="00D45CF3">
            <w:pPr>
              <w:pStyle w:val="ListParagraph"/>
              <w:numPr>
                <w:ilvl w:val="0"/>
                <w:numId w:val="2"/>
              </w:numPr>
              <w:rPr>
                <w:rFonts w:cstheme="minorHAnsi"/>
                <w:b/>
              </w:rPr>
            </w:pPr>
            <w:r w:rsidRPr="00665920">
              <w:rPr>
                <w:rFonts w:cstheme="minorHAnsi"/>
                <w:b/>
              </w:rPr>
              <w:t>Whenever possible, include a table with the response</w:t>
            </w:r>
          </w:p>
          <w:p w14:paraId="01C56AEF" w14:textId="30C3F16C" w:rsidR="001A32EA" w:rsidRPr="00665920" w:rsidRDefault="001A32EA" w:rsidP="00D45CF3">
            <w:pPr>
              <w:pStyle w:val="ListParagraph"/>
              <w:numPr>
                <w:ilvl w:val="0"/>
                <w:numId w:val="2"/>
              </w:numPr>
              <w:rPr>
                <w:rFonts w:cstheme="minorHAnsi"/>
                <w:b/>
              </w:rPr>
            </w:pPr>
            <w:r w:rsidRPr="00665920">
              <w:rPr>
                <w:rFonts w:cstheme="minorHAnsi"/>
                <w:b/>
              </w:rPr>
              <w:t>For HIPAA compliance Do not include numbers &lt;11.</w:t>
            </w:r>
          </w:p>
        </w:tc>
      </w:tr>
    </w:tbl>
    <w:p w14:paraId="0A81B0B9" w14:textId="2966E733" w:rsidR="0066604A" w:rsidRPr="00665920" w:rsidRDefault="0066604A">
      <w:pPr>
        <w:rPr>
          <w:rFonts w:cstheme="minorHAnsi"/>
        </w:rPr>
      </w:pPr>
    </w:p>
    <w:p w14:paraId="56D64373" w14:textId="3548C17B" w:rsidR="00D3120C" w:rsidRDefault="00551DDB" w:rsidP="00D3120C">
      <w:pPr>
        <w:pStyle w:val="ListParagraph"/>
        <w:numPr>
          <w:ilvl w:val="0"/>
          <w:numId w:val="29"/>
        </w:numPr>
        <w:rPr>
          <w:rFonts w:cstheme="minorHAnsi"/>
          <w:lang w:bidi="en-US"/>
        </w:rPr>
      </w:pPr>
      <w:r>
        <w:rPr>
          <w:rFonts w:cstheme="minorHAnsi"/>
          <w:lang w:bidi="en-US"/>
        </w:rPr>
        <w:t>In responses to DoN Questions #1, total scan volume and total unique patients are identical f</w:t>
      </w:r>
      <w:r w:rsidR="00D3120C">
        <w:rPr>
          <w:rFonts w:cstheme="minorHAnsi"/>
          <w:lang w:bidi="en-US"/>
        </w:rPr>
        <w:t>rom 2018 to 2024</w:t>
      </w:r>
      <w:r w:rsidR="0019756F">
        <w:rPr>
          <w:rFonts w:cstheme="minorHAnsi"/>
          <w:lang w:bidi="en-US"/>
        </w:rPr>
        <w:t xml:space="preserve"> (pg.1)</w:t>
      </w:r>
      <w:r w:rsidR="00D3120C">
        <w:rPr>
          <w:rFonts w:cstheme="minorHAnsi"/>
          <w:lang w:bidi="en-US"/>
        </w:rPr>
        <w:t xml:space="preserve">. Please Explain. </w:t>
      </w:r>
    </w:p>
    <w:p w14:paraId="058285C5" w14:textId="2873732C" w:rsidR="007C508B" w:rsidRPr="00E13FD2" w:rsidRDefault="007C508B" w:rsidP="00E13FD2">
      <w:pPr>
        <w:ind w:left="720"/>
        <w:rPr>
          <w:rFonts w:cstheme="minorHAnsi"/>
          <w:color w:val="0070C0"/>
          <w:lang w:bidi="en-US"/>
        </w:rPr>
      </w:pPr>
      <w:r w:rsidRPr="00E13FD2">
        <w:rPr>
          <w:rFonts w:cstheme="minorHAnsi"/>
          <w:color w:val="0070C0"/>
          <w:lang w:bidi="en-US"/>
        </w:rPr>
        <w:t xml:space="preserve">The </w:t>
      </w:r>
      <w:r w:rsidR="009345BF" w:rsidRPr="00E13FD2">
        <w:rPr>
          <w:rFonts w:cstheme="minorHAnsi"/>
          <w:color w:val="0070C0"/>
          <w:lang w:bidi="en-US"/>
        </w:rPr>
        <w:t>total</w:t>
      </w:r>
      <w:r w:rsidR="008408CF">
        <w:rPr>
          <w:rFonts w:cstheme="minorHAnsi"/>
          <w:color w:val="0070C0"/>
          <w:lang w:bidi="en-US"/>
        </w:rPr>
        <w:t>s</w:t>
      </w:r>
      <w:r w:rsidR="009345BF" w:rsidRPr="00E13FD2">
        <w:rPr>
          <w:rFonts w:cstheme="minorHAnsi"/>
          <w:color w:val="0070C0"/>
          <w:lang w:bidi="en-US"/>
        </w:rPr>
        <w:t xml:space="preserve"> of unique patients were provided </w:t>
      </w:r>
      <w:r w:rsidRPr="00E13FD2">
        <w:rPr>
          <w:rFonts w:cstheme="minorHAnsi"/>
          <w:color w:val="0070C0"/>
          <w:lang w:bidi="en-US"/>
        </w:rPr>
        <w:t xml:space="preserve">from the perspective that each patient scheduled has one procedure the day of exam as the injection circulates systemically thus the patient gets either a whole body image or “skull base to mid-thigh” based on indication. In other radiology technologies, the patient may undergo multiple exams (or CPT codes) </w:t>
      </w:r>
      <w:r w:rsidR="00A966CB">
        <w:rPr>
          <w:rFonts w:cstheme="minorHAnsi"/>
          <w:color w:val="0070C0"/>
          <w:lang w:bidi="en-US"/>
        </w:rPr>
        <w:t xml:space="preserve">in a day </w:t>
      </w:r>
      <w:r w:rsidRPr="00E13FD2">
        <w:rPr>
          <w:rFonts w:cstheme="minorHAnsi"/>
          <w:color w:val="0070C0"/>
          <w:lang w:bidi="en-US"/>
        </w:rPr>
        <w:t>as part of the original appointment. For e</w:t>
      </w:r>
      <w:r w:rsidR="008B2B17" w:rsidRPr="00E13FD2">
        <w:rPr>
          <w:rFonts w:cstheme="minorHAnsi"/>
          <w:color w:val="0070C0"/>
          <w:lang w:bidi="en-US"/>
        </w:rPr>
        <w:t>xample and MRI patient might be scheduled with and without contrast, etc.</w:t>
      </w:r>
    </w:p>
    <w:p w14:paraId="1C49303C" w14:textId="50ADD2B1" w:rsidR="009345BF" w:rsidRPr="00E13FD2" w:rsidRDefault="009345BF" w:rsidP="00E13FD2">
      <w:pPr>
        <w:ind w:left="720"/>
        <w:rPr>
          <w:rFonts w:cstheme="minorHAnsi"/>
          <w:color w:val="0070C0"/>
          <w:lang w:bidi="en-US"/>
        </w:rPr>
      </w:pPr>
      <w:r w:rsidRPr="00E13FD2">
        <w:rPr>
          <w:rFonts w:cstheme="minorHAnsi"/>
          <w:color w:val="0070C0"/>
          <w:lang w:bidi="en-US"/>
        </w:rPr>
        <w:t xml:space="preserve">After further refining the data, we are able to illustrate the number of unique patients, defined as </w:t>
      </w:r>
      <w:r w:rsidR="00A966CB">
        <w:rPr>
          <w:rFonts w:cstheme="minorHAnsi"/>
          <w:color w:val="0070C0"/>
          <w:lang w:bidi="en-US"/>
        </w:rPr>
        <w:t xml:space="preserve">a </w:t>
      </w:r>
      <w:r w:rsidR="00A966CB" w:rsidRPr="00A966CB">
        <w:rPr>
          <w:rFonts w:cstheme="minorHAnsi"/>
          <w:color w:val="0070C0"/>
          <w:lang w:bidi="en-US"/>
        </w:rPr>
        <w:t>patient</w:t>
      </w:r>
      <w:r w:rsidRPr="00E13FD2">
        <w:rPr>
          <w:rFonts w:cstheme="minorHAnsi"/>
          <w:color w:val="0070C0"/>
          <w:lang w:bidi="en-US"/>
        </w:rPr>
        <w:t xml:space="preserve"> being identified only once despite multiple scans, in the graph below.  The data below illustrates that there has been an approximately 13% increase in the number of unique patient scans from 2022 to 2024.</w:t>
      </w:r>
    </w:p>
    <w:p w14:paraId="18C1FD9B" w14:textId="77777777" w:rsidR="009345BF" w:rsidRDefault="009345BF" w:rsidP="007C508B">
      <w:pPr>
        <w:ind w:left="360"/>
        <w:rPr>
          <w:rFonts w:cstheme="minorHAnsi"/>
          <w:color w:val="1F3864" w:themeColor="accent1" w:themeShade="80"/>
          <w:lang w:bidi="en-US"/>
        </w:rPr>
      </w:pPr>
    </w:p>
    <w:tbl>
      <w:tblPr>
        <w:tblStyle w:val="TableGrid"/>
        <w:tblW w:w="0" w:type="auto"/>
        <w:tblInd w:w="1327" w:type="dxa"/>
        <w:tblLook w:val="04A0" w:firstRow="1" w:lastRow="0" w:firstColumn="1" w:lastColumn="0" w:noHBand="0" w:noVBand="1"/>
      </w:tblPr>
      <w:tblGrid>
        <w:gridCol w:w="1810"/>
        <w:gridCol w:w="703"/>
        <w:gridCol w:w="703"/>
        <w:gridCol w:w="703"/>
        <w:gridCol w:w="703"/>
        <w:gridCol w:w="703"/>
        <w:gridCol w:w="703"/>
        <w:gridCol w:w="703"/>
      </w:tblGrid>
      <w:tr w:rsidR="009345BF" w:rsidRPr="0079298C" w14:paraId="681CEF00" w14:textId="77777777" w:rsidTr="00E13FD2">
        <w:tc>
          <w:tcPr>
            <w:tcW w:w="0" w:type="auto"/>
          </w:tcPr>
          <w:p w14:paraId="37A40D03" w14:textId="77777777" w:rsidR="009345BF" w:rsidRPr="0079298C" w:rsidRDefault="009345BF" w:rsidP="00C058C9">
            <w:pPr>
              <w:ind w:right="-10"/>
              <w:rPr>
                <w:sz w:val="24"/>
              </w:rPr>
            </w:pPr>
          </w:p>
        </w:tc>
        <w:tc>
          <w:tcPr>
            <w:tcW w:w="0" w:type="auto"/>
            <w:shd w:val="clear" w:color="auto" w:fill="D9E2F3" w:themeFill="accent1" w:themeFillTint="33"/>
          </w:tcPr>
          <w:p w14:paraId="2B93F645" w14:textId="77777777" w:rsidR="009345BF" w:rsidRPr="001F7798" w:rsidRDefault="009345BF" w:rsidP="00C058C9">
            <w:pPr>
              <w:ind w:right="-10"/>
              <w:jc w:val="center"/>
              <w:rPr>
                <w:b/>
                <w:bCs/>
                <w:sz w:val="24"/>
              </w:rPr>
            </w:pPr>
            <w:r>
              <w:rPr>
                <w:b/>
                <w:bCs/>
                <w:sz w:val="24"/>
              </w:rPr>
              <w:t>2018</w:t>
            </w:r>
          </w:p>
        </w:tc>
        <w:tc>
          <w:tcPr>
            <w:tcW w:w="0" w:type="auto"/>
            <w:shd w:val="clear" w:color="auto" w:fill="D9E2F3" w:themeFill="accent1" w:themeFillTint="33"/>
          </w:tcPr>
          <w:p w14:paraId="665B8829" w14:textId="77777777" w:rsidR="009345BF" w:rsidRPr="001F7798" w:rsidRDefault="009345BF" w:rsidP="00C058C9">
            <w:pPr>
              <w:ind w:right="-10"/>
              <w:jc w:val="center"/>
              <w:rPr>
                <w:b/>
                <w:bCs/>
                <w:sz w:val="24"/>
              </w:rPr>
            </w:pPr>
            <w:r>
              <w:rPr>
                <w:b/>
                <w:bCs/>
                <w:sz w:val="24"/>
              </w:rPr>
              <w:t>2019</w:t>
            </w:r>
          </w:p>
        </w:tc>
        <w:tc>
          <w:tcPr>
            <w:tcW w:w="0" w:type="auto"/>
            <w:shd w:val="clear" w:color="auto" w:fill="D9E2F3" w:themeFill="accent1" w:themeFillTint="33"/>
          </w:tcPr>
          <w:p w14:paraId="60837797" w14:textId="77777777" w:rsidR="009345BF" w:rsidRPr="001F7798" w:rsidRDefault="009345BF" w:rsidP="00C058C9">
            <w:pPr>
              <w:ind w:right="-10"/>
              <w:jc w:val="center"/>
              <w:rPr>
                <w:b/>
                <w:bCs/>
                <w:sz w:val="24"/>
              </w:rPr>
            </w:pPr>
            <w:r>
              <w:rPr>
                <w:b/>
                <w:bCs/>
                <w:sz w:val="24"/>
              </w:rPr>
              <w:t>2020</w:t>
            </w:r>
          </w:p>
        </w:tc>
        <w:tc>
          <w:tcPr>
            <w:tcW w:w="0" w:type="auto"/>
            <w:shd w:val="clear" w:color="auto" w:fill="D9E2F3" w:themeFill="accent1" w:themeFillTint="33"/>
          </w:tcPr>
          <w:p w14:paraId="2E8FCEDF" w14:textId="77777777" w:rsidR="009345BF" w:rsidRPr="001F7798" w:rsidRDefault="009345BF" w:rsidP="00C058C9">
            <w:pPr>
              <w:ind w:right="-10"/>
              <w:jc w:val="center"/>
              <w:rPr>
                <w:b/>
                <w:bCs/>
                <w:sz w:val="24"/>
              </w:rPr>
            </w:pPr>
            <w:r w:rsidRPr="001F7798">
              <w:rPr>
                <w:b/>
                <w:bCs/>
                <w:sz w:val="24"/>
              </w:rPr>
              <w:t>2021</w:t>
            </w:r>
          </w:p>
        </w:tc>
        <w:tc>
          <w:tcPr>
            <w:tcW w:w="0" w:type="auto"/>
            <w:shd w:val="clear" w:color="auto" w:fill="D9E2F3" w:themeFill="accent1" w:themeFillTint="33"/>
          </w:tcPr>
          <w:p w14:paraId="5E0013E2" w14:textId="77777777" w:rsidR="009345BF" w:rsidRPr="001F7798" w:rsidRDefault="009345BF" w:rsidP="00C058C9">
            <w:pPr>
              <w:ind w:right="-10"/>
              <w:jc w:val="center"/>
              <w:rPr>
                <w:b/>
                <w:bCs/>
                <w:sz w:val="24"/>
              </w:rPr>
            </w:pPr>
            <w:r w:rsidRPr="001F7798">
              <w:rPr>
                <w:b/>
                <w:bCs/>
                <w:sz w:val="24"/>
              </w:rPr>
              <w:t>2022</w:t>
            </w:r>
          </w:p>
        </w:tc>
        <w:tc>
          <w:tcPr>
            <w:tcW w:w="0" w:type="auto"/>
            <w:shd w:val="clear" w:color="auto" w:fill="D9E2F3" w:themeFill="accent1" w:themeFillTint="33"/>
          </w:tcPr>
          <w:p w14:paraId="44079AE5" w14:textId="77777777" w:rsidR="009345BF" w:rsidRPr="001F7798" w:rsidRDefault="009345BF" w:rsidP="00C058C9">
            <w:pPr>
              <w:ind w:right="-10"/>
              <w:jc w:val="center"/>
              <w:rPr>
                <w:b/>
                <w:bCs/>
                <w:sz w:val="24"/>
              </w:rPr>
            </w:pPr>
            <w:r w:rsidRPr="001F7798">
              <w:rPr>
                <w:b/>
                <w:bCs/>
                <w:sz w:val="24"/>
              </w:rPr>
              <w:t>2023</w:t>
            </w:r>
          </w:p>
        </w:tc>
        <w:tc>
          <w:tcPr>
            <w:tcW w:w="0" w:type="auto"/>
            <w:shd w:val="clear" w:color="auto" w:fill="D9E2F3" w:themeFill="accent1" w:themeFillTint="33"/>
          </w:tcPr>
          <w:p w14:paraId="72CE1C34" w14:textId="77777777" w:rsidR="009345BF" w:rsidRPr="001F7798" w:rsidRDefault="009345BF" w:rsidP="00C058C9">
            <w:pPr>
              <w:ind w:right="-10"/>
              <w:jc w:val="center"/>
              <w:rPr>
                <w:b/>
                <w:bCs/>
                <w:sz w:val="24"/>
              </w:rPr>
            </w:pPr>
            <w:r>
              <w:rPr>
                <w:b/>
                <w:bCs/>
                <w:sz w:val="24"/>
              </w:rPr>
              <w:t>2024</w:t>
            </w:r>
          </w:p>
        </w:tc>
      </w:tr>
      <w:tr w:rsidR="009345BF" w:rsidRPr="0079298C" w14:paraId="0782AB7F" w14:textId="77777777" w:rsidTr="00E13FD2">
        <w:tc>
          <w:tcPr>
            <w:tcW w:w="0" w:type="auto"/>
          </w:tcPr>
          <w:p w14:paraId="3909B36F" w14:textId="77777777" w:rsidR="009345BF" w:rsidRPr="006F2F2A" w:rsidRDefault="009345BF" w:rsidP="00C058C9">
            <w:pPr>
              <w:ind w:right="-10"/>
              <w:rPr>
                <w:b/>
                <w:bCs/>
                <w:sz w:val="24"/>
              </w:rPr>
            </w:pPr>
            <w:r>
              <w:rPr>
                <w:b/>
                <w:bCs/>
                <w:sz w:val="24"/>
              </w:rPr>
              <w:t>Unique Patients</w:t>
            </w:r>
          </w:p>
        </w:tc>
        <w:tc>
          <w:tcPr>
            <w:tcW w:w="0" w:type="auto"/>
          </w:tcPr>
          <w:p w14:paraId="44357A66" w14:textId="77777777" w:rsidR="009345BF" w:rsidRPr="0079298C" w:rsidRDefault="009345BF" w:rsidP="00C058C9">
            <w:pPr>
              <w:ind w:right="-10"/>
              <w:jc w:val="center"/>
              <w:rPr>
                <w:sz w:val="24"/>
              </w:rPr>
            </w:pPr>
            <w:r>
              <w:rPr>
                <w:sz w:val="24"/>
              </w:rPr>
              <w:t>376</w:t>
            </w:r>
          </w:p>
        </w:tc>
        <w:tc>
          <w:tcPr>
            <w:tcW w:w="0" w:type="auto"/>
          </w:tcPr>
          <w:p w14:paraId="52A5630F" w14:textId="77777777" w:rsidR="009345BF" w:rsidRPr="0079298C" w:rsidRDefault="009345BF" w:rsidP="00C058C9">
            <w:pPr>
              <w:ind w:right="-10"/>
              <w:jc w:val="center"/>
              <w:rPr>
                <w:sz w:val="24"/>
              </w:rPr>
            </w:pPr>
            <w:r>
              <w:rPr>
                <w:sz w:val="24"/>
              </w:rPr>
              <w:t>472</w:t>
            </w:r>
          </w:p>
        </w:tc>
        <w:tc>
          <w:tcPr>
            <w:tcW w:w="0" w:type="auto"/>
          </w:tcPr>
          <w:p w14:paraId="2DD625A5" w14:textId="77777777" w:rsidR="009345BF" w:rsidRPr="0079298C" w:rsidRDefault="009345BF" w:rsidP="00C058C9">
            <w:pPr>
              <w:ind w:right="-10"/>
              <w:jc w:val="center"/>
              <w:rPr>
                <w:sz w:val="24"/>
              </w:rPr>
            </w:pPr>
            <w:r>
              <w:rPr>
                <w:sz w:val="24"/>
              </w:rPr>
              <w:t>416</w:t>
            </w:r>
          </w:p>
        </w:tc>
        <w:tc>
          <w:tcPr>
            <w:tcW w:w="0" w:type="auto"/>
          </w:tcPr>
          <w:p w14:paraId="0B6EF3B3" w14:textId="77777777" w:rsidR="009345BF" w:rsidRPr="0079298C" w:rsidRDefault="009345BF" w:rsidP="00C058C9">
            <w:pPr>
              <w:ind w:right="-10"/>
              <w:jc w:val="center"/>
              <w:rPr>
                <w:sz w:val="24"/>
              </w:rPr>
            </w:pPr>
            <w:r>
              <w:rPr>
                <w:sz w:val="24"/>
              </w:rPr>
              <w:t>526</w:t>
            </w:r>
          </w:p>
        </w:tc>
        <w:tc>
          <w:tcPr>
            <w:tcW w:w="0" w:type="auto"/>
          </w:tcPr>
          <w:p w14:paraId="3A87DBD1" w14:textId="77777777" w:rsidR="009345BF" w:rsidRDefault="009345BF" w:rsidP="00C058C9">
            <w:pPr>
              <w:ind w:right="-10"/>
              <w:jc w:val="center"/>
              <w:rPr>
                <w:sz w:val="24"/>
              </w:rPr>
            </w:pPr>
            <w:r>
              <w:rPr>
                <w:sz w:val="24"/>
              </w:rPr>
              <w:t>641</w:t>
            </w:r>
          </w:p>
          <w:p w14:paraId="0908A6D6" w14:textId="77777777" w:rsidR="009345BF" w:rsidRPr="0079298C" w:rsidRDefault="009345BF" w:rsidP="00C058C9">
            <w:pPr>
              <w:ind w:right="-10"/>
              <w:jc w:val="center"/>
              <w:rPr>
                <w:sz w:val="24"/>
              </w:rPr>
            </w:pPr>
          </w:p>
        </w:tc>
        <w:tc>
          <w:tcPr>
            <w:tcW w:w="0" w:type="auto"/>
          </w:tcPr>
          <w:p w14:paraId="2BF52547" w14:textId="77777777" w:rsidR="009345BF" w:rsidRPr="0079298C" w:rsidRDefault="009345BF" w:rsidP="00C058C9">
            <w:pPr>
              <w:ind w:right="-10"/>
              <w:jc w:val="center"/>
              <w:rPr>
                <w:sz w:val="24"/>
              </w:rPr>
            </w:pPr>
            <w:r>
              <w:rPr>
                <w:sz w:val="24"/>
              </w:rPr>
              <w:t>709</w:t>
            </w:r>
          </w:p>
        </w:tc>
        <w:tc>
          <w:tcPr>
            <w:tcW w:w="0" w:type="auto"/>
          </w:tcPr>
          <w:p w14:paraId="76A3DDD8" w14:textId="77777777" w:rsidR="009345BF" w:rsidRPr="0079298C" w:rsidRDefault="009345BF" w:rsidP="00C058C9">
            <w:pPr>
              <w:ind w:right="-10"/>
              <w:jc w:val="center"/>
              <w:rPr>
                <w:sz w:val="24"/>
              </w:rPr>
            </w:pPr>
            <w:r>
              <w:rPr>
                <w:sz w:val="24"/>
              </w:rPr>
              <w:t>724</w:t>
            </w:r>
          </w:p>
        </w:tc>
      </w:tr>
    </w:tbl>
    <w:p w14:paraId="3AF9DCB6" w14:textId="77777777" w:rsidR="009345BF" w:rsidRPr="005D3014" w:rsidRDefault="009345BF" w:rsidP="00E13FD2">
      <w:pPr>
        <w:pStyle w:val="ListParagraph"/>
        <w:ind w:left="2880"/>
        <w:rPr>
          <w:rFonts w:cstheme="minorHAnsi"/>
        </w:rPr>
      </w:pPr>
    </w:p>
    <w:p w14:paraId="1E950717" w14:textId="77777777" w:rsidR="009345BF" w:rsidRDefault="009345BF" w:rsidP="00E13FD2">
      <w:pPr>
        <w:pStyle w:val="ListParagraph"/>
        <w:numPr>
          <w:ilvl w:val="1"/>
          <w:numId w:val="27"/>
        </w:numPr>
        <w:ind w:left="2160"/>
        <w:rPr>
          <w:rFonts w:cstheme="minorHAnsi"/>
        </w:rPr>
      </w:pPr>
      <w:r>
        <w:rPr>
          <w:rFonts w:cstheme="minorHAnsi"/>
        </w:rPr>
        <w:t>Provide the scan volume for the following years:</w:t>
      </w:r>
    </w:p>
    <w:tbl>
      <w:tblPr>
        <w:tblStyle w:val="TableGrid"/>
        <w:tblW w:w="0" w:type="auto"/>
        <w:tblInd w:w="1327" w:type="dxa"/>
        <w:tblLook w:val="04A0" w:firstRow="1" w:lastRow="0" w:firstColumn="1" w:lastColumn="0" w:noHBand="0" w:noVBand="1"/>
      </w:tblPr>
      <w:tblGrid>
        <w:gridCol w:w="1507"/>
        <w:gridCol w:w="703"/>
        <w:gridCol w:w="703"/>
        <w:gridCol w:w="703"/>
        <w:gridCol w:w="703"/>
        <w:gridCol w:w="703"/>
        <w:gridCol w:w="703"/>
        <w:gridCol w:w="703"/>
      </w:tblGrid>
      <w:tr w:rsidR="009345BF" w:rsidRPr="0079298C" w14:paraId="09799847" w14:textId="77777777" w:rsidTr="00E13FD2">
        <w:tc>
          <w:tcPr>
            <w:tcW w:w="0" w:type="auto"/>
          </w:tcPr>
          <w:p w14:paraId="563DB015" w14:textId="77777777" w:rsidR="009345BF" w:rsidRPr="0079298C" w:rsidRDefault="009345BF" w:rsidP="00C058C9">
            <w:pPr>
              <w:ind w:right="-10"/>
              <w:rPr>
                <w:sz w:val="24"/>
              </w:rPr>
            </w:pPr>
          </w:p>
        </w:tc>
        <w:tc>
          <w:tcPr>
            <w:tcW w:w="0" w:type="auto"/>
            <w:shd w:val="clear" w:color="auto" w:fill="D9E2F3" w:themeFill="accent1" w:themeFillTint="33"/>
          </w:tcPr>
          <w:p w14:paraId="1798EE59" w14:textId="77777777" w:rsidR="009345BF" w:rsidRPr="001F7798" w:rsidRDefault="009345BF" w:rsidP="00C058C9">
            <w:pPr>
              <w:ind w:right="-10"/>
              <w:jc w:val="center"/>
              <w:rPr>
                <w:b/>
                <w:bCs/>
                <w:sz w:val="24"/>
              </w:rPr>
            </w:pPr>
            <w:r>
              <w:rPr>
                <w:b/>
                <w:bCs/>
                <w:sz w:val="24"/>
              </w:rPr>
              <w:t>2018</w:t>
            </w:r>
          </w:p>
        </w:tc>
        <w:tc>
          <w:tcPr>
            <w:tcW w:w="0" w:type="auto"/>
            <w:shd w:val="clear" w:color="auto" w:fill="D9E2F3" w:themeFill="accent1" w:themeFillTint="33"/>
          </w:tcPr>
          <w:p w14:paraId="60FC8234" w14:textId="77777777" w:rsidR="009345BF" w:rsidRPr="001F7798" w:rsidRDefault="009345BF" w:rsidP="00C058C9">
            <w:pPr>
              <w:ind w:right="-10"/>
              <w:jc w:val="center"/>
              <w:rPr>
                <w:b/>
                <w:bCs/>
                <w:sz w:val="24"/>
              </w:rPr>
            </w:pPr>
            <w:r>
              <w:rPr>
                <w:b/>
                <w:bCs/>
                <w:sz w:val="24"/>
              </w:rPr>
              <w:t>2019</w:t>
            </w:r>
          </w:p>
        </w:tc>
        <w:tc>
          <w:tcPr>
            <w:tcW w:w="0" w:type="auto"/>
            <w:shd w:val="clear" w:color="auto" w:fill="D9E2F3" w:themeFill="accent1" w:themeFillTint="33"/>
          </w:tcPr>
          <w:p w14:paraId="521BF5BB" w14:textId="77777777" w:rsidR="009345BF" w:rsidRPr="001F7798" w:rsidRDefault="009345BF" w:rsidP="00C058C9">
            <w:pPr>
              <w:ind w:right="-10"/>
              <w:jc w:val="center"/>
              <w:rPr>
                <w:b/>
                <w:bCs/>
                <w:sz w:val="24"/>
              </w:rPr>
            </w:pPr>
            <w:r>
              <w:rPr>
                <w:b/>
                <w:bCs/>
                <w:sz w:val="24"/>
              </w:rPr>
              <w:t>2020</w:t>
            </w:r>
          </w:p>
        </w:tc>
        <w:tc>
          <w:tcPr>
            <w:tcW w:w="0" w:type="auto"/>
            <w:shd w:val="clear" w:color="auto" w:fill="D9E2F3" w:themeFill="accent1" w:themeFillTint="33"/>
          </w:tcPr>
          <w:p w14:paraId="15AEF5E8" w14:textId="77777777" w:rsidR="009345BF" w:rsidRPr="001F7798" w:rsidRDefault="009345BF" w:rsidP="00C058C9">
            <w:pPr>
              <w:ind w:right="-10"/>
              <w:jc w:val="center"/>
              <w:rPr>
                <w:b/>
                <w:bCs/>
                <w:sz w:val="24"/>
              </w:rPr>
            </w:pPr>
            <w:r w:rsidRPr="001F7798">
              <w:rPr>
                <w:b/>
                <w:bCs/>
                <w:sz w:val="24"/>
              </w:rPr>
              <w:t>2021</w:t>
            </w:r>
          </w:p>
        </w:tc>
        <w:tc>
          <w:tcPr>
            <w:tcW w:w="0" w:type="auto"/>
            <w:shd w:val="clear" w:color="auto" w:fill="D9E2F3" w:themeFill="accent1" w:themeFillTint="33"/>
          </w:tcPr>
          <w:p w14:paraId="741C7921" w14:textId="77777777" w:rsidR="009345BF" w:rsidRPr="001F7798" w:rsidRDefault="009345BF" w:rsidP="00C058C9">
            <w:pPr>
              <w:ind w:right="-10"/>
              <w:jc w:val="center"/>
              <w:rPr>
                <w:b/>
                <w:bCs/>
                <w:sz w:val="24"/>
              </w:rPr>
            </w:pPr>
            <w:r w:rsidRPr="001F7798">
              <w:rPr>
                <w:b/>
                <w:bCs/>
                <w:sz w:val="24"/>
              </w:rPr>
              <w:t>2022</w:t>
            </w:r>
          </w:p>
        </w:tc>
        <w:tc>
          <w:tcPr>
            <w:tcW w:w="0" w:type="auto"/>
            <w:shd w:val="clear" w:color="auto" w:fill="D9E2F3" w:themeFill="accent1" w:themeFillTint="33"/>
          </w:tcPr>
          <w:p w14:paraId="035FDB81" w14:textId="77777777" w:rsidR="009345BF" w:rsidRPr="001F7798" w:rsidRDefault="009345BF" w:rsidP="00C058C9">
            <w:pPr>
              <w:ind w:right="-10"/>
              <w:jc w:val="center"/>
              <w:rPr>
                <w:b/>
                <w:bCs/>
                <w:sz w:val="24"/>
              </w:rPr>
            </w:pPr>
            <w:r w:rsidRPr="001F7798">
              <w:rPr>
                <w:b/>
                <w:bCs/>
                <w:sz w:val="24"/>
              </w:rPr>
              <w:t>2023</w:t>
            </w:r>
          </w:p>
        </w:tc>
        <w:tc>
          <w:tcPr>
            <w:tcW w:w="0" w:type="auto"/>
            <w:shd w:val="clear" w:color="auto" w:fill="D9E2F3" w:themeFill="accent1" w:themeFillTint="33"/>
          </w:tcPr>
          <w:p w14:paraId="0F74A8BA" w14:textId="77777777" w:rsidR="009345BF" w:rsidRPr="001F7798" w:rsidRDefault="009345BF" w:rsidP="00C058C9">
            <w:pPr>
              <w:ind w:right="-10"/>
              <w:jc w:val="center"/>
              <w:rPr>
                <w:b/>
                <w:bCs/>
                <w:sz w:val="24"/>
              </w:rPr>
            </w:pPr>
            <w:r>
              <w:rPr>
                <w:b/>
                <w:bCs/>
                <w:sz w:val="24"/>
              </w:rPr>
              <w:t>2024</w:t>
            </w:r>
          </w:p>
        </w:tc>
      </w:tr>
      <w:tr w:rsidR="009345BF" w:rsidRPr="0079298C" w14:paraId="724D9BF1" w14:textId="77777777" w:rsidTr="00E13FD2">
        <w:tc>
          <w:tcPr>
            <w:tcW w:w="0" w:type="auto"/>
          </w:tcPr>
          <w:p w14:paraId="18D391D2" w14:textId="77777777" w:rsidR="009345BF" w:rsidRPr="006F2F2A" w:rsidRDefault="009345BF" w:rsidP="00C058C9">
            <w:pPr>
              <w:ind w:right="-10"/>
              <w:rPr>
                <w:b/>
                <w:bCs/>
                <w:sz w:val="24"/>
              </w:rPr>
            </w:pPr>
            <w:r w:rsidRPr="006F2F2A">
              <w:rPr>
                <w:b/>
                <w:bCs/>
                <w:sz w:val="24"/>
              </w:rPr>
              <w:t>Scan Volume</w:t>
            </w:r>
          </w:p>
        </w:tc>
        <w:tc>
          <w:tcPr>
            <w:tcW w:w="0" w:type="auto"/>
          </w:tcPr>
          <w:p w14:paraId="078DD758" w14:textId="77777777" w:rsidR="009345BF" w:rsidRDefault="009345BF" w:rsidP="00C058C9">
            <w:pPr>
              <w:ind w:right="-10"/>
              <w:jc w:val="center"/>
              <w:rPr>
                <w:sz w:val="24"/>
              </w:rPr>
            </w:pPr>
            <w:r>
              <w:rPr>
                <w:sz w:val="24"/>
              </w:rPr>
              <w:t>594</w:t>
            </w:r>
          </w:p>
        </w:tc>
        <w:tc>
          <w:tcPr>
            <w:tcW w:w="0" w:type="auto"/>
          </w:tcPr>
          <w:p w14:paraId="678B0B54" w14:textId="77777777" w:rsidR="009345BF" w:rsidRDefault="009345BF" w:rsidP="00C058C9">
            <w:pPr>
              <w:ind w:right="-10"/>
              <w:jc w:val="center"/>
              <w:rPr>
                <w:sz w:val="24"/>
              </w:rPr>
            </w:pPr>
            <w:r>
              <w:rPr>
                <w:sz w:val="24"/>
              </w:rPr>
              <w:t>557</w:t>
            </w:r>
          </w:p>
        </w:tc>
        <w:tc>
          <w:tcPr>
            <w:tcW w:w="0" w:type="auto"/>
          </w:tcPr>
          <w:p w14:paraId="5C3E96D7" w14:textId="77777777" w:rsidR="009345BF" w:rsidRDefault="009345BF" w:rsidP="00C058C9">
            <w:pPr>
              <w:ind w:right="-10"/>
              <w:jc w:val="center"/>
              <w:rPr>
                <w:sz w:val="24"/>
              </w:rPr>
            </w:pPr>
            <w:r>
              <w:rPr>
                <w:sz w:val="24"/>
              </w:rPr>
              <w:t>534</w:t>
            </w:r>
          </w:p>
        </w:tc>
        <w:tc>
          <w:tcPr>
            <w:tcW w:w="0" w:type="auto"/>
          </w:tcPr>
          <w:p w14:paraId="682DA393" w14:textId="77777777" w:rsidR="009345BF" w:rsidRPr="0079298C" w:rsidRDefault="009345BF" w:rsidP="00C058C9">
            <w:pPr>
              <w:ind w:right="-10"/>
              <w:jc w:val="center"/>
              <w:rPr>
                <w:sz w:val="24"/>
              </w:rPr>
            </w:pPr>
            <w:r>
              <w:rPr>
                <w:sz w:val="24"/>
              </w:rPr>
              <w:t>674</w:t>
            </w:r>
          </w:p>
        </w:tc>
        <w:tc>
          <w:tcPr>
            <w:tcW w:w="0" w:type="auto"/>
          </w:tcPr>
          <w:p w14:paraId="39E926B4" w14:textId="77777777" w:rsidR="009345BF" w:rsidRPr="0079298C" w:rsidRDefault="009345BF" w:rsidP="00C058C9">
            <w:pPr>
              <w:ind w:right="-10"/>
              <w:jc w:val="center"/>
              <w:rPr>
                <w:sz w:val="24"/>
              </w:rPr>
            </w:pPr>
            <w:r>
              <w:rPr>
                <w:sz w:val="24"/>
              </w:rPr>
              <w:t>764</w:t>
            </w:r>
          </w:p>
        </w:tc>
        <w:tc>
          <w:tcPr>
            <w:tcW w:w="0" w:type="auto"/>
          </w:tcPr>
          <w:p w14:paraId="407E9B3C" w14:textId="77777777" w:rsidR="009345BF" w:rsidRPr="0079298C" w:rsidRDefault="009345BF" w:rsidP="00C058C9">
            <w:pPr>
              <w:ind w:right="-10"/>
              <w:jc w:val="center"/>
              <w:rPr>
                <w:sz w:val="24"/>
              </w:rPr>
            </w:pPr>
            <w:r>
              <w:rPr>
                <w:sz w:val="24"/>
              </w:rPr>
              <w:t>847</w:t>
            </w:r>
          </w:p>
        </w:tc>
        <w:tc>
          <w:tcPr>
            <w:tcW w:w="0" w:type="auto"/>
          </w:tcPr>
          <w:p w14:paraId="54163073" w14:textId="77777777" w:rsidR="009345BF" w:rsidRDefault="009345BF" w:rsidP="00C058C9">
            <w:pPr>
              <w:ind w:right="-10"/>
              <w:jc w:val="center"/>
              <w:rPr>
                <w:sz w:val="24"/>
              </w:rPr>
            </w:pPr>
            <w:r>
              <w:rPr>
                <w:sz w:val="24"/>
              </w:rPr>
              <w:t>873</w:t>
            </w:r>
          </w:p>
        </w:tc>
      </w:tr>
    </w:tbl>
    <w:p w14:paraId="652AD7C2" w14:textId="77777777" w:rsidR="009345BF" w:rsidRPr="007C508B" w:rsidRDefault="009345BF" w:rsidP="007C508B">
      <w:pPr>
        <w:ind w:left="360"/>
        <w:rPr>
          <w:rFonts w:cstheme="minorHAnsi"/>
          <w:color w:val="1F3864" w:themeColor="accent1" w:themeShade="80"/>
          <w:lang w:bidi="en-US"/>
        </w:rPr>
      </w:pPr>
    </w:p>
    <w:p w14:paraId="4D55FDFE" w14:textId="77777777" w:rsidR="00D3120C" w:rsidRDefault="00D3120C" w:rsidP="00D3120C">
      <w:pPr>
        <w:rPr>
          <w:rFonts w:cstheme="minorHAnsi"/>
          <w:lang w:bidi="en-US"/>
        </w:rPr>
      </w:pPr>
    </w:p>
    <w:p w14:paraId="2BD211D7" w14:textId="77777777" w:rsidR="00E61B0B" w:rsidRDefault="00E61B0B" w:rsidP="00E13FD2">
      <w:pPr>
        <w:pStyle w:val="ListParagraph"/>
        <w:rPr>
          <w:rFonts w:cstheme="minorHAnsi"/>
          <w:lang w:bidi="en-US"/>
        </w:rPr>
      </w:pPr>
    </w:p>
    <w:p w14:paraId="748F5A9B" w14:textId="77777777" w:rsidR="00E61B0B" w:rsidRDefault="00E61B0B" w:rsidP="00E13FD2">
      <w:pPr>
        <w:pStyle w:val="ListParagraph"/>
        <w:rPr>
          <w:rFonts w:cstheme="minorHAnsi"/>
          <w:lang w:bidi="en-US"/>
        </w:rPr>
      </w:pPr>
    </w:p>
    <w:p w14:paraId="3A93EA44" w14:textId="77777777" w:rsidR="00E61B0B" w:rsidRDefault="00E61B0B" w:rsidP="00E13FD2">
      <w:pPr>
        <w:pStyle w:val="ListParagraph"/>
        <w:rPr>
          <w:rFonts w:cstheme="minorHAnsi"/>
          <w:lang w:bidi="en-US"/>
        </w:rPr>
      </w:pPr>
    </w:p>
    <w:p w14:paraId="578EF337" w14:textId="77777777" w:rsidR="00E61B0B" w:rsidRPr="00E61B0B" w:rsidRDefault="00E61B0B" w:rsidP="00E13FD2">
      <w:pPr>
        <w:pStyle w:val="ListParagraph"/>
        <w:rPr>
          <w:rFonts w:cstheme="minorHAnsi"/>
          <w:lang w:bidi="en-US"/>
        </w:rPr>
      </w:pPr>
    </w:p>
    <w:p w14:paraId="408B7352" w14:textId="67402E1B" w:rsidR="00D3120C" w:rsidRDefault="00D3120C" w:rsidP="00D3120C">
      <w:pPr>
        <w:pStyle w:val="ListParagraph"/>
        <w:numPr>
          <w:ilvl w:val="0"/>
          <w:numId w:val="29"/>
        </w:numPr>
        <w:rPr>
          <w:rFonts w:cstheme="minorHAnsi"/>
          <w:lang w:bidi="en-US"/>
        </w:rPr>
      </w:pPr>
      <w:r>
        <w:rPr>
          <w:rFonts w:cstheme="minorHAnsi"/>
          <w:lang w:bidi="en-US"/>
        </w:rPr>
        <w:t>To better understand Patient Panel need for additional day of services please provide the following information:</w:t>
      </w:r>
    </w:p>
    <w:p w14:paraId="0CE7B5F8" w14:textId="0FDACE63" w:rsidR="00A63C8B" w:rsidRDefault="00A63C8B" w:rsidP="00D3120C">
      <w:pPr>
        <w:pStyle w:val="ListParagraph"/>
        <w:numPr>
          <w:ilvl w:val="1"/>
          <w:numId w:val="29"/>
        </w:numPr>
        <w:rPr>
          <w:rFonts w:cstheme="minorHAnsi"/>
          <w:lang w:bidi="en-US"/>
        </w:rPr>
      </w:pPr>
      <w:r>
        <w:rPr>
          <w:rFonts w:cstheme="minorHAnsi"/>
          <w:lang w:bidi="en-US"/>
        </w:rPr>
        <w:t xml:space="preserve">PET/CT unit scan capacity per day </w:t>
      </w:r>
    </w:p>
    <w:p w14:paraId="72845432" w14:textId="1BF5E88B" w:rsidR="008B2B17" w:rsidRPr="00E13FD2" w:rsidRDefault="002D746B" w:rsidP="008B2B17">
      <w:pPr>
        <w:ind w:left="1980"/>
        <w:rPr>
          <w:rFonts w:cstheme="minorHAnsi"/>
          <w:color w:val="0070C0"/>
          <w:lang w:bidi="en-US"/>
        </w:rPr>
      </w:pPr>
      <w:r>
        <w:rPr>
          <w:rFonts w:cstheme="minorHAnsi"/>
          <w:color w:val="0070C0"/>
          <w:lang w:bidi="en-US"/>
        </w:rPr>
        <w:t>The capacity for PET/CT scans is a maximum of 20 scans per day,</w:t>
      </w:r>
      <w:r w:rsidR="008B2B17" w:rsidRPr="00E13FD2">
        <w:rPr>
          <w:rFonts w:cstheme="minorHAnsi"/>
          <w:color w:val="0070C0"/>
          <w:lang w:bidi="en-US"/>
        </w:rPr>
        <w:t xml:space="preserve"> , for the standard “</w:t>
      </w:r>
      <w:r w:rsidR="00A966CB" w:rsidRPr="00C058C9">
        <w:rPr>
          <w:rFonts w:cstheme="minorHAnsi"/>
          <w:color w:val="0070C0"/>
          <w:lang w:bidi="en-US"/>
        </w:rPr>
        <w:t>skull base to mid-thigh</w:t>
      </w:r>
      <w:r w:rsidR="008B2B17" w:rsidRPr="00E13FD2">
        <w:rPr>
          <w:rFonts w:cstheme="minorHAnsi"/>
          <w:color w:val="0070C0"/>
          <w:lang w:bidi="en-US"/>
        </w:rPr>
        <w:t>” PET scan. Some exams deviate f</w:t>
      </w:r>
      <w:r w:rsidR="00E61B0B" w:rsidRPr="00E13FD2">
        <w:rPr>
          <w:rFonts w:cstheme="minorHAnsi"/>
          <w:color w:val="0070C0"/>
          <w:lang w:bidi="en-US"/>
        </w:rPr>
        <w:t>rom</w:t>
      </w:r>
      <w:r w:rsidR="008B2B17" w:rsidRPr="00E13FD2">
        <w:rPr>
          <w:rFonts w:cstheme="minorHAnsi"/>
          <w:color w:val="0070C0"/>
          <w:lang w:bidi="en-US"/>
        </w:rPr>
        <w:t xml:space="preserve"> that protocol</w:t>
      </w:r>
      <w:r w:rsidR="00A966CB">
        <w:rPr>
          <w:rFonts w:cstheme="minorHAnsi"/>
          <w:color w:val="0070C0"/>
          <w:lang w:bidi="en-US"/>
        </w:rPr>
        <w:t>,</w:t>
      </w:r>
      <w:r w:rsidR="008B2B17" w:rsidRPr="00E13FD2">
        <w:rPr>
          <w:rFonts w:cstheme="minorHAnsi"/>
          <w:color w:val="0070C0"/>
          <w:lang w:bidi="en-US"/>
        </w:rPr>
        <w:t xml:space="preserve"> and </w:t>
      </w:r>
      <w:r w:rsidR="00E61B0B" w:rsidRPr="00E13FD2">
        <w:rPr>
          <w:rFonts w:cstheme="minorHAnsi"/>
          <w:color w:val="0070C0"/>
          <w:lang w:bidi="en-US"/>
        </w:rPr>
        <w:t xml:space="preserve">as a result, </w:t>
      </w:r>
      <w:r w:rsidR="008B2B17" w:rsidRPr="00E13FD2">
        <w:rPr>
          <w:rFonts w:cstheme="minorHAnsi"/>
          <w:color w:val="0070C0"/>
          <w:lang w:bidi="en-US"/>
        </w:rPr>
        <w:t xml:space="preserve">take more time, reducing the total potential </w:t>
      </w:r>
      <w:r w:rsidR="00A966CB">
        <w:rPr>
          <w:rFonts w:cstheme="minorHAnsi"/>
          <w:color w:val="0070C0"/>
          <w:lang w:bidi="en-US"/>
        </w:rPr>
        <w:t xml:space="preserve">scans </w:t>
      </w:r>
      <w:r w:rsidR="008B2B17" w:rsidRPr="00E13FD2">
        <w:rPr>
          <w:rFonts w:cstheme="minorHAnsi"/>
          <w:color w:val="0070C0"/>
          <w:lang w:bidi="en-US"/>
        </w:rPr>
        <w:t xml:space="preserve">per day. For example, a whole body Pet is up to ten minutes longer </w:t>
      </w:r>
      <w:r w:rsidR="00E61B0B" w:rsidRPr="00E13FD2">
        <w:rPr>
          <w:rFonts w:cstheme="minorHAnsi"/>
          <w:color w:val="0070C0"/>
          <w:lang w:bidi="en-US"/>
        </w:rPr>
        <w:t>than the standard PET scan</w:t>
      </w:r>
      <w:r w:rsidR="008B2B17" w:rsidRPr="00E13FD2">
        <w:rPr>
          <w:rFonts w:cstheme="minorHAnsi"/>
          <w:color w:val="0070C0"/>
          <w:lang w:bidi="en-US"/>
        </w:rPr>
        <w:t>.</w:t>
      </w:r>
    </w:p>
    <w:p w14:paraId="3ACB9C82" w14:textId="220A828C" w:rsidR="00D3120C" w:rsidRDefault="00870337" w:rsidP="00D3120C">
      <w:pPr>
        <w:pStyle w:val="ListParagraph"/>
        <w:numPr>
          <w:ilvl w:val="1"/>
          <w:numId w:val="29"/>
        </w:numPr>
        <w:rPr>
          <w:rFonts w:cstheme="minorHAnsi"/>
          <w:lang w:bidi="en-US"/>
        </w:rPr>
      </w:pPr>
      <w:r>
        <w:rPr>
          <w:rFonts w:cstheme="minorHAnsi"/>
          <w:lang w:bidi="en-US"/>
        </w:rPr>
        <w:t xml:space="preserve">Number of </w:t>
      </w:r>
      <w:r w:rsidR="00F51ED1">
        <w:rPr>
          <w:rFonts w:cstheme="minorHAnsi"/>
          <w:lang w:bidi="en-US"/>
        </w:rPr>
        <w:t>PET/C</w:t>
      </w:r>
      <w:r w:rsidR="0019756F">
        <w:rPr>
          <w:rFonts w:cstheme="minorHAnsi"/>
          <w:lang w:bidi="en-US"/>
        </w:rPr>
        <w:t>T</w:t>
      </w:r>
      <w:r w:rsidR="00F51ED1">
        <w:rPr>
          <w:rFonts w:cstheme="minorHAnsi"/>
          <w:lang w:bidi="en-US"/>
        </w:rPr>
        <w:t xml:space="preserve"> </w:t>
      </w:r>
      <w:r>
        <w:rPr>
          <w:rFonts w:cstheme="minorHAnsi"/>
          <w:lang w:bidi="en-US"/>
        </w:rPr>
        <w:t xml:space="preserve">scans </w:t>
      </w:r>
      <w:r w:rsidR="00A63C8B">
        <w:rPr>
          <w:rFonts w:cstheme="minorHAnsi"/>
          <w:lang w:bidi="en-US"/>
        </w:rPr>
        <w:t xml:space="preserve">performed </w:t>
      </w:r>
      <w:r>
        <w:rPr>
          <w:rFonts w:cstheme="minorHAnsi"/>
          <w:lang w:bidi="en-US"/>
        </w:rPr>
        <w:t xml:space="preserve">per day </w:t>
      </w:r>
    </w:p>
    <w:p w14:paraId="49FAA8F3" w14:textId="110C2BD1" w:rsidR="00870337" w:rsidRPr="00E13FD2" w:rsidRDefault="007C3292" w:rsidP="007C3292">
      <w:pPr>
        <w:ind w:left="2160"/>
        <w:rPr>
          <w:rFonts w:cstheme="minorHAnsi"/>
          <w:color w:val="0070C0"/>
          <w:lang w:bidi="en-US"/>
        </w:rPr>
      </w:pPr>
      <w:r w:rsidRPr="00E13FD2">
        <w:rPr>
          <w:rFonts w:cstheme="minorHAnsi"/>
          <w:color w:val="0070C0"/>
          <w:lang w:bidi="en-US"/>
        </w:rPr>
        <w:t>In 2024</w:t>
      </w:r>
      <w:r w:rsidR="00A966CB">
        <w:rPr>
          <w:rFonts w:cstheme="minorHAnsi"/>
          <w:color w:val="0070C0"/>
          <w:lang w:bidi="en-US"/>
        </w:rPr>
        <w:t>,</w:t>
      </w:r>
      <w:r w:rsidRPr="00E13FD2">
        <w:rPr>
          <w:rFonts w:cstheme="minorHAnsi"/>
          <w:color w:val="0070C0"/>
          <w:lang w:bidi="en-US"/>
        </w:rPr>
        <w:t xml:space="preserve"> the average </w:t>
      </w:r>
      <w:r w:rsidR="00A966CB">
        <w:rPr>
          <w:rFonts w:cstheme="minorHAnsi"/>
          <w:color w:val="0070C0"/>
          <w:lang w:bidi="en-US"/>
        </w:rPr>
        <w:t xml:space="preserve">scans performed per </w:t>
      </w:r>
      <w:r w:rsidR="002D746B">
        <w:rPr>
          <w:rFonts w:cstheme="minorHAnsi"/>
          <w:color w:val="0070C0"/>
          <w:lang w:bidi="en-US"/>
        </w:rPr>
        <w:t>day was</w:t>
      </w:r>
      <w:r w:rsidRPr="00E13FD2">
        <w:rPr>
          <w:rFonts w:cstheme="minorHAnsi"/>
          <w:color w:val="0070C0"/>
          <w:lang w:bidi="en-US"/>
        </w:rPr>
        <w:t xml:space="preserve"> 17</w:t>
      </w:r>
      <w:r w:rsidR="00A966CB">
        <w:rPr>
          <w:rFonts w:cstheme="minorHAnsi"/>
          <w:color w:val="0070C0"/>
          <w:lang w:bidi="en-US"/>
        </w:rPr>
        <w:t>.</w:t>
      </w:r>
    </w:p>
    <w:p w14:paraId="7CDC9555" w14:textId="31748793" w:rsidR="009D0134" w:rsidRDefault="009D0134" w:rsidP="009D0134">
      <w:pPr>
        <w:pStyle w:val="ListParagraph"/>
        <w:numPr>
          <w:ilvl w:val="0"/>
          <w:numId w:val="29"/>
        </w:numPr>
        <w:rPr>
          <w:rFonts w:cstheme="minorHAnsi"/>
          <w:lang w:bidi="en-US"/>
        </w:rPr>
      </w:pPr>
      <w:r>
        <w:rPr>
          <w:rFonts w:cstheme="minorHAnsi"/>
          <w:lang w:bidi="en-US"/>
        </w:rPr>
        <w:t xml:space="preserve">Responses to DoN Questions #1 state that </w:t>
      </w:r>
      <w:r w:rsidR="000677EB">
        <w:rPr>
          <w:rFonts w:cstheme="minorHAnsi"/>
          <w:lang w:bidi="en-US"/>
        </w:rPr>
        <w:t>t</w:t>
      </w:r>
      <w:r w:rsidRPr="009D0134">
        <w:rPr>
          <w:rFonts w:cstheme="minorHAnsi"/>
          <w:lang w:bidi="en-US"/>
        </w:rPr>
        <w:t>he Holder anticipates that an additional day of operation of the PET/CT diagnostic imaging unit would reduce current wait times to approximately 7 to 10 days</w:t>
      </w:r>
      <w:r w:rsidR="000677EB">
        <w:rPr>
          <w:rFonts w:cstheme="minorHAnsi"/>
          <w:lang w:bidi="en-US"/>
        </w:rPr>
        <w:t xml:space="preserve"> (pg.</w:t>
      </w:r>
      <w:r w:rsidR="00801584">
        <w:rPr>
          <w:rFonts w:cstheme="minorHAnsi"/>
          <w:lang w:bidi="en-US"/>
        </w:rPr>
        <w:t>2)</w:t>
      </w:r>
      <w:r>
        <w:rPr>
          <w:rFonts w:cstheme="minorHAnsi"/>
          <w:lang w:bidi="en-US"/>
        </w:rPr>
        <w:t>.</w:t>
      </w:r>
    </w:p>
    <w:p w14:paraId="1FA1FC49" w14:textId="56C4F903" w:rsidR="009D0134" w:rsidRDefault="009D0134" w:rsidP="009D0134">
      <w:pPr>
        <w:pStyle w:val="ListParagraph"/>
        <w:numPr>
          <w:ilvl w:val="1"/>
          <w:numId w:val="29"/>
        </w:numPr>
        <w:rPr>
          <w:rFonts w:cstheme="minorHAnsi"/>
          <w:lang w:bidi="en-US"/>
        </w:rPr>
      </w:pPr>
      <w:r>
        <w:rPr>
          <w:rFonts w:cstheme="minorHAnsi"/>
          <w:lang w:bidi="en-US"/>
        </w:rPr>
        <w:t xml:space="preserve">Explain why the Holder anticipates a reduction in wait times of 7 to 10 days. </w:t>
      </w:r>
    </w:p>
    <w:p w14:paraId="240ACB4B" w14:textId="12B5D61F" w:rsidR="007C3292" w:rsidRPr="00E13FD2" w:rsidRDefault="007C3292" w:rsidP="007C3292">
      <w:pPr>
        <w:ind w:left="1980"/>
        <w:rPr>
          <w:rFonts w:cstheme="minorHAnsi"/>
          <w:color w:val="0070C0"/>
          <w:lang w:bidi="en-US"/>
        </w:rPr>
      </w:pPr>
      <w:r w:rsidRPr="00E13FD2">
        <w:rPr>
          <w:rFonts w:cstheme="minorHAnsi"/>
          <w:color w:val="0070C0"/>
          <w:lang w:bidi="en-US"/>
        </w:rPr>
        <w:t>A</w:t>
      </w:r>
      <w:r w:rsidR="00A966CB">
        <w:rPr>
          <w:rFonts w:cstheme="minorHAnsi"/>
          <w:color w:val="0070C0"/>
          <w:lang w:bidi="en-US"/>
        </w:rPr>
        <w:t xml:space="preserve">n additional day of operation </w:t>
      </w:r>
      <w:r w:rsidRPr="00E13FD2">
        <w:rPr>
          <w:rFonts w:cstheme="minorHAnsi"/>
          <w:color w:val="0070C0"/>
          <w:lang w:bidi="en-US"/>
        </w:rPr>
        <w:t>will increase weekly availability f</w:t>
      </w:r>
      <w:r w:rsidR="00E61B0B" w:rsidRPr="00E13FD2">
        <w:rPr>
          <w:rFonts w:cstheme="minorHAnsi"/>
          <w:color w:val="0070C0"/>
          <w:lang w:bidi="en-US"/>
        </w:rPr>
        <w:t>ro</w:t>
      </w:r>
      <w:r w:rsidRPr="00E13FD2">
        <w:rPr>
          <w:rFonts w:cstheme="minorHAnsi"/>
          <w:color w:val="0070C0"/>
          <w:lang w:bidi="en-US"/>
        </w:rPr>
        <w:t>m 20 to 40 scans per week.</w:t>
      </w:r>
    </w:p>
    <w:p w14:paraId="2A5C8788" w14:textId="3A6951F1" w:rsidR="009D0134" w:rsidRDefault="009D0134" w:rsidP="009D0134">
      <w:pPr>
        <w:pStyle w:val="ListParagraph"/>
        <w:numPr>
          <w:ilvl w:val="1"/>
          <w:numId w:val="29"/>
        </w:numPr>
        <w:rPr>
          <w:rFonts w:cstheme="minorHAnsi"/>
          <w:lang w:bidi="en-US"/>
        </w:rPr>
      </w:pPr>
      <w:r>
        <w:rPr>
          <w:rFonts w:cstheme="minorHAnsi"/>
          <w:lang w:bidi="en-US"/>
        </w:rPr>
        <w:t>Provide any evidence or data demonstrating the potential for a reduction in wait times of 7 to 10 days</w:t>
      </w:r>
      <w:r w:rsidR="008A4A86">
        <w:rPr>
          <w:rFonts w:cstheme="minorHAnsi"/>
          <w:lang w:bidi="en-US"/>
        </w:rPr>
        <w:t xml:space="preserve"> resulting from the additional day of PET/CT services</w:t>
      </w:r>
      <w:r>
        <w:rPr>
          <w:rFonts w:cstheme="minorHAnsi"/>
          <w:lang w:bidi="en-US"/>
        </w:rPr>
        <w:t xml:space="preserve">. </w:t>
      </w:r>
    </w:p>
    <w:p w14:paraId="5A09DF99" w14:textId="1AF9A60D" w:rsidR="007C3292" w:rsidRPr="00E13FD2" w:rsidRDefault="00A966CB" w:rsidP="007C3292">
      <w:pPr>
        <w:ind w:left="1980"/>
        <w:rPr>
          <w:rFonts w:cstheme="minorHAnsi"/>
          <w:color w:val="0070C0"/>
          <w:lang w:bidi="en-US"/>
        </w:rPr>
      </w:pPr>
      <w:r>
        <w:rPr>
          <w:rFonts w:cstheme="minorHAnsi"/>
          <w:color w:val="0070C0"/>
          <w:lang w:bidi="en-US"/>
        </w:rPr>
        <w:t xml:space="preserve">An additional day of service will result in a patient not </w:t>
      </w:r>
      <w:r w:rsidR="002D746B">
        <w:rPr>
          <w:rFonts w:cstheme="minorHAnsi"/>
          <w:color w:val="0070C0"/>
          <w:lang w:bidi="en-US"/>
        </w:rPr>
        <w:t xml:space="preserve">having </w:t>
      </w:r>
      <w:r w:rsidR="007C3292" w:rsidRPr="00E13FD2">
        <w:rPr>
          <w:rFonts w:cstheme="minorHAnsi"/>
          <w:color w:val="0070C0"/>
          <w:lang w:bidi="en-US"/>
        </w:rPr>
        <w:t>to wait a full 7 days for the service to return. The option to have a Thursday and Saturday service makes the gap between service days 2 days and 4 days, respectively.</w:t>
      </w:r>
    </w:p>
    <w:p w14:paraId="5EDA4062" w14:textId="77777777" w:rsidR="009D0134" w:rsidRDefault="009D0134" w:rsidP="009D0134">
      <w:pPr>
        <w:rPr>
          <w:rFonts w:cstheme="minorHAnsi"/>
          <w:lang w:bidi="en-US"/>
        </w:rPr>
      </w:pPr>
    </w:p>
    <w:p w14:paraId="20BE61A2" w14:textId="6525D20E" w:rsidR="00F40333" w:rsidRDefault="00F17F91" w:rsidP="00F40333">
      <w:pPr>
        <w:pStyle w:val="ListParagraph"/>
        <w:numPr>
          <w:ilvl w:val="0"/>
          <w:numId w:val="29"/>
        </w:numPr>
        <w:rPr>
          <w:rFonts w:cstheme="minorHAnsi"/>
          <w:lang w:bidi="en-US"/>
        </w:rPr>
      </w:pPr>
      <w:r>
        <w:rPr>
          <w:rFonts w:cstheme="minorHAnsi"/>
          <w:lang w:bidi="en-US"/>
        </w:rPr>
        <w:t xml:space="preserve">The DoN application states </w:t>
      </w:r>
      <w:r w:rsidR="007F006C">
        <w:rPr>
          <w:rFonts w:cstheme="minorHAnsi"/>
          <w:lang w:bidi="en-US"/>
        </w:rPr>
        <w:t>that the additional day of service will have no cost implications to the Holder (pg.</w:t>
      </w:r>
      <w:r w:rsidR="001B17F0">
        <w:rPr>
          <w:rFonts w:cstheme="minorHAnsi"/>
          <w:lang w:bidi="en-US"/>
        </w:rPr>
        <w:t xml:space="preserve">3). Responses to DoN Questions (pg.2) states that </w:t>
      </w:r>
      <w:r>
        <w:rPr>
          <w:rFonts w:cstheme="minorHAnsi"/>
          <w:lang w:bidi="en-US"/>
        </w:rPr>
        <w:t>o</w:t>
      </w:r>
      <w:r w:rsidRPr="00F17F91">
        <w:rPr>
          <w:rFonts w:cstheme="minorHAnsi"/>
          <w:lang w:bidi="en-US"/>
        </w:rPr>
        <w:t xml:space="preserve">perating costs impacted by </w:t>
      </w:r>
      <w:r w:rsidR="006D4568">
        <w:rPr>
          <w:rFonts w:cstheme="minorHAnsi"/>
          <w:lang w:bidi="en-US"/>
        </w:rPr>
        <w:t>t</w:t>
      </w:r>
      <w:r w:rsidRPr="00F17F91">
        <w:rPr>
          <w:rFonts w:cstheme="minorHAnsi"/>
          <w:lang w:bidi="en-US"/>
        </w:rPr>
        <w:t xml:space="preserve">he additional day of service include the daily equipment fee for the mobile unit and the staffing of the unit. </w:t>
      </w:r>
    </w:p>
    <w:p w14:paraId="4ECB3BA7" w14:textId="6E3E7137" w:rsidR="00F40333" w:rsidRDefault="00F40333" w:rsidP="00F40333">
      <w:pPr>
        <w:pStyle w:val="ListParagraph"/>
        <w:numPr>
          <w:ilvl w:val="1"/>
          <w:numId w:val="29"/>
        </w:numPr>
        <w:rPr>
          <w:rFonts w:cstheme="minorHAnsi"/>
          <w:lang w:bidi="en-US"/>
        </w:rPr>
      </w:pPr>
      <w:r>
        <w:rPr>
          <w:rFonts w:cstheme="minorHAnsi"/>
          <w:lang w:bidi="en-US"/>
        </w:rPr>
        <w:t>Is the Holder responsible for the increase in operating costs?</w:t>
      </w:r>
    </w:p>
    <w:p w14:paraId="43F07FA7" w14:textId="117E59DB" w:rsidR="00735804" w:rsidRDefault="00735804" w:rsidP="00735804">
      <w:pPr>
        <w:pStyle w:val="ListParagraph"/>
        <w:numPr>
          <w:ilvl w:val="2"/>
          <w:numId w:val="29"/>
        </w:numPr>
        <w:rPr>
          <w:rFonts w:cstheme="minorHAnsi"/>
          <w:lang w:bidi="en-US"/>
        </w:rPr>
      </w:pPr>
      <w:r>
        <w:rPr>
          <w:rFonts w:cstheme="minorHAnsi"/>
          <w:color w:val="0070C0"/>
          <w:lang w:bidi="en-US"/>
        </w:rPr>
        <w:t xml:space="preserve">The response to question 10.5.b in the DoN Application </w:t>
      </w:r>
      <w:r w:rsidR="00A966CB">
        <w:rPr>
          <w:rFonts w:cstheme="minorHAnsi"/>
          <w:color w:val="0070C0"/>
          <w:lang w:bidi="en-US"/>
        </w:rPr>
        <w:t>confers</w:t>
      </w:r>
      <w:r>
        <w:rPr>
          <w:rFonts w:cstheme="minorHAnsi"/>
          <w:color w:val="0070C0"/>
          <w:lang w:bidi="en-US"/>
        </w:rPr>
        <w:t xml:space="preserve"> that </w:t>
      </w:r>
      <w:r w:rsidR="00A966CB">
        <w:rPr>
          <w:rFonts w:cstheme="minorHAnsi"/>
          <w:color w:val="0070C0"/>
          <w:lang w:bidi="en-US"/>
        </w:rPr>
        <w:t>are no</w:t>
      </w:r>
      <w:r>
        <w:rPr>
          <w:rFonts w:cstheme="minorHAnsi"/>
          <w:color w:val="0070C0"/>
          <w:lang w:bidi="en-US"/>
        </w:rPr>
        <w:t xml:space="preserve"> “capital costs” to the Applicant as this is an existing service.  There are minor “operating costs” related to staffing and equipment fee in order to operationalize an additional day of service.  This response is similar to </w:t>
      </w:r>
      <w:r w:rsidR="00160CD9">
        <w:rPr>
          <w:rFonts w:cstheme="minorHAnsi"/>
          <w:color w:val="0070C0"/>
          <w:lang w:bidi="en-US"/>
        </w:rPr>
        <w:t xml:space="preserve">the narrative included </w:t>
      </w:r>
      <w:r w:rsidR="002D746B">
        <w:rPr>
          <w:rFonts w:cstheme="minorHAnsi"/>
          <w:color w:val="0070C0"/>
          <w:lang w:bidi="en-US"/>
        </w:rPr>
        <w:t>in previous</w:t>
      </w:r>
      <w:r w:rsidR="00160CD9">
        <w:rPr>
          <w:rFonts w:cstheme="minorHAnsi"/>
          <w:color w:val="0070C0"/>
          <w:lang w:bidi="en-US"/>
        </w:rPr>
        <w:t xml:space="preserve"> DoN Amendments</w:t>
      </w:r>
      <w:r>
        <w:rPr>
          <w:rFonts w:cstheme="minorHAnsi"/>
          <w:color w:val="0070C0"/>
          <w:lang w:bidi="en-US"/>
        </w:rPr>
        <w:t xml:space="preserve"> (see attached example).</w:t>
      </w:r>
    </w:p>
    <w:p w14:paraId="1008C0AF" w14:textId="77777777" w:rsidR="00F40333" w:rsidRDefault="00F40333" w:rsidP="00F40333">
      <w:pPr>
        <w:rPr>
          <w:rFonts w:cstheme="minorHAnsi"/>
          <w:lang w:bidi="en-US"/>
        </w:rPr>
      </w:pPr>
    </w:p>
    <w:p w14:paraId="46C8A2DD" w14:textId="3CC06861" w:rsidR="003872A8" w:rsidRDefault="00005581" w:rsidP="00F46FA8">
      <w:pPr>
        <w:pStyle w:val="ListParagraph"/>
        <w:numPr>
          <w:ilvl w:val="0"/>
          <w:numId w:val="29"/>
        </w:numPr>
        <w:rPr>
          <w:rFonts w:cstheme="minorHAnsi"/>
          <w:lang w:bidi="en-US"/>
        </w:rPr>
      </w:pPr>
      <w:r w:rsidRPr="00005581">
        <w:rPr>
          <w:rFonts w:cstheme="minorHAnsi"/>
          <w:lang w:bidi="en-US"/>
        </w:rPr>
        <w:t>The application states the current wait time is 16 days from referral to the date of the scan (pg.3)</w:t>
      </w:r>
      <w:r>
        <w:rPr>
          <w:rFonts w:cstheme="minorHAnsi"/>
          <w:lang w:bidi="en-US"/>
        </w:rPr>
        <w:t>. Responses to DoN Questions #1, show a decrease in wait time of 2 days from 2023, to the current wait time of 16 days</w:t>
      </w:r>
      <w:r w:rsidR="00076A81">
        <w:rPr>
          <w:rFonts w:cstheme="minorHAnsi"/>
          <w:lang w:bidi="en-US"/>
        </w:rPr>
        <w:t xml:space="preserve"> (pg.2)</w:t>
      </w:r>
      <w:r>
        <w:rPr>
          <w:rFonts w:cstheme="minorHAnsi"/>
          <w:lang w:bidi="en-US"/>
        </w:rPr>
        <w:t>. Explain how wait time demonstrate</w:t>
      </w:r>
      <w:r w:rsidR="00076A81">
        <w:rPr>
          <w:rFonts w:cstheme="minorHAnsi"/>
          <w:lang w:bidi="en-US"/>
        </w:rPr>
        <w:t>s</w:t>
      </w:r>
      <w:r>
        <w:rPr>
          <w:rFonts w:cstheme="minorHAnsi"/>
          <w:lang w:bidi="en-US"/>
        </w:rPr>
        <w:t xml:space="preserve"> need for an additional day of PET/CT services. </w:t>
      </w:r>
    </w:p>
    <w:p w14:paraId="01329A9E" w14:textId="77777777" w:rsidR="003E0966" w:rsidRDefault="003E0966" w:rsidP="00E13FD2">
      <w:pPr>
        <w:pStyle w:val="ListParagraph"/>
        <w:rPr>
          <w:rFonts w:cstheme="minorHAnsi"/>
          <w:lang w:bidi="en-US"/>
        </w:rPr>
      </w:pPr>
    </w:p>
    <w:p w14:paraId="0D624FA8" w14:textId="77777777" w:rsidR="003E0966" w:rsidRDefault="003E0966" w:rsidP="00E13FD2">
      <w:pPr>
        <w:pStyle w:val="ListParagraph"/>
        <w:rPr>
          <w:rFonts w:cstheme="minorHAnsi"/>
          <w:lang w:bidi="en-US"/>
        </w:rPr>
      </w:pPr>
    </w:p>
    <w:p w14:paraId="4E04E776" w14:textId="77777777" w:rsidR="002D746B" w:rsidRDefault="002D746B" w:rsidP="00BD718F">
      <w:pPr>
        <w:ind w:left="720"/>
        <w:rPr>
          <w:rFonts w:cstheme="minorHAnsi"/>
          <w:color w:val="0070C0"/>
          <w:lang w:bidi="en-US"/>
        </w:rPr>
      </w:pPr>
    </w:p>
    <w:p w14:paraId="3BA52DBF" w14:textId="60264831" w:rsidR="00BD718F" w:rsidRPr="00E13FD2" w:rsidRDefault="00BD718F" w:rsidP="00BD718F">
      <w:pPr>
        <w:ind w:left="720"/>
        <w:rPr>
          <w:rFonts w:cstheme="minorHAnsi"/>
          <w:color w:val="0070C0"/>
          <w:lang w:bidi="en-US"/>
        </w:rPr>
      </w:pPr>
      <w:r w:rsidRPr="00E13FD2">
        <w:rPr>
          <w:rFonts w:cstheme="minorHAnsi"/>
          <w:color w:val="0070C0"/>
          <w:lang w:bidi="en-US"/>
        </w:rPr>
        <w:t>PET scan</w:t>
      </w:r>
      <w:r w:rsidR="00160CD9">
        <w:rPr>
          <w:rFonts w:cstheme="minorHAnsi"/>
          <w:color w:val="0070C0"/>
          <w:lang w:bidi="en-US"/>
        </w:rPr>
        <w:t>s are predominantly used for cancer pati</w:t>
      </w:r>
      <w:r w:rsidR="002D746B">
        <w:rPr>
          <w:rFonts w:cstheme="minorHAnsi"/>
          <w:color w:val="0070C0"/>
          <w:lang w:bidi="en-US"/>
        </w:rPr>
        <w:t>ents</w:t>
      </w:r>
      <w:r w:rsidRPr="00E13FD2">
        <w:rPr>
          <w:rFonts w:cstheme="minorHAnsi"/>
          <w:color w:val="0070C0"/>
          <w:lang w:bidi="en-US"/>
        </w:rPr>
        <w:t>. PETCT is part of a treatment planning process and timeliness to treatment is critical and typically a measured index in cancer treatment. Delays in the process, like access to diagnostic testing, add stress to the patient</w:t>
      </w:r>
      <w:r w:rsidR="0033326B">
        <w:rPr>
          <w:rFonts w:cstheme="minorHAnsi"/>
          <w:color w:val="0070C0"/>
          <w:lang w:bidi="en-US"/>
        </w:rPr>
        <w:t xml:space="preserve"> and</w:t>
      </w:r>
      <w:r w:rsidRPr="00E13FD2">
        <w:rPr>
          <w:rFonts w:cstheme="minorHAnsi"/>
          <w:color w:val="0070C0"/>
          <w:lang w:bidi="en-US"/>
        </w:rPr>
        <w:t xml:space="preserve"> </w:t>
      </w:r>
      <w:r w:rsidR="00160CD9">
        <w:rPr>
          <w:rFonts w:cstheme="minorHAnsi"/>
          <w:color w:val="0070C0"/>
          <w:lang w:bidi="en-US"/>
        </w:rPr>
        <w:t>has negative downstream</w:t>
      </w:r>
      <w:r w:rsidRPr="00E13FD2">
        <w:rPr>
          <w:rFonts w:cstheme="minorHAnsi"/>
          <w:color w:val="0070C0"/>
          <w:lang w:bidi="en-US"/>
        </w:rPr>
        <w:t xml:space="preserve"> effects</w:t>
      </w:r>
      <w:r w:rsidR="00160CD9">
        <w:rPr>
          <w:rFonts w:cstheme="minorHAnsi"/>
          <w:color w:val="0070C0"/>
          <w:lang w:bidi="en-US"/>
        </w:rPr>
        <w:t xml:space="preserve"> on patient health</w:t>
      </w:r>
      <w:r w:rsidRPr="00E13FD2">
        <w:rPr>
          <w:rFonts w:cstheme="minorHAnsi"/>
          <w:color w:val="0070C0"/>
          <w:lang w:bidi="en-US"/>
        </w:rPr>
        <w:t xml:space="preserve">. </w:t>
      </w:r>
    </w:p>
    <w:sectPr w:rsidR="00BD718F" w:rsidRPr="00E13FD2" w:rsidSect="00C04577">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D1C6F" w14:textId="77777777" w:rsidR="0064704C" w:rsidRDefault="0064704C" w:rsidP="00E45D1C">
      <w:pPr>
        <w:spacing w:after="0" w:line="240" w:lineRule="auto"/>
      </w:pPr>
      <w:r>
        <w:separator/>
      </w:r>
    </w:p>
  </w:endnote>
  <w:endnote w:type="continuationSeparator" w:id="0">
    <w:p w14:paraId="6E3DEF12" w14:textId="77777777" w:rsidR="0064704C" w:rsidRDefault="0064704C" w:rsidP="00E45D1C">
      <w:pPr>
        <w:spacing w:after="0" w:line="240" w:lineRule="auto"/>
      </w:pPr>
      <w:r>
        <w:continuationSeparator/>
      </w:r>
    </w:p>
  </w:endnote>
  <w:endnote w:type="continuationNotice" w:id="1">
    <w:p w14:paraId="5C6846D6" w14:textId="77777777" w:rsidR="0064704C" w:rsidRDefault="00647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F07C" w14:textId="77777777" w:rsidR="0088529C" w:rsidRDefault="00885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sidR="005F2EBE">
          <w:rPr>
            <w:noProof/>
          </w:rPr>
          <w:t>1</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A522" w14:textId="77777777" w:rsidR="0088529C" w:rsidRDefault="00885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DFA81" w14:textId="77777777" w:rsidR="0064704C" w:rsidRDefault="0064704C" w:rsidP="00E45D1C">
      <w:pPr>
        <w:spacing w:after="0" w:line="240" w:lineRule="auto"/>
      </w:pPr>
      <w:r>
        <w:separator/>
      </w:r>
    </w:p>
  </w:footnote>
  <w:footnote w:type="continuationSeparator" w:id="0">
    <w:p w14:paraId="2906B133" w14:textId="77777777" w:rsidR="0064704C" w:rsidRDefault="0064704C" w:rsidP="00E45D1C">
      <w:pPr>
        <w:spacing w:after="0" w:line="240" w:lineRule="auto"/>
      </w:pPr>
      <w:r>
        <w:continuationSeparator/>
      </w:r>
    </w:p>
  </w:footnote>
  <w:footnote w:type="continuationNotice" w:id="1">
    <w:p w14:paraId="2F5487AC" w14:textId="77777777" w:rsidR="0064704C" w:rsidRDefault="006470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4985" w14:textId="0C4CEAE6" w:rsidR="00101DAD" w:rsidRDefault="005F2EBE">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A975" w14:textId="7DDC2A41" w:rsidR="00ED1D5D" w:rsidRDefault="00856033" w:rsidP="00B371F2">
    <w:pPr>
      <w:pStyle w:val="Header"/>
      <w:jc w:val="center"/>
      <w:rPr>
        <w:b/>
        <w:bCs/>
        <w:sz w:val="28"/>
        <w:szCs w:val="28"/>
      </w:rPr>
    </w:pPr>
    <w:r>
      <w:rPr>
        <w:b/>
        <w:bCs/>
        <w:sz w:val="28"/>
        <w:szCs w:val="28"/>
      </w:rPr>
      <w:t>Shields Signature Imaging, LLC</w:t>
    </w:r>
  </w:p>
  <w:p w14:paraId="49E1965E" w14:textId="3D88BF2B" w:rsidR="00856033" w:rsidRPr="00092585" w:rsidRDefault="00856033" w:rsidP="00B371F2">
    <w:pPr>
      <w:pStyle w:val="Header"/>
      <w:jc w:val="center"/>
      <w:rPr>
        <w:b/>
        <w:bCs/>
        <w:sz w:val="28"/>
        <w:szCs w:val="28"/>
      </w:rPr>
    </w:pPr>
    <w:r>
      <w:rPr>
        <w:b/>
        <w:bCs/>
        <w:sz w:val="28"/>
        <w:szCs w:val="28"/>
      </w:rPr>
      <w:t>DoN # N/A-24102913-AM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ED79C" w14:textId="1C232B9D" w:rsidR="0088529C" w:rsidRDefault="00885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56C8"/>
    <w:multiLevelType w:val="hybridMultilevel"/>
    <w:tmpl w:val="C8FC1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9A5626"/>
    <w:multiLevelType w:val="hybridMultilevel"/>
    <w:tmpl w:val="FFC4C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45890"/>
    <w:multiLevelType w:val="hybridMultilevel"/>
    <w:tmpl w:val="204C7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6"/>
  </w:num>
  <w:num w:numId="3">
    <w:abstractNumId w:val="21"/>
  </w:num>
  <w:num w:numId="4">
    <w:abstractNumId w:val="27"/>
  </w:num>
  <w:num w:numId="5">
    <w:abstractNumId w:val="23"/>
  </w:num>
  <w:num w:numId="6">
    <w:abstractNumId w:val="2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
  </w:num>
  <w:num w:numId="10">
    <w:abstractNumId w:val="12"/>
  </w:num>
  <w:num w:numId="11">
    <w:abstractNumId w:val="1"/>
  </w:num>
  <w:num w:numId="12">
    <w:abstractNumId w:val="20"/>
  </w:num>
  <w:num w:numId="13">
    <w:abstractNumId w:val="15"/>
  </w:num>
  <w:num w:numId="14">
    <w:abstractNumId w:val="17"/>
  </w:num>
  <w:num w:numId="15">
    <w:abstractNumId w:val="3"/>
  </w:num>
  <w:num w:numId="16">
    <w:abstractNumId w:val="16"/>
  </w:num>
  <w:num w:numId="17">
    <w:abstractNumId w:val="10"/>
  </w:num>
  <w:num w:numId="18">
    <w:abstractNumId w:val="18"/>
  </w:num>
  <w:num w:numId="19">
    <w:abstractNumId w:val="24"/>
  </w:num>
  <w:num w:numId="20">
    <w:abstractNumId w:val="13"/>
  </w:num>
  <w:num w:numId="21">
    <w:abstractNumId w:val="5"/>
  </w:num>
  <w:num w:numId="22">
    <w:abstractNumId w:val="8"/>
  </w:num>
  <w:num w:numId="23">
    <w:abstractNumId w:val="5"/>
  </w:num>
  <w:num w:numId="24">
    <w:abstractNumId w:val="11"/>
  </w:num>
  <w:num w:numId="25">
    <w:abstractNumId w:val="4"/>
  </w:num>
  <w:num w:numId="26">
    <w:abstractNumId w:val="7"/>
  </w:num>
  <w:num w:numId="27">
    <w:abstractNumId w:val="0"/>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7D"/>
    <w:rsid w:val="00005581"/>
    <w:rsid w:val="00005616"/>
    <w:rsid w:val="00006750"/>
    <w:rsid w:val="000115B7"/>
    <w:rsid w:val="00011E91"/>
    <w:rsid w:val="0001602B"/>
    <w:rsid w:val="0001718E"/>
    <w:rsid w:val="000201A4"/>
    <w:rsid w:val="000204BD"/>
    <w:rsid w:val="00020571"/>
    <w:rsid w:val="0002247D"/>
    <w:rsid w:val="00023287"/>
    <w:rsid w:val="000246A5"/>
    <w:rsid w:val="00025270"/>
    <w:rsid w:val="000305E0"/>
    <w:rsid w:val="00030EF5"/>
    <w:rsid w:val="00033CB3"/>
    <w:rsid w:val="00037DBC"/>
    <w:rsid w:val="00042007"/>
    <w:rsid w:val="0004417D"/>
    <w:rsid w:val="000441F8"/>
    <w:rsid w:val="00047E6B"/>
    <w:rsid w:val="0005118D"/>
    <w:rsid w:val="00055D9B"/>
    <w:rsid w:val="00057914"/>
    <w:rsid w:val="00057BAA"/>
    <w:rsid w:val="00062F8C"/>
    <w:rsid w:val="00062FC0"/>
    <w:rsid w:val="000631D6"/>
    <w:rsid w:val="00064CD2"/>
    <w:rsid w:val="00065A3D"/>
    <w:rsid w:val="000677EB"/>
    <w:rsid w:val="00070B90"/>
    <w:rsid w:val="00071FC9"/>
    <w:rsid w:val="00074284"/>
    <w:rsid w:val="000747D7"/>
    <w:rsid w:val="000750FC"/>
    <w:rsid w:val="00075B8D"/>
    <w:rsid w:val="00076A81"/>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33BD"/>
    <w:rsid w:val="000A3493"/>
    <w:rsid w:val="000A4C12"/>
    <w:rsid w:val="000A6E13"/>
    <w:rsid w:val="000B205E"/>
    <w:rsid w:val="000B33AC"/>
    <w:rsid w:val="000B4C1D"/>
    <w:rsid w:val="000C0238"/>
    <w:rsid w:val="000C0FF4"/>
    <w:rsid w:val="000C4F63"/>
    <w:rsid w:val="000D568B"/>
    <w:rsid w:val="000E1A2B"/>
    <w:rsid w:val="000E3F88"/>
    <w:rsid w:val="000E7B9E"/>
    <w:rsid w:val="000E7BB1"/>
    <w:rsid w:val="000F0B8C"/>
    <w:rsid w:val="000F1308"/>
    <w:rsid w:val="000F4352"/>
    <w:rsid w:val="000F76B5"/>
    <w:rsid w:val="00101DAD"/>
    <w:rsid w:val="001036A2"/>
    <w:rsid w:val="00104021"/>
    <w:rsid w:val="00106F8B"/>
    <w:rsid w:val="00107578"/>
    <w:rsid w:val="0011132B"/>
    <w:rsid w:val="001119A9"/>
    <w:rsid w:val="00114641"/>
    <w:rsid w:val="001147F0"/>
    <w:rsid w:val="00117D7A"/>
    <w:rsid w:val="00120B70"/>
    <w:rsid w:val="0012138E"/>
    <w:rsid w:val="001215CE"/>
    <w:rsid w:val="00121E3F"/>
    <w:rsid w:val="00122AC1"/>
    <w:rsid w:val="00124E01"/>
    <w:rsid w:val="00130034"/>
    <w:rsid w:val="00131E01"/>
    <w:rsid w:val="001321E8"/>
    <w:rsid w:val="00137228"/>
    <w:rsid w:val="001418CE"/>
    <w:rsid w:val="001439D9"/>
    <w:rsid w:val="00144AAB"/>
    <w:rsid w:val="0014570F"/>
    <w:rsid w:val="001470B4"/>
    <w:rsid w:val="00150334"/>
    <w:rsid w:val="001514FF"/>
    <w:rsid w:val="001526EC"/>
    <w:rsid w:val="001542DA"/>
    <w:rsid w:val="00154DFC"/>
    <w:rsid w:val="00157D38"/>
    <w:rsid w:val="00160CD9"/>
    <w:rsid w:val="00161633"/>
    <w:rsid w:val="00163C19"/>
    <w:rsid w:val="001649EA"/>
    <w:rsid w:val="00164C8A"/>
    <w:rsid w:val="0016653F"/>
    <w:rsid w:val="001665EA"/>
    <w:rsid w:val="00170092"/>
    <w:rsid w:val="00170BF0"/>
    <w:rsid w:val="001745F4"/>
    <w:rsid w:val="00175714"/>
    <w:rsid w:val="00183328"/>
    <w:rsid w:val="001840D3"/>
    <w:rsid w:val="0018422C"/>
    <w:rsid w:val="00185E42"/>
    <w:rsid w:val="00187159"/>
    <w:rsid w:val="001873ED"/>
    <w:rsid w:val="001912C7"/>
    <w:rsid w:val="00193038"/>
    <w:rsid w:val="0019409A"/>
    <w:rsid w:val="0019518B"/>
    <w:rsid w:val="0019751B"/>
    <w:rsid w:val="0019756F"/>
    <w:rsid w:val="0019763E"/>
    <w:rsid w:val="001A0238"/>
    <w:rsid w:val="001A32EA"/>
    <w:rsid w:val="001A338F"/>
    <w:rsid w:val="001B17F0"/>
    <w:rsid w:val="001B4571"/>
    <w:rsid w:val="001B4F20"/>
    <w:rsid w:val="001B524B"/>
    <w:rsid w:val="001C05B6"/>
    <w:rsid w:val="001C4126"/>
    <w:rsid w:val="001C4B4A"/>
    <w:rsid w:val="001C58CB"/>
    <w:rsid w:val="001C5A2D"/>
    <w:rsid w:val="001C6825"/>
    <w:rsid w:val="001D14BE"/>
    <w:rsid w:val="001D22EE"/>
    <w:rsid w:val="001D3878"/>
    <w:rsid w:val="001D42BE"/>
    <w:rsid w:val="001D4B13"/>
    <w:rsid w:val="001D775B"/>
    <w:rsid w:val="001D7789"/>
    <w:rsid w:val="001E39D5"/>
    <w:rsid w:val="001E4287"/>
    <w:rsid w:val="001E739B"/>
    <w:rsid w:val="001E7FB4"/>
    <w:rsid w:val="001F1181"/>
    <w:rsid w:val="001F1A68"/>
    <w:rsid w:val="001F1E8A"/>
    <w:rsid w:val="001F1F84"/>
    <w:rsid w:val="001F798F"/>
    <w:rsid w:val="0020210C"/>
    <w:rsid w:val="00203870"/>
    <w:rsid w:val="002059BD"/>
    <w:rsid w:val="002059E0"/>
    <w:rsid w:val="00207205"/>
    <w:rsid w:val="0021084E"/>
    <w:rsid w:val="00210EBE"/>
    <w:rsid w:val="0021156F"/>
    <w:rsid w:val="00215F63"/>
    <w:rsid w:val="00216515"/>
    <w:rsid w:val="002179EC"/>
    <w:rsid w:val="00220612"/>
    <w:rsid w:val="00220874"/>
    <w:rsid w:val="002215BB"/>
    <w:rsid w:val="00221DD3"/>
    <w:rsid w:val="0022759C"/>
    <w:rsid w:val="0023173B"/>
    <w:rsid w:val="002318C5"/>
    <w:rsid w:val="00234610"/>
    <w:rsid w:val="0023702D"/>
    <w:rsid w:val="00237494"/>
    <w:rsid w:val="00245ECA"/>
    <w:rsid w:val="002468A2"/>
    <w:rsid w:val="00247513"/>
    <w:rsid w:val="00250A27"/>
    <w:rsid w:val="00251C67"/>
    <w:rsid w:val="00253A90"/>
    <w:rsid w:val="002549E8"/>
    <w:rsid w:val="0025668D"/>
    <w:rsid w:val="002600A8"/>
    <w:rsid w:val="0026193A"/>
    <w:rsid w:val="00264904"/>
    <w:rsid w:val="002652EE"/>
    <w:rsid w:val="00267062"/>
    <w:rsid w:val="002711C8"/>
    <w:rsid w:val="00272D23"/>
    <w:rsid w:val="0028035A"/>
    <w:rsid w:val="0028203A"/>
    <w:rsid w:val="00282E35"/>
    <w:rsid w:val="002842EA"/>
    <w:rsid w:val="00290185"/>
    <w:rsid w:val="00291B41"/>
    <w:rsid w:val="0029201E"/>
    <w:rsid w:val="0029547F"/>
    <w:rsid w:val="002957A3"/>
    <w:rsid w:val="0029685E"/>
    <w:rsid w:val="00296A97"/>
    <w:rsid w:val="002A1CEE"/>
    <w:rsid w:val="002A3B81"/>
    <w:rsid w:val="002A49B1"/>
    <w:rsid w:val="002A7141"/>
    <w:rsid w:val="002B0B0C"/>
    <w:rsid w:val="002B4626"/>
    <w:rsid w:val="002B79D0"/>
    <w:rsid w:val="002C0853"/>
    <w:rsid w:val="002C0F9E"/>
    <w:rsid w:val="002C2587"/>
    <w:rsid w:val="002C6757"/>
    <w:rsid w:val="002D3A78"/>
    <w:rsid w:val="002D746B"/>
    <w:rsid w:val="002E1B93"/>
    <w:rsid w:val="002E1DF0"/>
    <w:rsid w:val="002E2029"/>
    <w:rsid w:val="002F04D1"/>
    <w:rsid w:val="002F1458"/>
    <w:rsid w:val="002F1A9F"/>
    <w:rsid w:val="002F40F6"/>
    <w:rsid w:val="002F4542"/>
    <w:rsid w:val="002F4573"/>
    <w:rsid w:val="002F4F3C"/>
    <w:rsid w:val="002F5E31"/>
    <w:rsid w:val="003054CD"/>
    <w:rsid w:val="00305770"/>
    <w:rsid w:val="003065B2"/>
    <w:rsid w:val="00306967"/>
    <w:rsid w:val="00311F78"/>
    <w:rsid w:val="00312975"/>
    <w:rsid w:val="0031310D"/>
    <w:rsid w:val="00313D95"/>
    <w:rsid w:val="00313E62"/>
    <w:rsid w:val="0031511B"/>
    <w:rsid w:val="00316EC3"/>
    <w:rsid w:val="00317099"/>
    <w:rsid w:val="003237E9"/>
    <w:rsid w:val="003250DC"/>
    <w:rsid w:val="0033289B"/>
    <w:rsid w:val="0033326B"/>
    <w:rsid w:val="0033773E"/>
    <w:rsid w:val="00342413"/>
    <w:rsid w:val="003435C8"/>
    <w:rsid w:val="003538AF"/>
    <w:rsid w:val="0036169E"/>
    <w:rsid w:val="003662A0"/>
    <w:rsid w:val="00372069"/>
    <w:rsid w:val="003724CF"/>
    <w:rsid w:val="00372914"/>
    <w:rsid w:val="0037508A"/>
    <w:rsid w:val="0037562D"/>
    <w:rsid w:val="003802D2"/>
    <w:rsid w:val="00381C32"/>
    <w:rsid w:val="003872A8"/>
    <w:rsid w:val="003878E1"/>
    <w:rsid w:val="00387BB6"/>
    <w:rsid w:val="003949CE"/>
    <w:rsid w:val="003A0FFD"/>
    <w:rsid w:val="003A1DF2"/>
    <w:rsid w:val="003A1F93"/>
    <w:rsid w:val="003A2DC1"/>
    <w:rsid w:val="003A42C0"/>
    <w:rsid w:val="003A5DE9"/>
    <w:rsid w:val="003A5F00"/>
    <w:rsid w:val="003A6733"/>
    <w:rsid w:val="003B0E66"/>
    <w:rsid w:val="003B22DA"/>
    <w:rsid w:val="003B472F"/>
    <w:rsid w:val="003B4A51"/>
    <w:rsid w:val="003C64F4"/>
    <w:rsid w:val="003D0850"/>
    <w:rsid w:val="003D1783"/>
    <w:rsid w:val="003D2987"/>
    <w:rsid w:val="003D56C4"/>
    <w:rsid w:val="003D6D46"/>
    <w:rsid w:val="003D78E0"/>
    <w:rsid w:val="003E0966"/>
    <w:rsid w:val="003E1923"/>
    <w:rsid w:val="003E29F6"/>
    <w:rsid w:val="003E561D"/>
    <w:rsid w:val="003E5DAD"/>
    <w:rsid w:val="003E77B9"/>
    <w:rsid w:val="003F052A"/>
    <w:rsid w:val="003F2940"/>
    <w:rsid w:val="003F3FD9"/>
    <w:rsid w:val="003F58CD"/>
    <w:rsid w:val="003F722F"/>
    <w:rsid w:val="00400B33"/>
    <w:rsid w:val="00404016"/>
    <w:rsid w:val="00405764"/>
    <w:rsid w:val="0040735A"/>
    <w:rsid w:val="00407A93"/>
    <w:rsid w:val="004111B0"/>
    <w:rsid w:val="00411981"/>
    <w:rsid w:val="004123DB"/>
    <w:rsid w:val="00414903"/>
    <w:rsid w:val="00416671"/>
    <w:rsid w:val="00416A5C"/>
    <w:rsid w:val="00420EE4"/>
    <w:rsid w:val="004216D3"/>
    <w:rsid w:val="00422B3E"/>
    <w:rsid w:val="0042381E"/>
    <w:rsid w:val="004309CD"/>
    <w:rsid w:val="00430D4A"/>
    <w:rsid w:val="00431FF9"/>
    <w:rsid w:val="00432AEC"/>
    <w:rsid w:val="004340C2"/>
    <w:rsid w:val="004372D5"/>
    <w:rsid w:val="00437907"/>
    <w:rsid w:val="00441B9C"/>
    <w:rsid w:val="00442E58"/>
    <w:rsid w:val="00444549"/>
    <w:rsid w:val="004464D7"/>
    <w:rsid w:val="00452A64"/>
    <w:rsid w:val="00453A6F"/>
    <w:rsid w:val="00454856"/>
    <w:rsid w:val="0045541D"/>
    <w:rsid w:val="00457ABD"/>
    <w:rsid w:val="004605D8"/>
    <w:rsid w:val="00460A29"/>
    <w:rsid w:val="00467022"/>
    <w:rsid w:val="0047061C"/>
    <w:rsid w:val="00471E4D"/>
    <w:rsid w:val="004722DA"/>
    <w:rsid w:val="00472621"/>
    <w:rsid w:val="0047404C"/>
    <w:rsid w:val="00482A3A"/>
    <w:rsid w:val="004859DC"/>
    <w:rsid w:val="00487F71"/>
    <w:rsid w:val="00491C09"/>
    <w:rsid w:val="00492CE8"/>
    <w:rsid w:val="004938AD"/>
    <w:rsid w:val="0049644D"/>
    <w:rsid w:val="004A206E"/>
    <w:rsid w:val="004A3DDB"/>
    <w:rsid w:val="004A6DDB"/>
    <w:rsid w:val="004A743E"/>
    <w:rsid w:val="004A7AC3"/>
    <w:rsid w:val="004B35D9"/>
    <w:rsid w:val="004B4C63"/>
    <w:rsid w:val="004B53ED"/>
    <w:rsid w:val="004B5D2E"/>
    <w:rsid w:val="004B616C"/>
    <w:rsid w:val="004C3E58"/>
    <w:rsid w:val="004C40EF"/>
    <w:rsid w:val="004C5FF3"/>
    <w:rsid w:val="004C6954"/>
    <w:rsid w:val="004D2F46"/>
    <w:rsid w:val="004D4F2A"/>
    <w:rsid w:val="004D5803"/>
    <w:rsid w:val="004E0B9F"/>
    <w:rsid w:val="004E0F87"/>
    <w:rsid w:val="004E3CEE"/>
    <w:rsid w:val="004E4515"/>
    <w:rsid w:val="004E4580"/>
    <w:rsid w:val="004E6F4B"/>
    <w:rsid w:val="004F133B"/>
    <w:rsid w:val="004F1F61"/>
    <w:rsid w:val="004F2E15"/>
    <w:rsid w:val="004F3770"/>
    <w:rsid w:val="004F3E54"/>
    <w:rsid w:val="004F5731"/>
    <w:rsid w:val="004F5AEF"/>
    <w:rsid w:val="004F64B3"/>
    <w:rsid w:val="004F7FCC"/>
    <w:rsid w:val="00500425"/>
    <w:rsid w:val="005012A9"/>
    <w:rsid w:val="00502780"/>
    <w:rsid w:val="00504EE4"/>
    <w:rsid w:val="0050594A"/>
    <w:rsid w:val="005125ED"/>
    <w:rsid w:val="005162D4"/>
    <w:rsid w:val="00516E5B"/>
    <w:rsid w:val="00522EFA"/>
    <w:rsid w:val="00530092"/>
    <w:rsid w:val="005320CC"/>
    <w:rsid w:val="005335A2"/>
    <w:rsid w:val="00533F7E"/>
    <w:rsid w:val="00535B2F"/>
    <w:rsid w:val="005365BC"/>
    <w:rsid w:val="00545E14"/>
    <w:rsid w:val="005462CF"/>
    <w:rsid w:val="00547298"/>
    <w:rsid w:val="00550CD0"/>
    <w:rsid w:val="00551DDB"/>
    <w:rsid w:val="00556043"/>
    <w:rsid w:val="005565A0"/>
    <w:rsid w:val="00565661"/>
    <w:rsid w:val="005660A2"/>
    <w:rsid w:val="00566392"/>
    <w:rsid w:val="005672AD"/>
    <w:rsid w:val="00567E03"/>
    <w:rsid w:val="00567EAE"/>
    <w:rsid w:val="00571DB5"/>
    <w:rsid w:val="005723FC"/>
    <w:rsid w:val="005756F8"/>
    <w:rsid w:val="005766A1"/>
    <w:rsid w:val="00580403"/>
    <w:rsid w:val="0058133A"/>
    <w:rsid w:val="00592633"/>
    <w:rsid w:val="00593BD5"/>
    <w:rsid w:val="00593D09"/>
    <w:rsid w:val="00597C1C"/>
    <w:rsid w:val="005A09EA"/>
    <w:rsid w:val="005A2195"/>
    <w:rsid w:val="005A5B88"/>
    <w:rsid w:val="005A67B9"/>
    <w:rsid w:val="005B2002"/>
    <w:rsid w:val="005B3EED"/>
    <w:rsid w:val="005B41AC"/>
    <w:rsid w:val="005B5F2F"/>
    <w:rsid w:val="005C0AF5"/>
    <w:rsid w:val="005C13BE"/>
    <w:rsid w:val="005C361E"/>
    <w:rsid w:val="005C415C"/>
    <w:rsid w:val="005C50BA"/>
    <w:rsid w:val="005C6635"/>
    <w:rsid w:val="005C772F"/>
    <w:rsid w:val="005D0ED5"/>
    <w:rsid w:val="005D1437"/>
    <w:rsid w:val="005D3014"/>
    <w:rsid w:val="005D6560"/>
    <w:rsid w:val="005D6895"/>
    <w:rsid w:val="005E1E6E"/>
    <w:rsid w:val="005E2B35"/>
    <w:rsid w:val="005E2DD7"/>
    <w:rsid w:val="005E3294"/>
    <w:rsid w:val="005E5080"/>
    <w:rsid w:val="005E5577"/>
    <w:rsid w:val="005E784A"/>
    <w:rsid w:val="005F2CC0"/>
    <w:rsid w:val="005F2EBE"/>
    <w:rsid w:val="005F3A24"/>
    <w:rsid w:val="005F48D7"/>
    <w:rsid w:val="0060093A"/>
    <w:rsid w:val="00604B74"/>
    <w:rsid w:val="00606EE8"/>
    <w:rsid w:val="0060745D"/>
    <w:rsid w:val="00610861"/>
    <w:rsid w:val="006124F9"/>
    <w:rsid w:val="00613CDD"/>
    <w:rsid w:val="006155C9"/>
    <w:rsid w:val="006174A7"/>
    <w:rsid w:val="00620026"/>
    <w:rsid w:val="006231EE"/>
    <w:rsid w:val="00626439"/>
    <w:rsid w:val="00627715"/>
    <w:rsid w:val="00631B65"/>
    <w:rsid w:val="006345D0"/>
    <w:rsid w:val="00637B05"/>
    <w:rsid w:val="006414D7"/>
    <w:rsid w:val="006414FA"/>
    <w:rsid w:val="0064412C"/>
    <w:rsid w:val="00645A9F"/>
    <w:rsid w:val="0064691A"/>
    <w:rsid w:val="0064704C"/>
    <w:rsid w:val="0064794B"/>
    <w:rsid w:val="006515CF"/>
    <w:rsid w:val="00651B37"/>
    <w:rsid w:val="00651E60"/>
    <w:rsid w:val="00654E2A"/>
    <w:rsid w:val="00656842"/>
    <w:rsid w:val="00665920"/>
    <w:rsid w:val="0066604A"/>
    <w:rsid w:val="0066746F"/>
    <w:rsid w:val="00671A4C"/>
    <w:rsid w:val="00676C6C"/>
    <w:rsid w:val="006813D8"/>
    <w:rsid w:val="00681BF9"/>
    <w:rsid w:val="00682421"/>
    <w:rsid w:val="006832D4"/>
    <w:rsid w:val="006878B8"/>
    <w:rsid w:val="0068795C"/>
    <w:rsid w:val="006900CC"/>
    <w:rsid w:val="006911C3"/>
    <w:rsid w:val="006979BE"/>
    <w:rsid w:val="006A0B44"/>
    <w:rsid w:val="006A0E12"/>
    <w:rsid w:val="006A15F2"/>
    <w:rsid w:val="006A2082"/>
    <w:rsid w:val="006A2C18"/>
    <w:rsid w:val="006A4298"/>
    <w:rsid w:val="006A6499"/>
    <w:rsid w:val="006A680C"/>
    <w:rsid w:val="006B063E"/>
    <w:rsid w:val="006B28E2"/>
    <w:rsid w:val="006B7D5A"/>
    <w:rsid w:val="006C18E2"/>
    <w:rsid w:val="006C1C43"/>
    <w:rsid w:val="006C44F3"/>
    <w:rsid w:val="006C5DC0"/>
    <w:rsid w:val="006C6604"/>
    <w:rsid w:val="006C6F27"/>
    <w:rsid w:val="006D06AC"/>
    <w:rsid w:val="006D2806"/>
    <w:rsid w:val="006D4568"/>
    <w:rsid w:val="006D5FA5"/>
    <w:rsid w:val="006D61EB"/>
    <w:rsid w:val="006D67BA"/>
    <w:rsid w:val="006D67C1"/>
    <w:rsid w:val="006D6EFC"/>
    <w:rsid w:val="006D7B04"/>
    <w:rsid w:val="006E49A5"/>
    <w:rsid w:val="006F0FDE"/>
    <w:rsid w:val="006F272F"/>
    <w:rsid w:val="006F508A"/>
    <w:rsid w:val="00700759"/>
    <w:rsid w:val="00702AC9"/>
    <w:rsid w:val="00702D67"/>
    <w:rsid w:val="0070429A"/>
    <w:rsid w:val="00705F72"/>
    <w:rsid w:val="007073E9"/>
    <w:rsid w:val="007077C0"/>
    <w:rsid w:val="00710539"/>
    <w:rsid w:val="007111FF"/>
    <w:rsid w:val="007117A4"/>
    <w:rsid w:val="00714363"/>
    <w:rsid w:val="0071442D"/>
    <w:rsid w:val="007204F8"/>
    <w:rsid w:val="007214CD"/>
    <w:rsid w:val="0072258B"/>
    <w:rsid w:val="007227E7"/>
    <w:rsid w:val="007231BB"/>
    <w:rsid w:val="007245D3"/>
    <w:rsid w:val="007312C2"/>
    <w:rsid w:val="00735804"/>
    <w:rsid w:val="00743517"/>
    <w:rsid w:val="00743CED"/>
    <w:rsid w:val="007469D8"/>
    <w:rsid w:val="007503CE"/>
    <w:rsid w:val="00752C1B"/>
    <w:rsid w:val="007629DA"/>
    <w:rsid w:val="00762C24"/>
    <w:rsid w:val="007641EC"/>
    <w:rsid w:val="00766B15"/>
    <w:rsid w:val="00767DB8"/>
    <w:rsid w:val="00770D89"/>
    <w:rsid w:val="00775EB8"/>
    <w:rsid w:val="00777966"/>
    <w:rsid w:val="007808E9"/>
    <w:rsid w:val="00781702"/>
    <w:rsid w:val="0078781C"/>
    <w:rsid w:val="00790371"/>
    <w:rsid w:val="00791931"/>
    <w:rsid w:val="007933C8"/>
    <w:rsid w:val="00793566"/>
    <w:rsid w:val="00796083"/>
    <w:rsid w:val="00796150"/>
    <w:rsid w:val="007A1963"/>
    <w:rsid w:val="007A19B2"/>
    <w:rsid w:val="007A6756"/>
    <w:rsid w:val="007B1AF4"/>
    <w:rsid w:val="007B48AC"/>
    <w:rsid w:val="007C1208"/>
    <w:rsid w:val="007C1CAE"/>
    <w:rsid w:val="007C2A52"/>
    <w:rsid w:val="007C31A5"/>
    <w:rsid w:val="007C3292"/>
    <w:rsid w:val="007C392B"/>
    <w:rsid w:val="007C4499"/>
    <w:rsid w:val="007C508B"/>
    <w:rsid w:val="007D0C4C"/>
    <w:rsid w:val="007D0F53"/>
    <w:rsid w:val="007D14E2"/>
    <w:rsid w:val="007D309E"/>
    <w:rsid w:val="007D399B"/>
    <w:rsid w:val="007D4FB8"/>
    <w:rsid w:val="007D6F84"/>
    <w:rsid w:val="007D716F"/>
    <w:rsid w:val="007E515A"/>
    <w:rsid w:val="007F006C"/>
    <w:rsid w:val="007F18F5"/>
    <w:rsid w:val="007F539B"/>
    <w:rsid w:val="007F5758"/>
    <w:rsid w:val="007F7113"/>
    <w:rsid w:val="00800525"/>
    <w:rsid w:val="00801584"/>
    <w:rsid w:val="00805000"/>
    <w:rsid w:val="00806316"/>
    <w:rsid w:val="00814BA2"/>
    <w:rsid w:val="00816BF8"/>
    <w:rsid w:val="0081758A"/>
    <w:rsid w:val="00820E1A"/>
    <w:rsid w:val="008233CC"/>
    <w:rsid w:val="008249B3"/>
    <w:rsid w:val="00826C1D"/>
    <w:rsid w:val="00832477"/>
    <w:rsid w:val="00832690"/>
    <w:rsid w:val="008343FE"/>
    <w:rsid w:val="0084044F"/>
    <w:rsid w:val="008408CF"/>
    <w:rsid w:val="008411DB"/>
    <w:rsid w:val="008441D2"/>
    <w:rsid w:val="00844887"/>
    <w:rsid w:val="00853808"/>
    <w:rsid w:val="008547AC"/>
    <w:rsid w:val="008558AA"/>
    <w:rsid w:val="00856033"/>
    <w:rsid w:val="00856C65"/>
    <w:rsid w:val="008628D0"/>
    <w:rsid w:val="00863DED"/>
    <w:rsid w:val="00865A56"/>
    <w:rsid w:val="00870337"/>
    <w:rsid w:val="00870B9C"/>
    <w:rsid w:val="00872E44"/>
    <w:rsid w:val="0087532E"/>
    <w:rsid w:val="00876B13"/>
    <w:rsid w:val="00880B05"/>
    <w:rsid w:val="008816DE"/>
    <w:rsid w:val="00884889"/>
    <w:rsid w:val="0088529C"/>
    <w:rsid w:val="008858B5"/>
    <w:rsid w:val="0088594F"/>
    <w:rsid w:val="00890411"/>
    <w:rsid w:val="008A35B9"/>
    <w:rsid w:val="008A4A86"/>
    <w:rsid w:val="008A4D39"/>
    <w:rsid w:val="008A5D59"/>
    <w:rsid w:val="008A6940"/>
    <w:rsid w:val="008B0020"/>
    <w:rsid w:val="008B02DF"/>
    <w:rsid w:val="008B2B17"/>
    <w:rsid w:val="008B4A42"/>
    <w:rsid w:val="008B762F"/>
    <w:rsid w:val="008C13D3"/>
    <w:rsid w:val="008C1BC1"/>
    <w:rsid w:val="008C1D6D"/>
    <w:rsid w:val="008C4A85"/>
    <w:rsid w:val="008D4DCA"/>
    <w:rsid w:val="008D648C"/>
    <w:rsid w:val="008E63C4"/>
    <w:rsid w:val="008E6545"/>
    <w:rsid w:val="008F1E32"/>
    <w:rsid w:val="008F1EB6"/>
    <w:rsid w:val="008F4EC3"/>
    <w:rsid w:val="008F5195"/>
    <w:rsid w:val="008F6DF2"/>
    <w:rsid w:val="0090315D"/>
    <w:rsid w:val="00903338"/>
    <w:rsid w:val="0090431E"/>
    <w:rsid w:val="009050B0"/>
    <w:rsid w:val="009070E4"/>
    <w:rsid w:val="00910CA6"/>
    <w:rsid w:val="00917ED9"/>
    <w:rsid w:val="009235C2"/>
    <w:rsid w:val="00924725"/>
    <w:rsid w:val="00925EA0"/>
    <w:rsid w:val="009317C0"/>
    <w:rsid w:val="00931F5D"/>
    <w:rsid w:val="0093360D"/>
    <w:rsid w:val="009345BF"/>
    <w:rsid w:val="00935A39"/>
    <w:rsid w:val="00935F5B"/>
    <w:rsid w:val="00942A8A"/>
    <w:rsid w:val="00950571"/>
    <w:rsid w:val="009565C2"/>
    <w:rsid w:val="00956827"/>
    <w:rsid w:val="00956A3F"/>
    <w:rsid w:val="00957375"/>
    <w:rsid w:val="0096109A"/>
    <w:rsid w:val="009648F0"/>
    <w:rsid w:val="00964F5E"/>
    <w:rsid w:val="00965110"/>
    <w:rsid w:val="00967B5B"/>
    <w:rsid w:val="00971489"/>
    <w:rsid w:val="009717FD"/>
    <w:rsid w:val="00972FFF"/>
    <w:rsid w:val="009748E0"/>
    <w:rsid w:val="0097558A"/>
    <w:rsid w:val="009764DF"/>
    <w:rsid w:val="00985C39"/>
    <w:rsid w:val="00991C78"/>
    <w:rsid w:val="009925F8"/>
    <w:rsid w:val="009961E1"/>
    <w:rsid w:val="009964C9"/>
    <w:rsid w:val="00996619"/>
    <w:rsid w:val="00997CD2"/>
    <w:rsid w:val="009A107B"/>
    <w:rsid w:val="009A305D"/>
    <w:rsid w:val="009A306A"/>
    <w:rsid w:val="009A36D7"/>
    <w:rsid w:val="009A3EB1"/>
    <w:rsid w:val="009A49D5"/>
    <w:rsid w:val="009A4DCE"/>
    <w:rsid w:val="009B0CBF"/>
    <w:rsid w:val="009B1552"/>
    <w:rsid w:val="009B3AD9"/>
    <w:rsid w:val="009B3D14"/>
    <w:rsid w:val="009B3FB7"/>
    <w:rsid w:val="009B4B65"/>
    <w:rsid w:val="009B766D"/>
    <w:rsid w:val="009B7DDC"/>
    <w:rsid w:val="009B7F1F"/>
    <w:rsid w:val="009C1049"/>
    <w:rsid w:val="009C157F"/>
    <w:rsid w:val="009C49C8"/>
    <w:rsid w:val="009C6AC2"/>
    <w:rsid w:val="009C774C"/>
    <w:rsid w:val="009D0134"/>
    <w:rsid w:val="009D23CF"/>
    <w:rsid w:val="009D2693"/>
    <w:rsid w:val="009D4D27"/>
    <w:rsid w:val="009D5819"/>
    <w:rsid w:val="009D7430"/>
    <w:rsid w:val="009D7FE4"/>
    <w:rsid w:val="009E092D"/>
    <w:rsid w:val="009E351A"/>
    <w:rsid w:val="009E4464"/>
    <w:rsid w:val="009E70CA"/>
    <w:rsid w:val="009E7B07"/>
    <w:rsid w:val="009F14A8"/>
    <w:rsid w:val="009F6AC5"/>
    <w:rsid w:val="009F7F1E"/>
    <w:rsid w:val="00A003CF"/>
    <w:rsid w:val="00A005EA"/>
    <w:rsid w:val="00A032FE"/>
    <w:rsid w:val="00A035EA"/>
    <w:rsid w:val="00A03630"/>
    <w:rsid w:val="00A0414A"/>
    <w:rsid w:val="00A059C1"/>
    <w:rsid w:val="00A10811"/>
    <w:rsid w:val="00A12D89"/>
    <w:rsid w:val="00A13A35"/>
    <w:rsid w:val="00A159F2"/>
    <w:rsid w:val="00A15D95"/>
    <w:rsid w:val="00A169F5"/>
    <w:rsid w:val="00A171D2"/>
    <w:rsid w:val="00A20622"/>
    <w:rsid w:val="00A2150D"/>
    <w:rsid w:val="00A2358F"/>
    <w:rsid w:val="00A27739"/>
    <w:rsid w:val="00A30B85"/>
    <w:rsid w:val="00A321CE"/>
    <w:rsid w:val="00A3290D"/>
    <w:rsid w:val="00A34468"/>
    <w:rsid w:val="00A40530"/>
    <w:rsid w:val="00A41C5A"/>
    <w:rsid w:val="00A44EA2"/>
    <w:rsid w:val="00A4648C"/>
    <w:rsid w:val="00A47E94"/>
    <w:rsid w:val="00A56887"/>
    <w:rsid w:val="00A63C8B"/>
    <w:rsid w:val="00A648BD"/>
    <w:rsid w:val="00A67BBD"/>
    <w:rsid w:val="00A700BA"/>
    <w:rsid w:val="00A70E69"/>
    <w:rsid w:val="00A725EF"/>
    <w:rsid w:val="00A760C1"/>
    <w:rsid w:val="00A766C3"/>
    <w:rsid w:val="00A81D30"/>
    <w:rsid w:val="00A82237"/>
    <w:rsid w:val="00A83D76"/>
    <w:rsid w:val="00A92066"/>
    <w:rsid w:val="00A966CB"/>
    <w:rsid w:val="00A97891"/>
    <w:rsid w:val="00AA0B69"/>
    <w:rsid w:val="00AB235E"/>
    <w:rsid w:val="00AB5C56"/>
    <w:rsid w:val="00AB6659"/>
    <w:rsid w:val="00AC08DF"/>
    <w:rsid w:val="00AC66B9"/>
    <w:rsid w:val="00AC6DC0"/>
    <w:rsid w:val="00AD0749"/>
    <w:rsid w:val="00AD0C34"/>
    <w:rsid w:val="00AD13BC"/>
    <w:rsid w:val="00AD18E4"/>
    <w:rsid w:val="00AD47D4"/>
    <w:rsid w:val="00AD4C61"/>
    <w:rsid w:val="00AE07E6"/>
    <w:rsid w:val="00AE73E7"/>
    <w:rsid w:val="00AE7518"/>
    <w:rsid w:val="00AF2121"/>
    <w:rsid w:val="00AF2D10"/>
    <w:rsid w:val="00AF4A4A"/>
    <w:rsid w:val="00AF5D07"/>
    <w:rsid w:val="00B00290"/>
    <w:rsid w:val="00B03B4E"/>
    <w:rsid w:val="00B06C7D"/>
    <w:rsid w:val="00B15223"/>
    <w:rsid w:val="00B17E81"/>
    <w:rsid w:val="00B25870"/>
    <w:rsid w:val="00B35BDB"/>
    <w:rsid w:val="00B371F2"/>
    <w:rsid w:val="00B41866"/>
    <w:rsid w:val="00B4368C"/>
    <w:rsid w:val="00B44DFC"/>
    <w:rsid w:val="00B46497"/>
    <w:rsid w:val="00B54D93"/>
    <w:rsid w:val="00B55440"/>
    <w:rsid w:val="00B60C82"/>
    <w:rsid w:val="00B60F75"/>
    <w:rsid w:val="00B61620"/>
    <w:rsid w:val="00B6792D"/>
    <w:rsid w:val="00B70864"/>
    <w:rsid w:val="00B71821"/>
    <w:rsid w:val="00B74C9C"/>
    <w:rsid w:val="00B74C9D"/>
    <w:rsid w:val="00B74F20"/>
    <w:rsid w:val="00B76741"/>
    <w:rsid w:val="00B82AD4"/>
    <w:rsid w:val="00B845CB"/>
    <w:rsid w:val="00B845E2"/>
    <w:rsid w:val="00B85639"/>
    <w:rsid w:val="00B861CC"/>
    <w:rsid w:val="00B90FBA"/>
    <w:rsid w:val="00B917E5"/>
    <w:rsid w:val="00B957A8"/>
    <w:rsid w:val="00B9779C"/>
    <w:rsid w:val="00B97E48"/>
    <w:rsid w:val="00BA1744"/>
    <w:rsid w:val="00BA5E8C"/>
    <w:rsid w:val="00BA69C8"/>
    <w:rsid w:val="00BA6BEA"/>
    <w:rsid w:val="00BB1EDC"/>
    <w:rsid w:val="00BB2A76"/>
    <w:rsid w:val="00BB52C7"/>
    <w:rsid w:val="00BB76E3"/>
    <w:rsid w:val="00BC1907"/>
    <w:rsid w:val="00BC40AF"/>
    <w:rsid w:val="00BC491E"/>
    <w:rsid w:val="00BC6BB6"/>
    <w:rsid w:val="00BD0495"/>
    <w:rsid w:val="00BD0DF8"/>
    <w:rsid w:val="00BD5574"/>
    <w:rsid w:val="00BD57B0"/>
    <w:rsid w:val="00BD62A5"/>
    <w:rsid w:val="00BD6601"/>
    <w:rsid w:val="00BD718F"/>
    <w:rsid w:val="00BE2412"/>
    <w:rsid w:val="00BE2759"/>
    <w:rsid w:val="00BE44A0"/>
    <w:rsid w:val="00BE533B"/>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01B"/>
    <w:rsid w:val="00C1425D"/>
    <w:rsid w:val="00C16875"/>
    <w:rsid w:val="00C17ADD"/>
    <w:rsid w:val="00C20650"/>
    <w:rsid w:val="00C22980"/>
    <w:rsid w:val="00C34108"/>
    <w:rsid w:val="00C37B96"/>
    <w:rsid w:val="00C4294C"/>
    <w:rsid w:val="00C4348D"/>
    <w:rsid w:val="00C44CC2"/>
    <w:rsid w:val="00C452E9"/>
    <w:rsid w:val="00C5137E"/>
    <w:rsid w:val="00C61D40"/>
    <w:rsid w:val="00C620A0"/>
    <w:rsid w:val="00C62870"/>
    <w:rsid w:val="00C62DA2"/>
    <w:rsid w:val="00C63FF9"/>
    <w:rsid w:val="00C6610D"/>
    <w:rsid w:val="00C66F5E"/>
    <w:rsid w:val="00C67427"/>
    <w:rsid w:val="00C675A0"/>
    <w:rsid w:val="00C74D28"/>
    <w:rsid w:val="00C77F12"/>
    <w:rsid w:val="00C80667"/>
    <w:rsid w:val="00C81D4B"/>
    <w:rsid w:val="00C828C4"/>
    <w:rsid w:val="00C829BD"/>
    <w:rsid w:val="00C8546B"/>
    <w:rsid w:val="00C86D34"/>
    <w:rsid w:val="00C925C4"/>
    <w:rsid w:val="00C933BA"/>
    <w:rsid w:val="00C97C94"/>
    <w:rsid w:val="00CA1C1B"/>
    <w:rsid w:val="00CA4ABB"/>
    <w:rsid w:val="00CA68C1"/>
    <w:rsid w:val="00CB3CD6"/>
    <w:rsid w:val="00CB5FD7"/>
    <w:rsid w:val="00CB64A6"/>
    <w:rsid w:val="00CB77EB"/>
    <w:rsid w:val="00CC1784"/>
    <w:rsid w:val="00CC1E0F"/>
    <w:rsid w:val="00CC47F4"/>
    <w:rsid w:val="00CC50AB"/>
    <w:rsid w:val="00CD7788"/>
    <w:rsid w:val="00CE0F2A"/>
    <w:rsid w:val="00CE32B2"/>
    <w:rsid w:val="00CE38D9"/>
    <w:rsid w:val="00CE5DCB"/>
    <w:rsid w:val="00CF0D93"/>
    <w:rsid w:val="00CF1E16"/>
    <w:rsid w:val="00CF310E"/>
    <w:rsid w:val="00CF4088"/>
    <w:rsid w:val="00CF6CE6"/>
    <w:rsid w:val="00CF7C97"/>
    <w:rsid w:val="00D05D9F"/>
    <w:rsid w:val="00D06A2B"/>
    <w:rsid w:val="00D07FD7"/>
    <w:rsid w:val="00D105C6"/>
    <w:rsid w:val="00D1364E"/>
    <w:rsid w:val="00D20720"/>
    <w:rsid w:val="00D2129E"/>
    <w:rsid w:val="00D22872"/>
    <w:rsid w:val="00D26B57"/>
    <w:rsid w:val="00D27A7C"/>
    <w:rsid w:val="00D308A3"/>
    <w:rsid w:val="00D3120C"/>
    <w:rsid w:val="00D33CA5"/>
    <w:rsid w:val="00D34822"/>
    <w:rsid w:val="00D35A68"/>
    <w:rsid w:val="00D365D5"/>
    <w:rsid w:val="00D41C77"/>
    <w:rsid w:val="00D42185"/>
    <w:rsid w:val="00D42BB5"/>
    <w:rsid w:val="00D42CC4"/>
    <w:rsid w:val="00D43E9B"/>
    <w:rsid w:val="00D45CF3"/>
    <w:rsid w:val="00D47F6A"/>
    <w:rsid w:val="00D50B19"/>
    <w:rsid w:val="00D5322E"/>
    <w:rsid w:val="00D5329D"/>
    <w:rsid w:val="00D53CBA"/>
    <w:rsid w:val="00D5504B"/>
    <w:rsid w:val="00D551E8"/>
    <w:rsid w:val="00D55E02"/>
    <w:rsid w:val="00D57DA9"/>
    <w:rsid w:val="00D609DF"/>
    <w:rsid w:val="00D63837"/>
    <w:rsid w:val="00D66B98"/>
    <w:rsid w:val="00D67E1C"/>
    <w:rsid w:val="00D744CB"/>
    <w:rsid w:val="00D81F53"/>
    <w:rsid w:val="00D82539"/>
    <w:rsid w:val="00D92955"/>
    <w:rsid w:val="00D93B6A"/>
    <w:rsid w:val="00D949B3"/>
    <w:rsid w:val="00D94F5E"/>
    <w:rsid w:val="00D95865"/>
    <w:rsid w:val="00DA0180"/>
    <w:rsid w:val="00DA0274"/>
    <w:rsid w:val="00DA1F3A"/>
    <w:rsid w:val="00DA2F76"/>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69D7"/>
    <w:rsid w:val="00DD7C1A"/>
    <w:rsid w:val="00DD7EC0"/>
    <w:rsid w:val="00DE182E"/>
    <w:rsid w:val="00DE273B"/>
    <w:rsid w:val="00DE4555"/>
    <w:rsid w:val="00DE5271"/>
    <w:rsid w:val="00DE6EF5"/>
    <w:rsid w:val="00DE7F77"/>
    <w:rsid w:val="00DF1384"/>
    <w:rsid w:val="00DF23A5"/>
    <w:rsid w:val="00DF46ED"/>
    <w:rsid w:val="00DF69BB"/>
    <w:rsid w:val="00E06F11"/>
    <w:rsid w:val="00E07092"/>
    <w:rsid w:val="00E076EE"/>
    <w:rsid w:val="00E13803"/>
    <w:rsid w:val="00E13FD2"/>
    <w:rsid w:val="00E14513"/>
    <w:rsid w:val="00E161B2"/>
    <w:rsid w:val="00E16714"/>
    <w:rsid w:val="00E20641"/>
    <w:rsid w:val="00E226C4"/>
    <w:rsid w:val="00E23559"/>
    <w:rsid w:val="00E262F3"/>
    <w:rsid w:val="00E268C8"/>
    <w:rsid w:val="00E30B76"/>
    <w:rsid w:val="00E30F62"/>
    <w:rsid w:val="00E316DB"/>
    <w:rsid w:val="00E320DD"/>
    <w:rsid w:val="00E322E2"/>
    <w:rsid w:val="00E3248B"/>
    <w:rsid w:val="00E34ADD"/>
    <w:rsid w:val="00E37A64"/>
    <w:rsid w:val="00E42F6C"/>
    <w:rsid w:val="00E45906"/>
    <w:rsid w:val="00E45D1C"/>
    <w:rsid w:val="00E46C32"/>
    <w:rsid w:val="00E507AA"/>
    <w:rsid w:val="00E52965"/>
    <w:rsid w:val="00E61B0B"/>
    <w:rsid w:val="00E64CA8"/>
    <w:rsid w:val="00E65937"/>
    <w:rsid w:val="00E66473"/>
    <w:rsid w:val="00E70E72"/>
    <w:rsid w:val="00E71C35"/>
    <w:rsid w:val="00E74AA6"/>
    <w:rsid w:val="00E75E62"/>
    <w:rsid w:val="00E767D9"/>
    <w:rsid w:val="00E83374"/>
    <w:rsid w:val="00E87852"/>
    <w:rsid w:val="00E901E8"/>
    <w:rsid w:val="00E92687"/>
    <w:rsid w:val="00E92FF3"/>
    <w:rsid w:val="00E94536"/>
    <w:rsid w:val="00E951A6"/>
    <w:rsid w:val="00E957E5"/>
    <w:rsid w:val="00E96526"/>
    <w:rsid w:val="00E970FF"/>
    <w:rsid w:val="00EA46D1"/>
    <w:rsid w:val="00EA739F"/>
    <w:rsid w:val="00EB1208"/>
    <w:rsid w:val="00EB1CB8"/>
    <w:rsid w:val="00EB426A"/>
    <w:rsid w:val="00EC36BE"/>
    <w:rsid w:val="00EC3700"/>
    <w:rsid w:val="00EC7968"/>
    <w:rsid w:val="00ED063D"/>
    <w:rsid w:val="00ED0C5D"/>
    <w:rsid w:val="00ED1D5D"/>
    <w:rsid w:val="00ED3214"/>
    <w:rsid w:val="00ED5169"/>
    <w:rsid w:val="00ED5446"/>
    <w:rsid w:val="00ED671D"/>
    <w:rsid w:val="00ED7726"/>
    <w:rsid w:val="00EE2200"/>
    <w:rsid w:val="00EE2326"/>
    <w:rsid w:val="00EE3C2D"/>
    <w:rsid w:val="00EE550C"/>
    <w:rsid w:val="00EE6DD8"/>
    <w:rsid w:val="00EE744F"/>
    <w:rsid w:val="00EF24AB"/>
    <w:rsid w:val="00EF4A86"/>
    <w:rsid w:val="00EF5B9C"/>
    <w:rsid w:val="00EF6C77"/>
    <w:rsid w:val="00F10AA4"/>
    <w:rsid w:val="00F1179E"/>
    <w:rsid w:val="00F12400"/>
    <w:rsid w:val="00F132D2"/>
    <w:rsid w:val="00F1358D"/>
    <w:rsid w:val="00F14B36"/>
    <w:rsid w:val="00F1598A"/>
    <w:rsid w:val="00F16C99"/>
    <w:rsid w:val="00F17F91"/>
    <w:rsid w:val="00F2571A"/>
    <w:rsid w:val="00F30C35"/>
    <w:rsid w:val="00F31732"/>
    <w:rsid w:val="00F32F98"/>
    <w:rsid w:val="00F359E2"/>
    <w:rsid w:val="00F370B8"/>
    <w:rsid w:val="00F40333"/>
    <w:rsid w:val="00F45C80"/>
    <w:rsid w:val="00F4688B"/>
    <w:rsid w:val="00F46FA8"/>
    <w:rsid w:val="00F4700E"/>
    <w:rsid w:val="00F47956"/>
    <w:rsid w:val="00F51ED1"/>
    <w:rsid w:val="00F57E75"/>
    <w:rsid w:val="00F6091C"/>
    <w:rsid w:val="00F62A12"/>
    <w:rsid w:val="00F70CC0"/>
    <w:rsid w:val="00F7158B"/>
    <w:rsid w:val="00F71A35"/>
    <w:rsid w:val="00F77D62"/>
    <w:rsid w:val="00F801D9"/>
    <w:rsid w:val="00F81BF6"/>
    <w:rsid w:val="00F84F51"/>
    <w:rsid w:val="00F9419E"/>
    <w:rsid w:val="00F94FAE"/>
    <w:rsid w:val="00F9581E"/>
    <w:rsid w:val="00F95D48"/>
    <w:rsid w:val="00FA0E87"/>
    <w:rsid w:val="00FA1EDA"/>
    <w:rsid w:val="00FA40A9"/>
    <w:rsid w:val="00FA7461"/>
    <w:rsid w:val="00FB0A84"/>
    <w:rsid w:val="00FC3EBF"/>
    <w:rsid w:val="00FC610F"/>
    <w:rsid w:val="00FC67D7"/>
    <w:rsid w:val="00FC7B85"/>
    <w:rsid w:val="00FD110B"/>
    <w:rsid w:val="00FD2660"/>
    <w:rsid w:val="00FE02CA"/>
    <w:rsid w:val="00FE0CCE"/>
    <w:rsid w:val="00FE1D24"/>
    <w:rsid w:val="00FE245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74104DC7-3913-4784-A53A-B8761EB7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customStyle="1" w:styleId="UnresolvedMention1">
    <w:name w:val="Unresolved Mention1"/>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95CD-61E5-4091-9943-509A659BA3C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Kerry Whelan</cp:lastModifiedBy>
  <cp:revision>2</cp:revision>
  <cp:lastPrinted>2025-02-11T15:24:00Z</cp:lastPrinted>
  <dcterms:created xsi:type="dcterms:W3CDTF">2025-02-11T15:58:00Z</dcterms:created>
  <dcterms:modified xsi:type="dcterms:W3CDTF">2025-02-11T15:58:00Z</dcterms:modified>
</cp:coreProperties>
</file>