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DEB1A" w14:textId="77777777" w:rsidR="0060745D" w:rsidRDefault="0060745D" w:rsidP="00D45CF3">
      <w:pPr>
        <w:jc w:val="center"/>
        <w:rPr>
          <w:rFonts w:cstheme="minorHAnsi"/>
          <w:b/>
          <w:bCs/>
        </w:rPr>
      </w:pPr>
    </w:p>
    <w:p w14:paraId="26D9C4F2" w14:textId="162D1504" w:rsidR="00D45CF3" w:rsidRPr="00054FF4" w:rsidRDefault="00D45CF3" w:rsidP="00D45CF3">
      <w:pPr>
        <w:jc w:val="center"/>
        <w:rPr>
          <w:rFonts w:cstheme="minorHAnsi"/>
          <w:b/>
          <w:bCs/>
        </w:rPr>
      </w:pPr>
      <w:r w:rsidRPr="00054FF4">
        <w:rPr>
          <w:rFonts w:cstheme="minorHAnsi"/>
          <w:b/>
          <w:bCs/>
        </w:rPr>
        <w:t>APPLICANT QUESTIONS</w:t>
      </w:r>
      <w:r w:rsidR="00006750">
        <w:rPr>
          <w:rFonts w:cstheme="minorHAnsi"/>
          <w:b/>
          <w:bCs/>
        </w:rPr>
        <w:t xml:space="preserve"> #</w:t>
      </w:r>
      <w:r w:rsidR="00143B4D">
        <w:rPr>
          <w:rFonts w:cstheme="minorHAnsi"/>
          <w:b/>
          <w:bCs/>
        </w:rPr>
        <w:t>4</w:t>
      </w:r>
    </w:p>
    <w:p w14:paraId="0B653DC0" w14:textId="77777777" w:rsidR="00D45CF3" w:rsidRDefault="00D45CF3" w:rsidP="00D45CF3">
      <w:pPr>
        <w:jc w:val="center"/>
        <w:rPr>
          <w:rStyle w:val="Hyperlink"/>
          <w:rFonts w:cstheme="minorHAnsi"/>
        </w:rPr>
      </w:pPr>
      <w:r w:rsidRPr="00054FF4">
        <w:rPr>
          <w:rFonts w:cstheme="minorHAnsi"/>
          <w:i/>
          <w:iCs/>
        </w:rPr>
        <w:t xml:space="preserve">Responses should be sent to </w:t>
      </w:r>
      <w:proofErr w:type="spellStart"/>
      <w:r w:rsidRPr="00054FF4">
        <w:rPr>
          <w:rFonts w:cstheme="minorHAnsi"/>
          <w:i/>
          <w:iCs/>
        </w:rPr>
        <w:t>DoN</w:t>
      </w:r>
      <w:proofErr w:type="spellEnd"/>
      <w:r w:rsidRPr="00054FF4">
        <w:rPr>
          <w:rFonts w:cstheme="minorHAnsi"/>
          <w:i/>
          <w:iCs/>
        </w:rPr>
        <w:t xml:space="preserve"> staff at </w:t>
      </w:r>
      <w:hyperlink r:id="rId8" w:history="1">
        <w:r w:rsidRPr="00054FF4">
          <w:rPr>
            <w:rStyle w:val="Hyperlink"/>
            <w:rFonts w:cstheme="minorHAnsi"/>
          </w:rPr>
          <w:t>DPH.DON@State.MA.US</w:t>
        </w:r>
      </w:hyperlink>
    </w:p>
    <w:p w14:paraId="4AD935FE" w14:textId="77777777" w:rsidR="000E52A6" w:rsidRPr="00054FF4" w:rsidRDefault="000E52A6" w:rsidP="00D45CF3">
      <w:pPr>
        <w:jc w:val="center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D45CF3" w:rsidRPr="00054FF4" w14:paraId="0DA3F6A5" w14:textId="77777777" w:rsidTr="007B31AA">
        <w:trPr>
          <w:jc w:val="center"/>
        </w:trPr>
        <w:tc>
          <w:tcPr>
            <w:tcW w:w="9350" w:type="dxa"/>
          </w:tcPr>
          <w:p w14:paraId="45FEAD51" w14:textId="77777777" w:rsidR="00D45CF3" w:rsidRPr="00054FF4" w:rsidRDefault="00D45CF3" w:rsidP="007B31AA">
            <w:p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While you may submit each answer as available, </w:t>
            </w:r>
            <w:proofErr w:type="gramStart"/>
            <w:r w:rsidRPr="00054FF4">
              <w:rPr>
                <w:rFonts w:cstheme="minorHAnsi"/>
                <w:bCs/>
              </w:rPr>
              <w:t>please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564BC99A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List question number and question for each answer you </w:t>
            </w:r>
            <w:proofErr w:type="gramStart"/>
            <w:r w:rsidRPr="00054FF4">
              <w:rPr>
                <w:rFonts w:cstheme="minorHAnsi"/>
                <w:bCs/>
              </w:rPr>
              <w:t>provide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3481F63B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Submit responses as a separate word document, using the above application title and number as a running header and page numbers in the </w:t>
            </w:r>
            <w:proofErr w:type="gramStart"/>
            <w:r w:rsidRPr="00054FF4">
              <w:rPr>
                <w:rFonts w:cstheme="minorHAnsi"/>
                <w:bCs/>
              </w:rPr>
              <w:t>footer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78D014BD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054FF4">
              <w:rPr>
                <w:rFonts w:cstheme="minorHAnsi"/>
                <w:bCs/>
              </w:rPr>
              <w:t xml:space="preserve">When providing the answer to the final question, submit all questions and answers in one final </w:t>
            </w:r>
            <w:proofErr w:type="gramStart"/>
            <w:r w:rsidRPr="00054FF4">
              <w:rPr>
                <w:rFonts w:cstheme="minorHAnsi"/>
                <w:bCs/>
              </w:rPr>
              <w:t>document</w:t>
            </w:r>
            <w:proofErr w:type="gramEnd"/>
            <w:r w:rsidRPr="00054FF4">
              <w:rPr>
                <w:rFonts w:cstheme="minorHAnsi"/>
                <w:bCs/>
              </w:rPr>
              <w:t xml:space="preserve"> </w:t>
            </w:r>
          </w:p>
          <w:p w14:paraId="61B898A9" w14:textId="77777777" w:rsidR="00D45CF3" w:rsidRPr="00054FF4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Cs/>
              </w:rPr>
              <w:t xml:space="preserve">Submit responses in WORD or EXCEL; only use PDF’s if </w:t>
            </w:r>
            <w:proofErr w:type="gramStart"/>
            <w:r w:rsidRPr="00054FF4">
              <w:rPr>
                <w:rFonts w:cstheme="minorHAnsi"/>
                <w:bCs/>
              </w:rPr>
              <w:t>absolutely necessary</w:t>
            </w:r>
            <w:proofErr w:type="gramEnd"/>
            <w:r w:rsidRPr="00054FF4">
              <w:rPr>
                <w:rFonts w:cstheme="minorHAnsi"/>
                <w:bCs/>
              </w:rPr>
              <w:t xml:space="preserve">. If “cutting and pasting” charts, provide them in a PDF so they can be clearly </w:t>
            </w:r>
            <w:proofErr w:type="gramStart"/>
            <w:r w:rsidRPr="00054FF4">
              <w:rPr>
                <w:rFonts w:cstheme="minorHAnsi"/>
                <w:bCs/>
              </w:rPr>
              <w:t>seen</w:t>
            </w:r>
            <w:proofErr w:type="gramEnd"/>
          </w:p>
          <w:p w14:paraId="70F1F40B" w14:textId="77777777" w:rsidR="00D45CF3" w:rsidRDefault="00D45CF3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054FF4">
              <w:rPr>
                <w:rFonts w:cstheme="minorHAnsi"/>
                <w:b/>
              </w:rPr>
              <w:t xml:space="preserve">Whenever possible, include a table with the </w:t>
            </w:r>
            <w:proofErr w:type="gramStart"/>
            <w:r w:rsidRPr="00054FF4">
              <w:rPr>
                <w:rFonts w:cstheme="minorHAnsi"/>
                <w:b/>
              </w:rPr>
              <w:t>response</w:t>
            </w:r>
            <w:proofErr w:type="gramEnd"/>
          </w:p>
          <w:p w14:paraId="01C56AEF" w14:textId="30C3F16C" w:rsidR="001A32EA" w:rsidRPr="00054FF4" w:rsidRDefault="001A32EA" w:rsidP="00D45CF3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1A32EA">
              <w:rPr>
                <w:rFonts w:cstheme="minorHAnsi"/>
                <w:b/>
              </w:rPr>
              <w:t>For HIPAA compliance Do not include numbers &lt;11.</w:t>
            </w:r>
          </w:p>
        </w:tc>
      </w:tr>
    </w:tbl>
    <w:p w14:paraId="0A81B0B9" w14:textId="2966E733" w:rsidR="0066604A" w:rsidRDefault="0066604A"/>
    <w:p w14:paraId="5B61A98A" w14:textId="77777777" w:rsidR="00F64C2E" w:rsidRDefault="00F64C2E"/>
    <w:p w14:paraId="2BF896A0" w14:textId="45766B03" w:rsidR="008E6545" w:rsidRDefault="001D7789" w:rsidP="0060745D">
      <w:pPr>
        <w:rPr>
          <w:rFonts w:cstheme="minorHAnsi"/>
          <w:b/>
          <w:bCs/>
        </w:rPr>
      </w:pPr>
      <w:r w:rsidRPr="006345D0">
        <w:rPr>
          <w:rFonts w:cstheme="minorHAnsi"/>
          <w:b/>
          <w:bCs/>
        </w:rPr>
        <w:t>Factor 1a: Patient Panel Need</w:t>
      </w:r>
    </w:p>
    <w:p w14:paraId="3DD13ADB" w14:textId="77777777" w:rsidR="004C7E15" w:rsidRDefault="004C7E15" w:rsidP="0060745D">
      <w:pPr>
        <w:rPr>
          <w:rFonts w:cstheme="minorHAnsi"/>
          <w:b/>
          <w:bCs/>
        </w:rPr>
      </w:pPr>
    </w:p>
    <w:p w14:paraId="5BCC8821" w14:textId="316F760F" w:rsidR="006D1176" w:rsidRPr="00FA410F" w:rsidRDefault="006939B0" w:rsidP="006D1176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FA410F">
        <w:rPr>
          <w:rFonts w:cstheme="minorHAnsi"/>
          <w:b/>
          <w:bCs/>
        </w:rPr>
        <w:t>In</w:t>
      </w:r>
      <w:r w:rsidR="00766A59" w:rsidRPr="00FA410F">
        <w:rPr>
          <w:rFonts w:cstheme="minorHAnsi"/>
          <w:b/>
          <w:bCs/>
        </w:rPr>
        <w:t xml:space="preserve"> the</w:t>
      </w:r>
      <w:r w:rsidRPr="00FA410F">
        <w:rPr>
          <w:rFonts w:cstheme="minorHAnsi"/>
          <w:b/>
          <w:bCs/>
        </w:rPr>
        <w:t xml:space="preserve"> responses to </w:t>
      </w:r>
      <w:proofErr w:type="spellStart"/>
      <w:r w:rsidRPr="00FA410F">
        <w:rPr>
          <w:rFonts w:cstheme="minorHAnsi"/>
          <w:b/>
          <w:bCs/>
        </w:rPr>
        <w:t>DoN</w:t>
      </w:r>
      <w:proofErr w:type="spellEnd"/>
      <w:r w:rsidRPr="00FA410F">
        <w:rPr>
          <w:rFonts w:cstheme="minorHAnsi"/>
          <w:b/>
          <w:bCs/>
        </w:rPr>
        <w:t xml:space="preserve"> Questions #2, the Applicant states that</w:t>
      </w:r>
      <w:r w:rsidR="00B418BF" w:rsidRPr="00FA410F">
        <w:rPr>
          <w:rFonts w:cstheme="minorHAnsi"/>
          <w:b/>
          <w:bCs/>
        </w:rPr>
        <w:t xml:space="preserve"> i</w:t>
      </w:r>
      <w:r w:rsidR="00E546D9" w:rsidRPr="00FA410F">
        <w:rPr>
          <w:rFonts w:cstheme="minorHAnsi"/>
          <w:b/>
          <w:bCs/>
        </w:rPr>
        <w:t>t</w:t>
      </w:r>
      <w:r w:rsidRPr="00FA410F">
        <w:rPr>
          <w:rFonts w:cstheme="minorHAnsi"/>
          <w:b/>
          <w:bCs/>
        </w:rPr>
        <w:t xml:space="preserve"> </w:t>
      </w:r>
      <w:r w:rsidR="00B418BF" w:rsidRPr="00FA410F">
        <w:rPr>
          <w:rFonts w:cstheme="minorHAnsi"/>
          <w:b/>
          <w:bCs/>
        </w:rPr>
        <w:t xml:space="preserve">continues to experience higher last-minute cancellation rates due to COVID infection or other illness, than prior to the pandemic (pg. </w:t>
      </w:r>
      <w:r w:rsidR="00FB2832" w:rsidRPr="00FA410F">
        <w:rPr>
          <w:rFonts w:cstheme="minorHAnsi"/>
          <w:b/>
          <w:bCs/>
        </w:rPr>
        <w:t>3)</w:t>
      </w:r>
      <w:r w:rsidR="00B418BF" w:rsidRPr="00FA410F">
        <w:rPr>
          <w:rFonts w:cstheme="minorHAnsi"/>
          <w:b/>
          <w:bCs/>
        </w:rPr>
        <w:t>.</w:t>
      </w:r>
    </w:p>
    <w:p w14:paraId="3B83DC08" w14:textId="1EE58046" w:rsidR="0054018E" w:rsidRPr="00FA410F" w:rsidRDefault="00B418BF" w:rsidP="006C487B">
      <w:pPr>
        <w:pStyle w:val="ListParagraph"/>
        <w:numPr>
          <w:ilvl w:val="1"/>
          <w:numId w:val="27"/>
        </w:numPr>
        <w:spacing w:after="0"/>
        <w:rPr>
          <w:rFonts w:cstheme="minorHAnsi"/>
          <w:b/>
          <w:bCs/>
        </w:rPr>
      </w:pPr>
      <w:r w:rsidRPr="00FA410F">
        <w:rPr>
          <w:rFonts w:cstheme="minorHAnsi"/>
          <w:b/>
          <w:bCs/>
        </w:rPr>
        <w:t xml:space="preserve">Please provide data </w:t>
      </w:r>
      <w:r w:rsidR="00FB2832" w:rsidRPr="00FA410F">
        <w:rPr>
          <w:rFonts w:cstheme="minorHAnsi"/>
          <w:b/>
          <w:bCs/>
        </w:rPr>
        <w:t>demonstrating</w:t>
      </w:r>
      <w:r w:rsidRPr="00FA410F">
        <w:rPr>
          <w:rFonts w:cstheme="minorHAnsi"/>
          <w:b/>
          <w:bCs/>
        </w:rPr>
        <w:t xml:space="preserve"> higher last-minute cancellation rates than prior to the COVID-19 pandemic. </w:t>
      </w:r>
    </w:p>
    <w:p w14:paraId="297862D2" w14:textId="77777777" w:rsidR="006C487B" w:rsidRPr="006C487B" w:rsidRDefault="006C487B" w:rsidP="006C487B">
      <w:pPr>
        <w:ind w:left="1080"/>
        <w:rPr>
          <w:rFonts w:cstheme="minorHAnsi"/>
        </w:rPr>
      </w:pPr>
    </w:p>
    <w:p w14:paraId="62C49152" w14:textId="667C42C5" w:rsidR="00905BDE" w:rsidRDefault="00332199" w:rsidP="002C37FE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Applicant Response:  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As noted in 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 xml:space="preserve">the Applicant’s 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response to </w:t>
      </w:r>
      <w:proofErr w:type="spellStart"/>
      <w:r>
        <w:rPr>
          <w:rFonts w:eastAsia="Times New Roman" w:cstheme="minorHAnsi"/>
          <w:color w:val="000000"/>
          <w:bdr w:val="none" w:sz="0" w:space="0" w:color="auto" w:frame="1"/>
        </w:rPr>
        <w:t>DoN</w:t>
      </w:r>
      <w:proofErr w:type="spellEnd"/>
      <w:r>
        <w:rPr>
          <w:rFonts w:eastAsia="Times New Roman" w:cstheme="minorHAnsi"/>
          <w:color w:val="000000"/>
          <w:bdr w:val="none" w:sz="0" w:space="0" w:color="auto" w:frame="1"/>
        </w:rPr>
        <w:t xml:space="preserve"> Questions #2 question 1, the </w:t>
      </w:r>
      <w:proofErr w:type="gramStart"/>
      <w:r>
        <w:rPr>
          <w:rFonts w:eastAsia="Times New Roman" w:cstheme="minorHAnsi"/>
          <w:color w:val="000000"/>
          <w:bdr w:val="none" w:sz="0" w:space="0" w:color="auto" w:frame="1"/>
        </w:rPr>
        <w:t>Applicant continues</w:t>
      </w:r>
      <w:proofErr w:type="gramEnd"/>
      <w:r>
        <w:rPr>
          <w:rFonts w:eastAsia="Times New Roman" w:cstheme="minorHAnsi"/>
          <w:color w:val="000000"/>
          <w:bdr w:val="none" w:sz="0" w:space="0" w:color="auto" w:frame="1"/>
        </w:rPr>
        <w:t xml:space="preserve"> to experience higher last-minute cancellations 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 xml:space="preserve">at its current site 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than </w:t>
      </w:r>
      <w:r w:rsidR="002C37FE">
        <w:rPr>
          <w:rFonts w:eastAsia="Times New Roman" w:cstheme="minorHAnsi"/>
          <w:color w:val="000000"/>
          <w:bdr w:val="none" w:sz="0" w:space="0" w:color="auto" w:frame="1"/>
        </w:rPr>
        <w:t>before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the pandemic</w:t>
      </w:r>
      <w:r w:rsidR="00982D51">
        <w:rPr>
          <w:rFonts w:eastAsia="Times New Roman" w:cstheme="minorHAnsi"/>
          <w:color w:val="000000"/>
          <w:bdr w:val="none" w:sz="0" w:space="0" w:color="auto" w:frame="1"/>
        </w:rPr>
        <w:t>;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however, the cancellations continue to decline as demonstrated in the table below.   </w:t>
      </w:r>
      <w:r w:rsidR="006F3139">
        <w:rPr>
          <w:rFonts w:eastAsia="Times New Roman" w:cstheme="minorHAnsi"/>
          <w:color w:val="000000"/>
          <w:bdr w:val="none" w:sz="0" w:space="0" w:color="auto" w:frame="1"/>
        </w:rPr>
        <w:t>I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ncreased cancellation rates were 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 xml:space="preserve">identified as 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just one of several reasons for 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 xml:space="preserve">a decrease in </w:t>
      </w:r>
      <w:r w:rsidR="006F3139">
        <w:rPr>
          <w:rFonts w:eastAsia="Times New Roman" w:cstheme="minorHAnsi"/>
          <w:color w:val="000000"/>
          <w:bdr w:val="none" w:sz="0" w:space="0" w:color="auto" w:frame="1"/>
        </w:rPr>
        <w:t xml:space="preserve">cases and 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procedures 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 xml:space="preserve">at the current site </w:t>
      </w:r>
      <w:r w:rsidR="006F3139">
        <w:rPr>
          <w:rFonts w:eastAsia="Times New Roman" w:cstheme="minorHAnsi"/>
          <w:color w:val="000000"/>
          <w:bdr w:val="none" w:sz="0" w:space="0" w:color="auto" w:frame="1"/>
        </w:rPr>
        <w:t>over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the last several years</w:t>
      </w:r>
      <w:r w:rsidR="006F3139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>(</w:t>
      </w:r>
      <w:r w:rsidR="006F3139">
        <w:rPr>
          <w:rFonts w:eastAsia="Times New Roman" w:cstheme="minorHAnsi"/>
          <w:color w:val="000000"/>
          <w:bdr w:val="none" w:sz="0" w:space="0" w:color="auto" w:frame="1"/>
        </w:rPr>
        <w:t>and</w:t>
      </w:r>
      <w:r w:rsidR="00B11747">
        <w:rPr>
          <w:rFonts w:eastAsia="Times New Roman" w:cstheme="minorHAnsi"/>
          <w:color w:val="000000"/>
          <w:bdr w:val="none" w:sz="0" w:space="0" w:color="auto" w:frame="1"/>
        </w:rPr>
        <w:t>, as</w:t>
      </w:r>
      <w:r w:rsidR="006F3139">
        <w:rPr>
          <w:rFonts w:eastAsia="Times New Roman" w:cstheme="minorHAnsi"/>
          <w:color w:val="000000"/>
          <w:bdr w:val="none" w:sz="0" w:space="0" w:color="auto" w:frame="1"/>
        </w:rPr>
        <w:t xml:space="preserve"> the Applicant noted in </w:t>
      </w:r>
      <w:r w:rsidR="00982D51">
        <w:rPr>
          <w:rFonts w:eastAsia="Times New Roman" w:cstheme="minorHAnsi"/>
          <w:color w:val="000000"/>
          <w:bdr w:val="none" w:sz="0" w:space="0" w:color="auto" w:frame="1"/>
        </w:rPr>
        <w:t xml:space="preserve">its response in </w:t>
      </w:r>
      <w:proofErr w:type="spellStart"/>
      <w:r w:rsidR="006F3139">
        <w:rPr>
          <w:rFonts w:eastAsia="Times New Roman" w:cstheme="minorHAnsi"/>
          <w:color w:val="000000"/>
          <w:bdr w:val="none" w:sz="0" w:space="0" w:color="auto" w:frame="1"/>
        </w:rPr>
        <w:t>DoN</w:t>
      </w:r>
      <w:proofErr w:type="spellEnd"/>
      <w:r w:rsidR="006F3139">
        <w:rPr>
          <w:rFonts w:eastAsia="Times New Roman" w:cstheme="minorHAnsi"/>
          <w:color w:val="000000"/>
          <w:bdr w:val="none" w:sz="0" w:space="0" w:color="auto" w:frame="1"/>
        </w:rPr>
        <w:t xml:space="preserve"> Questions #2</w:t>
      </w:r>
      <w:r w:rsidR="00B11747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6F3139">
        <w:rPr>
          <w:rFonts w:eastAsia="Times New Roman" w:cstheme="minorHAnsi"/>
          <w:color w:val="000000"/>
          <w:bdr w:val="none" w:sz="0" w:space="0" w:color="auto" w:frame="1"/>
        </w:rPr>
        <w:t xml:space="preserve"> these cancellations have had less impact on case volume than the other reasons provided</w:t>
      </w:r>
      <w:r w:rsidR="008153EB">
        <w:rPr>
          <w:rFonts w:eastAsia="Times New Roman" w:cstheme="minorHAnsi"/>
          <w:color w:val="000000"/>
          <w:bdr w:val="none" w:sz="0" w:space="0" w:color="auto" w:frame="1"/>
        </w:rPr>
        <w:t xml:space="preserve"> —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>e.g.,</w:t>
      </w:r>
      <w:r w:rsidR="002639A4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2639A4" w:rsidRPr="002639A4">
        <w:rPr>
          <w:rFonts w:eastAsia="Times New Roman" w:cstheme="minorHAnsi"/>
          <w:color w:val="000000"/>
          <w:bdr w:val="none" w:sz="0" w:space="0" w:color="auto" w:frame="1"/>
        </w:rPr>
        <w:t>limited number of ORs (3), high OR utilization, and higher acuity cases requiring longer OR time)</w:t>
      </w:r>
      <w:r w:rsidR="006F3139">
        <w:rPr>
          <w:rFonts w:eastAsia="Times New Roman" w:cstheme="minorHAnsi"/>
          <w:color w:val="000000"/>
          <w:bdr w:val="none" w:sz="0" w:space="0" w:color="auto" w:frame="1"/>
        </w:rPr>
        <w:t xml:space="preserve">.   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>Still, a</w:t>
      </w:r>
      <w:r w:rsidR="005A3EA7">
        <w:rPr>
          <w:rFonts w:eastAsia="Times New Roman" w:cstheme="minorHAnsi"/>
          <w:color w:val="000000"/>
          <w:bdr w:val="none" w:sz="0" w:space="0" w:color="auto" w:frame="1"/>
        </w:rPr>
        <w:t xml:space="preserve">s the cancellation rates continue to decline, there will be more </w:t>
      </w:r>
      <w:r w:rsidR="00E4364F">
        <w:rPr>
          <w:rFonts w:eastAsia="Times New Roman" w:cstheme="minorHAnsi"/>
          <w:color w:val="000000"/>
          <w:bdr w:val="none" w:sz="0" w:space="0" w:color="auto" w:frame="1"/>
        </w:rPr>
        <w:t>pressure on the Applicant's OR utilization, which</w:t>
      </w:r>
      <w:r w:rsidR="00B11747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E4364F">
        <w:rPr>
          <w:rFonts w:eastAsia="Times New Roman" w:cstheme="minorHAnsi"/>
          <w:color w:val="000000"/>
          <w:bdr w:val="none" w:sz="0" w:space="0" w:color="auto" w:frame="1"/>
        </w:rPr>
        <w:t xml:space="preserve"> even with the higher cancellation rates</w:t>
      </w:r>
      <w:r w:rsidR="00B11747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2D0E8D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0C1B1C">
        <w:rPr>
          <w:rFonts w:eastAsia="Times New Roman" w:cstheme="minorHAnsi"/>
          <w:color w:val="000000"/>
          <w:bdr w:val="none" w:sz="0" w:space="0" w:color="auto" w:frame="1"/>
        </w:rPr>
        <w:t>is</w:t>
      </w:r>
      <w:r w:rsidR="002D0E8D">
        <w:rPr>
          <w:rFonts w:eastAsia="Times New Roman" w:cstheme="minorHAnsi"/>
          <w:color w:val="000000"/>
          <w:bdr w:val="none" w:sz="0" w:space="0" w:color="auto" w:frame="1"/>
        </w:rPr>
        <w:t xml:space="preserve"> back to </w:t>
      </w:r>
      <w:r w:rsidR="00D303B5">
        <w:rPr>
          <w:rFonts w:eastAsia="Times New Roman" w:cstheme="minorHAnsi"/>
          <w:color w:val="000000"/>
          <w:bdr w:val="none" w:sz="0" w:space="0" w:color="auto" w:frame="1"/>
        </w:rPr>
        <w:t xml:space="preserve">a </w:t>
      </w:r>
      <w:r w:rsidR="002D0E8D">
        <w:rPr>
          <w:rFonts w:eastAsia="Times New Roman" w:cstheme="minorHAnsi"/>
          <w:color w:val="000000"/>
          <w:bdr w:val="none" w:sz="0" w:space="0" w:color="auto" w:frame="1"/>
        </w:rPr>
        <w:t xml:space="preserve">pre-pandemic </w:t>
      </w:r>
      <w:r w:rsidR="00905BDE">
        <w:rPr>
          <w:rFonts w:eastAsia="Times New Roman" w:cstheme="minorHAnsi"/>
          <w:color w:val="000000"/>
          <w:bdr w:val="none" w:sz="0" w:space="0" w:color="auto" w:frame="1"/>
        </w:rPr>
        <w:t xml:space="preserve">average </w:t>
      </w:r>
      <w:r w:rsidR="002D0E8D">
        <w:rPr>
          <w:rFonts w:eastAsia="Times New Roman" w:cstheme="minorHAnsi"/>
          <w:color w:val="000000"/>
          <w:bdr w:val="none" w:sz="0" w:space="0" w:color="auto" w:frame="1"/>
        </w:rPr>
        <w:t xml:space="preserve">rate </w:t>
      </w:r>
      <w:r w:rsidR="00905BDE">
        <w:rPr>
          <w:rFonts w:eastAsia="Times New Roman" w:cstheme="minorHAnsi"/>
          <w:color w:val="000000"/>
          <w:bdr w:val="none" w:sz="0" w:space="0" w:color="auto" w:frame="1"/>
        </w:rPr>
        <w:t>of</w:t>
      </w:r>
      <w:r w:rsidR="002D0E8D">
        <w:rPr>
          <w:rFonts w:eastAsia="Times New Roman" w:cstheme="minorHAnsi"/>
          <w:color w:val="000000"/>
          <w:bdr w:val="none" w:sz="0" w:space="0" w:color="auto" w:frame="1"/>
        </w:rPr>
        <w:t xml:space="preserve"> 90%, </w:t>
      </w:r>
      <w:r w:rsidR="00B11747">
        <w:rPr>
          <w:rFonts w:eastAsia="Times New Roman" w:cstheme="minorHAnsi"/>
          <w:color w:val="000000"/>
          <w:bdr w:val="none" w:sz="0" w:space="0" w:color="auto" w:frame="1"/>
        </w:rPr>
        <w:t>i.e.,</w:t>
      </w:r>
      <w:r w:rsidR="002D0E8D">
        <w:rPr>
          <w:rFonts w:eastAsia="Times New Roman" w:cstheme="minorHAnsi"/>
          <w:color w:val="000000"/>
          <w:bdr w:val="none" w:sz="0" w:space="0" w:color="auto" w:frame="1"/>
        </w:rPr>
        <w:t xml:space="preserve"> higher than the 70-80% optimal utilization rate </w:t>
      </w:r>
      <w:r w:rsidR="000C1B1C">
        <w:rPr>
          <w:rFonts w:eastAsia="Times New Roman" w:cstheme="minorHAnsi"/>
          <w:color w:val="000000"/>
          <w:bdr w:val="none" w:sz="0" w:space="0" w:color="auto" w:frame="1"/>
        </w:rPr>
        <w:t>targeted</w:t>
      </w:r>
      <w:r w:rsidR="002D0E8D">
        <w:rPr>
          <w:rFonts w:eastAsia="Times New Roman" w:cstheme="minorHAnsi"/>
          <w:color w:val="000000"/>
          <w:bdr w:val="none" w:sz="0" w:space="0" w:color="auto" w:frame="1"/>
        </w:rPr>
        <w:t xml:space="preserve"> by experts</w:t>
      </w:r>
      <w:r w:rsidR="002D0E8D">
        <w:rPr>
          <w:rStyle w:val="FootnoteReference"/>
          <w:rFonts w:eastAsia="Times New Roman" w:cstheme="minorHAnsi"/>
          <w:color w:val="000000"/>
          <w:bdr w:val="none" w:sz="0" w:space="0" w:color="auto" w:frame="1"/>
        </w:rPr>
        <w:footnoteReference w:id="1"/>
      </w:r>
      <w:r w:rsidR="00905BDE">
        <w:rPr>
          <w:rFonts w:eastAsia="Times New Roman" w:cstheme="minorHAnsi"/>
          <w:color w:val="000000"/>
          <w:bdr w:val="none" w:sz="0" w:space="0" w:color="auto" w:frame="1"/>
        </w:rPr>
        <w:t>.</w:t>
      </w:r>
    </w:p>
    <w:p w14:paraId="685F450F" w14:textId="77777777" w:rsidR="000E18BC" w:rsidRDefault="000E18BC" w:rsidP="000E18BC">
      <w:pPr>
        <w:shd w:val="clear" w:color="auto" w:fill="FFFFFF"/>
        <w:ind w:left="360"/>
        <w:rPr>
          <w:rFonts w:cstheme="minorHAnsi"/>
          <w:color w:val="000000"/>
          <w:bdr w:val="none" w:sz="0" w:space="0" w:color="auto" w:frame="1"/>
        </w:rPr>
      </w:pPr>
    </w:p>
    <w:p w14:paraId="603EC53D" w14:textId="77777777" w:rsidR="00F64C2E" w:rsidRDefault="00F64C2E" w:rsidP="000E18BC">
      <w:pPr>
        <w:shd w:val="clear" w:color="auto" w:fill="FFFFFF"/>
        <w:ind w:left="360"/>
        <w:rPr>
          <w:rFonts w:cstheme="minorHAnsi"/>
          <w:color w:val="000000"/>
          <w:bdr w:val="none" w:sz="0" w:space="0" w:color="auto" w:frame="1"/>
        </w:rPr>
      </w:pPr>
    </w:p>
    <w:p w14:paraId="1E9F2950" w14:textId="77777777" w:rsidR="00F64C2E" w:rsidRPr="000E18BC" w:rsidRDefault="00F64C2E" w:rsidP="000E18BC">
      <w:pPr>
        <w:shd w:val="clear" w:color="auto" w:fill="FFFFFF"/>
        <w:ind w:left="360"/>
        <w:rPr>
          <w:rFonts w:cstheme="minorHAnsi"/>
          <w:color w:val="000000"/>
          <w:bdr w:val="none" w:sz="0" w:space="0" w:color="auto" w:frame="1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1402"/>
        <w:gridCol w:w="1700"/>
        <w:gridCol w:w="1501"/>
        <w:gridCol w:w="1689"/>
        <w:gridCol w:w="1618"/>
      </w:tblGrid>
      <w:tr w:rsidR="009A1EF7" w:rsidRPr="006A53F8" w14:paraId="7391863A" w14:textId="77777777" w:rsidTr="009A4933">
        <w:trPr>
          <w:cantSplit/>
          <w:tblHeader/>
        </w:trPr>
        <w:tc>
          <w:tcPr>
            <w:tcW w:w="1402" w:type="dxa"/>
            <w:shd w:val="clear" w:color="auto" w:fill="D9E2F3" w:themeFill="accent1" w:themeFillTint="33"/>
          </w:tcPr>
          <w:p w14:paraId="2C29EA45" w14:textId="77777777" w:rsidR="00A67033" w:rsidRDefault="00A67033" w:rsidP="001826B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1F4A4A71" w14:textId="27A626C4" w:rsidR="006A53F8" w:rsidRPr="001826BB" w:rsidRDefault="006A53F8" w:rsidP="001826B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826BB">
              <w:rPr>
                <w:rFonts w:cstheme="minorHAnsi"/>
                <w:b/>
                <w:bCs/>
                <w:color w:val="000000" w:themeColor="text1"/>
              </w:rPr>
              <w:t>Year</w:t>
            </w:r>
          </w:p>
        </w:tc>
        <w:tc>
          <w:tcPr>
            <w:tcW w:w="1700" w:type="dxa"/>
            <w:shd w:val="clear" w:color="auto" w:fill="D9E2F3" w:themeFill="accent1" w:themeFillTint="33"/>
          </w:tcPr>
          <w:p w14:paraId="00169DB5" w14:textId="2AC01020" w:rsidR="006A53F8" w:rsidRPr="001826BB" w:rsidRDefault="006A53F8" w:rsidP="001826B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826BB">
              <w:rPr>
                <w:rFonts w:cstheme="minorHAnsi"/>
                <w:b/>
                <w:bCs/>
                <w:color w:val="000000" w:themeColor="text1"/>
              </w:rPr>
              <w:t># Cancellations</w:t>
            </w:r>
          </w:p>
        </w:tc>
        <w:tc>
          <w:tcPr>
            <w:tcW w:w="1501" w:type="dxa"/>
            <w:shd w:val="clear" w:color="auto" w:fill="D9E2F3" w:themeFill="accent1" w:themeFillTint="33"/>
          </w:tcPr>
          <w:p w14:paraId="7EACD542" w14:textId="1DCA8988" w:rsidR="006A53F8" w:rsidRPr="001826BB" w:rsidRDefault="006A53F8" w:rsidP="001826B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826BB">
              <w:rPr>
                <w:rFonts w:cstheme="minorHAnsi"/>
                <w:b/>
                <w:bCs/>
                <w:color w:val="000000" w:themeColor="text1"/>
              </w:rPr>
              <w:t>Covid Related</w:t>
            </w:r>
          </w:p>
        </w:tc>
        <w:tc>
          <w:tcPr>
            <w:tcW w:w="1689" w:type="dxa"/>
            <w:shd w:val="clear" w:color="auto" w:fill="D9E2F3" w:themeFill="accent1" w:themeFillTint="33"/>
          </w:tcPr>
          <w:p w14:paraId="477E4122" w14:textId="40CC60F7" w:rsidR="006A53F8" w:rsidRPr="001826BB" w:rsidRDefault="006A53F8" w:rsidP="001826B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826BB">
              <w:rPr>
                <w:rFonts w:cstheme="minorHAnsi"/>
                <w:b/>
                <w:bCs/>
                <w:color w:val="000000" w:themeColor="text1"/>
              </w:rPr>
              <w:t>Other Illness</w:t>
            </w:r>
            <w:r w:rsidR="009A1EF7" w:rsidRPr="001826BB">
              <w:rPr>
                <w:rFonts w:cstheme="minorHAnsi"/>
                <w:b/>
                <w:bCs/>
                <w:color w:val="000000" w:themeColor="text1"/>
              </w:rPr>
              <w:t xml:space="preserve"> (unspecified)</w:t>
            </w:r>
          </w:p>
        </w:tc>
        <w:tc>
          <w:tcPr>
            <w:tcW w:w="1618" w:type="dxa"/>
            <w:shd w:val="clear" w:color="auto" w:fill="D9E2F3" w:themeFill="accent1" w:themeFillTint="33"/>
          </w:tcPr>
          <w:p w14:paraId="51959C14" w14:textId="2F0EEB6F" w:rsidR="006A53F8" w:rsidRPr="001826BB" w:rsidRDefault="009A1EF7" w:rsidP="001826BB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826BB">
              <w:rPr>
                <w:rFonts w:cstheme="minorHAnsi"/>
                <w:b/>
                <w:bCs/>
                <w:color w:val="000000" w:themeColor="text1"/>
              </w:rPr>
              <w:t>Cancelled by Anesthesia</w:t>
            </w:r>
          </w:p>
        </w:tc>
      </w:tr>
      <w:tr w:rsidR="009A1EF7" w:rsidRPr="006A53F8" w14:paraId="1910F171" w14:textId="77777777" w:rsidTr="009A4933">
        <w:trPr>
          <w:cantSplit/>
        </w:trPr>
        <w:tc>
          <w:tcPr>
            <w:tcW w:w="1402" w:type="dxa"/>
          </w:tcPr>
          <w:p w14:paraId="30D74C8B" w14:textId="3956DF88" w:rsidR="006A53F8" w:rsidRPr="006A53F8" w:rsidRDefault="009A1EF7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2018</w:t>
            </w:r>
          </w:p>
        </w:tc>
        <w:tc>
          <w:tcPr>
            <w:tcW w:w="1700" w:type="dxa"/>
          </w:tcPr>
          <w:p w14:paraId="4EA03282" w14:textId="6C631577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28</w:t>
            </w:r>
          </w:p>
        </w:tc>
        <w:tc>
          <w:tcPr>
            <w:tcW w:w="1501" w:type="dxa"/>
          </w:tcPr>
          <w:p w14:paraId="72BE8009" w14:textId="55042402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689" w:type="dxa"/>
          </w:tcPr>
          <w:p w14:paraId="1142DF2B" w14:textId="4133D330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</w:p>
        </w:tc>
        <w:tc>
          <w:tcPr>
            <w:tcW w:w="1618" w:type="dxa"/>
          </w:tcPr>
          <w:p w14:paraId="4D783EE0" w14:textId="09EBAD5F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</w:tr>
      <w:tr w:rsidR="009A1EF7" w:rsidRPr="006A53F8" w14:paraId="794E46D1" w14:textId="77777777" w:rsidTr="009A4933">
        <w:trPr>
          <w:cantSplit/>
        </w:trPr>
        <w:tc>
          <w:tcPr>
            <w:tcW w:w="1402" w:type="dxa"/>
          </w:tcPr>
          <w:p w14:paraId="3A0B3C44" w14:textId="777F8E75" w:rsidR="006A53F8" w:rsidRPr="006A53F8" w:rsidRDefault="009A1EF7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2019</w:t>
            </w:r>
          </w:p>
        </w:tc>
        <w:tc>
          <w:tcPr>
            <w:tcW w:w="1700" w:type="dxa"/>
          </w:tcPr>
          <w:p w14:paraId="5C13C9BA" w14:textId="6F41EB49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25</w:t>
            </w:r>
          </w:p>
        </w:tc>
        <w:tc>
          <w:tcPr>
            <w:tcW w:w="1501" w:type="dxa"/>
          </w:tcPr>
          <w:p w14:paraId="7E2EDA47" w14:textId="1AE64176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689" w:type="dxa"/>
          </w:tcPr>
          <w:p w14:paraId="6678E3B5" w14:textId="4A8AB5B5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</w:p>
        </w:tc>
        <w:tc>
          <w:tcPr>
            <w:tcW w:w="1618" w:type="dxa"/>
          </w:tcPr>
          <w:p w14:paraId="46C471CB" w14:textId="3166CCE3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</w:tr>
      <w:tr w:rsidR="009A1EF7" w:rsidRPr="006A53F8" w14:paraId="226AD7E3" w14:textId="77777777" w:rsidTr="009A4933">
        <w:trPr>
          <w:cantSplit/>
        </w:trPr>
        <w:tc>
          <w:tcPr>
            <w:tcW w:w="1402" w:type="dxa"/>
          </w:tcPr>
          <w:p w14:paraId="4AFFCA78" w14:textId="681038FD" w:rsidR="006A53F8" w:rsidRPr="006A53F8" w:rsidRDefault="009A1EF7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2020</w:t>
            </w:r>
          </w:p>
        </w:tc>
        <w:tc>
          <w:tcPr>
            <w:tcW w:w="1700" w:type="dxa"/>
          </w:tcPr>
          <w:p w14:paraId="520731E3" w14:textId="6297B798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244</w:t>
            </w:r>
          </w:p>
        </w:tc>
        <w:tc>
          <w:tcPr>
            <w:tcW w:w="1501" w:type="dxa"/>
          </w:tcPr>
          <w:p w14:paraId="7911B890" w14:textId="7B5D7B15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193</w:t>
            </w:r>
          </w:p>
        </w:tc>
        <w:tc>
          <w:tcPr>
            <w:tcW w:w="1689" w:type="dxa"/>
          </w:tcPr>
          <w:p w14:paraId="37E26A1E" w14:textId="63DA0BDA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38</w:t>
            </w:r>
          </w:p>
        </w:tc>
        <w:tc>
          <w:tcPr>
            <w:tcW w:w="1618" w:type="dxa"/>
          </w:tcPr>
          <w:p w14:paraId="040DD9D8" w14:textId="4DFBA6D5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</w:t>
            </w:r>
          </w:p>
        </w:tc>
      </w:tr>
      <w:tr w:rsidR="009A1EF7" w:rsidRPr="006A53F8" w14:paraId="145756D6" w14:textId="77777777" w:rsidTr="009A4933">
        <w:trPr>
          <w:cantSplit/>
        </w:trPr>
        <w:tc>
          <w:tcPr>
            <w:tcW w:w="1402" w:type="dxa"/>
          </w:tcPr>
          <w:p w14:paraId="77E8DD94" w14:textId="28EFD9E5" w:rsidR="006A53F8" w:rsidRPr="006A53F8" w:rsidRDefault="009A1EF7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2021</w:t>
            </w:r>
          </w:p>
        </w:tc>
        <w:tc>
          <w:tcPr>
            <w:tcW w:w="1700" w:type="dxa"/>
          </w:tcPr>
          <w:p w14:paraId="3B8966DC" w14:textId="4FFE9750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119</w:t>
            </w:r>
          </w:p>
        </w:tc>
        <w:tc>
          <w:tcPr>
            <w:tcW w:w="1501" w:type="dxa"/>
          </w:tcPr>
          <w:p w14:paraId="213BD593" w14:textId="7BD0B4B5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56</w:t>
            </w:r>
          </w:p>
        </w:tc>
        <w:tc>
          <w:tcPr>
            <w:tcW w:w="1689" w:type="dxa"/>
          </w:tcPr>
          <w:p w14:paraId="0F7D1F1A" w14:textId="52D7D13B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43</w:t>
            </w:r>
          </w:p>
        </w:tc>
        <w:tc>
          <w:tcPr>
            <w:tcW w:w="1618" w:type="dxa"/>
          </w:tcPr>
          <w:p w14:paraId="4E1EF2D9" w14:textId="7EE7EF6F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</w:p>
        </w:tc>
      </w:tr>
      <w:tr w:rsidR="009A1EF7" w:rsidRPr="006A53F8" w14:paraId="49AB5EA4" w14:textId="77777777" w:rsidTr="009A4933">
        <w:trPr>
          <w:cantSplit/>
        </w:trPr>
        <w:tc>
          <w:tcPr>
            <w:tcW w:w="1402" w:type="dxa"/>
          </w:tcPr>
          <w:p w14:paraId="75AB07B6" w14:textId="3F6C2768" w:rsidR="006A53F8" w:rsidRPr="006A53F8" w:rsidRDefault="009A1EF7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2022</w:t>
            </w:r>
          </w:p>
        </w:tc>
        <w:tc>
          <w:tcPr>
            <w:tcW w:w="1700" w:type="dxa"/>
          </w:tcPr>
          <w:p w14:paraId="3D53C542" w14:textId="134CBA95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90</w:t>
            </w:r>
          </w:p>
        </w:tc>
        <w:tc>
          <w:tcPr>
            <w:tcW w:w="1501" w:type="dxa"/>
          </w:tcPr>
          <w:p w14:paraId="51C33D6E" w14:textId="044E4945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</w:t>
            </w:r>
          </w:p>
        </w:tc>
        <w:tc>
          <w:tcPr>
            <w:tcW w:w="1689" w:type="dxa"/>
          </w:tcPr>
          <w:p w14:paraId="4A18979A" w14:textId="7D740D44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56</w:t>
            </w:r>
          </w:p>
        </w:tc>
        <w:tc>
          <w:tcPr>
            <w:tcW w:w="1618" w:type="dxa"/>
          </w:tcPr>
          <w:p w14:paraId="2C7CC557" w14:textId="09D24123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</w:p>
        </w:tc>
      </w:tr>
      <w:tr w:rsidR="009A1EF7" w:rsidRPr="006A53F8" w14:paraId="1AD19A6F" w14:textId="77777777" w:rsidTr="009A4933">
        <w:trPr>
          <w:cantSplit/>
          <w:trHeight w:val="233"/>
        </w:trPr>
        <w:tc>
          <w:tcPr>
            <w:tcW w:w="1402" w:type="dxa"/>
          </w:tcPr>
          <w:p w14:paraId="4E5A90B8" w14:textId="048CA60E" w:rsidR="006A53F8" w:rsidRPr="006A53F8" w:rsidRDefault="009A1EF7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2023</w:t>
            </w:r>
          </w:p>
        </w:tc>
        <w:tc>
          <w:tcPr>
            <w:tcW w:w="1700" w:type="dxa"/>
          </w:tcPr>
          <w:p w14:paraId="036EC634" w14:textId="6B1663EB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52</w:t>
            </w:r>
          </w:p>
        </w:tc>
        <w:tc>
          <w:tcPr>
            <w:tcW w:w="1501" w:type="dxa"/>
          </w:tcPr>
          <w:p w14:paraId="4BB666D2" w14:textId="4A5D96F6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689" w:type="dxa"/>
          </w:tcPr>
          <w:p w14:paraId="2F936D64" w14:textId="43E3817F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31</w:t>
            </w:r>
          </w:p>
        </w:tc>
        <w:tc>
          <w:tcPr>
            <w:tcW w:w="1618" w:type="dxa"/>
          </w:tcPr>
          <w:p w14:paraId="45D86CC5" w14:textId="0BA524CF" w:rsidR="006A53F8" w:rsidRPr="006A53F8" w:rsidRDefault="001826BB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</w:p>
        </w:tc>
      </w:tr>
      <w:tr w:rsidR="00DC4AFC" w:rsidRPr="006A53F8" w14:paraId="6C961CB5" w14:textId="77777777" w:rsidTr="009A4933">
        <w:trPr>
          <w:cantSplit/>
          <w:trHeight w:val="233"/>
        </w:trPr>
        <w:tc>
          <w:tcPr>
            <w:tcW w:w="1402" w:type="dxa"/>
          </w:tcPr>
          <w:p w14:paraId="401C38DC" w14:textId="05431BAE" w:rsidR="00DC4AFC" w:rsidRDefault="00DC4AFC" w:rsidP="001826BB">
            <w:pPr>
              <w:jc w:val="center"/>
              <w:rPr>
                <w:rFonts w:cstheme="minorHAnsi"/>
                <w:color w:val="000000" w:themeColor="text1"/>
              </w:rPr>
            </w:pPr>
            <w:r w:rsidRPr="00C03BB2">
              <w:rPr>
                <w:rFonts w:cstheme="minorHAnsi"/>
                <w:color w:val="000000" w:themeColor="text1"/>
              </w:rPr>
              <w:t>2024 YTD</w:t>
            </w:r>
          </w:p>
        </w:tc>
        <w:tc>
          <w:tcPr>
            <w:tcW w:w="1700" w:type="dxa"/>
          </w:tcPr>
          <w:p w14:paraId="15BE25DE" w14:textId="5D94392A" w:rsidR="00DC4AFC" w:rsidRDefault="00332AAA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</w:t>
            </w:r>
          </w:p>
        </w:tc>
        <w:tc>
          <w:tcPr>
            <w:tcW w:w="1501" w:type="dxa"/>
          </w:tcPr>
          <w:p w14:paraId="3ABF763D" w14:textId="4637827F" w:rsidR="00DC4AFC" w:rsidRDefault="00332AAA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689" w:type="dxa"/>
          </w:tcPr>
          <w:p w14:paraId="5E27CBAA" w14:textId="74AADAD5" w:rsidR="00DC4AFC" w:rsidRDefault="00332AAA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1618" w:type="dxa"/>
          </w:tcPr>
          <w:p w14:paraId="37BD19DE" w14:textId="06D3C2CC" w:rsidR="00DC4AFC" w:rsidRDefault="00332AAA" w:rsidP="001826B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</w:tr>
    </w:tbl>
    <w:p w14:paraId="288A756B" w14:textId="77777777" w:rsidR="00160C3E" w:rsidRDefault="00160C3E" w:rsidP="0054018E">
      <w:pPr>
        <w:pStyle w:val="ListParagraph"/>
        <w:ind w:left="1440"/>
        <w:rPr>
          <w:rFonts w:cstheme="minorHAnsi"/>
        </w:rPr>
      </w:pPr>
    </w:p>
    <w:p w14:paraId="4C468689" w14:textId="77777777" w:rsidR="00F64C2E" w:rsidRDefault="00F64C2E" w:rsidP="0054018E">
      <w:pPr>
        <w:pStyle w:val="ListParagraph"/>
        <w:ind w:left="1440"/>
        <w:rPr>
          <w:rFonts w:cstheme="minorHAnsi"/>
        </w:rPr>
      </w:pPr>
    </w:p>
    <w:p w14:paraId="63CAD6DD" w14:textId="2882E214" w:rsidR="00FB2832" w:rsidRPr="004B78D9" w:rsidRDefault="001146E5" w:rsidP="00FB2832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4B78D9">
        <w:rPr>
          <w:rFonts w:cstheme="minorHAnsi"/>
          <w:b/>
          <w:bCs/>
        </w:rPr>
        <w:t xml:space="preserve">The </w:t>
      </w:r>
      <w:r w:rsidR="00F946FB" w:rsidRPr="004B78D9">
        <w:rPr>
          <w:rFonts w:cstheme="minorHAnsi"/>
          <w:b/>
          <w:bCs/>
        </w:rPr>
        <w:t xml:space="preserve">responses to </w:t>
      </w:r>
      <w:proofErr w:type="spellStart"/>
      <w:r w:rsidR="00F946FB" w:rsidRPr="004B78D9">
        <w:rPr>
          <w:rFonts w:cstheme="minorHAnsi"/>
          <w:b/>
          <w:bCs/>
        </w:rPr>
        <w:t>DoN</w:t>
      </w:r>
      <w:proofErr w:type="spellEnd"/>
      <w:r w:rsidR="00F946FB" w:rsidRPr="004B78D9">
        <w:rPr>
          <w:rFonts w:cstheme="minorHAnsi"/>
          <w:b/>
          <w:bCs/>
        </w:rPr>
        <w:t xml:space="preserve"> Questions #2, the Applicant</w:t>
      </w:r>
      <w:r w:rsidRPr="004B78D9">
        <w:rPr>
          <w:rFonts w:cstheme="minorHAnsi"/>
          <w:b/>
          <w:bCs/>
        </w:rPr>
        <w:t xml:space="preserve"> states that </w:t>
      </w:r>
      <w:r w:rsidR="00160C3E" w:rsidRPr="004B78D9">
        <w:rPr>
          <w:rFonts w:cstheme="minorHAnsi"/>
          <w:b/>
          <w:bCs/>
        </w:rPr>
        <w:t>as surgical cases have become longer and more complex, the number of surgeries that can be performed in a facility with a limited number of ORs (and OR time) necessarily decreases (pg.2).</w:t>
      </w:r>
    </w:p>
    <w:p w14:paraId="09847ECD" w14:textId="4456E418" w:rsidR="00444163" w:rsidRPr="004B78D9" w:rsidRDefault="00D06BF1" w:rsidP="00702B12">
      <w:pPr>
        <w:pStyle w:val="ListParagraph"/>
        <w:numPr>
          <w:ilvl w:val="1"/>
          <w:numId w:val="28"/>
        </w:numPr>
        <w:spacing w:after="0"/>
        <w:rPr>
          <w:rFonts w:cstheme="minorHAnsi"/>
          <w:b/>
          <w:bCs/>
        </w:rPr>
      </w:pPr>
      <w:r w:rsidRPr="004B78D9">
        <w:rPr>
          <w:rFonts w:cstheme="minorHAnsi"/>
          <w:b/>
          <w:bCs/>
        </w:rPr>
        <w:t xml:space="preserve">What other </w:t>
      </w:r>
      <w:r w:rsidR="00EC07B0" w:rsidRPr="004B78D9">
        <w:rPr>
          <w:rFonts w:cstheme="minorHAnsi"/>
          <w:b/>
          <w:bCs/>
        </w:rPr>
        <w:t>factors</w:t>
      </w:r>
      <w:r w:rsidRPr="004B78D9">
        <w:rPr>
          <w:rFonts w:cstheme="minorHAnsi"/>
          <w:b/>
          <w:bCs/>
        </w:rPr>
        <w:t xml:space="preserve"> have the potential to increase operating room time, and how do they impact OR time at the existing ASC?</w:t>
      </w:r>
    </w:p>
    <w:p w14:paraId="494A4801" w14:textId="77777777" w:rsidR="00444163" w:rsidRPr="00444163" w:rsidRDefault="00444163" w:rsidP="00702B12">
      <w:pPr>
        <w:ind w:left="1080"/>
        <w:rPr>
          <w:rFonts w:cstheme="minorHAnsi"/>
        </w:rPr>
      </w:pPr>
    </w:p>
    <w:p w14:paraId="754DFC3E" w14:textId="38BD059B" w:rsidR="00AD08A8" w:rsidRPr="0035042E" w:rsidRDefault="00D15265" w:rsidP="00B82414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Applicant Response:  </w:t>
      </w:r>
      <w:r w:rsidR="0035042E">
        <w:rPr>
          <w:rFonts w:eastAsia="Times New Roman" w:cstheme="minorHAnsi"/>
          <w:color w:val="000000"/>
          <w:bdr w:val="none" w:sz="0" w:space="0" w:color="auto" w:frame="1"/>
        </w:rPr>
        <w:t xml:space="preserve">Following is a </w:t>
      </w:r>
      <w:proofErr w:type="gramStart"/>
      <w:r w:rsidR="0035042E">
        <w:rPr>
          <w:rFonts w:eastAsia="Times New Roman" w:cstheme="minorHAnsi"/>
          <w:color w:val="000000"/>
          <w:bdr w:val="none" w:sz="0" w:space="0" w:color="auto" w:frame="1"/>
        </w:rPr>
        <w:t>list</w:t>
      </w:r>
      <w:proofErr w:type="gramEnd"/>
      <w:r w:rsidR="0035042E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B82414">
        <w:rPr>
          <w:rFonts w:eastAsia="Times New Roman" w:cstheme="minorHAnsi"/>
          <w:color w:val="000000"/>
          <w:bdr w:val="none" w:sz="0" w:space="0" w:color="auto" w:frame="1"/>
        </w:rPr>
        <w:t>factors have the potential to increase operating room time at the existing ASC</w:t>
      </w:r>
      <w:r w:rsidR="0035042E">
        <w:rPr>
          <w:rFonts w:eastAsia="Times New Roman" w:cstheme="minorHAnsi"/>
          <w:color w:val="000000"/>
          <w:bdr w:val="none" w:sz="0" w:space="0" w:color="auto" w:frame="1"/>
        </w:rPr>
        <w:t xml:space="preserve"> and how they impact OR time at the existing ASC</w:t>
      </w:r>
      <w:r w:rsidR="00B82414">
        <w:rPr>
          <w:rFonts w:eastAsia="Times New Roman" w:cstheme="minorHAnsi"/>
          <w:color w:val="000000"/>
          <w:bdr w:val="none" w:sz="0" w:space="0" w:color="auto" w:frame="1"/>
        </w:rPr>
        <w:t xml:space="preserve">.  </w:t>
      </w:r>
    </w:p>
    <w:p w14:paraId="6253AF00" w14:textId="4D783A24" w:rsidR="008A5874" w:rsidRPr="00706C8D" w:rsidRDefault="008A5874" w:rsidP="00637CBC">
      <w:pPr>
        <w:pStyle w:val="ListParagraph"/>
        <w:numPr>
          <w:ilvl w:val="2"/>
          <w:numId w:val="3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color w:val="000000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Case complexity:  </w:t>
      </w:r>
      <w:r w:rsidR="00706C8D">
        <w:rPr>
          <w:rFonts w:eastAsia="Times New Roman" w:cstheme="minorHAnsi"/>
          <w:color w:val="000000"/>
          <w:bdr w:val="none" w:sz="0" w:space="0" w:color="auto" w:frame="1"/>
        </w:rPr>
        <w:t xml:space="preserve">As Medicare has approved more complex cases to be performed at ASCs (e.g. </w:t>
      </w:r>
      <w:r w:rsidR="00EE63F0">
        <w:rPr>
          <w:rFonts w:eastAsia="Times New Roman" w:cstheme="minorHAnsi"/>
          <w:color w:val="000000"/>
          <w:bdr w:val="none" w:sz="0" w:space="0" w:color="auto" w:frame="1"/>
        </w:rPr>
        <w:t>total</w:t>
      </w:r>
      <w:r w:rsidR="00EE63F0" w:rsidRPr="00706C8D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EE63F0">
        <w:rPr>
          <w:rFonts w:eastAsia="Times New Roman" w:cstheme="minorHAnsi"/>
          <w:color w:val="000000"/>
          <w:bdr w:val="none" w:sz="0" w:space="0" w:color="auto" w:frame="1"/>
        </w:rPr>
        <w:t xml:space="preserve">knee </w:t>
      </w:r>
      <w:r w:rsidR="00CA7996">
        <w:rPr>
          <w:rFonts w:eastAsia="Times New Roman" w:cstheme="minorHAnsi"/>
          <w:color w:val="000000"/>
          <w:bdr w:val="none" w:sz="0" w:space="0" w:color="auto" w:frame="1"/>
        </w:rPr>
        <w:t xml:space="preserve">arthroplasty </w:t>
      </w:r>
      <w:r w:rsidR="00EE63F0">
        <w:rPr>
          <w:rFonts w:eastAsia="Times New Roman" w:cstheme="minorHAnsi"/>
          <w:color w:val="000000"/>
          <w:bdr w:val="none" w:sz="0" w:space="0" w:color="auto" w:frame="1"/>
        </w:rPr>
        <w:t xml:space="preserve">approved in 2020, </w:t>
      </w:r>
      <w:r w:rsidR="00253EA1">
        <w:rPr>
          <w:rFonts w:eastAsia="Times New Roman" w:cstheme="minorHAnsi"/>
          <w:color w:val="000000"/>
          <w:bdr w:val="none" w:sz="0" w:space="0" w:color="auto" w:frame="1"/>
        </w:rPr>
        <w:t xml:space="preserve">total </w:t>
      </w:r>
      <w:r w:rsidR="00706C8D">
        <w:rPr>
          <w:rFonts w:eastAsia="Times New Roman" w:cstheme="minorHAnsi"/>
          <w:color w:val="000000"/>
          <w:bdr w:val="none" w:sz="0" w:space="0" w:color="auto" w:frame="1"/>
        </w:rPr>
        <w:t xml:space="preserve">hip </w:t>
      </w:r>
      <w:r w:rsidR="00CA7996">
        <w:rPr>
          <w:rFonts w:eastAsia="Times New Roman" w:cstheme="minorHAnsi"/>
          <w:color w:val="000000"/>
          <w:bdr w:val="none" w:sz="0" w:space="0" w:color="auto" w:frame="1"/>
        </w:rPr>
        <w:t xml:space="preserve">arthroplasty </w:t>
      </w:r>
      <w:r w:rsidR="00706C8D">
        <w:rPr>
          <w:rFonts w:eastAsia="Times New Roman" w:cstheme="minorHAnsi"/>
          <w:color w:val="000000"/>
          <w:bdr w:val="none" w:sz="0" w:space="0" w:color="auto" w:frame="1"/>
        </w:rPr>
        <w:t xml:space="preserve">approved in </w:t>
      </w:r>
      <w:r w:rsidR="00EE63F0">
        <w:rPr>
          <w:rFonts w:eastAsia="Times New Roman" w:cstheme="minorHAnsi"/>
          <w:color w:val="000000"/>
          <w:bdr w:val="none" w:sz="0" w:space="0" w:color="auto" w:frame="1"/>
        </w:rPr>
        <w:t>2021, and total</w:t>
      </w:r>
      <w:r w:rsidR="000C2413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706C8D">
        <w:rPr>
          <w:rFonts w:eastAsia="Times New Roman" w:cstheme="minorHAnsi"/>
          <w:color w:val="000000"/>
          <w:bdr w:val="none" w:sz="0" w:space="0" w:color="auto" w:frame="1"/>
        </w:rPr>
        <w:t xml:space="preserve">shoulder </w:t>
      </w:r>
      <w:r w:rsidR="00CA7996">
        <w:rPr>
          <w:rFonts w:eastAsia="Times New Roman" w:cstheme="minorHAnsi"/>
          <w:color w:val="000000"/>
          <w:bdr w:val="none" w:sz="0" w:space="0" w:color="auto" w:frame="1"/>
        </w:rPr>
        <w:t xml:space="preserve">arthroplasty </w:t>
      </w:r>
      <w:r w:rsidR="00706C8D">
        <w:rPr>
          <w:rFonts w:eastAsia="Times New Roman" w:cstheme="minorHAnsi"/>
          <w:color w:val="000000"/>
          <w:bdr w:val="none" w:sz="0" w:space="0" w:color="auto" w:frame="1"/>
        </w:rPr>
        <w:t>approved in</w:t>
      </w:r>
      <w:r w:rsidR="00EE63F0">
        <w:rPr>
          <w:rFonts w:eastAsia="Times New Roman" w:cstheme="minorHAnsi"/>
          <w:color w:val="000000"/>
          <w:bdr w:val="none" w:sz="0" w:space="0" w:color="auto" w:frame="1"/>
        </w:rPr>
        <w:t xml:space="preserve"> 2024), </w:t>
      </w:r>
      <w:r w:rsidR="00706C8D">
        <w:rPr>
          <w:rFonts w:eastAsia="Times New Roman" w:cstheme="minorHAnsi"/>
          <w:color w:val="000000"/>
          <w:bdr w:val="none" w:sz="0" w:space="0" w:color="auto" w:frame="1"/>
        </w:rPr>
        <w:t xml:space="preserve">the average surgical time for surgeries performed at the Applicant's ASC has increased.  </w:t>
      </w:r>
      <w:r w:rsidR="00560F41">
        <w:rPr>
          <w:rFonts w:eastAsia="Times New Roman" w:cstheme="minorHAnsi"/>
          <w:color w:val="000000"/>
          <w:bdr w:val="none" w:sz="0" w:space="0" w:color="auto" w:frame="1"/>
        </w:rPr>
        <w:t xml:space="preserve"> As the OR time increases, surgeons are </w:t>
      </w:r>
      <w:r w:rsidR="005837AE">
        <w:rPr>
          <w:rFonts w:eastAsia="Times New Roman" w:cstheme="minorHAnsi"/>
          <w:color w:val="000000"/>
          <w:bdr w:val="none" w:sz="0" w:space="0" w:color="auto" w:frame="1"/>
        </w:rPr>
        <w:t xml:space="preserve">not </w:t>
      </w:r>
      <w:r w:rsidR="00560F41">
        <w:rPr>
          <w:rFonts w:eastAsia="Times New Roman" w:cstheme="minorHAnsi"/>
          <w:color w:val="000000"/>
          <w:bdr w:val="none" w:sz="0" w:space="0" w:color="auto" w:frame="1"/>
        </w:rPr>
        <w:t xml:space="preserve">able to book </w:t>
      </w:r>
      <w:r w:rsidR="005837AE">
        <w:rPr>
          <w:rFonts w:eastAsia="Times New Roman" w:cstheme="minorHAnsi"/>
          <w:color w:val="000000"/>
          <w:bdr w:val="none" w:sz="0" w:space="0" w:color="auto" w:frame="1"/>
        </w:rPr>
        <w:t>as many</w:t>
      </w:r>
      <w:r w:rsidR="00560F41">
        <w:rPr>
          <w:rFonts w:eastAsia="Times New Roman" w:cstheme="minorHAnsi"/>
          <w:color w:val="000000"/>
          <w:bdr w:val="none" w:sz="0" w:space="0" w:color="auto" w:frame="1"/>
        </w:rPr>
        <w:t xml:space="preserve"> cases in their respective block times</w:t>
      </w:r>
      <w:r w:rsidR="005837AE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560F41">
        <w:rPr>
          <w:rFonts w:eastAsia="Times New Roman" w:cstheme="minorHAnsi"/>
          <w:color w:val="000000"/>
          <w:bdr w:val="none" w:sz="0" w:space="0" w:color="auto" w:frame="1"/>
        </w:rPr>
        <w:t xml:space="preserve"> which are assigned in 4 hour </w:t>
      </w:r>
      <w:r w:rsidR="00CA7996">
        <w:rPr>
          <w:rFonts w:eastAsia="Times New Roman" w:cstheme="minorHAnsi"/>
          <w:color w:val="000000"/>
          <w:bdr w:val="none" w:sz="0" w:space="0" w:color="auto" w:frame="1"/>
        </w:rPr>
        <w:t xml:space="preserve">or </w:t>
      </w:r>
      <w:proofErr w:type="gramStart"/>
      <w:r w:rsidR="00560F41">
        <w:rPr>
          <w:rFonts w:eastAsia="Times New Roman" w:cstheme="minorHAnsi"/>
          <w:color w:val="000000"/>
          <w:bdr w:val="none" w:sz="0" w:space="0" w:color="auto" w:frame="1"/>
        </w:rPr>
        <w:t>8 hour</w:t>
      </w:r>
      <w:proofErr w:type="gramEnd"/>
      <w:r w:rsidR="00560F41">
        <w:rPr>
          <w:rFonts w:eastAsia="Times New Roman" w:cstheme="minorHAnsi"/>
          <w:color w:val="000000"/>
          <w:bdr w:val="none" w:sz="0" w:space="0" w:color="auto" w:frame="1"/>
        </w:rPr>
        <w:t xml:space="preserve"> blocks</w:t>
      </w:r>
      <w:r w:rsidR="003F0639">
        <w:rPr>
          <w:rFonts w:eastAsia="Times New Roman" w:cstheme="minorHAnsi"/>
          <w:color w:val="000000"/>
          <w:bdr w:val="none" w:sz="0" w:space="0" w:color="auto" w:frame="1"/>
        </w:rPr>
        <w:t xml:space="preserve"> by surgeon</w:t>
      </w:r>
      <w:r w:rsidR="00560F41">
        <w:rPr>
          <w:rFonts w:eastAsia="Times New Roman" w:cstheme="minorHAnsi"/>
          <w:color w:val="000000"/>
          <w:bdr w:val="none" w:sz="0" w:space="0" w:color="auto" w:frame="1"/>
        </w:rPr>
        <w:t>.</w:t>
      </w:r>
    </w:p>
    <w:p w14:paraId="7B44BCA3" w14:textId="185B53C4" w:rsidR="00D15265" w:rsidRPr="00637CBC" w:rsidRDefault="00F951DD" w:rsidP="00637CBC">
      <w:pPr>
        <w:pStyle w:val="ListParagraph"/>
        <w:numPr>
          <w:ilvl w:val="2"/>
          <w:numId w:val="3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>Number of procedures in a case</w:t>
      </w:r>
      <w:r w:rsidR="0035042E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:  </w:t>
      </w:r>
      <w:r w:rsidR="00270E09">
        <w:rPr>
          <w:rFonts w:eastAsia="Times New Roman" w:cstheme="minorHAnsi"/>
          <w:color w:val="000000"/>
          <w:bdr w:val="none" w:sz="0" w:space="0" w:color="auto" w:frame="1"/>
        </w:rPr>
        <w:t xml:space="preserve">Some complex cases require multiple procedures. </w:t>
      </w:r>
      <w:r w:rsidR="00FB72F1" w:rsidRPr="00637CBC">
        <w:rPr>
          <w:rFonts w:eastAsia="Times New Roman" w:cstheme="minorHAnsi"/>
          <w:color w:val="000000"/>
          <w:bdr w:val="none" w:sz="0" w:space="0" w:color="auto" w:frame="1"/>
        </w:rPr>
        <w:t>For example,</w:t>
      </w:r>
      <w:r w:rsidR="00F72B2B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 a</w:t>
      </w:r>
      <w:r w:rsidR="00FB72F1" w:rsidRPr="00637CBC">
        <w:rPr>
          <w:rFonts w:eastAsia="Times New Roman" w:cstheme="minorHAnsi"/>
          <w:color w:val="000000"/>
          <w:bdr w:val="none" w:sz="0" w:space="0" w:color="auto" w:frame="1"/>
        </w:rPr>
        <w:t>n orthopedic</w:t>
      </w:r>
      <w:r w:rsidR="00F72B2B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 surgeon may perform a shoulder arthroscopy on one patient</w:t>
      </w:r>
      <w:r w:rsidR="00270E09">
        <w:rPr>
          <w:rFonts w:eastAsia="Times New Roman" w:cstheme="minorHAnsi"/>
          <w:color w:val="000000"/>
          <w:bdr w:val="none" w:sz="0" w:space="0" w:color="auto" w:frame="1"/>
        </w:rPr>
        <w:t xml:space="preserve">—e.g., a patient with </w:t>
      </w:r>
      <w:r w:rsidR="00253EA1">
        <w:rPr>
          <w:rFonts w:eastAsia="Times New Roman" w:cstheme="minorHAnsi"/>
          <w:color w:val="000000"/>
          <w:bdr w:val="none" w:sz="0" w:space="0" w:color="auto" w:frame="1"/>
        </w:rPr>
        <w:t xml:space="preserve">impingement </w:t>
      </w:r>
      <w:r w:rsidR="005016A5">
        <w:rPr>
          <w:rFonts w:eastAsia="Times New Roman" w:cstheme="minorHAnsi"/>
          <w:color w:val="000000"/>
          <w:bdr w:val="none" w:sz="0" w:space="0" w:color="auto" w:frame="1"/>
        </w:rPr>
        <w:t>syndrome</w:t>
      </w:r>
      <w:r w:rsidR="005016A5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 that</w:t>
      </w:r>
      <w:r w:rsidR="00F72B2B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 requires one procedure to repair the injury</w:t>
      </w:r>
      <w:r w:rsidR="005016A5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F72B2B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 for total OR time of </w:t>
      </w:r>
      <w:r w:rsidR="00270E09">
        <w:rPr>
          <w:rFonts w:eastAsia="Times New Roman" w:cstheme="minorHAnsi"/>
          <w:color w:val="000000"/>
          <w:bdr w:val="none" w:sz="0" w:space="0" w:color="auto" w:frame="1"/>
        </w:rPr>
        <w:t xml:space="preserve">approximately </w:t>
      </w:r>
      <w:r w:rsidR="00F72B2B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60 minutes, </w:t>
      </w:r>
      <w:r w:rsidR="00270E09">
        <w:rPr>
          <w:rFonts w:eastAsia="Times New Roman" w:cstheme="minorHAnsi"/>
          <w:color w:val="000000"/>
          <w:bdr w:val="none" w:sz="0" w:space="0" w:color="auto" w:frame="1"/>
        </w:rPr>
        <w:t xml:space="preserve">while another case—e.g., for a patient with </w:t>
      </w:r>
      <w:r w:rsidR="00253EA1">
        <w:rPr>
          <w:rFonts w:eastAsia="Times New Roman" w:cstheme="minorHAnsi"/>
          <w:color w:val="000000"/>
          <w:bdr w:val="none" w:sz="0" w:space="0" w:color="auto" w:frame="1"/>
        </w:rPr>
        <w:t xml:space="preserve">impingement syndrome, </w:t>
      </w:r>
      <w:r w:rsidR="003928D2">
        <w:rPr>
          <w:rFonts w:eastAsia="Times New Roman" w:cstheme="minorHAnsi"/>
          <w:color w:val="000000"/>
          <w:bdr w:val="none" w:sz="0" w:space="0" w:color="auto" w:frame="1"/>
        </w:rPr>
        <w:t xml:space="preserve">synovitis, adhesive </w:t>
      </w:r>
      <w:r w:rsidR="008153EB">
        <w:rPr>
          <w:rFonts w:eastAsia="Times New Roman" w:cstheme="minorHAnsi"/>
          <w:color w:val="000000"/>
          <w:bdr w:val="none" w:sz="0" w:space="0" w:color="auto" w:frame="1"/>
        </w:rPr>
        <w:t>capsulitis,</w:t>
      </w:r>
      <w:r w:rsidR="003928D2">
        <w:rPr>
          <w:rFonts w:eastAsia="Times New Roman" w:cstheme="minorHAnsi"/>
          <w:color w:val="000000"/>
          <w:bdr w:val="none" w:sz="0" w:space="0" w:color="auto" w:frame="1"/>
        </w:rPr>
        <w:t xml:space="preserve"> and a rotator cuff tear</w:t>
      </w:r>
      <w:r w:rsidR="00EF093A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7735A4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3928D2">
        <w:rPr>
          <w:rFonts w:eastAsia="Times New Roman" w:cstheme="minorHAnsi"/>
          <w:color w:val="000000"/>
          <w:bdr w:val="none" w:sz="0" w:space="0" w:color="auto" w:frame="1"/>
        </w:rPr>
        <w:t>m</w:t>
      </w:r>
      <w:r w:rsidR="00270E09">
        <w:rPr>
          <w:rFonts w:eastAsia="Times New Roman" w:cstheme="minorHAnsi"/>
          <w:color w:val="000000"/>
          <w:bdr w:val="none" w:sz="0" w:space="0" w:color="auto" w:frame="1"/>
        </w:rPr>
        <w:t xml:space="preserve">ight </w:t>
      </w:r>
      <w:r w:rsidR="00F72B2B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require </w:t>
      </w:r>
      <w:r w:rsidR="003928D2">
        <w:rPr>
          <w:rFonts w:eastAsia="Times New Roman" w:cstheme="minorHAnsi"/>
          <w:color w:val="000000"/>
          <w:bdr w:val="none" w:sz="0" w:space="0" w:color="auto" w:frame="1"/>
        </w:rPr>
        <w:t>five</w:t>
      </w:r>
      <w:r w:rsidR="003928D2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F72B2B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procedures to repair the injury </w:t>
      </w:r>
      <w:r w:rsidR="003928D2">
        <w:rPr>
          <w:rFonts w:eastAsia="Times New Roman" w:cstheme="minorHAnsi"/>
          <w:color w:val="000000"/>
          <w:bdr w:val="none" w:sz="0" w:space="0" w:color="auto" w:frame="1"/>
        </w:rPr>
        <w:t xml:space="preserve">and approximately </w:t>
      </w:r>
      <w:r w:rsidR="00270E09">
        <w:rPr>
          <w:rFonts w:eastAsia="Times New Roman" w:cstheme="minorHAnsi"/>
          <w:color w:val="000000"/>
          <w:bdr w:val="none" w:sz="0" w:space="0" w:color="auto" w:frame="1"/>
        </w:rPr>
        <w:t xml:space="preserve">120 minutes of </w:t>
      </w:r>
      <w:r w:rsidR="00F72B2B" w:rsidRPr="00637CBC">
        <w:rPr>
          <w:rFonts w:eastAsia="Times New Roman" w:cstheme="minorHAnsi"/>
          <w:color w:val="000000"/>
          <w:bdr w:val="none" w:sz="0" w:space="0" w:color="auto" w:frame="1"/>
        </w:rPr>
        <w:t xml:space="preserve">OR time.  </w:t>
      </w:r>
    </w:p>
    <w:p w14:paraId="4BAD282B" w14:textId="02A95422" w:rsidR="0000027C" w:rsidRPr="008A5874" w:rsidRDefault="0000027C" w:rsidP="00637CBC">
      <w:pPr>
        <w:pStyle w:val="ListParagraph"/>
        <w:numPr>
          <w:ilvl w:val="2"/>
          <w:numId w:val="3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 w:rsidRPr="008A5874">
        <w:rPr>
          <w:rFonts w:eastAsia="Times New Roman" w:cstheme="minorHAnsi"/>
          <w:b/>
          <w:bCs/>
          <w:color w:val="000000"/>
          <w:bdr w:val="none" w:sz="0" w:space="0" w:color="auto" w:frame="1"/>
        </w:rPr>
        <w:t>Patient age</w:t>
      </w:r>
      <w:r w:rsidR="001E4155">
        <w:rPr>
          <w:rFonts w:eastAsia="Times New Roman" w:cstheme="minorHAnsi"/>
          <w:b/>
          <w:bCs/>
          <w:color w:val="000000"/>
          <w:bdr w:val="none" w:sz="0" w:space="0" w:color="auto" w:frame="1"/>
        </w:rPr>
        <w:t>, weight</w:t>
      </w:r>
      <w:r w:rsidRPr="008A5874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and/or co-morbidities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:  </w:t>
      </w:r>
      <w:r w:rsidR="00704267">
        <w:rPr>
          <w:rFonts w:eastAsia="Times New Roman" w:cstheme="minorHAnsi"/>
          <w:color w:val="000000"/>
          <w:bdr w:val="none" w:sz="0" w:space="0" w:color="auto" w:frame="1"/>
        </w:rPr>
        <w:t xml:space="preserve">As noted in Applicant’s </w:t>
      </w:r>
      <w:r w:rsidR="00750185">
        <w:rPr>
          <w:rFonts w:eastAsia="Times New Roman" w:cstheme="minorHAnsi"/>
          <w:color w:val="000000"/>
          <w:bdr w:val="none" w:sz="0" w:space="0" w:color="auto" w:frame="1"/>
        </w:rPr>
        <w:t>Application</w:t>
      </w:r>
      <w:r w:rsidR="00704267">
        <w:rPr>
          <w:rFonts w:eastAsia="Times New Roman" w:cstheme="minorHAnsi"/>
          <w:color w:val="000000"/>
          <w:bdr w:val="none" w:sz="0" w:space="0" w:color="auto" w:frame="1"/>
        </w:rPr>
        <w:t xml:space="preserve"> commentary and </w:t>
      </w:r>
      <w:r w:rsidR="00750185">
        <w:rPr>
          <w:rFonts w:eastAsia="Times New Roman" w:cstheme="minorHAnsi"/>
          <w:color w:val="000000"/>
          <w:bdr w:val="none" w:sz="0" w:space="0" w:color="auto" w:frame="1"/>
        </w:rPr>
        <w:t xml:space="preserve">previous </w:t>
      </w:r>
      <w:r w:rsidR="00704267">
        <w:rPr>
          <w:rFonts w:eastAsia="Times New Roman" w:cstheme="minorHAnsi"/>
          <w:color w:val="000000"/>
          <w:bdr w:val="none" w:sz="0" w:space="0" w:color="auto" w:frame="1"/>
        </w:rPr>
        <w:t xml:space="preserve">responses, </w:t>
      </w:r>
      <w:r w:rsidR="008E162E">
        <w:rPr>
          <w:rFonts w:eastAsia="Times New Roman" w:cstheme="minorHAnsi"/>
          <w:color w:val="000000"/>
          <w:bdr w:val="none" w:sz="0" w:space="0" w:color="auto" w:frame="1"/>
        </w:rPr>
        <w:t xml:space="preserve">Applicant expects that its patient panel will increase in age and that it will be serving patients who are increasingly obese and/or who have more co-morbidities. </w:t>
      </w:r>
      <w:r w:rsidR="008A5874">
        <w:rPr>
          <w:rFonts w:eastAsia="Times New Roman" w:cstheme="minorHAnsi"/>
          <w:color w:val="000000"/>
          <w:bdr w:val="none" w:sz="0" w:space="0" w:color="auto" w:frame="1"/>
        </w:rPr>
        <w:t>Cases involving older patients</w:t>
      </w:r>
      <w:r w:rsidR="008E162E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8A5874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1E4155">
        <w:rPr>
          <w:rFonts w:eastAsia="Times New Roman" w:cstheme="minorHAnsi"/>
          <w:color w:val="000000"/>
          <w:bdr w:val="none" w:sz="0" w:space="0" w:color="auto" w:frame="1"/>
        </w:rPr>
        <w:t xml:space="preserve">obese </w:t>
      </w:r>
      <w:r w:rsidR="008A5874">
        <w:rPr>
          <w:rFonts w:eastAsia="Times New Roman" w:cstheme="minorHAnsi"/>
          <w:color w:val="000000"/>
          <w:bdr w:val="none" w:sz="0" w:space="0" w:color="auto" w:frame="1"/>
        </w:rPr>
        <w:t>patients</w:t>
      </w:r>
      <w:r w:rsidR="008E162E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8A5874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8E162E">
        <w:rPr>
          <w:rFonts w:eastAsia="Times New Roman" w:cstheme="minorHAnsi"/>
          <w:color w:val="000000"/>
          <w:bdr w:val="none" w:sz="0" w:space="0" w:color="auto" w:frame="1"/>
        </w:rPr>
        <w:t>and/</w:t>
      </w:r>
      <w:r w:rsidR="001E4155">
        <w:rPr>
          <w:rFonts w:eastAsia="Times New Roman" w:cstheme="minorHAnsi"/>
          <w:color w:val="000000"/>
          <w:bdr w:val="none" w:sz="0" w:space="0" w:color="auto" w:frame="1"/>
        </w:rPr>
        <w:t>or patients with</w:t>
      </w:r>
      <w:r w:rsidR="008A5874">
        <w:rPr>
          <w:rFonts w:eastAsia="Times New Roman" w:cstheme="minorHAnsi"/>
          <w:color w:val="000000"/>
          <w:bdr w:val="none" w:sz="0" w:space="0" w:color="auto" w:frame="1"/>
        </w:rPr>
        <w:t xml:space="preserve"> co-morbidities often take longer</w:t>
      </w:r>
      <w:r w:rsidR="00487F0A">
        <w:rPr>
          <w:rFonts w:eastAsia="Times New Roman" w:cstheme="minorHAnsi"/>
          <w:color w:val="000000"/>
          <w:bdr w:val="none" w:sz="0" w:space="0" w:color="auto" w:frame="1"/>
        </w:rPr>
        <w:t>, due to potential associated characteristics (i.e., adhesions in diabetic patients</w:t>
      </w:r>
      <w:r w:rsidR="00A42DF8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AA61C6">
        <w:rPr>
          <w:rFonts w:eastAsia="Times New Roman" w:cstheme="minorHAnsi"/>
          <w:color w:val="000000"/>
          <w:bdr w:val="none" w:sz="0" w:space="0" w:color="auto" w:frame="1"/>
        </w:rPr>
        <w:t xml:space="preserve"> potentially</w:t>
      </w:r>
      <w:r w:rsidR="00A42DF8">
        <w:rPr>
          <w:rFonts w:eastAsia="Times New Roman" w:cstheme="minorHAnsi"/>
          <w:color w:val="000000"/>
          <w:bdr w:val="none" w:sz="0" w:space="0" w:color="auto" w:frame="1"/>
        </w:rPr>
        <w:t xml:space="preserve"> degraded tissue in patients of advanced age, </w:t>
      </w:r>
      <w:r w:rsidR="00AA61C6">
        <w:rPr>
          <w:rFonts w:eastAsia="Times New Roman" w:cstheme="minorHAnsi"/>
          <w:color w:val="000000"/>
          <w:bdr w:val="none" w:sz="0" w:space="0" w:color="auto" w:frame="1"/>
        </w:rPr>
        <w:t xml:space="preserve">and </w:t>
      </w:r>
      <w:r w:rsidR="00A42DF8">
        <w:rPr>
          <w:rFonts w:eastAsia="Times New Roman" w:cstheme="minorHAnsi"/>
          <w:color w:val="000000"/>
          <w:bdr w:val="none" w:sz="0" w:space="0" w:color="auto" w:frame="1"/>
        </w:rPr>
        <w:t>consider</w:t>
      </w:r>
      <w:r w:rsidR="00AA61C6">
        <w:rPr>
          <w:rFonts w:eastAsia="Times New Roman" w:cstheme="minorHAnsi"/>
          <w:color w:val="000000"/>
          <w:bdr w:val="none" w:sz="0" w:space="0" w:color="auto" w:frame="1"/>
        </w:rPr>
        <w:t xml:space="preserve">ations </w:t>
      </w:r>
      <w:r w:rsidR="00A42DF8">
        <w:rPr>
          <w:rFonts w:eastAsia="Times New Roman" w:cstheme="minorHAnsi"/>
          <w:color w:val="000000"/>
          <w:bdr w:val="none" w:sz="0" w:space="0" w:color="auto" w:frame="1"/>
        </w:rPr>
        <w:t>with pos</w:t>
      </w:r>
      <w:r w:rsidR="00AA61C6">
        <w:rPr>
          <w:rFonts w:eastAsia="Times New Roman" w:cstheme="minorHAnsi"/>
          <w:color w:val="000000"/>
          <w:bdr w:val="none" w:sz="0" w:space="0" w:color="auto" w:frame="1"/>
        </w:rPr>
        <w:t>itioning, anesthetizing and/or navigating additional tissue of patients who are obese</w:t>
      </w:r>
      <w:r w:rsidR="00EF093A">
        <w:rPr>
          <w:rFonts w:eastAsia="Times New Roman" w:cstheme="minorHAnsi"/>
          <w:color w:val="000000"/>
          <w:bdr w:val="none" w:sz="0" w:space="0" w:color="auto" w:frame="1"/>
        </w:rPr>
        <w:t>)</w:t>
      </w:r>
      <w:r w:rsidR="00AA61C6">
        <w:rPr>
          <w:rFonts w:eastAsia="Times New Roman" w:cstheme="minorHAnsi"/>
          <w:color w:val="000000"/>
          <w:bdr w:val="none" w:sz="0" w:space="0" w:color="auto" w:frame="1"/>
        </w:rPr>
        <w:t>.</w:t>
      </w:r>
    </w:p>
    <w:p w14:paraId="0C61533F" w14:textId="2E06FD18" w:rsidR="008A5874" w:rsidRPr="008A5874" w:rsidRDefault="008A5874" w:rsidP="00637CBC">
      <w:pPr>
        <w:pStyle w:val="ListParagraph"/>
        <w:numPr>
          <w:ilvl w:val="2"/>
          <w:numId w:val="3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 w:rsidRPr="008A5874">
        <w:rPr>
          <w:rFonts w:eastAsia="Times New Roman" w:cstheme="minorHAnsi"/>
          <w:b/>
          <w:bCs/>
          <w:color w:val="000000"/>
          <w:bdr w:val="none" w:sz="0" w:space="0" w:color="auto" w:frame="1"/>
        </w:rPr>
        <w:t>Equipment needs: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 </w:t>
      </w:r>
      <w:r w:rsidR="008E162E">
        <w:rPr>
          <w:rFonts w:eastAsia="Times New Roman" w:cstheme="minorHAnsi"/>
          <w:color w:val="000000"/>
          <w:bdr w:val="none" w:sz="0" w:space="0" w:color="auto" w:frame="1"/>
        </w:rPr>
        <w:t xml:space="preserve">More complex cases often require additional or unique equipment which, in turn, </w:t>
      </w:r>
      <w:r w:rsidR="001618D3">
        <w:rPr>
          <w:rFonts w:eastAsia="Times New Roman" w:cstheme="minorHAnsi"/>
          <w:color w:val="000000"/>
          <w:bdr w:val="none" w:sz="0" w:space="0" w:color="auto" w:frame="1"/>
        </w:rPr>
        <w:t xml:space="preserve">may increase the 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time </w:t>
      </w:r>
      <w:r w:rsidR="001618D3">
        <w:rPr>
          <w:rFonts w:eastAsia="Times New Roman" w:cstheme="minorHAnsi"/>
          <w:color w:val="000000"/>
          <w:bdr w:val="none" w:sz="0" w:space="0" w:color="auto" w:frame="1"/>
        </w:rPr>
        <w:t xml:space="preserve">needed for </w:t>
      </w:r>
      <w:r>
        <w:rPr>
          <w:rFonts w:eastAsia="Times New Roman" w:cstheme="minorHAnsi"/>
          <w:color w:val="000000"/>
          <w:bdr w:val="none" w:sz="0" w:space="0" w:color="auto" w:frame="1"/>
        </w:rPr>
        <w:t>setup, take-down</w:t>
      </w:r>
      <w:r w:rsidR="00481A99">
        <w:rPr>
          <w:rFonts w:eastAsia="Times New Roman" w:cstheme="minorHAnsi"/>
          <w:color w:val="000000"/>
          <w:bdr w:val="none" w:sz="0" w:space="0" w:color="auto" w:frame="1"/>
        </w:rPr>
        <w:t xml:space="preserve">, and </w:t>
      </w:r>
      <w:r w:rsidR="005016A5">
        <w:rPr>
          <w:rFonts w:eastAsia="Times New Roman" w:cstheme="minorHAnsi"/>
          <w:color w:val="000000"/>
          <w:bdr w:val="none" w:sz="0" w:space="0" w:color="auto" w:frame="1"/>
        </w:rPr>
        <w:t>sterilizing/processing that equipment</w:t>
      </w:r>
      <w:r>
        <w:rPr>
          <w:rFonts w:eastAsia="Times New Roman" w:cstheme="minorHAnsi"/>
          <w:color w:val="000000"/>
          <w:bdr w:val="none" w:sz="0" w:space="0" w:color="auto" w:frame="1"/>
        </w:rPr>
        <w:t>.</w:t>
      </w:r>
      <w:r w:rsidR="001618D3">
        <w:rPr>
          <w:rFonts w:eastAsia="Times New Roman" w:cstheme="minorHAnsi"/>
          <w:color w:val="000000"/>
          <w:bdr w:val="none" w:sz="0" w:space="0" w:color="auto" w:frame="1"/>
        </w:rPr>
        <w:t xml:space="preserve">  For example, </w:t>
      </w:r>
      <w:r w:rsidR="00481A99">
        <w:rPr>
          <w:rFonts w:eastAsia="Times New Roman" w:cstheme="minorHAnsi"/>
          <w:color w:val="000000"/>
          <w:bdr w:val="none" w:sz="0" w:space="0" w:color="auto" w:frame="1"/>
        </w:rPr>
        <w:t xml:space="preserve">spine procedures utilize a specific type of bed for positioning a patient in the prone position, a microscope and additional instrumentation that requires calibration for each surgery, </w:t>
      </w:r>
      <w:r w:rsidR="005016A5">
        <w:rPr>
          <w:rFonts w:eastAsia="Times New Roman" w:cstheme="minorHAnsi"/>
          <w:color w:val="000000"/>
          <w:bdr w:val="none" w:sz="0" w:space="0" w:color="auto" w:frame="1"/>
        </w:rPr>
        <w:t xml:space="preserve">as well </w:t>
      </w:r>
      <w:proofErr w:type="gramStart"/>
      <w:r w:rsidR="005016A5">
        <w:rPr>
          <w:rFonts w:eastAsia="Times New Roman" w:cstheme="minorHAnsi"/>
          <w:color w:val="000000"/>
          <w:bdr w:val="none" w:sz="0" w:space="0" w:color="auto" w:frame="1"/>
        </w:rPr>
        <w:t xml:space="preserve">as  </w:t>
      </w:r>
      <w:r w:rsidR="00481A99">
        <w:rPr>
          <w:rFonts w:eastAsia="Times New Roman" w:cstheme="minorHAnsi"/>
          <w:color w:val="000000"/>
          <w:bdr w:val="none" w:sz="0" w:space="0" w:color="auto" w:frame="1"/>
        </w:rPr>
        <w:t>additional</w:t>
      </w:r>
      <w:proofErr w:type="gramEnd"/>
      <w:r w:rsidR="00481A99">
        <w:rPr>
          <w:rFonts w:eastAsia="Times New Roman" w:cstheme="minorHAnsi"/>
          <w:color w:val="000000"/>
          <w:bdr w:val="none" w:sz="0" w:space="0" w:color="auto" w:frame="1"/>
        </w:rPr>
        <w:t xml:space="preserve"> trays of surgical equipment</w:t>
      </w:r>
      <w:r w:rsidR="001618D3">
        <w:rPr>
          <w:rFonts w:eastAsia="Times New Roman" w:cstheme="minorHAnsi"/>
          <w:color w:val="000000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  Some surgeries </w:t>
      </w:r>
      <w:r w:rsidR="001618D3">
        <w:rPr>
          <w:rFonts w:eastAsia="Times New Roman" w:cstheme="minorHAnsi"/>
          <w:color w:val="000000"/>
          <w:bdr w:val="none" w:sz="0" w:space="0" w:color="auto" w:frame="1"/>
        </w:rPr>
        <w:t xml:space="preserve">also 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require </w:t>
      </w:r>
      <w:r w:rsidR="001618D3">
        <w:rPr>
          <w:rFonts w:eastAsia="Times New Roman" w:cstheme="minorHAnsi"/>
          <w:color w:val="000000"/>
          <w:bdr w:val="none" w:sz="0" w:space="0" w:color="auto" w:frame="1"/>
        </w:rPr>
        <w:t xml:space="preserve">the </w:t>
      </w:r>
      <w:r>
        <w:rPr>
          <w:rFonts w:eastAsia="Times New Roman" w:cstheme="minorHAnsi"/>
          <w:color w:val="000000"/>
          <w:bdr w:val="none" w:sz="0" w:space="0" w:color="auto" w:frame="1"/>
        </w:rPr>
        <w:t>use of imaging during the case</w:t>
      </w:r>
      <w:r w:rsidR="00481A99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r w:rsidR="00481A99">
        <w:rPr>
          <w:rFonts w:eastAsia="Times New Roman" w:cstheme="minorHAnsi"/>
          <w:color w:val="000000"/>
          <w:bdr w:val="none" w:sz="0" w:space="0" w:color="auto" w:frame="1"/>
        </w:rPr>
        <w:lastRenderedPageBreak/>
        <w:t>which also requires the use of a large C-arm</w:t>
      </w:r>
      <w:r w:rsidR="00500723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5016A5">
        <w:rPr>
          <w:rFonts w:eastAsia="Times New Roman" w:cstheme="minorHAnsi"/>
          <w:color w:val="000000"/>
          <w:bdr w:val="none" w:sz="0" w:space="0" w:color="auto" w:frame="1"/>
        </w:rPr>
        <w:t>x</w:t>
      </w:r>
      <w:r w:rsidR="00481A99">
        <w:rPr>
          <w:rFonts w:eastAsia="Times New Roman" w:cstheme="minorHAnsi"/>
          <w:color w:val="000000"/>
          <w:bdr w:val="none" w:sz="0" w:space="0" w:color="auto" w:frame="1"/>
        </w:rPr>
        <w:t>-ray device that must be calibrated and positioned uniquely to each patie</w:t>
      </w:r>
      <w:r w:rsidR="00481A99" w:rsidRPr="00C03BB2">
        <w:rPr>
          <w:rFonts w:eastAsia="Times New Roman" w:cstheme="minorHAnsi"/>
          <w:color w:val="000000" w:themeColor="text1"/>
          <w:bdr w:val="none" w:sz="0" w:space="0" w:color="auto" w:frame="1"/>
        </w:rPr>
        <w:t>nt multiple times during a surgical procedure.  These are only a few examples.</w:t>
      </w:r>
    </w:p>
    <w:p w14:paraId="47FAEFD4" w14:textId="70A0338E" w:rsidR="008A5874" w:rsidRPr="001A133D" w:rsidRDefault="008A5874" w:rsidP="00637CBC">
      <w:pPr>
        <w:pStyle w:val="ListParagraph"/>
        <w:numPr>
          <w:ilvl w:val="2"/>
          <w:numId w:val="32"/>
        </w:numPr>
        <w:shd w:val="clear" w:color="auto" w:fill="FFFFFF"/>
        <w:spacing w:after="0" w:line="240" w:lineRule="auto"/>
        <w:ind w:left="1440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 w:rsidRPr="008A5874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Sterilization</w:t>
      </w:r>
      <w:r w:rsidR="00481A99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/Clean-up</w:t>
      </w:r>
      <w:r w:rsidRPr="008A5874">
        <w:rPr>
          <w:rFonts w:eastAsia="Times New Roman" w:cstheme="minorHAnsi"/>
          <w:b/>
          <w:bCs/>
          <w:color w:val="000000" w:themeColor="text1"/>
          <w:bdr w:val="none" w:sz="0" w:space="0" w:color="auto" w:frame="1"/>
        </w:rPr>
        <w:t>:</w:t>
      </w:r>
      <w:r>
        <w:rPr>
          <w:rFonts w:eastAsia="Times New Roman" w:cstheme="minorHAnsi"/>
          <w:color w:val="000000" w:themeColor="text1"/>
          <w:bdr w:val="none" w:sz="0" w:space="0" w:color="auto" w:frame="1"/>
        </w:rPr>
        <w:t xml:space="preserve">  </w:t>
      </w:r>
      <w:r w:rsidR="00A4439A" w:rsidRPr="00C3179A">
        <w:rPr>
          <w:rStyle w:val="cf01"/>
          <w:rFonts w:asciiTheme="minorHAnsi" w:hAnsiTheme="minorHAnsi" w:cstheme="minorHAnsi"/>
          <w:sz w:val="22"/>
          <w:szCs w:val="22"/>
        </w:rPr>
        <w:t>Cases that require additional or unique equipment also require additional time for sterilization and clean-up, which means more time needed to complete one case and begin the next</w:t>
      </w:r>
      <w:r w:rsidR="00005087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524DC81E" w14:textId="77777777" w:rsidR="00D15265" w:rsidRPr="00D15265" w:rsidRDefault="00D15265" w:rsidP="00637CBC">
      <w:pPr>
        <w:shd w:val="clear" w:color="auto" w:fill="FFFFFF"/>
        <w:ind w:left="1440"/>
        <w:rPr>
          <w:rFonts w:cstheme="minorHAnsi"/>
          <w:b/>
          <w:bCs/>
          <w:color w:val="000000"/>
          <w:bdr w:val="none" w:sz="0" w:space="0" w:color="auto" w:frame="1"/>
        </w:rPr>
      </w:pPr>
    </w:p>
    <w:p w14:paraId="0B9F15AA" w14:textId="77777777" w:rsidR="00B96C3C" w:rsidRPr="00BD48BE" w:rsidRDefault="00B96C3C" w:rsidP="00D06BF1">
      <w:pPr>
        <w:pStyle w:val="ListParagraph"/>
        <w:ind w:left="1440"/>
        <w:rPr>
          <w:rFonts w:cstheme="minorHAnsi"/>
          <w:color w:val="FF0000"/>
        </w:rPr>
      </w:pPr>
    </w:p>
    <w:p w14:paraId="6BCBF453" w14:textId="1EE8DC76" w:rsidR="00D06BF1" w:rsidRPr="004B78D9" w:rsidRDefault="00203266" w:rsidP="00D06BF1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4B78D9">
        <w:rPr>
          <w:rFonts w:cstheme="minorHAnsi"/>
          <w:b/>
          <w:bCs/>
        </w:rPr>
        <w:t xml:space="preserve">In responses to </w:t>
      </w:r>
      <w:proofErr w:type="spellStart"/>
      <w:r w:rsidRPr="004B78D9">
        <w:rPr>
          <w:rFonts w:cstheme="minorHAnsi"/>
          <w:b/>
          <w:bCs/>
        </w:rPr>
        <w:t>DoN</w:t>
      </w:r>
      <w:proofErr w:type="spellEnd"/>
      <w:r w:rsidRPr="004B78D9">
        <w:rPr>
          <w:rFonts w:cstheme="minorHAnsi"/>
          <w:b/>
          <w:bCs/>
        </w:rPr>
        <w:t xml:space="preserve"> Questions #3, the Applicant provided </w:t>
      </w:r>
      <w:r w:rsidR="00E377A7" w:rsidRPr="004B78D9">
        <w:rPr>
          <w:rFonts w:cstheme="minorHAnsi"/>
          <w:b/>
          <w:bCs/>
        </w:rPr>
        <w:t xml:space="preserve">data to </w:t>
      </w:r>
      <w:r w:rsidR="005A4B4E" w:rsidRPr="004B78D9">
        <w:rPr>
          <w:rFonts w:cstheme="minorHAnsi"/>
          <w:b/>
          <w:bCs/>
        </w:rPr>
        <w:t>show</w:t>
      </w:r>
      <w:r w:rsidR="00E377A7" w:rsidRPr="004B78D9">
        <w:rPr>
          <w:rFonts w:cstheme="minorHAnsi"/>
          <w:b/>
          <w:bCs/>
        </w:rPr>
        <w:t xml:space="preserve"> significant increases in the numbers of </w:t>
      </w:r>
      <w:r w:rsidR="005A4B4E" w:rsidRPr="004B78D9">
        <w:rPr>
          <w:rFonts w:cstheme="minorHAnsi"/>
          <w:b/>
          <w:bCs/>
        </w:rPr>
        <w:t xml:space="preserve">three </w:t>
      </w:r>
      <w:r w:rsidR="00E377A7" w:rsidRPr="004B78D9">
        <w:rPr>
          <w:rFonts w:cstheme="minorHAnsi"/>
          <w:b/>
          <w:bCs/>
        </w:rPr>
        <w:t>complex cases at Applicant’s current site</w:t>
      </w:r>
      <w:r w:rsidR="00C44252" w:rsidRPr="004B78D9">
        <w:rPr>
          <w:rFonts w:cstheme="minorHAnsi"/>
          <w:b/>
          <w:bCs/>
        </w:rPr>
        <w:t xml:space="preserve"> (pg. </w:t>
      </w:r>
      <w:r w:rsidR="00A0275F" w:rsidRPr="004B78D9">
        <w:rPr>
          <w:rFonts w:cstheme="minorHAnsi"/>
          <w:b/>
          <w:bCs/>
        </w:rPr>
        <w:t>2)</w:t>
      </w:r>
      <w:r w:rsidR="00E377A7" w:rsidRPr="004B78D9">
        <w:rPr>
          <w:rFonts w:cstheme="minorHAnsi"/>
          <w:b/>
          <w:bCs/>
        </w:rPr>
        <w:t>.</w:t>
      </w:r>
    </w:p>
    <w:p w14:paraId="716C2981" w14:textId="19904D86" w:rsidR="005A4B4E" w:rsidRPr="004B78D9" w:rsidRDefault="005A4B4E" w:rsidP="007A6F06">
      <w:pPr>
        <w:pStyle w:val="ListParagraph"/>
        <w:numPr>
          <w:ilvl w:val="1"/>
          <w:numId w:val="29"/>
        </w:numPr>
        <w:spacing w:after="0"/>
        <w:rPr>
          <w:rFonts w:cstheme="minorHAnsi"/>
          <w:b/>
          <w:bCs/>
        </w:rPr>
      </w:pPr>
      <w:r w:rsidRPr="004B78D9">
        <w:rPr>
          <w:rFonts w:cstheme="minorHAnsi"/>
          <w:b/>
          <w:bCs/>
        </w:rPr>
        <w:t>What does the Applicant mean by Spine, in the table included in the response?</w:t>
      </w:r>
    </w:p>
    <w:p w14:paraId="4D418CFF" w14:textId="7A2D1173" w:rsidR="00677902" w:rsidRPr="001F3E1F" w:rsidRDefault="00E32CC6" w:rsidP="00AD08A8">
      <w:pPr>
        <w:ind w:left="1440"/>
        <w:rPr>
          <w:rFonts w:asciiTheme="minorHAnsi" w:hAnsiTheme="minorHAnsi" w:cstheme="minorHAnsi"/>
          <w:b/>
          <w:bCs/>
          <w:sz w:val="22"/>
          <w:szCs w:val="22"/>
        </w:rPr>
      </w:pPr>
      <w:r w:rsidRPr="001F3E1F">
        <w:rPr>
          <w:rFonts w:asciiTheme="minorHAnsi" w:hAnsiTheme="minorHAnsi" w:cstheme="minorHAnsi"/>
          <w:b/>
          <w:bCs/>
          <w:sz w:val="22"/>
          <w:szCs w:val="22"/>
        </w:rPr>
        <w:t>What types of procedures fall within this category?</w:t>
      </w:r>
    </w:p>
    <w:p w14:paraId="3ED0F8F1" w14:textId="77777777" w:rsidR="007A6F06" w:rsidRPr="007A6F06" w:rsidRDefault="007A6F06" w:rsidP="007A6F06">
      <w:pPr>
        <w:ind w:left="1440"/>
        <w:rPr>
          <w:rFonts w:cstheme="minorHAnsi"/>
        </w:rPr>
      </w:pPr>
    </w:p>
    <w:tbl>
      <w:tblPr>
        <w:tblStyle w:val="TableGrid"/>
        <w:tblW w:w="5856" w:type="dxa"/>
        <w:tblInd w:w="1705" w:type="dxa"/>
        <w:tblLook w:val="04A0" w:firstRow="1" w:lastRow="0" w:firstColumn="1" w:lastColumn="0" w:noHBand="0" w:noVBand="1"/>
      </w:tblPr>
      <w:tblGrid>
        <w:gridCol w:w="1430"/>
        <w:gridCol w:w="972"/>
        <w:gridCol w:w="1132"/>
        <w:gridCol w:w="1200"/>
        <w:gridCol w:w="1122"/>
      </w:tblGrid>
      <w:tr w:rsidR="00677902" w:rsidRPr="00607184" w14:paraId="2627F4D1" w14:textId="77777777" w:rsidTr="00FE7879">
        <w:trPr>
          <w:cantSplit/>
          <w:tblHeader/>
        </w:trPr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6CB0427" w14:textId="77777777" w:rsidR="00677902" w:rsidRDefault="00677902" w:rsidP="00EF2D9C">
            <w:pPr>
              <w:rPr>
                <w:rFonts w:cstheme="minorHAnsi"/>
                <w:color w:val="000000" w:themeColor="text1"/>
              </w:rPr>
            </w:pPr>
          </w:p>
          <w:p w14:paraId="156B2D21" w14:textId="77777777" w:rsidR="00677902" w:rsidRPr="00607184" w:rsidRDefault="00677902" w:rsidP="00EF2D9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07184">
              <w:rPr>
                <w:rFonts w:cstheme="minorHAnsi"/>
                <w:b/>
                <w:bCs/>
                <w:color w:val="000000" w:themeColor="text1"/>
              </w:rPr>
              <w:t xml:space="preserve">Year 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BAF001D" w14:textId="77777777" w:rsidR="00677902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13A42A0F" w14:textId="77777777" w:rsidR="00677902" w:rsidRPr="00607184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2019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BEE4CE8" w14:textId="77777777" w:rsidR="00677902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20091063" w14:textId="77777777" w:rsidR="00677902" w:rsidRPr="00607184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2023</w:t>
            </w:r>
          </w:p>
        </w:tc>
        <w:tc>
          <w:tcPr>
            <w:tcW w:w="1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6C670F9" w14:textId="77777777" w:rsidR="00677902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</w:p>
          <w:p w14:paraId="55E8AD1D" w14:textId="77777777" w:rsidR="00677902" w:rsidRPr="00607184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Increase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A461543" w14:textId="77777777" w:rsidR="00677902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  <w:p w14:paraId="4DAAA27A" w14:textId="77777777" w:rsidR="00677902" w:rsidRPr="00607184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Increase </w:t>
            </w:r>
          </w:p>
        </w:tc>
      </w:tr>
      <w:tr w:rsidR="00677902" w:rsidRPr="00815C78" w14:paraId="71F7691C" w14:textId="77777777" w:rsidTr="00FE7879">
        <w:trPr>
          <w:cantSplit/>
        </w:trPr>
        <w:tc>
          <w:tcPr>
            <w:tcW w:w="1333" w:type="dxa"/>
            <w:tcBorders>
              <w:top w:val="single" w:sz="4" w:space="0" w:color="000000" w:themeColor="text1"/>
            </w:tcBorders>
          </w:tcPr>
          <w:p w14:paraId="65E7CF3D" w14:textId="77777777" w:rsidR="00677902" w:rsidRPr="00815C78" w:rsidRDefault="00677902" w:rsidP="00EF2D9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Total Joint Arthroplasty</w:t>
            </w:r>
          </w:p>
        </w:tc>
        <w:tc>
          <w:tcPr>
            <w:tcW w:w="1003" w:type="dxa"/>
            <w:tcBorders>
              <w:top w:val="single" w:sz="4" w:space="0" w:color="000000" w:themeColor="text1"/>
            </w:tcBorders>
          </w:tcPr>
          <w:p w14:paraId="090644C9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44</w:t>
            </w:r>
          </w:p>
        </w:tc>
        <w:tc>
          <w:tcPr>
            <w:tcW w:w="1181" w:type="dxa"/>
            <w:tcBorders>
              <w:top w:val="single" w:sz="4" w:space="0" w:color="000000" w:themeColor="text1"/>
            </w:tcBorders>
          </w:tcPr>
          <w:p w14:paraId="50897C87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108</w:t>
            </w:r>
          </w:p>
        </w:tc>
        <w:tc>
          <w:tcPr>
            <w:tcW w:w="1213" w:type="dxa"/>
            <w:tcBorders>
              <w:top w:val="single" w:sz="4" w:space="0" w:color="000000" w:themeColor="text1"/>
            </w:tcBorders>
          </w:tcPr>
          <w:p w14:paraId="457B3902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64</w:t>
            </w:r>
          </w:p>
        </w:tc>
        <w:tc>
          <w:tcPr>
            <w:tcW w:w="1126" w:type="dxa"/>
            <w:tcBorders>
              <w:top w:val="single" w:sz="4" w:space="0" w:color="000000" w:themeColor="text1"/>
            </w:tcBorders>
          </w:tcPr>
          <w:p w14:paraId="2346E622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245%</w:t>
            </w:r>
          </w:p>
        </w:tc>
      </w:tr>
      <w:tr w:rsidR="00677902" w:rsidRPr="00815C78" w14:paraId="5F72AFFA" w14:textId="77777777" w:rsidTr="00FE7879">
        <w:trPr>
          <w:cantSplit/>
        </w:trPr>
        <w:tc>
          <w:tcPr>
            <w:tcW w:w="1333" w:type="dxa"/>
          </w:tcPr>
          <w:p w14:paraId="3B88514E" w14:textId="77777777" w:rsidR="00677902" w:rsidRPr="00815C78" w:rsidRDefault="00677902" w:rsidP="00EF2D9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Hip Arthroscopy</w:t>
            </w:r>
          </w:p>
        </w:tc>
        <w:tc>
          <w:tcPr>
            <w:tcW w:w="1003" w:type="dxa"/>
          </w:tcPr>
          <w:p w14:paraId="77A3FA2B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</w:p>
        </w:tc>
        <w:tc>
          <w:tcPr>
            <w:tcW w:w="1181" w:type="dxa"/>
          </w:tcPr>
          <w:p w14:paraId="68C145D8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43</w:t>
            </w:r>
          </w:p>
        </w:tc>
        <w:tc>
          <w:tcPr>
            <w:tcW w:w="1213" w:type="dxa"/>
          </w:tcPr>
          <w:p w14:paraId="59A163FB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</w:p>
        </w:tc>
        <w:tc>
          <w:tcPr>
            <w:tcW w:w="1126" w:type="dxa"/>
          </w:tcPr>
          <w:p w14:paraId="1F857F55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269%</w:t>
            </w:r>
          </w:p>
        </w:tc>
      </w:tr>
      <w:tr w:rsidR="00677902" w:rsidRPr="00815C78" w14:paraId="50FB1722" w14:textId="77777777" w:rsidTr="00FE7879">
        <w:trPr>
          <w:cantSplit/>
        </w:trPr>
        <w:tc>
          <w:tcPr>
            <w:tcW w:w="1333" w:type="dxa"/>
          </w:tcPr>
          <w:p w14:paraId="4DD5EA54" w14:textId="77777777" w:rsidR="00677902" w:rsidRPr="00815C78" w:rsidRDefault="00677902" w:rsidP="00EF2D9C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Spine</w:t>
            </w:r>
          </w:p>
        </w:tc>
        <w:tc>
          <w:tcPr>
            <w:tcW w:w="1003" w:type="dxa"/>
          </w:tcPr>
          <w:p w14:paraId="228B708F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181" w:type="dxa"/>
          </w:tcPr>
          <w:p w14:paraId="5A69E1D5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213" w:type="dxa"/>
          </w:tcPr>
          <w:p w14:paraId="2B0997F3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126" w:type="dxa"/>
          </w:tcPr>
          <w:p w14:paraId="2A170A83" w14:textId="77777777" w:rsidR="00677902" w:rsidRPr="00815C78" w:rsidRDefault="00677902" w:rsidP="00EF2D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175%</w:t>
            </w:r>
          </w:p>
        </w:tc>
      </w:tr>
      <w:tr w:rsidR="00677902" w:rsidRPr="00815C78" w14:paraId="2B9C1AE3" w14:textId="77777777" w:rsidTr="00FE7879">
        <w:trPr>
          <w:cantSplit/>
        </w:trPr>
        <w:tc>
          <w:tcPr>
            <w:tcW w:w="1333" w:type="dxa"/>
          </w:tcPr>
          <w:p w14:paraId="4BB3617F" w14:textId="77777777" w:rsidR="00677902" w:rsidRPr="00014F28" w:rsidRDefault="00677902" w:rsidP="00EF2D9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003" w:type="dxa"/>
          </w:tcPr>
          <w:p w14:paraId="3BB01F6D" w14:textId="77777777" w:rsidR="00677902" w:rsidRPr="00014F28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64</w:t>
            </w:r>
          </w:p>
        </w:tc>
        <w:tc>
          <w:tcPr>
            <w:tcW w:w="1181" w:type="dxa"/>
          </w:tcPr>
          <w:p w14:paraId="6EB26DB7" w14:textId="77777777" w:rsidR="00677902" w:rsidRPr="00014F28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158</w:t>
            </w:r>
          </w:p>
        </w:tc>
        <w:tc>
          <w:tcPr>
            <w:tcW w:w="1213" w:type="dxa"/>
          </w:tcPr>
          <w:p w14:paraId="4E27EC82" w14:textId="77777777" w:rsidR="00677902" w:rsidRPr="00014F28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94</w:t>
            </w:r>
          </w:p>
        </w:tc>
        <w:tc>
          <w:tcPr>
            <w:tcW w:w="1126" w:type="dxa"/>
          </w:tcPr>
          <w:p w14:paraId="6CA907C6" w14:textId="77777777" w:rsidR="00677902" w:rsidRPr="00014F28" w:rsidRDefault="00677902" w:rsidP="00EF2D9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14F28">
              <w:rPr>
                <w:rFonts w:cstheme="minorHAnsi"/>
                <w:b/>
                <w:bCs/>
                <w:color w:val="000000" w:themeColor="text1"/>
              </w:rPr>
              <w:t>147%</w:t>
            </w:r>
          </w:p>
        </w:tc>
      </w:tr>
    </w:tbl>
    <w:p w14:paraId="759E41C9" w14:textId="31CB02A0" w:rsidR="00E32CC6" w:rsidRDefault="00B96C3C" w:rsidP="00B96C3C">
      <w:pPr>
        <w:tabs>
          <w:tab w:val="left" w:pos="2304"/>
        </w:tabs>
        <w:rPr>
          <w:rFonts w:cstheme="minorHAnsi"/>
        </w:rPr>
      </w:pPr>
      <w:r>
        <w:rPr>
          <w:rFonts w:cstheme="minorHAnsi"/>
        </w:rPr>
        <w:tab/>
      </w:r>
    </w:p>
    <w:p w14:paraId="424B24A6" w14:textId="32625866" w:rsidR="00B96C3C" w:rsidRPr="00444163" w:rsidRDefault="00B96C3C" w:rsidP="00B96C3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Applicant Response:  </w:t>
      </w:r>
      <w:r w:rsidR="00B64B24">
        <w:rPr>
          <w:rFonts w:eastAsia="Times New Roman" w:cstheme="minorHAnsi"/>
          <w:color w:val="000000"/>
          <w:bdr w:val="none" w:sz="0" w:space="0" w:color="auto" w:frame="1"/>
        </w:rPr>
        <w:t xml:space="preserve">Spine surgeons on the Applicant's medical staff have been performing </w:t>
      </w:r>
      <w:r w:rsidR="00B64B24" w:rsidRPr="00B64B24">
        <w:rPr>
          <w:rFonts w:eastAsia="Times New Roman" w:cstheme="minorHAnsi"/>
          <w:color w:val="000000"/>
          <w:bdr w:val="none" w:sz="0" w:space="0" w:color="auto" w:frame="1"/>
        </w:rPr>
        <w:t>microdiscectomies, laminectomies, hemi-laminectomies and anterior cervical discectomy and fusions (ACDF’s)</w:t>
      </w:r>
      <w:r w:rsidR="00B64B24">
        <w:rPr>
          <w:rFonts w:eastAsia="Times New Roman" w:cstheme="minorHAnsi"/>
          <w:color w:val="000000"/>
          <w:bdr w:val="none" w:sz="0" w:space="0" w:color="auto" w:frame="1"/>
        </w:rPr>
        <w:t xml:space="preserve"> at the existing ASC</w:t>
      </w:r>
      <w:r w:rsidR="00B64B24" w:rsidRPr="00B64B24">
        <w:rPr>
          <w:rFonts w:eastAsia="Times New Roman" w:cstheme="minorHAnsi"/>
          <w:color w:val="000000"/>
          <w:bdr w:val="none" w:sz="0" w:space="0" w:color="auto" w:frame="1"/>
        </w:rPr>
        <w:t>.</w:t>
      </w:r>
      <w:r w:rsidR="002A1786">
        <w:rPr>
          <w:rFonts w:eastAsia="Times New Roman" w:cstheme="minorHAnsi"/>
          <w:color w:val="000000"/>
          <w:bdr w:val="none" w:sz="0" w:space="0" w:color="auto" w:frame="1"/>
        </w:rPr>
        <w:t xml:space="preserve">  </w:t>
      </w:r>
      <w:r w:rsidR="007974C1">
        <w:rPr>
          <w:rFonts w:cstheme="minorHAnsi"/>
          <w:color w:val="000000" w:themeColor="text1"/>
        </w:rPr>
        <w:t xml:space="preserve">Moving forward, the Applicant expects that in addition to these spine procedures, more complex spine procedures such as </w:t>
      </w:r>
      <w:r w:rsidR="00BA0FF3">
        <w:rPr>
          <w:rFonts w:cstheme="minorHAnsi"/>
          <w:color w:val="000000" w:themeColor="text1"/>
        </w:rPr>
        <w:t>multiple level ACDF’s, single-level lumbar fusions, and two-level lumbar fusions, among others,</w:t>
      </w:r>
      <w:r w:rsidR="007974C1">
        <w:rPr>
          <w:rFonts w:cstheme="minorHAnsi"/>
          <w:color w:val="000000" w:themeColor="text1"/>
        </w:rPr>
        <w:t xml:space="preserve"> may be performed at the new ASC when there is more OR capacity to allow for spine surgeons to have</w:t>
      </w:r>
      <w:r w:rsidR="0071037F">
        <w:rPr>
          <w:rFonts w:cstheme="minorHAnsi"/>
          <w:color w:val="000000" w:themeColor="text1"/>
        </w:rPr>
        <w:t xml:space="preserve"> additional</w:t>
      </w:r>
      <w:r w:rsidR="007974C1">
        <w:rPr>
          <w:rFonts w:cstheme="minorHAnsi"/>
          <w:color w:val="000000" w:themeColor="text1"/>
        </w:rPr>
        <w:t xml:space="preserve"> designated block time.</w:t>
      </w:r>
    </w:p>
    <w:p w14:paraId="037FD63F" w14:textId="77777777" w:rsidR="00B745C0" w:rsidRDefault="00B745C0" w:rsidP="00E32CC6">
      <w:pPr>
        <w:rPr>
          <w:rFonts w:cstheme="minorHAnsi"/>
        </w:rPr>
      </w:pPr>
    </w:p>
    <w:p w14:paraId="5A7BEDB3" w14:textId="548984D6" w:rsidR="004C3749" w:rsidRPr="00797C7E" w:rsidRDefault="004C3749" w:rsidP="004C3749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797C7E">
        <w:rPr>
          <w:rFonts w:cstheme="minorHAnsi"/>
          <w:b/>
          <w:bCs/>
        </w:rPr>
        <w:t xml:space="preserve">In response to </w:t>
      </w:r>
      <w:r w:rsidR="00B745C0" w:rsidRPr="00797C7E">
        <w:rPr>
          <w:rFonts w:cstheme="minorHAnsi"/>
          <w:b/>
          <w:bCs/>
        </w:rPr>
        <w:t xml:space="preserve">a </w:t>
      </w:r>
      <w:proofErr w:type="spellStart"/>
      <w:r w:rsidRPr="00797C7E">
        <w:rPr>
          <w:rFonts w:cstheme="minorHAnsi"/>
          <w:b/>
          <w:bCs/>
        </w:rPr>
        <w:t>DoN</w:t>
      </w:r>
      <w:proofErr w:type="spellEnd"/>
      <w:r w:rsidRPr="00797C7E">
        <w:rPr>
          <w:rFonts w:cstheme="minorHAnsi"/>
          <w:b/>
          <w:bCs/>
        </w:rPr>
        <w:t xml:space="preserve"> Question</w:t>
      </w:r>
      <w:r w:rsidR="00143B4D" w:rsidRPr="00797C7E">
        <w:rPr>
          <w:rFonts w:cstheme="minorHAnsi"/>
          <w:b/>
          <w:bCs/>
        </w:rPr>
        <w:t xml:space="preserve"> on </w:t>
      </w:r>
      <w:r w:rsidR="001E5326" w:rsidRPr="00797C7E">
        <w:rPr>
          <w:rFonts w:cstheme="minorHAnsi"/>
          <w:b/>
          <w:bCs/>
        </w:rPr>
        <w:t>w</w:t>
      </w:r>
      <w:r w:rsidR="00143B4D" w:rsidRPr="00797C7E">
        <w:rPr>
          <w:rFonts w:cstheme="minorHAnsi"/>
          <w:b/>
          <w:bCs/>
        </w:rPr>
        <w:t xml:space="preserve">ait </w:t>
      </w:r>
      <w:r w:rsidR="001E5326" w:rsidRPr="00797C7E">
        <w:rPr>
          <w:rFonts w:cstheme="minorHAnsi"/>
          <w:b/>
          <w:bCs/>
        </w:rPr>
        <w:t>t</w:t>
      </w:r>
      <w:r w:rsidR="00143B4D" w:rsidRPr="00797C7E">
        <w:rPr>
          <w:rFonts w:cstheme="minorHAnsi"/>
          <w:b/>
          <w:bCs/>
        </w:rPr>
        <w:t>imes</w:t>
      </w:r>
      <w:r w:rsidRPr="00797C7E">
        <w:rPr>
          <w:rFonts w:cstheme="minorHAnsi"/>
          <w:b/>
          <w:bCs/>
        </w:rPr>
        <w:t>, the Applicant reported on wait times from one of</w:t>
      </w:r>
      <w:r w:rsidR="00FB1FCE" w:rsidRPr="00797C7E">
        <w:rPr>
          <w:rFonts w:cstheme="minorHAnsi"/>
          <w:b/>
          <w:bCs/>
        </w:rPr>
        <w:t xml:space="preserve"> the practices that provides services at BOSS.</w:t>
      </w:r>
    </w:p>
    <w:p w14:paraId="09AC0243" w14:textId="399CCB88" w:rsidR="006C487B" w:rsidRPr="00797C7E" w:rsidRDefault="00C072BF" w:rsidP="006C487B">
      <w:pPr>
        <w:pStyle w:val="ListParagraph"/>
        <w:numPr>
          <w:ilvl w:val="1"/>
          <w:numId w:val="30"/>
        </w:numPr>
        <w:spacing w:after="0"/>
        <w:rPr>
          <w:rFonts w:cstheme="minorHAnsi"/>
          <w:b/>
          <w:bCs/>
        </w:rPr>
      </w:pPr>
      <w:r w:rsidRPr="00797C7E">
        <w:rPr>
          <w:rFonts w:cstheme="minorHAnsi"/>
          <w:b/>
          <w:bCs/>
        </w:rPr>
        <w:t xml:space="preserve">What are </w:t>
      </w:r>
      <w:r w:rsidR="00594BF8" w:rsidRPr="00797C7E">
        <w:rPr>
          <w:rFonts w:cstheme="minorHAnsi"/>
          <w:b/>
          <w:bCs/>
        </w:rPr>
        <w:t>reasonable</w:t>
      </w:r>
      <w:r w:rsidRPr="00797C7E">
        <w:rPr>
          <w:rFonts w:cstheme="minorHAnsi"/>
          <w:b/>
          <w:bCs/>
        </w:rPr>
        <w:t xml:space="preserve"> average wait times</w:t>
      </w:r>
      <w:r w:rsidR="002F4044" w:rsidRPr="00797C7E">
        <w:rPr>
          <w:rFonts w:cstheme="minorHAnsi"/>
          <w:b/>
          <w:bCs/>
        </w:rPr>
        <w:t xml:space="preserve"> (</w:t>
      </w:r>
      <w:r w:rsidR="001E5326" w:rsidRPr="00797C7E">
        <w:rPr>
          <w:rFonts w:cstheme="minorHAnsi"/>
          <w:b/>
          <w:bCs/>
        </w:rPr>
        <w:t>including</w:t>
      </w:r>
      <w:r w:rsidR="002F4044" w:rsidRPr="00797C7E">
        <w:rPr>
          <w:rFonts w:cstheme="minorHAnsi"/>
          <w:b/>
          <w:bCs/>
        </w:rPr>
        <w:t xml:space="preserve"> source)</w:t>
      </w:r>
      <w:r w:rsidRPr="00797C7E">
        <w:rPr>
          <w:rFonts w:cstheme="minorHAnsi"/>
          <w:b/>
          <w:bCs/>
        </w:rPr>
        <w:t xml:space="preserve"> for the procedures listed?</w:t>
      </w:r>
    </w:p>
    <w:p w14:paraId="1A9D5E27" w14:textId="77777777" w:rsidR="006C487B" w:rsidRPr="006C487B" w:rsidRDefault="006C487B" w:rsidP="006C487B">
      <w:pPr>
        <w:ind w:left="1080"/>
        <w:rPr>
          <w:rFonts w:eastAsiaTheme="minorHAnsi" w:cstheme="minorHAnsi"/>
        </w:rPr>
      </w:pPr>
    </w:p>
    <w:p w14:paraId="23D1B97D" w14:textId="44FE40F8" w:rsidR="00DE5169" w:rsidRPr="00444163" w:rsidRDefault="00DE5169" w:rsidP="00DE516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Applicant Response:  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The Applicant has not been able to identify </w:t>
      </w:r>
      <w:r w:rsidR="003114B1">
        <w:rPr>
          <w:rFonts w:eastAsia="Times New Roman" w:cstheme="minorHAnsi"/>
          <w:color w:val="000000"/>
          <w:bdr w:val="none" w:sz="0" w:space="0" w:color="auto" w:frame="1"/>
        </w:rPr>
        <w:t xml:space="preserve">specific 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sources </w:t>
      </w:r>
      <w:r w:rsidR="0071037F">
        <w:rPr>
          <w:rFonts w:eastAsia="Times New Roman" w:cstheme="minorHAnsi"/>
          <w:color w:val="000000"/>
          <w:bdr w:val="none" w:sz="0" w:space="0" w:color="auto" w:frame="1"/>
        </w:rPr>
        <w:t>that identify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 ideal wait times for the procedures performed at the Applicant's ASC.  The Applicant has attached an article that, although published in the UK</w:t>
      </w:r>
      <w:r w:rsidR="00EF093A">
        <w:rPr>
          <w:rFonts w:eastAsia="Times New Roman" w:cstheme="minorHAnsi"/>
          <w:color w:val="000000"/>
          <w:bdr w:val="none" w:sz="0" w:space="0" w:color="auto" w:frame="1"/>
        </w:rPr>
        <w:t xml:space="preserve"> and relat</w:t>
      </w:r>
      <w:r w:rsidR="005B3318">
        <w:rPr>
          <w:rFonts w:eastAsia="Times New Roman" w:cstheme="minorHAnsi"/>
          <w:color w:val="000000"/>
          <w:bdr w:val="none" w:sz="0" w:space="0" w:color="auto" w:frame="1"/>
        </w:rPr>
        <w:t>ing</w:t>
      </w:r>
      <w:r w:rsidR="00EF093A">
        <w:rPr>
          <w:rFonts w:eastAsia="Times New Roman" w:cstheme="minorHAnsi"/>
          <w:color w:val="000000"/>
          <w:bdr w:val="none" w:sz="0" w:space="0" w:color="auto" w:frame="1"/>
        </w:rPr>
        <w:t xml:space="preserve"> to a public health system that </w:t>
      </w:r>
      <w:r w:rsidR="005B3318">
        <w:rPr>
          <w:rFonts w:eastAsia="Times New Roman" w:cstheme="minorHAnsi"/>
          <w:color w:val="000000"/>
          <w:bdr w:val="none" w:sz="0" w:space="0" w:color="auto" w:frame="1"/>
        </w:rPr>
        <w:t>is very different from our system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, </w:t>
      </w:r>
      <w:r w:rsidR="005B3318">
        <w:rPr>
          <w:rFonts w:eastAsia="Times New Roman" w:cstheme="minorHAnsi"/>
          <w:color w:val="000000"/>
          <w:bdr w:val="none" w:sz="0" w:space="0" w:color="auto" w:frame="1"/>
        </w:rPr>
        <w:t xml:space="preserve">does 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reflect the concerns </w:t>
      </w:r>
      <w:r w:rsidR="0071037F">
        <w:rPr>
          <w:rFonts w:eastAsia="Times New Roman" w:cstheme="minorHAnsi"/>
          <w:color w:val="000000"/>
          <w:bdr w:val="none" w:sz="0" w:space="0" w:color="auto" w:frame="1"/>
        </w:rPr>
        <w:t xml:space="preserve">of, 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and impact of wait times </w:t>
      </w:r>
      <w:r w:rsidR="003114B1">
        <w:rPr>
          <w:rFonts w:eastAsia="Times New Roman" w:cstheme="minorHAnsi"/>
          <w:color w:val="000000"/>
          <w:bdr w:val="none" w:sz="0" w:space="0" w:color="auto" w:frame="1"/>
        </w:rPr>
        <w:t>o</w:t>
      </w:r>
      <w:r w:rsidR="0071037F">
        <w:rPr>
          <w:rFonts w:eastAsia="Times New Roman" w:cstheme="minorHAnsi"/>
          <w:color w:val="000000"/>
          <w:bdr w:val="none" w:sz="0" w:space="0" w:color="auto" w:frame="1"/>
        </w:rPr>
        <w:t>n,</w:t>
      </w:r>
      <w:r w:rsidR="003114B1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>providers and patients</w:t>
      </w:r>
      <w:r w:rsidR="003114B1">
        <w:rPr>
          <w:rFonts w:eastAsia="Times New Roman" w:cstheme="minorHAnsi"/>
          <w:color w:val="000000"/>
          <w:bdr w:val="none" w:sz="0" w:space="0" w:color="auto" w:frame="1"/>
        </w:rPr>
        <w:t xml:space="preserve"> for orthopedic surgeries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, including, for the latter, the </w:t>
      </w:r>
      <w:r w:rsidR="0071037F">
        <w:rPr>
          <w:rFonts w:eastAsia="Times New Roman" w:cstheme="minorHAnsi"/>
          <w:color w:val="000000"/>
          <w:bdr w:val="none" w:sz="0" w:space="0" w:color="auto" w:frame="1"/>
        </w:rPr>
        <w:t xml:space="preserve">significant 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>impacts on daily living</w:t>
      </w:r>
      <w:r w:rsidR="0071037F">
        <w:rPr>
          <w:rFonts w:eastAsia="Times New Roman" w:cstheme="minorHAnsi"/>
          <w:color w:val="000000"/>
          <w:bdr w:val="none" w:sz="0" w:space="0" w:color="auto" w:frame="1"/>
        </w:rPr>
        <w:t>/activities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, ability to perform work, etc. </w:t>
      </w:r>
      <w:r w:rsidR="00B6682A" w:rsidRPr="00C7510A">
        <w:rPr>
          <w:rFonts w:eastAsia="Times New Roman" w:cstheme="minorHAnsi"/>
          <w:b/>
          <w:bCs/>
          <w:color w:val="000000"/>
          <w:bdr w:val="none" w:sz="0" w:space="0" w:color="auto" w:frame="1"/>
        </w:rPr>
        <w:t>Attac</w:t>
      </w:r>
      <w:r w:rsidR="00C7510A" w:rsidRPr="00C7510A">
        <w:rPr>
          <w:rFonts w:eastAsia="Times New Roman" w:cstheme="minorHAnsi"/>
          <w:b/>
          <w:bCs/>
          <w:color w:val="000000"/>
          <w:bdr w:val="none" w:sz="0" w:space="0" w:color="auto" w:frame="1"/>
        </w:rPr>
        <w:t>hed pdf file</w:t>
      </w:r>
      <w:r w:rsidR="00B6682A" w:rsidRPr="00C7510A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:  </w:t>
      </w:r>
      <w:r w:rsidR="00C7510A" w:rsidRPr="00C7510A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Predicted waiting times for </w:t>
      </w:r>
      <w:proofErr w:type="spellStart"/>
      <w:r w:rsidR="00C7510A" w:rsidRPr="00C7510A">
        <w:rPr>
          <w:rFonts w:eastAsia="Times New Roman" w:cstheme="minorHAnsi"/>
          <w:b/>
          <w:bCs/>
          <w:color w:val="000000"/>
          <w:bdr w:val="none" w:sz="0" w:space="0" w:color="auto" w:frame="1"/>
        </w:rPr>
        <w:t>orthopaedic</w:t>
      </w:r>
      <w:proofErr w:type="spellEnd"/>
      <w:r w:rsidR="00C7510A" w:rsidRPr="00C7510A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surgery Bone Joint Res 2022;11(12)-890–892</w:t>
      </w:r>
      <w:r w:rsidR="00C7510A" w:rsidRPr="00C7510A">
        <w:rPr>
          <w:rFonts w:eastAsia="Times New Roman" w:cstheme="minorHAnsi"/>
          <w:color w:val="000000"/>
          <w:bdr w:val="none" w:sz="0" w:space="0" w:color="auto" w:frame="1"/>
        </w:rPr>
        <w:t>.</w:t>
      </w:r>
      <w:r w:rsidR="00B6682A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</w:p>
    <w:p w14:paraId="40780613" w14:textId="77777777" w:rsidR="0090666A" w:rsidRPr="0090666A" w:rsidRDefault="0090666A" w:rsidP="0090666A">
      <w:pPr>
        <w:ind w:left="1080"/>
        <w:rPr>
          <w:rFonts w:cstheme="minorHAnsi"/>
        </w:rPr>
      </w:pPr>
    </w:p>
    <w:p w14:paraId="57ECB91D" w14:textId="2115129E" w:rsidR="00FB1FCE" w:rsidRPr="00797C7E" w:rsidRDefault="00FB1FCE" w:rsidP="0090666A">
      <w:pPr>
        <w:pStyle w:val="ListParagraph"/>
        <w:numPr>
          <w:ilvl w:val="1"/>
          <w:numId w:val="30"/>
        </w:numPr>
        <w:spacing w:after="0"/>
        <w:rPr>
          <w:rFonts w:cstheme="minorHAnsi"/>
          <w:b/>
          <w:bCs/>
        </w:rPr>
      </w:pPr>
      <w:r w:rsidRPr="00797C7E">
        <w:rPr>
          <w:rFonts w:cstheme="minorHAnsi"/>
          <w:b/>
          <w:bCs/>
        </w:rPr>
        <w:t>Is it possible to provide wait times for the other practices providing services a</w:t>
      </w:r>
      <w:r w:rsidR="00535901" w:rsidRPr="00797C7E">
        <w:rPr>
          <w:rFonts w:cstheme="minorHAnsi"/>
          <w:b/>
          <w:bCs/>
        </w:rPr>
        <w:t>t</w:t>
      </w:r>
      <w:r w:rsidRPr="00797C7E">
        <w:rPr>
          <w:rFonts w:cstheme="minorHAnsi"/>
          <w:b/>
          <w:bCs/>
        </w:rPr>
        <w:t xml:space="preserve"> BOSS</w:t>
      </w:r>
      <w:r w:rsidR="00C072BF" w:rsidRPr="00797C7E">
        <w:rPr>
          <w:rFonts w:cstheme="minorHAnsi"/>
          <w:b/>
          <w:bCs/>
        </w:rPr>
        <w:t>?</w:t>
      </w:r>
    </w:p>
    <w:p w14:paraId="728BDBA3" w14:textId="77777777" w:rsidR="0090666A" w:rsidRPr="0090666A" w:rsidRDefault="0090666A" w:rsidP="002601A0">
      <w:pPr>
        <w:ind w:left="1080"/>
        <w:rPr>
          <w:rFonts w:cstheme="minorHAnsi"/>
        </w:rPr>
      </w:pPr>
    </w:p>
    <w:p w14:paraId="0D250638" w14:textId="26081117" w:rsidR="0090666A" w:rsidRPr="00444163" w:rsidRDefault="0090666A" w:rsidP="0090666A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Applicant Response:  </w:t>
      </w:r>
      <w:r w:rsidR="00EC51F4">
        <w:rPr>
          <w:rFonts w:eastAsia="Times New Roman" w:cstheme="minorHAnsi"/>
          <w:color w:val="000000"/>
          <w:bdr w:val="none" w:sz="0" w:space="0" w:color="auto" w:frame="1"/>
        </w:rPr>
        <w:t xml:space="preserve">The Applicant does not maintain wait times in its medical record.  </w:t>
      </w:r>
      <w:r w:rsidR="00EC51F4">
        <w:rPr>
          <w:rFonts w:ascii="Calibri" w:hAnsi="Calibri" w:cs="Calibri"/>
          <w:color w:val="000000"/>
        </w:rPr>
        <w:t xml:space="preserve">The wait times provided below are a </w:t>
      </w:r>
      <w:proofErr w:type="gramStart"/>
      <w:r w:rsidR="00EC51F4">
        <w:rPr>
          <w:rFonts w:ascii="Calibri" w:hAnsi="Calibri" w:cs="Calibri"/>
          <w:color w:val="000000"/>
        </w:rPr>
        <w:t>snap-shot</w:t>
      </w:r>
      <w:proofErr w:type="gramEnd"/>
      <w:r w:rsidR="00EC51F4">
        <w:rPr>
          <w:rFonts w:ascii="Calibri" w:hAnsi="Calibri" w:cs="Calibri"/>
          <w:color w:val="000000"/>
        </w:rPr>
        <w:t xml:space="preserve"> in time based on input from </w:t>
      </w:r>
      <w:r w:rsidR="00CC0810">
        <w:rPr>
          <w:rFonts w:ascii="Calibri" w:hAnsi="Calibri" w:cs="Calibri"/>
          <w:color w:val="000000"/>
        </w:rPr>
        <w:t xml:space="preserve">the office manager at </w:t>
      </w:r>
      <w:r w:rsidR="00EC51F4">
        <w:rPr>
          <w:rFonts w:ascii="Calibri" w:hAnsi="Calibri" w:cs="Calibri"/>
          <w:color w:val="000000"/>
        </w:rPr>
        <w:lastRenderedPageBreak/>
        <w:t>another large surgical practice</w:t>
      </w:r>
      <w:r w:rsidR="001A5C7C">
        <w:rPr>
          <w:rFonts w:ascii="Calibri" w:hAnsi="Calibri" w:cs="Calibri"/>
          <w:color w:val="000000"/>
        </w:rPr>
        <w:t xml:space="preserve"> (with 12 surgeons)</w:t>
      </w:r>
      <w:r w:rsidR="00EC51F4">
        <w:rPr>
          <w:rFonts w:ascii="Calibri" w:hAnsi="Calibri" w:cs="Calibri"/>
          <w:color w:val="000000"/>
        </w:rPr>
        <w:t xml:space="preserve"> that provides services at BOSS.  The wait times below reflect </w:t>
      </w:r>
      <w:proofErr w:type="gramStart"/>
      <w:r w:rsidR="003423E9">
        <w:rPr>
          <w:rFonts w:ascii="Calibri" w:hAnsi="Calibri" w:cs="Calibri"/>
          <w:color w:val="000000"/>
        </w:rPr>
        <w:t>next</w:t>
      </w:r>
      <w:proofErr w:type="gramEnd"/>
      <w:r w:rsidR="003423E9">
        <w:rPr>
          <w:rFonts w:ascii="Calibri" w:hAnsi="Calibri" w:cs="Calibri"/>
          <w:color w:val="000000"/>
        </w:rPr>
        <w:t xml:space="preserve"> best available OR dat</w:t>
      </w:r>
      <w:r w:rsidR="00292AE3">
        <w:rPr>
          <w:rFonts w:ascii="Calibri" w:hAnsi="Calibri" w:cs="Calibri"/>
          <w:color w:val="000000"/>
        </w:rPr>
        <w:t>a</w:t>
      </w:r>
      <w:r w:rsidR="003423E9">
        <w:rPr>
          <w:rFonts w:ascii="Calibri" w:hAnsi="Calibri" w:cs="Calibri"/>
          <w:color w:val="000000"/>
        </w:rPr>
        <w:t xml:space="preserve"> for all the sites </w:t>
      </w:r>
      <w:r w:rsidR="00292AE3">
        <w:rPr>
          <w:rFonts w:ascii="Calibri" w:hAnsi="Calibri" w:cs="Calibri"/>
          <w:color w:val="000000"/>
        </w:rPr>
        <w:t xml:space="preserve">at which </w:t>
      </w:r>
      <w:r w:rsidR="003423E9">
        <w:rPr>
          <w:rFonts w:ascii="Calibri" w:hAnsi="Calibri" w:cs="Calibri"/>
          <w:color w:val="000000"/>
        </w:rPr>
        <w:t>the</w:t>
      </w:r>
      <w:r w:rsidR="00292AE3">
        <w:rPr>
          <w:rFonts w:ascii="Calibri" w:hAnsi="Calibri" w:cs="Calibri"/>
          <w:color w:val="000000"/>
        </w:rPr>
        <w:t>se</w:t>
      </w:r>
      <w:r w:rsidR="003423E9">
        <w:rPr>
          <w:rFonts w:ascii="Calibri" w:hAnsi="Calibri" w:cs="Calibri"/>
          <w:color w:val="000000"/>
        </w:rPr>
        <w:t xml:space="preserve"> surgeon</w:t>
      </w:r>
      <w:r w:rsidR="00292AE3">
        <w:rPr>
          <w:rFonts w:ascii="Calibri" w:hAnsi="Calibri" w:cs="Calibri"/>
          <w:color w:val="000000"/>
        </w:rPr>
        <w:t>s</w:t>
      </w:r>
      <w:r w:rsidR="003423E9">
        <w:rPr>
          <w:rFonts w:ascii="Calibri" w:hAnsi="Calibri" w:cs="Calibri"/>
          <w:color w:val="000000"/>
        </w:rPr>
        <w:t xml:space="preserve"> perform surgeries</w:t>
      </w:r>
      <w:r w:rsidR="00292AE3">
        <w:rPr>
          <w:rFonts w:ascii="Calibri" w:hAnsi="Calibri" w:cs="Calibri"/>
          <w:color w:val="000000"/>
        </w:rPr>
        <w:t xml:space="preserve"> (expressed in both number of days, and months, until next availability)</w:t>
      </w:r>
      <w:r w:rsidR="003423E9">
        <w:rPr>
          <w:rFonts w:ascii="Calibri" w:hAnsi="Calibri" w:cs="Calibri"/>
          <w:color w:val="000000"/>
        </w:rPr>
        <w:t>.</w:t>
      </w:r>
      <w:r w:rsidR="00EC51F4">
        <w:rPr>
          <w:rFonts w:ascii="Calibri" w:hAnsi="Calibri" w:cs="Calibri"/>
          <w:color w:val="000000"/>
        </w:rPr>
        <w:t xml:space="preserve"> </w:t>
      </w:r>
      <w:r w:rsidR="001A5C7C">
        <w:rPr>
          <w:rFonts w:ascii="Calibri" w:hAnsi="Calibri" w:cs="Calibri"/>
          <w:color w:val="000000"/>
        </w:rPr>
        <w:t xml:space="preserve"> </w:t>
      </w:r>
    </w:p>
    <w:p w14:paraId="1BA28399" w14:textId="7E548138" w:rsidR="000A7F0F" w:rsidRPr="0090666A" w:rsidRDefault="000A7F0F" w:rsidP="0090666A">
      <w:pPr>
        <w:ind w:left="1980"/>
        <w:rPr>
          <w:rFonts w:cstheme="minorHAnsi"/>
          <w:color w:val="FF0000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2965"/>
        <w:gridCol w:w="1710"/>
        <w:gridCol w:w="2070"/>
      </w:tblGrid>
      <w:tr w:rsidR="002262CD" w14:paraId="6684FBED" w14:textId="77777777" w:rsidTr="007B3D70">
        <w:trPr>
          <w:cantSplit/>
          <w:tblHeader/>
        </w:trPr>
        <w:tc>
          <w:tcPr>
            <w:tcW w:w="2965" w:type="dxa"/>
          </w:tcPr>
          <w:p w14:paraId="03B833E6" w14:textId="77777777" w:rsidR="008E5CA1" w:rsidRDefault="008E5CA1" w:rsidP="002262CD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995B2B0" w14:textId="60E67235" w:rsidR="002262CD" w:rsidRPr="002262CD" w:rsidRDefault="002262CD" w:rsidP="002262C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262CD">
              <w:rPr>
                <w:rFonts w:cstheme="minorHAnsi"/>
                <w:b/>
                <w:bCs/>
                <w:color w:val="000000" w:themeColor="text1"/>
              </w:rPr>
              <w:t>Surgeon by specialty</w:t>
            </w:r>
          </w:p>
        </w:tc>
        <w:tc>
          <w:tcPr>
            <w:tcW w:w="1710" w:type="dxa"/>
          </w:tcPr>
          <w:p w14:paraId="42F5AF29" w14:textId="64A1636C" w:rsidR="002262CD" w:rsidRPr="002262CD" w:rsidRDefault="002262CD" w:rsidP="002C57C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262CD">
              <w:rPr>
                <w:rFonts w:cstheme="minorHAnsi"/>
                <w:b/>
                <w:bCs/>
                <w:color w:val="000000" w:themeColor="text1"/>
              </w:rPr>
              <w:t># of days until next surgical availability</w:t>
            </w:r>
          </w:p>
        </w:tc>
        <w:tc>
          <w:tcPr>
            <w:tcW w:w="2070" w:type="dxa"/>
          </w:tcPr>
          <w:p w14:paraId="0EF4F5C3" w14:textId="72BEAC31" w:rsidR="002262CD" w:rsidRPr="002262CD" w:rsidRDefault="002262CD" w:rsidP="002C57C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262CD">
              <w:rPr>
                <w:rFonts w:cstheme="minorHAnsi"/>
                <w:b/>
                <w:bCs/>
                <w:color w:val="000000" w:themeColor="text1"/>
              </w:rPr>
              <w:t xml:space="preserve"># of </w:t>
            </w:r>
            <w:r w:rsidR="002C57C5">
              <w:rPr>
                <w:rFonts w:cstheme="minorHAnsi"/>
                <w:b/>
                <w:bCs/>
                <w:color w:val="000000" w:themeColor="text1"/>
              </w:rPr>
              <w:t>months</w:t>
            </w:r>
            <w:r w:rsidRPr="002262CD">
              <w:rPr>
                <w:rFonts w:cstheme="minorHAnsi"/>
                <w:b/>
                <w:bCs/>
                <w:color w:val="000000" w:themeColor="text1"/>
              </w:rPr>
              <w:t xml:space="preserve"> until next surgical availability</w:t>
            </w:r>
          </w:p>
        </w:tc>
      </w:tr>
      <w:tr w:rsidR="002262CD" w14:paraId="19113DB9" w14:textId="77777777" w:rsidTr="007B3D70">
        <w:trPr>
          <w:cantSplit/>
        </w:trPr>
        <w:tc>
          <w:tcPr>
            <w:tcW w:w="2965" w:type="dxa"/>
          </w:tcPr>
          <w:p w14:paraId="16C194E2" w14:textId="43899D49" w:rsidR="002262CD" w:rsidRPr="002262CD" w:rsidRDefault="002262CD" w:rsidP="002262CD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Sports Medicine Surgeon 1</w:t>
            </w:r>
          </w:p>
        </w:tc>
        <w:tc>
          <w:tcPr>
            <w:tcW w:w="1710" w:type="dxa"/>
          </w:tcPr>
          <w:p w14:paraId="4783BA7D" w14:textId="12CC7751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68</w:t>
            </w:r>
          </w:p>
        </w:tc>
        <w:tc>
          <w:tcPr>
            <w:tcW w:w="2070" w:type="dxa"/>
          </w:tcPr>
          <w:p w14:paraId="1B795727" w14:textId="35809D4C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2.3</w:t>
            </w:r>
          </w:p>
        </w:tc>
      </w:tr>
      <w:tr w:rsidR="002262CD" w14:paraId="47836346" w14:textId="77777777" w:rsidTr="007B3D70">
        <w:trPr>
          <w:cantSplit/>
        </w:trPr>
        <w:tc>
          <w:tcPr>
            <w:tcW w:w="2965" w:type="dxa"/>
          </w:tcPr>
          <w:p w14:paraId="4579B1C8" w14:textId="61766D07" w:rsidR="002262CD" w:rsidRPr="002262CD" w:rsidRDefault="002262CD" w:rsidP="002262CD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Sports Medicine Surgeon 2</w:t>
            </w:r>
          </w:p>
        </w:tc>
        <w:tc>
          <w:tcPr>
            <w:tcW w:w="1710" w:type="dxa"/>
          </w:tcPr>
          <w:p w14:paraId="51BA5BF0" w14:textId="54FA6CFC" w:rsidR="002262CD" w:rsidRPr="002262CD" w:rsidRDefault="00252F34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56</w:t>
            </w:r>
          </w:p>
        </w:tc>
        <w:tc>
          <w:tcPr>
            <w:tcW w:w="2070" w:type="dxa"/>
          </w:tcPr>
          <w:p w14:paraId="68A61BBF" w14:textId="07033E5B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1.9</w:t>
            </w:r>
          </w:p>
        </w:tc>
      </w:tr>
      <w:tr w:rsidR="002262CD" w14:paraId="32960DEF" w14:textId="77777777" w:rsidTr="007B3D70">
        <w:trPr>
          <w:cantSplit/>
        </w:trPr>
        <w:tc>
          <w:tcPr>
            <w:tcW w:w="2965" w:type="dxa"/>
          </w:tcPr>
          <w:p w14:paraId="16845C0F" w14:textId="43B98463" w:rsidR="002262CD" w:rsidRPr="002262CD" w:rsidRDefault="002262CD" w:rsidP="002262CD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Sports Medicine Surgeon 3</w:t>
            </w:r>
          </w:p>
        </w:tc>
        <w:tc>
          <w:tcPr>
            <w:tcW w:w="1710" w:type="dxa"/>
          </w:tcPr>
          <w:p w14:paraId="640A9347" w14:textId="127F3FFC" w:rsidR="002262CD" w:rsidRPr="002262CD" w:rsidRDefault="00252F34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41</w:t>
            </w:r>
          </w:p>
        </w:tc>
        <w:tc>
          <w:tcPr>
            <w:tcW w:w="2070" w:type="dxa"/>
          </w:tcPr>
          <w:p w14:paraId="6ECC66F1" w14:textId="5D40D7FD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1.4</w:t>
            </w:r>
          </w:p>
        </w:tc>
      </w:tr>
      <w:tr w:rsidR="002262CD" w14:paraId="0EFF9790" w14:textId="77777777" w:rsidTr="007B3D70">
        <w:trPr>
          <w:cantSplit/>
        </w:trPr>
        <w:tc>
          <w:tcPr>
            <w:tcW w:w="2965" w:type="dxa"/>
          </w:tcPr>
          <w:p w14:paraId="41A15055" w14:textId="49E15A62" w:rsidR="002262CD" w:rsidRPr="002262CD" w:rsidRDefault="002262CD" w:rsidP="002262CD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Sports Medicine Surgeon 4</w:t>
            </w:r>
          </w:p>
        </w:tc>
        <w:tc>
          <w:tcPr>
            <w:tcW w:w="1710" w:type="dxa"/>
          </w:tcPr>
          <w:p w14:paraId="78F2D6CB" w14:textId="7CE12F68" w:rsidR="002262CD" w:rsidRPr="002262CD" w:rsidRDefault="00252F34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2070" w:type="dxa"/>
          </w:tcPr>
          <w:p w14:paraId="6493A3CB" w14:textId="260B2F58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1.0</w:t>
            </w:r>
          </w:p>
        </w:tc>
      </w:tr>
      <w:tr w:rsidR="002262CD" w14:paraId="12689AB4" w14:textId="77777777" w:rsidTr="007B3D70">
        <w:trPr>
          <w:cantSplit/>
        </w:trPr>
        <w:tc>
          <w:tcPr>
            <w:tcW w:w="2965" w:type="dxa"/>
          </w:tcPr>
          <w:p w14:paraId="69FB1BDE" w14:textId="6A19831E" w:rsidR="002262CD" w:rsidRPr="002262CD" w:rsidRDefault="002262CD" w:rsidP="002262CD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Arthroplasty Surgeon 1</w:t>
            </w:r>
          </w:p>
        </w:tc>
        <w:tc>
          <w:tcPr>
            <w:tcW w:w="1710" w:type="dxa"/>
          </w:tcPr>
          <w:p w14:paraId="6554E927" w14:textId="5C7D77B8" w:rsidR="002262CD" w:rsidRPr="002262CD" w:rsidRDefault="00252F34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270</w:t>
            </w:r>
          </w:p>
        </w:tc>
        <w:tc>
          <w:tcPr>
            <w:tcW w:w="2070" w:type="dxa"/>
          </w:tcPr>
          <w:p w14:paraId="6168F414" w14:textId="5534E33D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9.0</w:t>
            </w:r>
          </w:p>
        </w:tc>
      </w:tr>
      <w:tr w:rsidR="002262CD" w14:paraId="4BF58538" w14:textId="77777777" w:rsidTr="007B3D70">
        <w:trPr>
          <w:cantSplit/>
        </w:trPr>
        <w:tc>
          <w:tcPr>
            <w:tcW w:w="2965" w:type="dxa"/>
          </w:tcPr>
          <w:p w14:paraId="5203B365" w14:textId="208955BE" w:rsidR="002262CD" w:rsidRPr="002262CD" w:rsidRDefault="002262CD" w:rsidP="002262CD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Arthroplasty Surgeon 2</w:t>
            </w:r>
          </w:p>
        </w:tc>
        <w:tc>
          <w:tcPr>
            <w:tcW w:w="1710" w:type="dxa"/>
          </w:tcPr>
          <w:p w14:paraId="503B3F25" w14:textId="0E30D816" w:rsidR="002262CD" w:rsidRPr="002262CD" w:rsidRDefault="00252F34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239</w:t>
            </w:r>
          </w:p>
        </w:tc>
        <w:tc>
          <w:tcPr>
            <w:tcW w:w="2070" w:type="dxa"/>
          </w:tcPr>
          <w:p w14:paraId="730618E2" w14:textId="2ABEC56A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8.0</w:t>
            </w:r>
          </w:p>
        </w:tc>
      </w:tr>
      <w:tr w:rsidR="000A0146" w14:paraId="69FE7451" w14:textId="77777777" w:rsidTr="007B3D70">
        <w:trPr>
          <w:cantSplit/>
        </w:trPr>
        <w:tc>
          <w:tcPr>
            <w:tcW w:w="2965" w:type="dxa"/>
          </w:tcPr>
          <w:p w14:paraId="27A42C8E" w14:textId="77777777" w:rsidR="000A0146" w:rsidRPr="002262CD" w:rsidRDefault="000A0146" w:rsidP="00B947EB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Spine Surgeon 1</w:t>
            </w:r>
          </w:p>
        </w:tc>
        <w:tc>
          <w:tcPr>
            <w:tcW w:w="1710" w:type="dxa"/>
          </w:tcPr>
          <w:p w14:paraId="604E04D9" w14:textId="352E1629" w:rsidR="000A0146" w:rsidRPr="002262CD" w:rsidRDefault="00252F34" w:rsidP="00B947E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131</w:t>
            </w:r>
          </w:p>
        </w:tc>
        <w:tc>
          <w:tcPr>
            <w:tcW w:w="2070" w:type="dxa"/>
          </w:tcPr>
          <w:p w14:paraId="2C1CDAB1" w14:textId="292F39D7" w:rsidR="000A0146" w:rsidRPr="002262CD" w:rsidRDefault="000A0146" w:rsidP="00B947E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4.4</w:t>
            </w:r>
          </w:p>
        </w:tc>
      </w:tr>
      <w:tr w:rsidR="000A0146" w14:paraId="7E67453A" w14:textId="77777777" w:rsidTr="007B3D70">
        <w:trPr>
          <w:cantSplit/>
        </w:trPr>
        <w:tc>
          <w:tcPr>
            <w:tcW w:w="2965" w:type="dxa"/>
          </w:tcPr>
          <w:p w14:paraId="61C13438" w14:textId="0A510729" w:rsidR="000A0146" w:rsidRPr="002262CD" w:rsidRDefault="000A0146" w:rsidP="00B947EB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 xml:space="preserve">Spine Surgeon </w:t>
            </w: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710" w:type="dxa"/>
          </w:tcPr>
          <w:p w14:paraId="4BFD3EA8" w14:textId="7D8E3839" w:rsidR="000A0146" w:rsidRPr="002262CD" w:rsidRDefault="00252F34" w:rsidP="00B947E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58</w:t>
            </w:r>
          </w:p>
        </w:tc>
        <w:tc>
          <w:tcPr>
            <w:tcW w:w="2070" w:type="dxa"/>
          </w:tcPr>
          <w:p w14:paraId="4D59859A" w14:textId="05E38770" w:rsidR="000A0146" w:rsidRPr="002262CD" w:rsidRDefault="000A0146" w:rsidP="00B947E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1.9</w:t>
            </w:r>
          </w:p>
        </w:tc>
      </w:tr>
      <w:tr w:rsidR="000A0146" w14:paraId="2C89C988" w14:textId="77777777" w:rsidTr="007B3D70">
        <w:trPr>
          <w:cantSplit/>
        </w:trPr>
        <w:tc>
          <w:tcPr>
            <w:tcW w:w="2965" w:type="dxa"/>
          </w:tcPr>
          <w:p w14:paraId="5AD7AB91" w14:textId="572CBCCE" w:rsidR="000A0146" w:rsidRPr="002262CD" w:rsidRDefault="000A0146" w:rsidP="00B947EB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 xml:space="preserve">Spine Surgeon </w:t>
            </w:r>
            <w:r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710" w:type="dxa"/>
          </w:tcPr>
          <w:p w14:paraId="1EDDD04A" w14:textId="06EFA64A" w:rsidR="000A0146" w:rsidRPr="002262CD" w:rsidRDefault="00252F34" w:rsidP="00B947E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49</w:t>
            </w:r>
          </w:p>
        </w:tc>
        <w:tc>
          <w:tcPr>
            <w:tcW w:w="2070" w:type="dxa"/>
          </w:tcPr>
          <w:p w14:paraId="3E8C6EF7" w14:textId="4FE235DF" w:rsidR="000A0146" w:rsidRPr="002262CD" w:rsidRDefault="000A0146" w:rsidP="00B947E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1.6</w:t>
            </w:r>
          </w:p>
        </w:tc>
      </w:tr>
      <w:tr w:rsidR="002262CD" w14:paraId="0D4FC868" w14:textId="77777777" w:rsidTr="007B3D70">
        <w:trPr>
          <w:cantSplit/>
        </w:trPr>
        <w:tc>
          <w:tcPr>
            <w:tcW w:w="2965" w:type="dxa"/>
          </w:tcPr>
          <w:p w14:paraId="7B807A26" w14:textId="6363FAA3" w:rsidR="002262CD" w:rsidRPr="002262CD" w:rsidRDefault="002262CD" w:rsidP="002262CD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Foot &amp; Ankle Surgeon 1</w:t>
            </w:r>
          </w:p>
        </w:tc>
        <w:tc>
          <w:tcPr>
            <w:tcW w:w="1710" w:type="dxa"/>
          </w:tcPr>
          <w:p w14:paraId="40EE9224" w14:textId="34104A5F" w:rsidR="002262CD" w:rsidRPr="002262CD" w:rsidRDefault="00252F34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43</w:t>
            </w:r>
          </w:p>
        </w:tc>
        <w:tc>
          <w:tcPr>
            <w:tcW w:w="2070" w:type="dxa"/>
          </w:tcPr>
          <w:p w14:paraId="0ADAF759" w14:textId="1EF600AE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611126">
              <w:rPr>
                <w:rFonts w:cstheme="minorHAnsi"/>
                <w:color w:val="000000" w:themeColor="text1"/>
              </w:rPr>
              <w:t>.4</w:t>
            </w:r>
          </w:p>
        </w:tc>
      </w:tr>
      <w:tr w:rsidR="000A0146" w14:paraId="1AC635CF" w14:textId="77777777" w:rsidTr="007B3D70">
        <w:trPr>
          <w:cantSplit/>
        </w:trPr>
        <w:tc>
          <w:tcPr>
            <w:tcW w:w="2965" w:type="dxa"/>
          </w:tcPr>
          <w:p w14:paraId="500B387D" w14:textId="77777777" w:rsidR="000A0146" w:rsidRPr="002262CD" w:rsidRDefault="000A0146" w:rsidP="00B947EB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>Hand Surgeon 1</w:t>
            </w:r>
          </w:p>
        </w:tc>
        <w:tc>
          <w:tcPr>
            <w:tcW w:w="1710" w:type="dxa"/>
          </w:tcPr>
          <w:p w14:paraId="598300A8" w14:textId="4174190E" w:rsidR="000A0146" w:rsidRPr="002262CD" w:rsidRDefault="00252F34" w:rsidP="00B947E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42</w:t>
            </w:r>
          </w:p>
        </w:tc>
        <w:tc>
          <w:tcPr>
            <w:tcW w:w="2070" w:type="dxa"/>
          </w:tcPr>
          <w:p w14:paraId="11BD006E" w14:textId="21D3A049" w:rsidR="000A0146" w:rsidRPr="002262CD" w:rsidRDefault="000A0146" w:rsidP="00B947E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1.4</w:t>
            </w:r>
          </w:p>
        </w:tc>
      </w:tr>
      <w:tr w:rsidR="002262CD" w14:paraId="2B9BB83A" w14:textId="77777777" w:rsidTr="007B3D70">
        <w:trPr>
          <w:cantSplit/>
        </w:trPr>
        <w:tc>
          <w:tcPr>
            <w:tcW w:w="2965" w:type="dxa"/>
          </w:tcPr>
          <w:p w14:paraId="7369D560" w14:textId="5E66A484" w:rsidR="002262CD" w:rsidRPr="002262CD" w:rsidRDefault="002262CD" w:rsidP="002262CD">
            <w:pPr>
              <w:rPr>
                <w:rFonts w:cstheme="minorHAnsi"/>
                <w:color w:val="000000" w:themeColor="text1"/>
              </w:rPr>
            </w:pPr>
            <w:r w:rsidRPr="002262CD">
              <w:rPr>
                <w:rFonts w:cstheme="minorHAnsi"/>
                <w:color w:val="000000" w:themeColor="text1"/>
              </w:rPr>
              <w:t xml:space="preserve">Hand Surgeon </w:t>
            </w:r>
            <w:r w:rsidR="000A014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710" w:type="dxa"/>
          </w:tcPr>
          <w:p w14:paraId="31A08B39" w14:textId="213752BA" w:rsidR="002262CD" w:rsidRPr="002262CD" w:rsidRDefault="00252F34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39</w:t>
            </w:r>
          </w:p>
        </w:tc>
        <w:tc>
          <w:tcPr>
            <w:tcW w:w="2070" w:type="dxa"/>
          </w:tcPr>
          <w:p w14:paraId="3E2BA668" w14:textId="4D1F989D" w:rsidR="002262CD" w:rsidRPr="002262CD" w:rsidRDefault="000A0146" w:rsidP="002C57C5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1.3</w:t>
            </w:r>
          </w:p>
        </w:tc>
      </w:tr>
    </w:tbl>
    <w:p w14:paraId="30742052" w14:textId="22C24A06" w:rsidR="00D444FA" w:rsidRPr="00BF7615" w:rsidRDefault="00D444FA" w:rsidP="000A0146">
      <w:pPr>
        <w:ind w:left="1980"/>
        <w:rPr>
          <w:rFonts w:cstheme="minorHAnsi"/>
          <w:color w:val="FF0000"/>
        </w:rPr>
      </w:pPr>
      <w:r>
        <w:rPr>
          <w:rFonts w:cstheme="minorHAnsi"/>
          <w:color w:val="FF0000"/>
        </w:rPr>
        <w:t xml:space="preserve"> </w:t>
      </w:r>
    </w:p>
    <w:p w14:paraId="00BC88D1" w14:textId="77777777" w:rsidR="00C072BF" w:rsidRDefault="00C072BF" w:rsidP="00C072BF">
      <w:pPr>
        <w:pStyle w:val="ListParagraph"/>
        <w:rPr>
          <w:rFonts w:cstheme="minorHAnsi"/>
        </w:rPr>
      </w:pPr>
    </w:p>
    <w:p w14:paraId="702A0C74" w14:textId="77777777" w:rsidR="00F64C2E" w:rsidRDefault="00F64C2E" w:rsidP="00C072BF">
      <w:pPr>
        <w:pStyle w:val="ListParagraph"/>
        <w:rPr>
          <w:rFonts w:cstheme="minorHAnsi"/>
        </w:rPr>
      </w:pPr>
    </w:p>
    <w:p w14:paraId="22FC5EF2" w14:textId="58FEF5C3" w:rsidR="00143B4D" w:rsidRPr="00E60037" w:rsidRDefault="00143B4D" w:rsidP="00143B4D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E60037">
        <w:rPr>
          <w:rFonts w:cstheme="minorHAnsi"/>
          <w:b/>
          <w:bCs/>
        </w:rPr>
        <w:t xml:space="preserve">In </w:t>
      </w:r>
      <w:r w:rsidR="005D5725" w:rsidRPr="00E60037">
        <w:rPr>
          <w:rFonts w:cstheme="minorHAnsi"/>
          <w:b/>
          <w:bCs/>
        </w:rPr>
        <w:t xml:space="preserve">the </w:t>
      </w:r>
      <w:r w:rsidRPr="00E60037">
        <w:rPr>
          <w:rFonts w:cstheme="minorHAnsi"/>
          <w:b/>
          <w:bCs/>
        </w:rPr>
        <w:t xml:space="preserve">responses to </w:t>
      </w:r>
      <w:proofErr w:type="spellStart"/>
      <w:r w:rsidRPr="00E60037">
        <w:rPr>
          <w:rFonts w:cstheme="minorHAnsi"/>
          <w:b/>
          <w:bCs/>
        </w:rPr>
        <w:t>DoN</w:t>
      </w:r>
      <w:proofErr w:type="spellEnd"/>
      <w:r w:rsidRPr="00E60037">
        <w:rPr>
          <w:rFonts w:cstheme="minorHAnsi"/>
          <w:b/>
          <w:bCs/>
        </w:rPr>
        <w:t xml:space="preserve"> Questions #</w:t>
      </w:r>
      <w:r w:rsidR="00F7677D" w:rsidRPr="00E60037">
        <w:rPr>
          <w:rFonts w:cstheme="minorHAnsi"/>
          <w:b/>
          <w:bCs/>
        </w:rPr>
        <w:t>1 the Applicant states that g</w:t>
      </w:r>
      <w:r w:rsidR="00295193" w:rsidRPr="00E60037">
        <w:rPr>
          <w:rFonts w:cstheme="minorHAnsi"/>
          <w:b/>
          <w:bCs/>
        </w:rPr>
        <w:t>iven the limited number of ORs currently and the advanced booking of these ORs, surgeons are rarely able to book last minute cases for urgent/emergent cases at the ASC (pg. 6-7)</w:t>
      </w:r>
    </w:p>
    <w:p w14:paraId="418952B2" w14:textId="64778DD7" w:rsidR="00295193" w:rsidRDefault="00F7677D" w:rsidP="00107E0D">
      <w:pPr>
        <w:pStyle w:val="ListParagraph"/>
        <w:numPr>
          <w:ilvl w:val="1"/>
          <w:numId w:val="31"/>
        </w:numPr>
        <w:spacing w:after="0"/>
        <w:rPr>
          <w:rFonts w:cstheme="minorHAnsi"/>
          <w:b/>
          <w:bCs/>
        </w:rPr>
      </w:pPr>
      <w:r w:rsidRPr="00E60037">
        <w:rPr>
          <w:rFonts w:cstheme="minorHAnsi"/>
          <w:b/>
          <w:bCs/>
        </w:rPr>
        <w:t>Explain why the ASC setting is</w:t>
      </w:r>
      <w:r w:rsidR="005C6660" w:rsidRPr="00E60037">
        <w:rPr>
          <w:rFonts w:cstheme="minorHAnsi"/>
          <w:b/>
          <w:bCs/>
        </w:rPr>
        <w:t xml:space="preserve"> </w:t>
      </w:r>
      <w:r w:rsidR="00193E63" w:rsidRPr="00E60037">
        <w:rPr>
          <w:rFonts w:cstheme="minorHAnsi"/>
          <w:b/>
          <w:bCs/>
        </w:rPr>
        <w:t xml:space="preserve">the </w:t>
      </w:r>
      <w:r w:rsidR="005C6660" w:rsidRPr="00E60037">
        <w:rPr>
          <w:rFonts w:cstheme="minorHAnsi"/>
          <w:b/>
          <w:bCs/>
        </w:rPr>
        <w:t>appropriate setting</w:t>
      </w:r>
      <w:r w:rsidRPr="00E60037">
        <w:rPr>
          <w:rFonts w:cstheme="minorHAnsi"/>
          <w:b/>
          <w:bCs/>
        </w:rPr>
        <w:t xml:space="preserve"> for urgent/emergent cases</w:t>
      </w:r>
      <w:r w:rsidR="005C6660" w:rsidRPr="00E60037">
        <w:rPr>
          <w:rFonts w:cstheme="minorHAnsi"/>
          <w:b/>
          <w:bCs/>
        </w:rPr>
        <w:t xml:space="preserve"> requiring access to an available OR within 24 hours</w:t>
      </w:r>
      <w:r w:rsidRPr="00E60037">
        <w:rPr>
          <w:rFonts w:cstheme="minorHAnsi"/>
          <w:b/>
          <w:bCs/>
        </w:rPr>
        <w:t xml:space="preserve">, as opposed to </w:t>
      </w:r>
      <w:r w:rsidR="00CD0BDA" w:rsidRPr="00E60037">
        <w:rPr>
          <w:rFonts w:cstheme="minorHAnsi"/>
          <w:b/>
          <w:bCs/>
        </w:rPr>
        <w:t xml:space="preserve">the hospital setting. </w:t>
      </w:r>
    </w:p>
    <w:p w14:paraId="32068F70" w14:textId="77777777" w:rsidR="00107E0D" w:rsidRPr="00107E0D" w:rsidRDefault="00107E0D" w:rsidP="00107E0D">
      <w:pPr>
        <w:ind w:left="1080"/>
        <w:rPr>
          <w:rFonts w:cstheme="minorHAnsi"/>
          <w:b/>
          <w:bCs/>
        </w:rPr>
      </w:pPr>
    </w:p>
    <w:p w14:paraId="1F1325B4" w14:textId="0127E62D" w:rsidR="00357DE5" w:rsidRPr="00357DE5" w:rsidRDefault="00107E0D" w:rsidP="00357DE5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Applicant Response:  </w:t>
      </w:r>
      <w:r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The Applicant </w:t>
      </w:r>
      <w:r w:rsidR="0020473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did not intend to suggest that the ASC is </w:t>
      </w:r>
      <w:r w:rsidR="00292AE3">
        <w:rPr>
          <w:rFonts w:eastAsia="Times New Roman" w:cstheme="minorHAnsi"/>
          <w:color w:val="000000"/>
          <w:bdr w:val="none" w:sz="0" w:space="0" w:color="auto" w:frame="1"/>
        </w:rPr>
        <w:t>the</w:t>
      </w:r>
      <w:r w:rsidR="00292AE3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20473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appropriate setting or alternative for urgent/emergent cases.  </w:t>
      </w:r>
      <w:r w:rsidR="00BD416C" w:rsidRPr="00357DE5">
        <w:rPr>
          <w:rFonts w:eastAsia="Times New Roman" w:cstheme="minorHAnsi"/>
          <w:color w:val="000000"/>
          <w:bdr w:val="none" w:sz="0" w:space="0" w:color="auto" w:frame="1"/>
        </w:rPr>
        <w:t>Rather</w:t>
      </w:r>
      <w:r w:rsidR="00292AE3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BD416C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the Applicant was seeking to emphasize the lack of flexibility the Applicant has</w:t>
      </w:r>
      <w:r w:rsidR="001A5C7C">
        <w:rPr>
          <w:rFonts w:eastAsia="Times New Roman" w:cstheme="minorHAnsi"/>
          <w:color w:val="000000"/>
          <w:bdr w:val="none" w:sz="0" w:space="0" w:color="auto" w:frame="1"/>
        </w:rPr>
        <w:t>, currently,</w:t>
      </w:r>
      <w:r w:rsidR="00BD416C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to accommodate </w:t>
      </w:r>
      <w:proofErr w:type="gramStart"/>
      <w:r w:rsidR="00BD416C" w:rsidRPr="00357DE5">
        <w:rPr>
          <w:rFonts w:eastAsia="Times New Roman" w:cstheme="minorHAnsi"/>
          <w:color w:val="000000"/>
          <w:bdr w:val="none" w:sz="0" w:space="0" w:color="auto" w:frame="1"/>
        </w:rPr>
        <w:t>last minute</w:t>
      </w:r>
      <w:proofErr w:type="gramEnd"/>
      <w:r w:rsidR="00BD416C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surgical cases </w:t>
      </w:r>
      <w:r w:rsidR="00B006A2" w:rsidRPr="00357DE5">
        <w:rPr>
          <w:rFonts w:eastAsia="Times New Roman" w:cstheme="minorHAnsi"/>
          <w:color w:val="000000"/>
          <w:bdr w:val="none" w:sz="0" w:space="0" w:color="auto" w:frame="1"/>
        </w:rPr>
        <w:t>at the ASC without additional O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>Rs</w:t>
      </w:r>
      <w:r w:rsidR="00B006A2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.  </w:t>
      </w:r>
      <w:r w:rsidR="00357DE5">
        <w:rPr>
          <w:rFonts w:eastAsia="Times New Roman" w:cstheme="minorHAnsi"/>
          <w:color w:val="000000"/>
          <w:bdr w:val="none" w:sz="0" w:space="0" w:color="auto" w:frame="1"/>
        </w:rPr>
        <w:t>Although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most emergent cases are most appropriately addressed in an ED, some “urgent” orthopedics cases (e.g., </w:t>
      </w:r>
      <w:r w:rsidR="008866B6">
        <w:rPr>
          <w:rFonts w:eastAsia="Times New Roman" w:cstheme="minorHAnsi"/>
          <w:color w:val="000000"/>
          <w:bdr w:val="none" w:sz="0" w:space="0" w:color="auto" w:frame="1"/>
        </w:rPr>
        <w:t>fractures, ligament/tendon ruptures</w:t>
      </w:r>
      <w:r w:rsidR="00357DE5" w:rsidRPr="00BD03CB">
        <w:rPr>
          <w:rFonts w:eastAsia="Times New Roman" w:cstheme="minorHAnsi"/>
          <w:color w:val="000000" w:themeColor="text1"/>
          <w:bdr w:val="none" w:sz="0" w:space="0" w:color="auto" w:frame="1"/>
        </w:rPr>
        <w:t>)</w:t>
      </w:r>
      <w:r w:rsidR="00357DE5" w:rsidRPr="00357DE5">
        <w:rPr>
          <w:rFonts w:eastAsia="Times New Roman" w:cstheme="minorHAnsi"/>
          <w:color w:val="FF0000"/>
          <w:bdr w:val="none" w:sz="0" w:space="0" w:color="auto" w:frame="1"/>
        </w:rPr>
        <w:t xml:space="preserve"> 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could </w:t>
      </w:r>
      <w:r w:rsidR="006F003D">
        <w:rPr>
          <w:rFonts w:eastAsia="Times New Roman" w:cstheme="minorHAnsi"/>
          <w:color w:val="000000"/>
          <w:bdr w:val="none" w:sz="0" w:space="0" w:color="auto" w:frame="1"/>
        </w:rPr>
        <w:t>potentially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be accommodated in the proposed, expanded AS</w:t>
      </w:r>
      <w:r w:rsidR="006F003D">
        <w:rPr>
          <w:rFonts w:eastAsia="Times New Roman" w:cstheme="minorHAnsi"/>
          <w:color w:val="000000"/>
          <w:bdr w:val="none" w:sz="0" w:space="0" w:color="auto" w:frame="1"/>
        </w:rPr>
        <w:t xml:space="preserve">C 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>and</w:t>
      </w:r>
      <w:r w:rsidR="00292AE3">
        <w:rPr>
          <w:rFonts w:eastAsia="Times New Roman" w:cstheme="minorHAnsi"/>
          <w:color w:val="000000"/>
          <w:bdr w:val="none" w:sz="0" w:space="0" w:color="auto" w:frame="1"/>
        </w:rPr>
        <w:t>, if they can,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="006F003D">
        <w:rPr>
          <w:rFonts w:eastAsia="Times New Roman" w:cstheme="minorHAnsi"/>
          <w:color w:val="000000"/>
          <w:bdr w:val="none" w:sz="0" w:space="0" w:color="auto" w:frame="1"/>
        </w:rPr>
        <w:t>may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help </w:t>
      </w:r>
      <w:r w:rsidR="006F003D">
        <w:rPr>
          <w:rFonts w:eastAsia="Times New Roman" w:cstheme="minorHAnsi"/>
          <w:color w:val="000000"/>
          <w:bdr w:val="none" w:sz="0" w:space="0" w:color="auto" w:frame="1"/>
        </w:rPr>
        <w:t xml:space="preserve">to 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relieve current burdens on EDs </w:t>
      </w:r>
      <w:r w:rsidR="006F003D">
        <w:rPr>
          <w:rFonts w:eastAsia="Times New Roman" w:cstheme="minorHAnsi"/>
          <w:color w:val="000000"/>
          <w:bdr w:val="none" w:sz="0" w:space="0" w:color="auto" w:frame="1"/>
        </w:rPr>
        <w:t xml:space="preserve">and hospital ORs 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in the </w:t>
      </w:r>
      <w:r w:rsidR="00292AE3">
        <w:rPr>
          <w:rFonts w:eastAsia="Times New Roman" w:cstheme="minorHAnsi"/>
          <w:color w:val="000000"/>
          <w:bdr w:val="none" w:sz="0" w:space="0" w:color="auto" w:frame="1"/>
        </w:rPr>
        <w:t>Commonwealth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.  Those burdens </w:t>
      </w:r>
      <w:r w:rsidR="00292AE3">
        <w:rPr>
          <w:rFonts w:eastAsia="Times New Roman" w:cstheme="minorHAnsi"/>
          <w:color w:val="000000"/>
          <w:bdr w:val="none" w:sz="0" w:space="0" w:color="auto" w:frame="1"/>
        </w:rPr>
        <w:t xml:space="preserve">at Commonwealth hospitals 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are evidenced in part by </w:t>
      </w:r>
      <w:r w:rsidR="00564732">
        <w:rPr>
          <w:rFonts w:eastAsia="Times New Roman" w:cstheme="minorHAnsi"/>
          <w:color w:val="000000"/>
          <w:bdr w:val="none" w:sz="0" w:space="0" w:color="auto" w:frame="1"/>
        </w:rPr>
        <w:t xml:space="preserve">commentary </w:t>
      </w:r>
      <w:r w:rsidR="008866B6">
        <w:rPr>
          <w:rFonts w:eastAsia="Times New Roman" w:cstheme="minorHAnsi"/>
          <w:color w:val="000000"/>
          <w:bdr w:val="none" w:sz="0" w:space="0" w:color="auto" w:frame="1"/>
        </w:rPr>
        <w:t xml:space="preserve">relating to 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>recent DON approvals for hospital expansions</w:t>
      </w:r>
      <w:r w:rsidR="00564732">
        <w:rPr>
          <w:rFonts w:eastAsia="Times New Roman" w:cstheme="minorHAnsi"/>
          <w:color w:val="000000"/>
          <w:bdr w:val="none" w:sz="0" w:space="0" w:color="auto" w:frame="1"/>
        </w:rPr>
        <w:t>,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reflecting the pressure on hospitals to </w:t>
      </w:r>
      <w:r w:rsidR="00564732">
        <w:rPr>
          <w:rFonts w:eastAsia="Times New Roman" w:cstheme="minorHAnsi"/>
          <w:color w:val="000000"/>
          <w:bdr w:val="none" w:sz="0" w:space="0" w:color="auto" w:frame="1"/>
        </w:rPr>
        <w:t xml:space="preserve">accommodate current patient demand and, as appropriate, 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decant patients to alternate settings.  </w:t>
      </w:r>
      <w:r w:rsidR="008866B6">
        <w:rPr>
          <w:rFonts w:eastAsia="Times New Roman" w:cstheme="minorHAnsi"/>
          <w:color w:val="000000"/>
          <w:bdr w:val="none" w:sz="0" w:space="0" w:color="auto" w:frame="1"/>
        </w:rPr>
        <w:t>Concerns about possible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facility closures in the </w:t>
      </w:r>
      <w:r w:rsidR="002F1373">
        <w:rPr>
          <w:rFonts w:eastAsia="Times New Roman" w:cstheme="minorHAnsi"/>
          <w:color w:val="000000"/>
          <w:bdr w:val="none" w:sz="0" w:space="0" w:color="auto" w:frame="1"/>
        </w:rPr>
        <w:t>Commonwealth</w:t>
      </w:r>
      <w:r w:rsidR="00357DE5" w:rsidRPr="00357DE5">
        <w:rPr>
          <w:rFonts w:eastAsia="Times New Roman" w:cstheme="minorHAnsi"/>
          <w:color w:val="000000"/>
          <w:bdr w:val="none" w:sz="0" w:space="0" w:color="auto" w:frame="1"/>
        </w:rPr>
        <w:t xml:space="preserve"> also underscore the need for alternate care settings and capacity, including outpatient surgical capacity.</w:t>
      </w:r>
    </w:p>
    <w:p w14:paraId="76C510BA" w14:textId="3C9A2044" w:rsidR="00107E0D" w:rsidRDefault="00107E0D" w:rsidP="005D58E8">
      <w:pPr>
        <w:ind w:left="1080"/>
        <w:rPr>
          <w:rFonts w:cstheme="minorHAnsi"/>
          <w:b/>
          <w:bCs/>
        </w:rPr>
      </w:pPr>
    </w:p>
    <w:p w14:paraId="3252BB43" w14:textId="5B00AFB0" w:rsidR="009427B2" w:rsidRDefault="00F64C2E" w:rsidP="00F64C2E">
      <w:pPr>
        <w:spacing w:after="160"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1A53411" w14:textId="77777777" w:rsidR="00F64C2E" w:rsidRPr="005D58E8" w:rsidRDefault="00F64C2E" w:rsidP="00F64C2E">
      <w:pPr>
        <w:spacing w:after="160" w:line="259" w:lineRule="auto"/>
        <w:rPr>
          <w:rFonts w:cstheme="minorHAnsi"/>
          <w:b/>
          <w:bCs/>
        </w:rPr>
      </w:pPr>
    </w:p>
    <w:p w14:paraId="738371D4" w14:textId="6D4A19EB" w:rsidR="00D444FA" w:rsidRPr="00101FFC" w:rsidRDefault="000201E7" w:rsidP="00101FFC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101FFC">
        <w:rPr>
          <w:rFonts w:cstheme="minorHAnsi"/>
          <w:b/>
          <w:bCs/>
        </w:rPr>
        <w:t xml:space="preserve">The year-over-year changes in </w:t>
      </w:r>
      <w:r w:rsidR="00E47874" w:rsidRPr="00101FFC">
        <w:rPr>
          <w:rFonts w:cstheme="minorHAnsi"/>
          <w:b/>
          <w:bCs/>
        </w:rPr>
        <w:t>forecasted new</w:t>
      </w:r>
      <w:r w:rsidR="000C0033" w:rsidRPr="00101FFC">
        <w:rPr>
          <w:rFonts w:cstheme="minorHAnsi"/>
          <w:b/>
          <w:bCs/>
        </w:rPr>
        <w:t xml:space="preserve"> case volume</w:t>
      </w:r>
      <w:r w:rsidR="005F20F9" w:rsidRPr="00101FFC">
        <w:rPr>
          <w:rFonts w:cstheme="minorHAnsi"/>
          <w:b/>
          <w:bCs/>
        </w:rPr>
        <w:t xml:space="preserve"> decreases steadily from Year I to Year 5, except for General Surgery</w:t>
      </w:r>
      <w:r w:rsidRPr="00101FFC">
        <w:rPr>
          <w:rFonts w:cstheme="minorHAnsi"/>
          <w:b/>
          <w:bCs/>
        </w:rPr>
        <w:t xml:space="preserve">. </w:t>
      </w:r>
      <w:r w:rsidR="005B0F43" w:rsidRPr="00101FFC">
        <w:rPr>
          <w:rFonts w:cstheme="minorHAnsi"/>
          <w:b/>
          <w:bCs/>
        </w:rPr>
        <w:t xml:space="preserve">Explain the year-over-year changes in General Surgery case volume. </w:t>
      </w:r>
      <w:r w:rsidR="004D3222" w:rsidRPr="00101FFC">
        <w:rPr>
          <w:rFonts w:cstheme="minorHAnsi"/>
          <w:b/>
          <w:bCs/>
        </w:rPr>
        <w:t xml:space="preserve">  </w:t>
      </w:r>
      <w:r w:rsidR="0086375A" w:rsidRPr="00101FFC">
        <w:rPr>
          <w:rFonts w:cstheme="minorHAnsi"/>
          <w:b/>
          <w:bCs/>
        </w:rPr>
        <w:t xml:space="preserve"> </w:t>
      </w:r>
    </w:p>
    <w:tbl>
      <w:tblPr>
        <w:tblStyle w:val="TableGrid"/>
        <w:tblW w:w="0" w:type="auto"/>
        <w:tblInd w:w="927" w:type="dxa"/>
        <w:tblLook w:val="04A0" w:firstRow="1" w:lastRow="0" w:firstColumn="1" w:lastColumn="0" w:noHBand="0" w:noVBand="1"/>
      </w:tblPr>
      <w:tblGrid>
        <w:gridCol w:w="2307"/>
        <w:gridCol w:w="1427"/>
        <w:gridCol w:w="1427"/>
        <w:gridCol w:w="1427"/>
        <w:gridCol w:w="1427"/>
      </w:tblGrid>
      <w:tr w:rsidR="000201E7" w:rsidRPr="00710AD2" w14:paraId="1A47A3FE" w14:textId="77777777" w:rsidTr="009428E8">
        <w:trPr>
          <w:cantSplit/>
          <w:tblHeader/>
        </w:trPr>
        <w:tc>
          <w:tcPr>
            <w:tcW w:w="2307" w:type="dxa"/>
          </w:tcPr>
          <w:p w14:paraId="67DEB5D5" w14:textId="77777777" w:rsidR="000201E7" w:rsidRPr="00710AD2" w:rsidRDefault="000201E7" w:rsidP="00EF2D9C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65F29354" w14:textId="77777777" w:rsidR="000201E7" w:rsidRPr="00710AD2" w:rsidRDefault="000201E7" w:rsidP="00EF2D9C">
            <w:pPr>
              <w:rPr>
                <w:b/>
                <w:bCs/>
                <w:sz w:val="20"/>
              </w:rPr>
            </w:pPr>
            <w:r w:rsidRPr="00710AD2">
              <w:rPr>
                <w:b/>
                <w:bCs/>
                <w:sz w:val="20"/>
              </w:rPr>
              <w:t>Year 1-Year 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60AED63" w14:textId="77777777" w:rsidR="000201E7" w:rsidRPr="00710AD2" w:rsidRDefault="000201E7" w:rsidP="00EF2D9C">
            <w:pPr>
              <w:rPr>
                <w:b/>
                <w:bCs/>
                <w:sz w:val="20"/>
              </w:rPr>
            </w:pPr>
            <w:r w:rsidRPr="00710AD2">
              <w:rPr>
                <w:b/>
                <w:bCs/>
                <w:sz w:val="20"/>
              </w:rPr>
              <w:t>Year 2-Year 3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C41A9B6" w14:textId="77777777" w:rsidR="000201E7" w:rsidRPr="00710AD2" w:rsidRDefault="000201E7" w:rsidP="00EF2D9C">
            <w:pPr>
              <w:rPr>
                <w:b/>
                <w:bCs/>
                <w:sz w:val="20"/>
              </w:rPr>
            </w:pPr>
            <w:r w:rsidRPr="00710AD2">
              <w:rPr>
                <w:b/>
                <w:bCs/>
                <w:sz w:val="20"/>
              </w:rPr>
              <w:t>Year 3-Year 4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E186E2D" w14:textId="77777777" w:rsidR="000201E7" w:rsidRPr="00710AD2" w:rsidRDefault="000201E7" w:rsidP="00EF2D9C">
            <w:pPr>
              <w:rPr>
                <w:b/>
                <w:bCs/>
                <w:sz w:val="20"/>
              </w:rPr>
            </w:pPr>
            <w:r w:rsidRPr="00710AD2">
              <w:rPr>
                <w:b/>
                <w:bCs/>
                <w:sz w:val="20"/>
              </w:rPr>
              <w:t>Year 4-Year 5</w:t>
            </w:r>
          </w:p>
        </w:tc>
      </w:tr>
      <w:tr w:rsidR="000201E7" w:rsidRPr="00710AD2" w14:paraId="67E3179F" w14:textId="77777777" w:rsidTr="009428E8">
        <w:trPr>
          <w:cantSplit/>
        </w:trPr>
        <w:tc>
          <w:tcPr>
            <w:tcW w:w="2307" w:type="dxa"/>
          </w:tcPr>
          <w:p w14:paraId="496B137A" w14:textId="77777777" w:rsidR="000201E7" w:rsidRPr="00710AD2" w:rsidRDefault="000201E7" w:rsidP="00EF2D9C">
            <w:pPr>
              <w:rPr>
                <w:b/>
                <w:bCs/>
                <w:sz w:val="20"/>
              </w:rPr>
            </w:pPr>
            <w:r w:rsidRPr="00710AD2">
              <w:rPr>
                <w:b/>
                <w:bCs/>
                <w:sz w:val="20"/>
              </w:rPr>
              <w:t>Existing Cases</w:t>
            </w:r>
          </w:p>
        </w:tc>
        <w:tc>
          <w:tcPr>
            <w:tcW w:w="0" w:type="auto"/>
          </w:tcPr>
          <w:p w14:paraId="2BD6FEBF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4.0%</w:t>
            </w:r>
          </w:p>
        </w:tc>
        <w:tc>
          <w:tcPr>
            <w:tcW w:w="0" w:type="auto"/>
          </w:tcPr>
          <w:p w14:paraId="71F7AD8A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4.0%</w:t>
            </w:r>
          </w:p>
        </w:tc>
        <w:tc>
          <w:tcPr>
            <w:tcW w:w="0" w:type="auto"/>
          </w:tcPr>
          <w:p w14:paraId="45C98443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4.0%</w:t>
            </w:r>
          </w:p>
        </w:tc>
        <w:tc>
          <w:tcPr>
            <w:tcW w:w="0" w:type="auto"/>
          </w:tcPr>
          <w:p w14:paraId="5EE3E55D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4.0%</w:t>
            </w:r>
          </w:p>
        </w:tc>
      </w:tr>
      <w:tr w:rsidR="000201E7" w:rsidRPr="00710AD2" w14:paraId="34A2A557" w14:textId="77777777" w:rsidTr="009428E8">
        <w:trPr>
          <w:cantSplit/>
        </w:trPr>
        <w:tc>
          <w:tcPr>
            <w:tcW w:w="2307" w:type="dxa"/>
          </w:tcPr>
          <w:p w14:paraId="539B65A4" w14:textId="77777777" w:rsidR="000201E7" w:rsidRPr="00710AD2" w:rsidRDefault="000201E7" w:rsidP="00EF2D9C">
            <w:pPr>
              <w:rPr>
                <w:b/>
                <w:bCs/>
                <w:sz w:val="20"/>
              </w:rPr>
            </w:pPr>
            <w:r w:rsidRPr="00710AD2">
              <w:rPr>
                <w:b/>
                <w:bCs/>
                <w:sz w:val="20"/>
              </w:rPr>
              <w:t>New Cases</w:t>
            </w:r>
          </w:p>
        </w:tc>
        <w:tc>
          <w:tcPr>
            <w:tcW w:w="0" w:type="auto"/>
          </w:tcPr>
          <w:p w14:paraId="0B9730B5" w14:textId="77777777" w:rsidR="000201E7" w:rsidRPr="00710AD2" w:rsidRDefault="000201E7" w:rsidP="00EF2D9C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423437FE" w14:textId="77777777" w:rsidR="000201E7" w:rsidRPr="00710AD2" w:rsidRDefault="000201E7" w:rsidP="00EF2D9C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6854D381" w14:textId="77777777" w:rsidR="000201E7" w:rsidRPr="00710AD2" w:rsidRDefault="000201E7" w:rsidP="00EF2D9C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</w:tcPr>
          <w:p w14:paraId="1942D99A" w14:textId="77777777" w:rsidR="000201E7" w:rsidRPr="00710AD2" w:rsidRDefault="000201E7" w:rsidP="00EF2D9C">
            <w:pPr>
              <w:jc w:val="center"/>
              <w:rPr>
                <w:sz w:val="20"/>
              </w:rPr>
            </w:pPr>
          </w:p>
        </w:tc>
      </w:tr>
      <w:tr w:rsidR="000201E7" w:rsidRPr="00710AD2" w14:paraId="799320FC" w14:textId="77777777" w:rsidTr="009428E8">
        <w:trPr>
          <w:cantSplit/>
        </w:trPr>
        <w:tc>
          <w:tcPr>
            <w:tcW w:w="2307" w:type="dxa"/>
          </w:tcPr>
          <w:p w14:paraId="5EADBD84" w14:textId="77777777" w:rsidR="000201E7" w:rsidRPr="00710AD2" w:rsidRDefault="000201E7" w:rsidP="00EF2D9C">
            <w:pPr>
              <w:rPr>
                <w:sz w:val="20"/>
              </w:rPr>
            </w:pPr>
            <w:r w:rsidRPr="00710AD2">
              <w:rPr>
                <w:sz w:val="20"/>
              </w:rPr>
              <w:t>Joint Arthroplasty</w:t>
            </w:r>
          </w:p>
        </w:tc>
        <w:tc>
          <w:tcPr>
            <w:tcW w:w="0" w:type="auto"/>
          </w:tcPr>
          <w:p w14:paraId="4A4C52A9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7.0%</w:t>
            </w:r>
          </w:p>
        </w:tc>
        <w:tc>
          <w:tcPr>
            <w:tcW w:w="0" w:type="auto"/>
          </w:tcPr>
          <w:p w14:paraId="6D0BF1D6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7.0%</w:t>
            </w:r>
          </w:p>
        </w:tc>
        <w:tc>
          <w:tcPr>
            <w:tcW w:w="0" w:type="auto"/>
          </w:tcPr>
          <w:p w14:paraId="7E4993C7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7.0%</w:t>
            </w:r>
          </w:p>
        </w:tc>
        <w:tc>
          <w:tcPr>
            <w:tcW w:w="0" w:type="auto"/>
          </w:tcPr>
          <w:p w14:paraId="67B72F01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7.0%</w:t>
            </w:r>
          </w:p>
        </w:tc>
      </w:tr>
      <w:tr w:rsidR="000201E7" w:rsidRPr="00710AD2" w14:paraId="5586C743" w14:textId="77777777" w:rsidTr="009428E8">
        <w:trPr>
          <w:cantSplit/>
        </w:trPr>
        <w:tc>
          <w:tcPr>
            <w:tcW w:w="2307" w:type="dxa"/>
          </w:tcPr>
          <w:p w14:paraId="1C656BC5" w14:textId="77777777" w:rsidR="000201E7" w:rsidRPr="00710AD2" w:rsidRDefault="000201E7" w:rsidP="00EF2D9C">
            <w:pPr>
              <w:rPr>
                <w:sz w:val="20"/>
              </w:rPr>
            </w:pPr>
            <w:r w:rsidRPr="00710AD2">
              <w:rPr>
                <w:sz w:val="20"/>
              </w:rPr>
              <w:t>Spine</w:t>
            </w:r>
          </w:p>
        </w:tc>
        <w:tc>
          <w:tcPr>
            <w:tcW w:w="0" w:type="auto"/>
          </w:tcPr>
          <w:p w14:paraId="79E420BB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4.1%</w:t>
            </w:r>
          </w:p>
        </w:tc>
        <w:tc>
          <w:tcPr>
            <w:tcW w:w="0" w:type="auto"/>
          </w:tcPr>
          <w:p w14:paraId="3FC8A0AB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3.9%</w:t>
            </w:r>
          </w:p>
        </w:tc>
        <w:tc>
          <w:tcPr>
            <w:tcW w:w="0" w:type="auto"/>
          </w:tcPr>
          <w:p w14:paraId="0EC887FB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2.0%</w:t>
            </w:r>
          </w:p>
        </w:tc>
        <w:tc>
          <w:tcPr>
            <w:tcW w:w="0" w:type="auto"/>
          </w:tcPr>
          <w:p w14:paraId="3E156314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2.0%</w:t>
            </w:r>
          </w:p>
        </w:tc>
      </w:tr>
      <w:tr w:rsidR="000201E7" w:rsidRPr="00710AD2" w14:paraId="52168C70" w14:textId="77777777" w:rsidTr="009428E8">
        <w:trPr>
          <w:cantSplit/>
        </w:trPr>
        <w:tc>
          <w:tcPr>
            <w:tcW w:w="2307" w:type="dxa"/>
          </w:tcPr>
          <w:p w14:paraId="2E973CBE" w14:textId="77777777" w:rsidR="000201E7" w:rsidRPr="00710AD2" w:rsidRDefault="000201E7" w:rsidP="00EF2D9C">
            <w:pPr>
              <w:rPr>
                <w:sz w:val="20"/>
              </w:rPr>
            </w:pPr>
            <w:r w:rsidRPr="00710AD2">
              <w:rPr>
                <w:sz w:val="20"/>
              </w:rPr>
              <w:t>Orthopedics &amp; Podiatry</w:t>
            </w:r>
          </w:p>
        </w:tc>
        <w:tc>
          <w:tcPr>
            <w:tcW w:w="0" w:type="auto"/>
          </w:tcPr>
          <w:p w14:paraId="7B0211F9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4.0%</w:t>
            </w:r>
          </w:p>
        </w:tc>
        <w:tc>
          <w:tcPr>
            <w:tcW w:w="0" w:type="auto"/>
          </w:tcPr>
          <w:p w14:paraId="19786C34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4.0%</w:t>
            </w:r>
          </w:p>
        </w:tc>
        <w:tc>
          <w:tcPr>
            <w:tcW w:w="0" w:type="auto"/>
          </w:tcPr>
          <w:p w14:paraId="3BDBCC5A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2.0%</w:t>
            </w:r>
          </w:p>
        </w:tc>
        <w:tc>
          <w:tcPr>
            <w:tcW w:w="0" w:type="auto"/>
          </w:tcPr>
          <w:p w14:paraId="7A3B5AC7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2.0%</w:t>
            </w:r>
          </w:p>
        </w:tc>
      </w:tr>
      <w:tr w:rsidR="000201E7" w:rsidRPr="00710AD2" w14:paraId="44ABBBAB" w14:textId="77777777" w:rsidTr="009428E8">
        <w:trPr>
          <w:cantSplit/>
        </w:trPr>
        <w:tc>
          <w:tcPr>
            <w:tcW w:w="2307" w:type="dxa"/>
            <w:shd w:val="clear" w:color="auto" w:fill="FFF2CC" w:themeFill="accent4" w:themeFillTint="33"/>
          </w:tcPr>
          <w:p w14:paraId="4616802D" w14:textId="77777777" w:rsidR="000201E7" w:rsidRPr="00710AD2" w:rsidRDefault="000201E7" w:rsidP="00EF2D9C">
            <w:pPr>
              <w:rPr>
                <w:sz w:val="20"/>
              </w:rPr>
            </w:pPr>
            <w:r w:rsidRPr="00710AD2">
              <w:rPr>
                <w:sz w:val="20"/>
              </w:rPr>
              <w:t>General Surgery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8400FDE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1A2CFF01">
              <w:rPr>
                <w:sz w:val="20"/>
              </w:rPr>
              <w:t>3.8%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7CADA976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4.2%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2D4B10B3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1.8%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33CC6E2E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1A2CFF01">
              <w:rPr>
                <w:sz w:val="20"/>
              </w:rPr>
              <w:t>2.2%</w:t>
            </w:r>
          </w:p>
        </w:tc>
      </w:tr>
      <w:tr w:rsidR="000201E7" w:rsidRPr="00710AD2" w14:paraId="3944486E" w14:textId="77777777" w:rsidTr="009428E8">
        <w:trPr>
          <w:cantSplit/>
        </w:trPr>
        <w:tc>
          <w:tcPr>
            <w:tcW w:w="2307" w:type="dxa"/>
          </w:tcPr>
          <w:p w14:paraId="0B4B6A9D" w14:textId="77777777" w:rsidR="000201E7" w:rsidRPr="00710AD2" w:rsidRDefault="000201E7" w:rsidP="00EF2D9C">
            <w:pPr>
              <w:rPr>
                <w:sz w:val="20"/>
              </w:rPr>
            </w:pPr>
            <w:r w:rsidRPr="00710AD2">
              <w:rPr>
                <w:sz w:val="20"/>
              </w:rPr>
              <w:t>Pain Management</w:t>
            </w:r>
          </w:p>
        </w:tc>
        <w:tc>
          <w:tcPr>
            <w:tcW w:w="0" w:type="auto"/>
          </w:tcPr>
          <w:p w14:paraId="6745B431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4.0%</w:t>
            </w:r>
          </w:p>
        </w:tc>
        <w:tc>
          <w:tcPr>
            <w:tcW w:w="0" w:type="auto"/>
          </w:tcPr>
          <w:p w14:paraId="781EAD9D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4.0%</w:t>
            </w:r>
          </w:p>
        </w:tc>
        <w:tc>
          <w:tcPr>
            <w:tcW w:w="0" w:type="auto"/>
          </w:tcPr>
          <w:p w14:paraId="4BF75CDE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2.0%</w:t>
            </w:r>
          </w:p>
        </w:tc>
        <w:tc>
          <w:tcPr>
            <w:tcW w:w="0" w:type="auto"/>
          </w:tcPr>
          <w:p w14:paraId="6BB27BCD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2.0%</w:t>
            </w:r>
          </w:p>
        </w:tc>
      </w:tr>
      <w:tr w:rsidR="000201E7" w:rsidRPr="00710AD2" w14:paraId="249E3D8C" w14:textId="77777777" w:rsidTr="009428E8">
        <w:trPr>
          <w:cantSplit/>
        </w:trPr>
        <w:tc>
          <w:tcPr>
            <w:tcW w:w="2307" w:type="dxa"/>
          </w:tcPr>
          <w:p w14:paraId="0B9B7F9A" w14:textId="77777777" w:rsidR="000201E7" w:rsidRPr="00710AD2" w:rsidRDefault="000201E7" w:rsidP="00EF2D9C">
            <w:pPr>
              <w:rPr>
                <w:sz w:val="20"/>
              </w:rPr>
            </w:pPr>
            <w:r w:rsidRPr="00710AD2">
              <w:rPr>
                <w:sz w:val="20"/>
              </w:rPr>
              <w:t>Total New Cases</w:t>
            </w:r>
          </w:p>
        </w:tc>
        <w:tc>
          <w:tcPr>
            <w:tcW w:w="0" w:type="auto"/>
          </w:tcPr>
          <w:p w14:paraId="677AF00A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4.6%</w:t>
            </w:r>
          </w:p>
        </w:tc>
        <w:tc>
          <w:tcPr>
            <w:tcW w:w="0" w:type="auto"/>
          </w:tcPr>
          <w:p w14:paraId="72579934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4.6%</w:t>
            </w:r>
          </w:p>
        </w:tc>
        <w:tc>
          <w:tcPr>
            <w:tcW w:w="0" w:type="auto"/>
          </w:tcPr>
          <w:p w14:paraId="259D5D79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3.0%</w:t>
            </w:r>
          </w:p>
        </w:tc>
        <w:tc>
          <w:tcPr>
            <w:tcW w:w="0" w:type="auto"/>
          </w:tcPr>
          <w:p w14:paraId="2117AEEB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3.1%</w:t>
            </w:r>
          </w:p>
        </w:tc>
      </w:tr>
      <w:tr w:rsidR="000201E7" w:rsidRPr="00710AD2" w14:paraId="5ABD08AB" w14:textId="77777777" w:rsidTr="009428E8">
        <w:trPr>
          <w:cantSplit/>
        </w:trPr>
        <w:tc>
          <w:tcPr>
            <w:tcW w:w="2307" w:type="dxa"/>
          </w:tcPr>
          <w:p w14:paraId="65ABE4F8" w14:textId="77777777" w:rsidR="000201E7" w:rsidRPr="00710AD2" w:rsidRDefault="000201E7" w:rsidP="00EF2D9C">
            <w:pPr>
              <w:rPr>
                <w:sz w:val="20"/>
              </w:rPr>
            </w:pPr>
            <w:r w:rsidRPr="00710AD2">
              <w:rPr>
                <w:sz w:val="20"/>
              </w:rPr>
              <w:t>Total Forecasted Cases</w:t>
            </w:r>
          </w:p>
        </w:tc>
        <w:tc>
          <w:tcPr>
            <w:tcW w:w="0" w:type="auto"/>
          </w:tcPr>
          <w:p w14:paraId="0E7BF861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4.3%</w:t>
            </w:r>
          </w:p>
        </w:tc>
        <w:tc>
          <w:tcPr>
            <w:tcW w:w="0" w:type="auto"/>
          </w:tcPr>
          <w:p w14:paraId="44F4657F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4.3%</w:t>
            </w:r>
          </w:p>
        </w:tc>
        <w:tc>
          <w:tcPr>
            <w:tcW w:w="0" w:type="auto"/>
          </w:tcPr>
          <w:p w14:paraId="6EE6A52E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3.5%</w:t>
            </w:r>
          </w:p>
        </w:tc>
        <w:tc>
          <w:tcPr>
            <w:tcW w:w="0" w:type="auto"/>
          </w:tcPr>
          <w:p w14:paraId="215BD311" w14:textId="77777777" w:rsidR="000201E7" w:rsidRPr="00710AD2" w:rsidRDefault="000201E7" w:rsidP="00EF2D9C">
            <w:pPr>
              <w:jc w:val="center"/>
              <w:rPr>
                <w:sz w:val="20"/>
              </w:rPr>
            </w:pPr>
            <w:r w:rsidRPr="00710AD2">
              <w:rPr>
                <w:sz w:val="20"/>
              </w:rPr>
              <w:t>3.5%</w:t>
            </w:r>
          </w:p>
        </w:tc>
      </w:tr>
    </w:tbl>
    <w:p w14:paraId="0A8666E9" w14:textId="77777777" w:rsidR="005B0F43" w:rsidRDefault="005B0F43" w:rsidP="000201E7">
      <w:pPr>
        <w:ind w:left="720"/>
        <w:rPr>
          <w:rFonts w:cstheme="minorHAnsi"/>
        </w:rPr>
      </w:pPr>
    </w:p>
    <w:p w14:paraId="645424FF" w14:textId="6DD2AECB" w:rsidR="00B11747" w:rsidRPr="00BD03CB" w:rsidRDefault="00B1592F" w:rsidP="00BD03CB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bdr w:val="none" w:sz="0" w:space="0" w:color="auto" w:frame="1"/>
        </w:rPr>
      </w:pPr>
      <w:r w:rsidRPr="00C16FCE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Applicant Response:  </w:t>
      </w:r>
      <w:r w:rsidRPr="00BD03CB">
        <w:rPr>
          <w:rFonts w:eastAsia="Times New Roman" w:cstheme="minorHAnsi"/>
          <w:b/>
          <w:bCs/>
          <w:color w:val="000000"/>
          <w:bdr w:val="none" w:sz="0" w:space="0" w:color="auto" w:frame="1"/>
        </w:rPr>
        <w:t xml:space="preserve"> </w:t>
      </w:r>
      <w:r w:rsidR="00564732"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Due to the smaller number of General Surgery cases at the Applicant’s facility compared to the number of cases in the other listed </w:t>
      </w:r>
      <w:r w:rsidR="00F51A59"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sub-specialties, the changes forecasted for General Surgery in the chart above </w:t>
      </w:r>
      <w:proofErr w:type="gramStart"/>
      <w:r w:rsidR="00F51A59" w:rsidRPr="00BD03CB">
        <w:rPr>
          <w:rFonts w:eastAsia="Times New Roman" w:cstheme="minorHAnsi"/>
          <w:color w:val="000000"/>
          <w:bdr w:val="none" w:sz="0" w:space="0" w:color="auto" w:frame="1"/>
        </w:rPr>
        <w:t>is</w:t>
      </w:r>
      <w:proofErr w:type="gramEnd"/>
      <w:r w:rsidR="00F51A59"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 somewhat misleading.  By rounding up (and down) the numbers for the 4 years identified in the chart, </w:t>
      </w:r>
      <w:r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General Surgery is forecasted </w:t>
      </w:r>
      <w:proofErr w:type="gramStart"/>
      <w:r w:rsidRPr="00BD03CB">
        <w:rPr>
          <w:rFonts w:eastAsia="Times New Roman" w:cstheme="minorHAnsi"/>
          <w:color w:val="000000"/>
          <w:bdr w:val="none" w:sz="0" w:space="0" w:color="auto" w:frame="1"/>
        </w:rPr>
        <w:t>with</w:t>
      </w:r>
      <w:proofErr w:type="gramEnd"/>
      <w:r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 a similar progression to </w:t>
      </w:r>
      <w:r w:rsidR="00F51A59"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the </w:t>
      </w:r>
      <w:r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other </w:t>
      </w:r>
      <w:r w:rsidR="00F51A59" w:rsidRPr="00BD03CB">
        <w:rPr>
          <w:rFonts w:eastAsia="Times New Roman" w:cstheme="minorHAnsi"/>
          <w:color w:val="000000"/>
          <w:bdr w:val="none" w:sz="0" w:space="0" w:color="auto" w:frame="1"/>
        </w:rPr>
        <w:t>sub-</w:t>
      </w:r>
      <w:r w:rsidRPr="00BD03CB">
        <w:rPr>
          <w:rFonts w:eastAsia="Times New Roman" w:cstheme="minorHAnsi"/>
          <w:color w:val="000000"/>
          <w:bdr w:val="none" w:sz="0" w:space="0" w:color="auto" w:frame="1"/>
        </w:rPr>
        <w:t>specialties</w:t>
      </w:r>
      <w:r w:rsidR="00F51A59" w:rsidRPr="00BD03CB">
        <w:rPr>
          <w:rFonts w:eastAsia="Times New Roman" w:cstheme="minorHAnsi"/>
          <w:color w:val="000000"/>
          <w:bdr w:val="none" w:sz="0" w:space="0" w:color="auto" w:frame="1"/>
        </w:rPr>
        <w:t>, at</w:t>
      </w:r>
      <w:r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 4%, 4%, 2%, 2%</w:t>
      </w:r>
      <w:r w:rsidR="001B6A6F" w:rsidRPr="00BD03CB">
        <w:rPr>
          <w:rFonts w:eastAsia="Times New Roman" w:cstheme="minorHAnsi"/>
          <w:color w:val="000000"/>
          <w:bdr w:val="none" w:sz="0" w:space="0" w:color="auto" w:frame="1"/>
        </w:rPr>
        <w:t xml:space="preserve">.  </w:t>
      </w:r>
    </w:p>
    <w:p w14:paraId="2D66519A" w14:textId="77777777" w:rsidR="00B11747" w:rsidRDefault="00B11747" w:rsidP="00B11747">
      <w:pPr>
        <w:pStyle w:val="ListParagraph"/>
        <w:rPr>
          <w:rFonts w:eastAsia="Times New Roman" w:cstheme="minorHAnsi"/>
          <w:color w:val="000000"/>
          <w:bdr w:val="none" w:sz="0" w:space="0" w:color="auto" w:frame="1"/>
        </w:rPr>
      </w:pPr>
    </w:p>
    <w:p w14:paraId="31F4D09F" w14:textId="77777777" w:rsidR="009427B2" w:rsidRDefault="009427B2" w:rsidP="00B11747">
      <w:pPr>
        <w:pStyle w:val="ListParagraph"/>
        <w:rPr>
          <w:rFonts w:eastAsia="Times New Roman" w:cstheme="minorHAnsi"/>
          <w:color w:val="000000"/>
          <w:bdr w:val="none" w:sz="0" w:space="0" w:color="auto" w:frame="1"/>
        </w:rPr>
      </w:pPr>
    </w:p>
    <w:p w14:paraId="1E27E467" w14:textId="1F68FE07" w:rsidR="00B11747" w:rsidRPr="00D311AD" w:rsidRDefault="00B11747" w:rsidP="00D311AD">
      <w:pPr>
        <w:pStyle w:val="ListParagraph"/>
        <w:numPr>
          <w:ilvl w:val="0"/>
          <w:numId w:val="20"/>
        </w:numPr>
        <w:rPr>
          <w:rFonts w:cstheme="minorHAnsi"/>
          <w:b/>
          <w:bCs/>
        </w:rPr>
      </w:pPr>
      <w:r w:rsidRPr="00D311AD">
        <w:rPr>
          <w:rFonts w:cstheme="minorHAnsi"/>
          <w:b/>
          <w:bCs/>
        </w:rPr>
        <w:t xml:space="preserve">During the review for completeness, the Applicant stated that it has not historically and does not currently collect race/ethnicity information for its patients.  </w:t>
      </w:r>
    </w:p>
    <w:p w14:paraId="7B71F910" w14:textId="37F44032" w:rsidR="00B11747" w:rsidRPr="00D311AD" w:rsidRDefault="00B11747" w:rsidP="00D311AD">
      <w:pPr>
        <w:pStyle w:val="ListParagraph"/>
        <w:numPr>
          <w:ilvl w:val="0"/>
          <w:numId w:val="34"/>
        </w:numPr>
        <w:spacing w:after="0"/>
        <w:rPr>
          <w:rFonts w:cstheme="minorHAnsi"/>
          <w:b/>
          <w:bCs/>
        </w:rPr>
      </w:pPr>
      <w:r w:rsidRPr="00D311AD">
        <w:rPr>
          <w:rFonts w:cstheme="minorHAnsi"/>
          <w:b/>
          <w:bCs/>
        </w:rPr>
        <w:t xml:space="preserve">Explain why the Applicant does not collect race/ethnicity data for its patients. </w:t>
      </w:r>
    </w:p>
    <w:p w14:paraId="61F9F447" w14:textId="77777777" w:rsidR="00D311AD" w:rsidRPr="00D311AD" w:rsidRDefault="00B11747" w:rsidP="00D311AD">
      <w:pPr>
        <w:pStyle w:val="ListParagraph"/>
        <w:numPr>
          <w:ilvl w:val="2"/>
          <w:numId w:val="33"/>
        </w:numPr>
        <w:rPr>
          <w:rFonts w:cstheme="minorHAnsi"/>
          <w:b/>
          <w:bCs/>
        </w:rPr>
      </w:pPr>
      <w:r w:rsidRPr="00D311AD">
        <w:rPr>
          <w:rFonts w:cstheme="minorHAnsi"/>
          <w:b/>
          <w:bCs/>
        </w:rPr>
        <w:t xml:space="preserve">Does the ASC have any requirements around the collection and reporting of race and ethnicity data? </w:t>
      </w:r>
    </w:p>
    <w:p w14:paraId="25A8E87F" w14:textId="598F1A8A" w:rsidR="00B11747" w:rsidRPr="00D311AD" w:rsidRDefault="00B11747" w:rsidP="00D311AD">
      <w:pPr>
        <w:pStyle w:val="ListParagraph"/>
        <w:numPr>
          <w:ilvl w:val="0"/>
          <w:numId w:val="34"/>
        </w:numPr>
        <w:spacing w:after="0"/>
        <w:rPr>
          <w:rFonts w:cstheme="minorHAnsi"/>
          <w:b/>
          <w:bCs/>
        </w:rPr>
      </w:pPr>
      <w:r w:rsidRPr="00D311AD">
        <w:rPr>
          <w:rFonts w:cstheme="minorHAnsi"/>
          <w:b/>
          <w:bCs/>
        </w:rPr>
        <w:t xml:space="preserve">If the Proposed Project is approved, will the Applicant be able to collect race/ethnicity data for its patients at the new site? </w:t>
      </w:r>
    </w:p>
    <w:p w14:paraId="2F60F56B" w14:textId="77777777" w:rsidR="00D311AD" w:rsidRDefault="00D311AD" w:rsidP="00D311AD">
      <w:pPr>
        <w:pStyle w:val="ListParagraph"/>
        <w:spacing w:after="0"/>
        <w:ind w:left="1440"/>
        <w:rPr>
          <w:rFonts w:cstheme="minorHAnsi"/>
        </w:rPr>
      </w:pPr>
    </w:p>
    <w:p w14:paraId="0C40E912" w14:textId="4B1EB1E2" w:rsidR="00D311AD" w:rsidRPr="008866B6" w:rsidRDefault="008866B6" w:rsidP="00BD03CB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cstheme="minorHAnsi"/>
        </w:rPr>
      </w:pPr>
      <w:r w:rsidRPr="008866B6">
        <w:rPr>
          <w:rFonts w:cstheme="minorHAnsi"/>
          <w:b/>
          <w:bCs/>
          <w:color w:val="000000"/>
          <w:bdr w:val="none" w:sz="0" w:space="0" w:color="auto" w:frame="1"/>
        </w:rPr>
        <w:t xml:space="preserve">Applicant Response:  </w:t>
      </w:r>
      <w:r w:rsidRPr="008866B6">
        <w:rPr>
          <w:rFonts w:cstheme="minorHAnsi"/>
          <w:color w:val="000000"/>
          <w:bdr w:val="none" w:sz="0" w:space="0" w:color="auto" w:frame="1"/>
        </w:rPr>
        <w:t xml:space="preserve"> </w:t>
      </w:r>
      <w:r w:rsidR="0051584F">
        <w:rPr>
          <w:rFonts w:cstheme="minorHAnsi"/>
          <w:color w:val="000000"/>
          <w:bdr w:val="none" w:sz="0" w:space="0" w:color="auto" w:frame="1"/>
        </w:rPr>
        <w:t xml:space="preserve">Until recently, the Applicant has utilized </w:t>
      </w:r>
      <w:r w:rsidR="00A4439A" w:rsidRPr="0051584F">
        <w:rPr>
          <w:rFonts w:cstheme="minorHAnsi"/>
        </w:rPr>
        <w:t>a paper booking sheet</w:t>
      </w:r>
      <w:r w:rsidR="0051584F">
        <w:rPr>
          <w:rFonts w:cstheme="minorHAnsi"/>
        </w:rPr>
        <w:t xml:space="preserve"> to collect patient information for procedures, as well as a pre-operative questionnaire.  Neither the booking sheet, nor questionnaire explicitly solicited information regarding patient race or ethnicity</w:t>
      </w:r>
      <w:r w:rsidR="00654EC4">
        <w:rPr>
          <w:rFonts w:cstheme="minorHAnsi"/>
        </w:rPr>
        <w:t>, and the ASC is not required to collect or report such data</w:t>
      </w:r>
      <w:r w:rsidR="00A42DF8">
        <w:rPr>
          <w:rFonts w:cstheme="minorHAnsi"/>
        </w:rPr>
        <w:t>, including</w:t>
      </w:r>
      <w:r w:rsidR="00654EC4">
        <w:rPr>
          <w:rFonts w:cstheme="minorHAnsi"/>
        </w:rPr>
        <w:t xml:space="preserve"> for accreditation purposes or by payers</w:t>
      </w:r>
      <w:r w:rsidR="0051584F">
        <w:rPr>
          <w:rFonts w:cstheme="minorHAnsi"/>
        </w:rPr>
        <w:t xml:space="preserve">. </w:t>
      </w:r>
      <w:r w:rsidR="00654EC4">
        <w:rPr>
          <w:rFonts w:cstheme="minorHAnsi"/>
        </w:rPr>
        <w:t xml:space="preserve"> The Applicant has recently converted to an electronic medical record (EMR) system and is also re-evaluating its pre-op</w:t>
      </w:r>
      <w:r w:rsidR="003B13E5">
        <w:rPr>
          <w:rFonts w:cstheme="minorHAnsi"/>
        </w:rPr>
        <w:t>erative</w:t>
      </w:r>
      <w:r w:rsidR="00654EC4">
        <w:rPr>
          <w:rFonts w:cstheme="minorHAnsi"/>
        </w:rPr>
        <w:t xml:space="preserve"> questionnaire.  The Applicant will seek to have its</w:t>
      </w:r>
      <w:r w:rsidR="0051584F">
        <w:rPr>
          <w:rFonts w:cstheme="minorHAnsi"/>
        </w:rPr>
        <w:t xml:space="preserve"> </w:t>
      </w:r>
      <w:r w:rsidR="00C03BB2">
        <w:rPr>
          <w:rFonts w:cstheme="minorHAnsi"/>
        </w:rPr>
        <w:t>EMR,</w:t>
      </w:r>
      <w:r w:rsidR="00654EC4">
        <w:rPr>
          <w:rFonts w:cstheme="minorHAnsi"/>
        </w:rPr>
        <w:t xml:space="preserve"> and pre-op</w:t>
      </w:r>
      <w:r w:rsidR="003B13E5">
        <w:rPr>
          <w:rFonts w:cstheme="minorHAnsi"/>
        </w:rPr>
        <w:t>erative</w:t>
      </w:r>
      <w:r w:rsidR="00654EC4">
        <w:rPr>
          <w:rFonts w:cstheme="minorHAnsi"/>
        </w:rPr>
        <w:t xml:space="preserve"> questionnaire configured to collect race/ethnicity data for its patients at the new site.</w:t>
      </w:r>
    </w:p>
    <w:sectPr w:rsidR="00D311AD" w:rsidRPr="008866B6" w:rsidSect="003375A1">
      <w:headerReference w:type="even" r:id="rId9"/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21135" w14:textId="77777777" w:rsidR="003375A1" w:rsidRDefault="003375A1" w:rsidP="00E45D1C">
      <w:r>
        <w:separator/>
      </w:r>
    </w:p>
  </w:endnote>
  <w:endnote w:type="continuationSeparator" w:id="0">
    <w:p w14:paraId="59904A77" w14:textId="77777777" w:rsidR="003375A1" w:rsidRDefault="003375A1" w:rsidP="00E4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3464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1571C" w14:textId="7E3E47DF" w:rsidR="005E5080" w:rsidRDefault="005E50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584798" w14:textId="77777777" w:rsidR="005E5080" w:rsidRDefault="005E50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F36E5" w14:textId="77777777" w:rsidR="003375A1" w:rsidRDefault="003375A1" w:rsidP="00E45D1C">
      <w:r>
        <w:separator/>
      </w:r>
    </w:p>
  </w:footnote>
  <w:footnote w:type="continuationSeparator" w:id="0">
    <w:p w14:paraId="10EBC936" w14:textId="77777777" w:rsidR="003375A1" w:rsidRDefault="003375A1" w:rsidP="00E45D1C">
      <w:r>
        <w:continuationSeparator/>
      </w:r>
    </w:p>
  </w:footnote>
  <w:footnote w:id="1">
    <w:p w14:paraId="6E140801" w14:textId="18EE72C7" w:rsidR="002D0E8D" w:rsidRPr="002D0E8D" w:rsidRDefault="002D0E8D" w:rsidP="002D0E8D">
      <w:pPr>
        <w:autoSpaceDE w:val="0"/>
        <w:autoSpaceDN w:val="0"/>
        <w:adjustRightInd w:val="0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CE51D8">
        <w:rPr>
          <w:sz w:val="18"/>
        </w:rPr>
        <w:t xml:space="preserve">Many experts have targeted 70-80% as an optimal utilization rate, with single specialty ASCs in the higher end of that range. Rachel </w:t>
      </w:r>
      <w:proofErr w:type="spellStart"/>
      <w:r w:rsidRPr="00CE51D8">
        <w:rPr>
          <w:sz w:val="18"/>
        </w:rPr>
        <w:t>Fields,“</w:t>
      </w:r>
      <w:hyperlink r:id="rId1" w:history="1">
        <w:r w:rsidRPr="00DF32CD">
          <w:rPr>
            <w:rStyle w:val="Hyperlink"/>
            <w:sz w:val="18"/>
          </w:rPr>
          <w:t>Defining</w:t>
        </w:r>
        <w:proofErr w:type="spellEnd"/>
        <w:r w:rsidRPr="00DF32CD">
          <w:rPr>
            <w:rStyle w:val="Hyperlink"/>
            <w:sz w:val="18"/>
          </w:rPr>
          <w:t xml:space="preserve"> 'Full Utilization' of an Ambulatory Surgery Center: Q&amp;A With Jim Scarsella of Anesthesia Staffing Consultants</w:t>
        </w:r>
      </w:hyperlink>
      <w:r w:rsidRPr="00DF32CD">
        <w:rPr>
          <w:sz w:val="18"/>
        </w:rPr>
        <w:t>” Becker’s ASC Review,</w:t>
      </w:r>
      <w:r>
        <w:rPr>
          <w:sz w:val="18"/>
        </w:rPr>
        <w:t xml:space="preserve"> </w:t>
      </w:r>
      <w:r w:rsidRPr="00DF32CD">
        <w:rPr>
          <w:sz w:val="18"/>
        </w:rPr>
        <w:t xml:space="preserve">February 25, 2011, accessed at </w:t>
      </w:r>
      <w:hyperlink r:id="rId2" w:history="1">
        <w:r w:rsidRPr="00DF32CD">
          <w:rPr>
            <w:rStyle w:val="Hyperlink"/>
            <w:sz w:val="18"/>
          </w:rPr>
          <w:t>https://www.beckersasc.com/asc-news/defining-full-utilization-of-an-ambulatory-surgery-center-qaa-with-jimscarsella-of-anesthesia-staffingconsultants</w:t>
        </w:r>
      </w:hyperlink>
      <w:r w:rsidRPr="00DF32CD">
        <w:rPr>
          <w:sz w:val="18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F4985" w14:textId="306F43D5" w:rsidR="00101DAD" w:rsidRDefault="00000000">
    <w:pPr>
      <w:pStyle w:val="Header"/>
    </w:pPr>
    <w:r>
      <w:rPr>
        <w:noProof/>
      </w:rPr>
      <w:pict w14:anchorId="4C7929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78217" w14:textId="378A1793" w:rsidR="00ED1D5D" w:rsidRDefault="0045541D" w:rsidP="004B35D9">
    <w:pPr>
      <w:pStyle w:val="Header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Boston Outpatient Surgical Suites, LLC</w:t>
    </w:r>
    <w:r w:rsidR="00ED1D5D">
      <w:rPr>
        <w:b/>
        <w:bCs/>
        <w:sz w:val="28"/>
        <w:szCs w:val="28"/>
      </w:rPr>
      <w:t xml:space="preserve"> </w:t>
    </w:r>
  </w:p>
  <w:p w14:paraId="40DCA975" w14:textId="52C4AF42" w:rsidR="00ED1D5D" w:rsidRDefault="00ED1D5D" w:rsidP="004B35D9">
    <w:pPr>
      <w:pStyle w:val="Header"/>
      <w:jc w:val="center"/>
      <w:rPr>
        <w:b/>
        <w:bCs/>
        <w:sz w:val="28"/>
        <w:szCs w:val="28"/>
      </w:rPr>
    </w:pPr>
    <w:proofErr w:type="spellStart"/>
    <w:r>
      <w:rPr>
        <w:b/>
        <w:bCs/>
        <w:sz w:val="28"/>
        <w:szCs w:val="28"/>
      </w:rPr>
      <w:t>DoN</w:t>
    </w:r>
    <w:proofErr w:type="spellEnd"/>
    <w:r>
      <w:rPr>
        <w:b/>
        <w:bCs/>
        <w:sz w:val="28"/>
        <w:szCs w:val="28"/>
      </w:rPr>
      <w:t xml:space="preserve"> # </w:t>
    </w:r>
    <w:r w:rsidR="0045541D">
      <w:rPr>
        <w:b/>
        <w:bCs/>
        <w:sz w:val="28"/>
        <w:szCs w:val="28"/>
      </w:rPr>
      <w:t>BOSS-22</w:t>
    </w:r>
    <w:r w:rsidR="00FE1D24">
      <w:rPr>
        <w:b/>
        <w:bCs/>
        <w:sz w:val="28"/>
        <w:szCs w:val="28"/>
      </w:rPr>
      <w:t>0</w:t>
    </w:r>
    <w:r w:rsidR="0045541D">
      <w:rPr>
        <w:b/>
        <w:bCs/>
        <w:sz w:val="28"/>
        <w:szCs w:val="28"/>
      </w:rPr>
      <w:t>51213-AS</w:t>
    </w:r>
  </w:p>
  <w:p w14:paraId="773B3F9E" w14:textId="77777777" w:rsidR="00C16FCE" w:rsidRPr="00872E44" w:rsidRDefault="00C16FCE" w:rsidP="004B35D9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30AD1"/>
    <w:multiLevelType w:val="hybridMultilevel"/>
    <w:tmpl w:val="518E1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E24AF"/>
    <w:multiLevelType w:val="hybridMultilevel"/>
    <w:tmpl w:val="0B587142"/>
    <w:lvl w:ilvl="0" w:tplc="4B964E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704E0"/>
    <w:multiLevelType w:val="hybridMultilevel"/>
    <w:tmpl w:val="0896B3A8"/>
    <w:lvl w:ilvl="0" w:tplc="0FDA7B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20A4"/>
    <w:multiLevelType w:val="hybridMultilevel"/>
    <w:tmpl w:val="270C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90564"/>
    <w:multiLevelType w:val="hybridMultilevel"/>
    <w:tmpl w:val="9454D19E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4C35"/>
    <w:multiLevelType w:val="hybridMultilevel"/>
    <w:tmpl w:val="9E022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D0C41"/>
    <w:multiLevelType w:val="hybridMultilevel"/>
    <w:tmpl w:val="8F1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A4567"/>
    <w:multiLevelType w:val="hybridMultilevel"/>
    <w:tmpl w:val="42D8B436"/>
    <w:lvl w:ilvl="0" w:tplc="D84EC3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2950CD"/>
    <w:multiLevelType w:val="hybridMultilevel"/>
    <w:tmpl w:val="C180DD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200B"/>
    <w:multiLevelType w:val="hybridMultilevel"/>
    <w:tmpl w:val="13B8D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4BD0"/>
    <w:multiLevelType w:val="hybridMultilevel"/>
    <w:tmpl w:val="663C70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A68B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97CBF"/>
    <w:multiLevelType w:val="hybridMultilevel"/>
    <w:tmpl w:val="08C4A7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80CD8"/>
    <w:multiLevelType w:val="hybridMultilevel"/>
    <w:tmpl w:val="90A4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3199"/>
    <w:multiLevelType w:val="hybridMultilevel"/>
    <w:tmpl w:val="2A02E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C40B6"/>
    <w:multiLevelType w:val="hybridMultilevel"/>
    <w:tmpl w:val="0E8A0CF6"/>
    <w:lvl w:ilvl="0" w:tplc="4CA8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0D4D"/>
    <w:multiLevelType w:val="hybridMultilevel"/>
    <w:tmpl w:val="2A1E3B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96C0B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76FC6"/>
    <w:multiLevelType w:val="hybridMultilevel"/>
    <w:tmpl w:val="FEDCE9F8"/>
    <w:lvl w:ilvl="0" w:tplc="6C52F912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26593"/>
    <w:multiLevelType w:val="hybridMultilevel"/>
    <w:tmpl w:val="2968FC14"/>
    <w:lvl w:ilvl="0" w:tplc="4D226C2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F43554"/>
    <w:multiLevelType w:val="hybridMultilevel"/>
    <w:tmpl w:val="41C0C5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8653F"/>
    <w:multiLevelType w:val="hybridMultilevel"/>
    <w:tmpl w:val="BB2893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757DBF"/>
    <w:multiLevelType w:val="hybridMultilevel"/>
    <w:tmpl w:val="88DA99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4518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2E5814"/>
    <w:multiLevelType w:val="hybridMultilevel"/>
    <w:tmpl w:val="0896B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076BA"/>
    <w:multiLevelType w:val="multilevel"/>
    <w:tmpl w:val="3C981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9B384F"/>
    <w:multiLevelType w:val="hybridMultilevel"/>
    <w:tmpl w:val="A98C0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935E7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8658D"/>
    <w:multiLevelType w:val="hybridMultilevel"/>
    <w:tmpl w:val="F55E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1C4313"/>
    <w:multiLevelType w:val="hybridMultilevel"/>
    <w:tmpl w:val="E49E32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8E752A"/>
    <w:multiLevelType w:val="hybridMultilevel"/>
    <w:tmpl w:val="ED42AE84"/>
    <w:lvl w:ilvl="0" w:tplc="7C4027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A348E"/>
    <w:multiLevelType w:val="hybridMultilevel"/>
    <w:tmpl w:val="496C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306D9"/>
    <w:multiLevelType w:val="hybridMultilevel"/>
    <w:tmpl w:val="C7106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B2B48"/>
    <w:multiLevelType w:val="hybridMultilevel"/>
    <w:tmpl w:val="A406F1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251F02"/>
    <w:multiLevelType w:val="hybridMultilevel"/>
    <w:tmpl w:val="7C16D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11E21"/>
    <w:multiLevelType w:val="hybridMultilevel"/>
    <w:tmpl w:val="8AEAC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E2FD2"/>
    <w:multiLevelType w:val="hybridMultilevel"/>
    <w:tmpl w:val="91864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7924746">
    <w:abstractNumId w:val="27"/>
  </w:num>
  <w:num w:numId="2" w16cid:durableId="449669609">
    <w:abstractNumId w:val="6"/>
  </w:num>
  <w:num w:numId="3" w16cid:durableId="1632975170">
    <w:abstractNumId w:val="26"/>
  </w:num>
  <w:num w:numId="4" w16cid:durableId="1183977095">
    <w:abstractNumId w:val="33"/>
  </w:num>
  <w:num w:numId="5" w16cid:durableId="1230916997">
    <w:abstractNumId w:val="28"/>
  </w:num>
  <w:num w:numId="6" w16cid:durableId="464589505">
    <w:abstractNumId w:val="31"/>
  </w:num>
  <w:num w:numId="7" w16cid:durableId="9821510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04245">
    <w:abstractNumId w:val="24"/>
  </w:num>
  <w:num w:numId="9" w16cid:durableId="1477533355">
    <w:abstractNumId w:val="3"/>
  </w:num>
  <w:num w:numId="10" w16cid:durableId="1828202636">
    <w:abstractNumId w:val="13"/>
  </w:num>
  <w:num w:numId="11" w16cid:durableId="1769345806">
    <w:abstractNumId w:val="1"/>
  </w:num>
  <w:num w:numId="12" w16cid:durableId="1426415847">
    <w:abstractNumId w:val="25"/>
  </w:num>
  <w:num w:numId="13" w16cid:durableId="1549880134">
    <w:abstractNumId w:val="14"/>
  </w:num>
  <w:num w:numId="14" w16cid:durableId="2131704504">
    <w:abstractNumId w:val="22"/>
  </w:num>
  <w:num w:numId="15" w16cid:durableId="1853495620">
    <w:abstractNumId w:val="4"/>
  </w:num>
  <w:num w:numId="16" w16cid:durableId="941954089">
    <w:abstractNumId w:val="16"/>
  </w:num>
  <w:num w:numId="17" w16cid:durableId="1650279753">
    <w:abstractNumId w:val="12"/>
  </w:num>
  <w:num w:numId="18" w16cid:durableId="1988584985">
    <w:abstractNumId w:val="23"/>
  </w:num>
  <w:num w:numId="19" w16cid:durableId="535700289">
    <w:abstractNumId w:val="30"/>
  </w:num>
  <w:num w:numId="20" w16cid:durableId="647054827">
    <w:abstractNumId w:val="2"/>
  </w:num>
  <w:num w:numId="21" w16cid:durableId="635574546">
    <w:abstractNumId w:val="0"/>
  </w:num>
  <w:num w:numId="22" w16cid:durableId="623660491">
    <w:abstractNumId w:val="17"/>
  </w:num>
  <w:num w:numId="23" w16cid:durableId="1831561495">
    <w:abstractNumId w:val="7"/>
  </w:num>
  <w:num w:numId="24" w16cid:durableId="1206721702">
    <w:abstractNumId w:val="5"/>
  </w:num>
  <w:num w:numId="25" w16cid:durableId="127625327">
    <w:abstractNumId w:val="9"/>
  </w:num>
  <w:num w:numId="26" w16cid:durableId="178399545">
    <w:abstractNumId w:val="18"/>
  </w:num>
  <w:num w:numId="27" w16cid:durableId="566765202">
    <w:abstractNumId w:val="8"/>
  </w:num>
  <w:num w:numId="28" w16cid:durableId="1082069213">
    <w:abstractNumId w:val="10"/>
  </w:num>
  <w:num w:numId="29" w16cid:durableId="1977485849">
    <w:abstractNumId w:val="15"/>
  </w:num>
  <w:num w:numId="30" w16cid:durableId="1628314280">
    <w:abstractNumId w:val="20"/>
  </w:num>
  <w:num w:numId="31" w16cid:durableId="133259890">
    <w:abstractNumId w:val="11"/>
  </w:num>
  <w:num w:numId="32" w16cid:durableId="1753234751">
    <w:abstractNumId w:val="29"/>
  </w:num>
  <w:num w:numId="33" w16cid:durableId="1016535952">
    <w:abstractNumId w:val="21"/>
  </w:num>
  <w:num w:numId="34" w16cid:durableId="4862121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7D"/>
    <w:rsid w:val="0000027C"/>
    <w:rsid w:val="00000A62"/>
    <w:rsid w:val="00005087"/>
    <w:rsid w:val="00005616"/>
    <w:rsid w:val="00006750"/>
    <w:rsid w:val="00010545"/>
    <w:rsid w:val="00015CE8"/>
    <w:rsid w:val="0001602B"/>
    <w:rsid w:val="0001619F"/>
    <w:rsid w:val="0001718E"/>
    <w:rsid w:val="000201A4"/>
    <w:rsid w:val="000201E7"/>
    <w:rsid w:val="000204BD"/>
    <w:rsid w:val="00020571"/>
    <w:rsid w:val="00023287"/>
    <w:rsid w:val="00023875"/>
    <w:rsid w:val="00025270"/>
    <w:rsid w:val="00037D8C"/>
    <w:rsid w:val="00037DBC"/>
    <w:rsid w:val="0004417D"/>
    <w:rsid w:val="000441F8"/>
    <w:rsid w:val="0005118D"/>
    <w:rsid w:val="00055D9B"/>
    <w:rsid w:val="00057914"/>
    <w:rsid w:val="00057BAA"/>
    <w:rsid w:val="00062F8C"/>
    <w:rsid w:val="00062FC0"/>
    <w:rsid w:val="000631D6"/>
    <w:rsid w:val="000673C4"/>
    <w:rsid w:val="00071775"/>
    <w:rsid w:val="00071892"/>
    <w:rsid w:val="00074284"/>
    <w:rsid w:val="000750FC"/>
    <w:rsid w:val="00075B8D"/>
    <w:rsid w:val="00077704"/>
    <w:rsid w:val="00080C65"/>
    <w:rsid w:val="000819BE"/>
    <w:rsid w:val="00084492"/>
    <w:rsid w:val="0008545A"/>
    <w:rsid w:val="00090684"/>
    <w:rsid w:val="00093B92"/>
    <w:rsid w:val="00095A0E"/>
    <w:rsid w:val="00096556"/>
    <w:rsid w:val="000968DB"/>
    <w:rsid w:val="000A0146"/>
    <w:rsid w:val="000A33BD"/>
    <w:rsid w:val="000A347F"/>
    <w:rsid w:val="000A3493"/>
    <w:rsid w:val="000A6E13"/>
    <w:rsid w:val="000A7F0F"/>
    <w:rsid w:val="000B205E"/>
    <w:rsid w:val="000B4C1D"/>
    <w:rsid w:val="000C0033"/>
    <w:rsid w:val="000C0238"/>
    <w:rsid w:val="000C0FF4"/>
    <w:rsid w:val="000C1B1C"/>
    <w:rsid w:val="000C2413"/>
    <w:rsid w:val="000C4297"/>
    <w:rsid w:val="000C4F63"/>
    <w:rsid w:val="000D2280"/>
    <w:rsid w:val="000D568B"/>
    <w:rsid w:val="000D75D0"/>
    <w:rsid w:val="000E18BC"/>
    <w:rsid w:val="000E1A2B"/>
    <w:rsid w:val="000E3F88"/>
    <w:rsid w:val="000E52A6"/>
    <w:rsid w:val="000E7B9E"/>
    <w:rsid w:val="000F1308"/>
    <w:rsid w:val="000F4352"/>
    <w:rsid w:val="000F76B5"/>
    <w:rsid w:val="00101DAD"/>
    <w:rsid w:val="00101FFC"/>
    <w:rsid w:val="0010314C"/>
    <w:rsid w:val="001036A2"/>
    <w:rsid w:val="00106F8B"/>
    <w:rsid w:val="0010706B"/>
    <w:rsid w:val="00107578"/>
    <w:rsid w:val="00107E0D"/>
    <w:rsid w:val="001119A9"/>
    <w:rsid w:val="00114641"/>
    <w:rsid w:val="001146E5"/>
    <w:rsid w:val="001147F0"/>
    <w:rsid w:val="00117D7A"/>
    <w:rsid w:val="0012138E"/>
    <w:rsid w:val="001215CE"/>
    <w:rsid w:val="00121E3F"/>
    <w:rsid w:val="00122AC1"/>
    <w:rsid w:val="0012699F"/>
    <w:rsid w:val="00130034"/>
    <w:rsid w:val="00137228"/>
    <w:rsid w:val="001418CE"/>
    <w:rsid w:val="00143B4D"/>
    <w:rsid w:val="00144AAB"/>
    <w:rsid w:val="0014570F"/>
    <w:rsid w:val="00150334"/>
    <w:rsid w:val="001509AC"/>
    <w:rsid w:val="001542DA"/>
    <w:rsid w:val="00154DFC"/>
    <w:rsid w:val="00157D38"/>
    <w:rsid w:val="00160BAA"/>
    <w:rsid w:val="00160C3E"/>
    <w:rsid w:val="001618D3"/>
    <w:rsid w:val="00163C19"/>
    <w:rsid w:val="001649EA"/>
    <w:rsid w:val="0016653F"/>
    <w:rsid w:val="001665EA"/>
    <w:rsid w:val="00167C95"/>
    <w:rsid w:val="00170092"/>
    <w:rsid w:val="00175714"/>
    <w:rsid w:val="001826BB"/>
    <w:rsid w:val="00183328"/>
    <w:rsid w:val="001840D3"/>
    <w:rsid w:val="001847A6"/>
    <w:rsid w:val="00184950"/>
    <w:rsid w:val="00185F20"/>
    <w:rsid w:val="00187159"/>
    <w:rsid w:val="001873ED"/>
    <w:rsid w:val="001912C7"/>
    <w:rsid w:val="00193038"/>
    <w:rsid w:val="00193E63"/>
    <w:rsid w:val="0019409A"/>
    <w:rsid w:val="00194C2F"/>
    <w:rsid w:val="00195F1E"/>
    <w:rsid w:val="00196EAB"/>
    <w:rsid w:val="0019751B"/>
    <w:rsid w:val="0019763E"/>
    <w:rsid w:val="001A133D"/>
    <w:rsid w:val="001A32EA"/>
    <w:rsid w:val="001A338F"/>
    <w:rsid w:val="001A5C7C"/>
    <w:rsid w:val="001A70A9"/>
    <w:rsid w:val="001B4571"/>
    <w:rsid w:val="001B4F20"/>
    <w:rsid w:val="001B524B"/>
    <w:rsid w:val="001B6A6F"/>
    <w:rsid w:val="001C0434"/>
    <w:rsid w:val="001C05B6"/>
    <w:rsid w:val="001C4126"/>
    <w:rsid w:val="001C4B4A"/>
    <w:rsid w:val="001C58CB"/>
    <w:rsid w:val="001C6825"/>
    <w:rsid w:val="001D14BE"/>
    <w:rsid w:val="001D1941"/>
    <w:rsid w:val="001D3878"/>
    <w:rsid w:val="001D42BE"/>
    <w:rsid w:val="001D7789"/>
    <w:rsid w:val="001D793F"/>
    <w:rsid w:val="001E4155"/>
    <w:rsid w:val="001E4287"/>
    <w:rsid w:val="001E5326"/>
    <w:rsid w:val="001E6365"/>
    <w:rsid w:val="001E739B"/>
    <w:rsid w:val="001F1181"/>
    <w:rsid w:val="001F1E8A"/>
    <w:rsid w:val="001F3E1F"/>
    <w:rsid w:val="0020210C"/>
    <w:rsid w:val="00203266"/>
    <w:rsid w:val="00203870"/>
    <w:rsid w:val="00204735"/>
    <w:rsid w:val="002059BD"/>
    <w:rsid w:val="002059E0"/>
    <w:rsid w:val="00210EBE"/>
    <w:rsid w:val="0021156F"/>
    <w:rsid w:val="002148BA"/>
    <w:rsid w:val="00215F63"/>
    <w:rsid w:val="00216515"/>
    <w:rsid w:val="00220874"/>
    <w:rsid w:val="0022223C"/>
    <w:rsid w:val="002262CD"/>
    <w:rsid w:val="00226456"/>
    <w:rsid w:val="0023113D"/>
    <w:rsid w:val="0023173B"/>
    <w:rsid w:val="002318C5"/>
    <w:rsid w:val="00234610"/>
    <w:rsid w:val="00236B68"/>
    <w:rsid w:val="0023702D"/>
    <w:rsid w:val="00237494"/>
    <w:rsid w:val="00242355"/>
    <w:rsid w:val="00245ECA"/>
    <w:rsid w:val="002468A2"/>
    <w:rsid w:val="00247513"/>
    <w:rsid w:val="00251C67"/>
    <w:rsid w:val="0025284D"/>
    <w:rsid w:val="00252F34"/>
    <w:rsid w:val="00253A90"/>
    <w:rsid w:val="00253EA1"/>
    <w:rsid w:val="002549E8"/>
    <w:rsid w:val="0025509E"/>
    <w:rsid w:val="00256080"/>
    <w:rsid w:val="002601A0"/>
    <w:rsid w:val="002639A4"/>
    <w:rsid w:val="00264904"/>
    <w:rsid w:val="002652EE"/>
    <w:rsid w:val="00267BCF"/>
    <w:rsid w:val="00270E09"/>
    <w:rsid w:val="00272A97"/>
    <w:rsid w:val="00272D23"/>
    <w:rsid w:val="00280139"/>
    <w:rsid w:val="0028035A"/>
    <w:rsid w:val="0028203A"/>
    <w:rsid w:val="00282E35"/>
    <w:rsid w:val="00284A0D"/>
    <w:rsid w:val="00290185"/>
    <w:rsid w:val="002909B6"/>
    <w:rsid w:val="00291B41"/>
    <w:rsid w:val="00292AE3"/>
    <w:rsid w:val="00295193"/>
    <w:rsid w:val="0029547F"/>
    <w:rsid w:val="002957A3"/>
    <w:rsid w:val="00296140"/>
    <w:rsid w:val="0029685E"/>
    <w:rsid w:val="00296A97"/>
    <w:rsid w:val="002A1786"/>
    <w:rsid w:val="002A1CEE"/>
    <w:rsid w:val="002A3B81"/>
    <w:rsid w:val="002A6DC1"/>
    <w:rsid w:val="002A7141"/>
    <w:rsid w:val="002B0B0C"/>
    <w:rsid w:val="002B79D0"/>
    <w:rsid w:val="002C0853"/>
    <w:rsid w:val="002C0F9E"/>
    <w:rsid w:val="002C37FE"/>
    <w:rsid w:val="002C57C5"/>
    <w:rsid w:val="002C6757"/>
    <w:rsid w:val="002D0E8D"/>
    <w:rsid w:val="002D3A78"/>
    <w:rsid w:val="002E2029"/>
    <w:rsid w:val="002F1373"/>
    <w:rsid w:val="002F4044"/>
    <w:rsid w:val="002F40F6"/>
    <w:rsid w:val="002F4542"/>
    <w:rsid w:val="002F5E31"/>
    <w:rsid w:val="002F763B"/>
    <w:rsid w:val="003054CD"/>
    <w:rsid w:val="003065B2"/>
    <w:rsid w:val="00306967"/>
    <w:rsid w:val="003114B1"/>
    <w:rsid w:val="00311F78"/>
    <w:rsid w:val="00312416"/>
    <w:rsid w:val="0031310D"/>
    <w:rsid w:val="00313D95"/>
    <w:rsid w:val="00313E62"/>
    <w:rsid w:val="0031511B"/>
    <w:rsid w:val="00316EC3"/>
    <w:rsid w:val="00317099"/>
    <w:rsid w:val="00317442"/>
    <w:rsid w:val="00317AB2"/>
    <w:rsid w:val="003237E9"/>
    <w:rsid w:val="003250DC"/>
    <w:rsid w:val="003278E6"/>
    <w:rsid w:val="00332199"/>
    <w:rsid w:val="0033289B"/>
    <w:rsid w:val="00332AAA"/>
    <w:rsid w:val="003375A1"/>
    <w:rsid w:val="0033773E"/>
    <w:rsid w:val="00337777"/>
    <w:rsid w:val="00340888"/>
    <w:rsid w:val="003423E9"/>
    <w:rsid w:val="00342413"/>
    <w:rsid w:val="003435E6"/>
    <w:rsid w:val="0035042E"/>
    <w:rsid w:val="00350700"/>
    <w:rsid w:val="00357DE5"/>
    <w:rsid w:val="0036169E"/>
    <w:rsid w:val="003662A0"/>
    <w:rsid w:val="0037508A"/>
    <w:rsid w:val="0037562D"/>
    <w:rsid w:val="003802D2"/>
    <w:rsid w:val="00381C32"/>
    <w:rsid w:val="00383D48"/>
    <w:rsid w:val="00383F12"/>
    <w:rsid w:val="00387729"/>
    <w:rsid w:val="003878E1"/>
    <w:rsid w:val="003928D2"/>
    <w:rsid w:val="003949CE"/>
    <w:rsid w:val="00397B20"/>
    <w:rsid w:val="003A1DF2"/>
    <w:rsid w:val="003A2DC1"/>
    <w:rsid w:val="003A42C0"/>
    <w:rsid w:val="003A5DE9"/>
    <w:rsid w:val="003A5F00"/>
    <w:rsid w:val="003B0E66"/>
    <w:rsid w:val="003B13E5"/>
    <w:rsid w:val="003B1DA2"/>
    <w:rsid w:val="003B472F"/>
    <w:rsid w:val="003B4A51"/>
    <w:rsid w:val="003C265D"/>
    <w:rsid w:val="003D0850"/>
    <w:rsid w:val="003D2313"/>
    <w:rsid w:val="003D78E0"/>
    <w:rsid w:val="003E1923"/>
    <w:rsid w:val="003E561D"/>
    <w:rsid w:val="003E5DAD"/>
    <w:rsid w:val="003F052A"/>
    <w:rsid w:val="003F0639"/>
    <w:rsid w:val="003F3FD9"/>
    <w:rsid w:val="003F722F"/>
    <w:rsid w:val="00400573"/>
    <w:rsid w:val="00400B33"/>
    <w:rsid w:val="00404016"/>
    <w:rsid w:val="00405764"/>
    <w:rsid w:val="00416671"/>
    <w:rsid w:val="00416A5C"/>
    <w:rsid w:val="00416F6F"/>
    <w:rsid w:val="00422B3E"/>
    <w:rsid w:val="0042381E"/>
    <w:rsid w:val="00424157"/>
    <w:rsid w:val="004309CD"/>
    <w:rsid w:val="00430D4A"/>
    <w:rsid w:val="00431EE7"/>
    <w:rsid w:val="00431FF9"/>
    <w:rsid w:val="00432AEC"/>
    <w:rsid w:val="004340C2"/>
    <w:rsid w:val="00441B9C"/>
    <w:rsid w:val="00442E58"/>
    <w:rsid w:val="00444163"/>
    <w:rsid w:val="00444549"/>
    <w:rsid w:val="004464D7"/>
    <w:rsid w:val="004526D2"/>
    <w:rsid w:val="00452A64"/>
    <w:rsid w:val="004530B0"/>
    <w:rsid w:val="00453A6F"/>
    <w:rsid w:val="00454856"/>
    <w:rsid w:val="0045541D"/>
    <w:rsid w:val="004561E2"/>
    <w:rsid w:val="00460A29"/>
    <w:rsid w:val="0046627E"/>
    <w:rsid w:val="00467022"/>
    <w:rsid w:val="0047061C"/>
    <w:rsid w:val="004722DA"/>
    <w:rsid w:val="00472621"/>
    <w:rsid w:val="00477E85"/>
    <w:rsid w:val="004804AB"/>
    <w:rsid w:val="004804CC"/>
    <w:rsid w:val="00481A99"/>
    <w:rsid w:val="00487F0A"/>
    <w:rsid w:val="00487F71"/>
    <w:rsid w:val="00491C09"/>
    <w:rsid w:val="00492CE8"/>
    <w:rsid w:val="004951A0"/>
    <w:rsid w:val="004A3DDB"/>
    <w:rsid w:val="004A7AC3"/>
    <w:rsid w:val="004B35D9"/>
    <w:rsid w:val="004B4AF5"/>
    <w:rsid w:val="004B4C63"/>
    <w:rsid w:val="004B53ED"/>
    <w:rsid w:val="004B616C"/>
    <w:rsid w:val="004B78D9"/>
    <w:rsid w:val="004C3749"/>
    <w:rsid w:val="004C3E58"/>
    <w:rsid w:val="004C40EF"/>
    <w:rsid w:val="004C5FF3"/>
    <w:rsid w:val="004C6954"/>
    <w:rsid w:val="004C7E15"/>
    <w:rsid w:val="004D3222"/>
    <w:rsid w:val="004D4F2A"/>
    <w:rsid w:val="004D5803"/>
    <w:rsid w:val="004E3CEE"/>
    <w:rsid w:val="004E4515"/>
    <w:rsid w:val="004E4580"/>
    <w:rsid w:val="004E6F4B"/>
    <w:rsid w:val="004F1F61"/>
    <w:rsid w:val="004F2E15"/>
    <w:rsid w:val="004F3E54"/>
    <w:rsid w:val="004F5731"/>
    <w:rsid w:val="004F64B3"/>
    <w:rsid w:val="004F7FCC"/>
    <w:rsid w:val="00500425"/>
    <w:rsid w:val="00500723"/>
    <w:rsid w:val="005012A9"/>
    <w:rsid w:val="005016A5"/>
    <w:rsid w:val="00502780"/>
    <w:rsid w:val="00504EE4"/>
    <w:rsid w:val="0050594A"/>
    <w:rsid w:val="00507727"/>
    <w:rsid w:val="00514BA2"/>
    <w:rsid w:val="0051584F"/>
    <w:rsid w:val="005162D4"/>
    <w:rsid w:val="00520BAC"/>
    <w:rsid w:val="00520CB9"/>
    <w:rsid w:val="00521886"/>
    <w:rsid w:val="00530092"/>
    <w:rsid w:val="005320CC"/>
    <w:rsid w:val="005335A2"/>
    <w:rsid w:val="00533F7E"/>
    <w:rsid w:val="00534A6B"/>
    <w:rsid w:val="00535901"/>
    <w:rsid w:val="0054018E"/>
    <w:rsid w:val="005429D0"/>
    <w:rsid w:val="00545E14"/>
    <w:rsid w:val="005462CF"/>
    <w:rsid w:val="00547298"/>
    <w:rsid w:val="00550CD0"/>
    <w:rsid w:val="005535B6"/>
    <w:rsid w:val="005565A0"/>
    <w:rsid w:val="00560F41"/>
    <w:rsid w:val="00561368"/>
    <w:rsid w:val="00564732"/>
    <w:rsid w:val="005660A2"/>
    <w:rsid w:val="005672AD"/>
    <w:rsid w:val="00571DB5"/>
    <w:rsid w:val="005723FC"/>
    <w:rsid w:val="00572472"/>
    <w:rsid w:val="005756F8"/>
    <w:rsid w:val="00580403"/>
    <w:rsid w:val="005837AE"/>
    <w:rsid w:val="00593BD5"/>
    <w:rsid w:val="00594BF8"/>
    <w:rsid w:val="0059791A"/>
    <w:rsid w:val="00597C1C"/>
    <w:rsid w:val="005A2195"/>
    <w:rsid w:val="005A388A"/>
    <w:rsid w:val="005A3EA7"/>
    <w:rsid w:val="005A4B4E"/>
    <w:rsid w:val="005A5B88"/>
    <w:rsid w:val="005B0F43"/>
    <w:rsid w:val="005B2002"/>
    <w:rsid w:val="005B3318"/>
    <w:rsid w:val="005B3EED"/>
    <w:rsid w:val="005B41AC"/>
    <w:rsid w:val="005B5F2F"/>
    <w:rsid w:val="005C3ED5"/>
    <w:rsid w:val="005C6635"/>
    <w:rsid w:val="005C6660"/>
    <w:rsid w:val="005C772F"/>
    <w:rsid w:val="005D0ED5"/>
    <w:rsid w:val="005D1437"/>
    <w:rsid w:val="005D5725"/>
    <w:rsid w:val="005D58E8"/>
    <w:rsid w:val="005D6895"/>
    <w:rsid w:val="005E1E6E"/>
    <w:rsid w:val="005E2B35"/>
    <w:rsid w:val="005E2DD7"/>
    <w:rsid w:val="005E3294"/>
    <w:rsid w:val="005E5080"/>
    <w:rsid w:val="005E5577"/>
    <w:rsid w:val="005E784A"/>
    <w:rsid w:val="005F20F9"/>
    <w:rsid w:val="005F3228"/>
    <w:rsid w:val="005F3A24"/>
    <w:rsid w:val="005F430D"/>
    <w:rsid w:val="005F4987"/>
    <w:rsid w:val="00604B74"/>
    <w:rsid w:val="00606EE8"/>
    <w:rsid w:val="0060745D"/>
    <w:rsid w:val="00610861"/>
    <w:rsid w:val="00611126"/>
    <w:rsid w:val="00623EED"/>
    <w:rsid w:val="00625B08"/>
    <w:rsid w:val="00625B81"/>
    <w:rsid w:val="00626439"/>
    <w:rsid w:val="00627443"/>
    <w:rsid w:val="00627715"/>
    <w:rsid w:val="00631B65"/>
    <w:rsid w:val="006345D0"/>
    <w:rsid w:val="006356E9"/>
    <w:rsid w:val="00637B05"/>
    <w:rsid w:val="00637CBC"/>
    <w:rsid w:val="00640532"/>
    <w:rsid w:val="006414D7"/>
    <w:rsid w:val="00641970"/>
    <w:rsid w:val="00644749"/>
    <w:rsid w:val="0064613E"/>
    <w:rsid w:val="00646C5A"/>
    <w:rsid w:val="00651B37"/>
    <w:rsid w:val="00654EC4"/>
    <w:rsid w:val="00656024"/>
    <w:rsid w:val="00663FC0"/>
    <w:rsid w:val="0066604A"/>
    <w:rsid w:val="0066746F"/>
    <w:rsid w:val="00671A4C"/>
    <w:rsid w:val="00676C6C"/>
    <w:rsid w:val="00677902"/>
    <w:rsid w:val="00682421"/>
    <w:rsid w:val="006832D4"/>
    <w:rsid w:val="0068795C"/>
    <w:rsid w:val="006900CC"/>
    <w:rsid w:val="006911C3"/>
    <w:rsid w:val="006913EA"/>
    <w:rsid w:val="006939B0"/>
    <w:rsid w:val="006A0E12"/>
    <w:rsid w:val="006A15F2"/>
    <w:rsid w:val="006A2082"/>
    <w:rsid w:val="006A2BD1"/>
    <w:rsid w:val="006A53F8"/>
    <w:rsid w:val="006A680C"/>
    <w:rsid w:val="006B3DDA"/>
    <w:rsid w:val="006B6F5A"/>
    <w:rsid w:val="006C18E2"/>
    <w:rsid w:val="006C1F08"/>
    <w:rsid w:val="006C44F3"/>
    <w:rsid w:val="006C487B"/>
    <w:rsid w:val="006C6F27"/>
    <w:rsid w:val="006D1176"/>
    <w:rsid w:val="006D5FA5"/>
    <w:rsid w:val="006D61EB"/>
    <w:rsid w:val="006D6EFC"/>
    <w:rsid w:val="006D7B04"/>
    <w:rsid w:val="006E49A5"/>
    <w:rsid w:val="006F003D"/>
    <w:rsid w:val="006F0FDE"/>
    <w:rsid w:val="006F3139"/>
    <w:rsid w:val="00702AC9"/>
    <w:rsid w:val="00702B12"/>
    <w:rsid w:val="00702D67"/>
    <w:rsid w:val="00704267"/>
    <w:rsid w:val="0070429A"/>
    <w:rsid w:val="00705F72"/>
    <w:rsid w:val="00706C8D"/>
    <w:rsid w:val="007077C0"/>
    <w:rsid w:val="00707BBE"/>
    <w:rsid w:val="0071037F"/>
    <w:rsid w:val="00710539"/>
    <w:rsid w:val="007111FF"/>
    <w:rsid w:val="00714363"/>
    <w:rsid w:val="0071442D"/>
    <w:rsid w:val="0071526F"/>
    <w:rsid w:val="007204F8"/>
    <w:rsid w:val="00720E58"/>
    <w:rsid w:val="0072258B"/>
    <w:rsid w:val="007227E7"/>
    <w:rsid w:val="007231BB"/>
    <w:rsid w:val="007245D3"/>
    <w:rsid w:val="007312C2"/>
    <w:rsid w:val="007325F6"/>
    <w:rsid w:val="00743463"/>
    <w:rsid w:val="007469D8"/>
    <w:rsid w:val="00750185"/>
    <w:rsid w:val="007503CE"/>
    <w:rsid w:val="00752C1B"/>
    <w:rsid w:val="007641EC"/>
    <w:rsid w:val="00766A59"/>
    <w:rsid w:val="00766B15"/>
    <w:rsid w:val="007735A4"/>
    <w:rsid w:val="007808E9"/>
    <w:rsid w:val="00781702"/>
    <w:rsid w:val="00791931"/>
    <w:rsid w:val="00793566"/>
    <w:rsid w:val="007974C1"/>
    <w:rsid w:val="00797672"/>
    <w:rsid w:val="00797C7E"/>
    <w:rsid w:val="007A1963"/>
    <w:rsid w:val="007A63AD"/>
    <w:rsid w:val="007A6756"/>
    <w:rsid w:val="007A6F06"/>
    <w:rsid w:val="007B1AF4"/>
    <w:rsid w:val="007B3D70"/>
    <w:rsid w:val="007B48AC"/>
    <w:rsid w:val="007C1208"/>
    <w:rsid w:val="007C1CAE"/>
    <w:rsid w:val="007C2A52"/>
    <w:rsid w:val="007C4499"/>
    <w:rsid w:val="007D0C4C"/>
    <w:rsid w:val="007D0F53"/>
    <w:rsid w:val="007D4FB8"/>
    <w:rsid w:val="007E2367"/>
    <w:rsid w:val="007E515A"/>
    <w:rsid w:val="007F18F5"/>
    <w:rsid w:val="007F539B"/>
    <w:rsid w:val="007F5758"/>
    <w:rsid w:val="007F7671"/>
    <w:rsid w:val="00800525"/>
    <w:rsid w:val="00805000"/>
    <w:rsid w:val="008153EB"/>
    <w:rsid w:val="00816BF8"/>
    <w:rsid w:val="00820E1A"/>
    <w:rsid w:val="008233CC"/>
    <w:rsid w:val="008249B3"/>
    <w:rsid w:val="00825FA7"/>
    <w:rsid w:val="00826C1D"/>
    <w:rsid w:val="00832690"/>
    <w:rsid w:val="0084044F"/>
    <w:rsid w:val="008427E4"/>
    <w:rsid w:val="00844887"/>
    <w:rsid w:val="008558AA"/>
    <w:rsid w:val="00856BA2"/>
    <w:rsid w:val="00856C65"/>
    <w:rsid w:val="00861A04"/>
    <w:rsid w:val="008628D0"/>
    <w:rsid w:val="0086375A"/>
    <w:rsid w:val="00863DED"/>
    <w:rsid w:val="00865A56"/>
    <w:rsid w:val="00870B9C"/>
    <w:rsid w:val="00872E44"/>
    <w:rsid w:val="0087499F"/>
    <w:rsid w:val="0087532E"/>
    <w:rsid w:val="00875A76"/>
    <w:rsid w:val="00876B13"/>
    <w:rsid w:val="008816DE"/>
    <w:rsid w:val="008858B5"/>
    <w:rsid w:val="0088594F"/>
    <w:rsid w:val="008866B6"/>
    <w:rsid w:val="008874A1"/>
    <w:rsid w:val="00893E51"/>
    <w:rsid w:val="008A24CB"/>
    <w:rsid w:val="008A5874"/>
    <w:rsid w:val="008A5D59"/>
    <w:rsid w:val="008B0020"/>
    <w:rsid w:val="008B02DF"/>
    <w:rsid w:val="008B4A42"/>
    <w:rsid w:val="008C13D3"/>
    <w:rsid w:val="008C1BC1"/>
    <w:rsid w:val="008C1D6D"/>
    <w:rsid w:val="008C4A85"/>
    <w:rsid w:val="008D2F05"/>
    <w:rsid w:val="008D4DCA"/>
    <w:rsid w:val="008D5F2B"/>
    <w:rsid w:val="008D648C"/>
    <w:rsid w:val="008D7386"/>
    <w:rsid w:val="008E162E"/>
    <w:rsid w:val="008E5CA1"/>
    <w:rsid w:val="008E63C4"/>
    <w:rsid w:val="008E6545"/>
    <w:rsid w:val="008F15BA"/>
    <w:rsid w:val="008F1E32"/>
    <w:rsid w:val="008F4EC3"/>
    <w:rsid w:val="008F5195"/>
    <w:rsid w:val="008F6DF2"/>
    <w:rsid w:val="008F759B"/>
    <w:rsid w:val="0090315D"/>
    <w:rsid w:val="00903338"/>
    <w:rsid w:val="0090431E"/>
    <w:rsid w:val="009050B0"/>
    <w:rsid w:val="00905BDE"/>
    <w:rsid w:val="0090666A"/>
    <w:rsid w:val="00910CA6"/>
    <w:rsid w:val="00916204"/>
    <w:rsid w:val="00917ED9"/>
    <w:rsid w:val="009235C2"/>
    <w:rsid w:val="009317C0"/>
    <w:rsid w:val="0093360D"/>
    <w:rsid w:val="00935F5B"/>
    <w:rsid w:val="009427B2"/>
    <w:rsid w:val="009428E8"/>
    <w:rsid w:val="00945BD4"/>
    <w:rsid w:val="009565C2"/>
    <w:rsid w:val="00956827"/>
    <w:rsid w:val="00957375"/>
    <w:rsid w:val="0096109A"/>
    <w:rsid w:val="009648F0"/>
    <w:rsid w:val="00965110"/>
    <w:rsid w:val="00967A86"/>
    <w:rsid w:val="00967B5B"/>
    <w:rsid w:val="009717FD"/>
    <w:rsid w:val="00972032"/>
    <w:rsid w:val="00972FFF"/>
    <w:rsid w:val="00975642"/>
    <w:rsid w:val="009764DF"/>
    <w:rsid w:val="00982D51"/>
    <w:rsid w:val="00984E92"/>
    <w:rsid w:val="009925F8"/>
    <w:rsid w:val="009961E1"/>
    <w:rsid w:val="009964C9"/>
    <w:rsid w:val="009A107B"/>
    <w:rsid w:val="009A1EF7"/>
    <w:rsid w:val="009A305D"/>
    <w:rsid w:val="009A306A"/>
    <w:rsid w:val="009A34B8"/>
    <w:rsid w:val="009A36D7"/>
    <w:rsid w:val="009A3EB1"/>
    <w:rsid w:val="009A4933"/>
    <w:rsid w:val="009A49D5"/>
    <w:rsid w:val="009A7C0C"/>
    <w:rsid w:val="009B3AD9"/>
    <w:rsid w:val="009B3D14"/>
    <w:rsid w:val="009B3FB7"/>
    <w:rsid w:val="009B766D"/>
    <w:rsid w:val="009C157F"/>
    <w:rsid w:val="009C49C8"/>
    <w:rsid w:val="009C6605"/>
    <w:rsid w:val="009C6AC2"/>
    <w:rsid w:val="009C774C"/>
    <w:rsid w:val="009D2693"/>
    <w:rsid w:val="009D4D27"/>
    <w:rsid w:val="009D5819"/>
    <w:rsid w:val="009D5F7F"/>
    <w:rsid w:val="009D7C0C"/>
    <w:rsid w:val="009D7FE4"/>
    <w:rsid w:val="009E0B47"/>
    <w:rsid w:val="009E4464"/>
    <w:rsid w:val="009E6693"/>
    <w:rsid w:val="009E68D0"/>
    <w:rsid w:val="009E7725"/>
    <w:rsid w:val="009E7B07"/>
    <w:rsid w:val="009F118E"/>
    <w:rsid w:val="009F14A8"/>
    <w:rsid w:val="009F46D5"/>
    <w:rsid w:val="009F6018"/>
    <w:rsid w:val="009F6AC5"/>
    <w:rsid w:val="00A005EA"/>
    <w:rsid w:val="00A00632"/>
    <w:rsid w:val="00A0275F"/>
    <w:rsid w:val="00A0295F"/>
    <w:rsid w:val="00A032FE"/>
    <w:rsid w:val="00A03630"/>
    <w:rsid w:val="00A10811"/>
    <w:rsid w:val="00A12D89"/>
    <w:rsid w:val="00A13A35"/>
    <w:rsid w:val="00A15C49"/>
    <w:rsid w:val="00A15D95"/>
    <w:rsid w:val="00A169F5"/>
    <w:rsid w:val="00A17A3F"/>
    <w:rsid w:val="00A201C7"/>
    <w:rsid w:val="00A2150D"/>
    <w:rsid w:val="00A2358F"/>
    <w:rsid w:val="00A30B85"/>
    <w:rsid w:val="00A321CE"/>
    <w:rsid w:val="00A3290D"/>
    <w:rsid w:val="00A41C5A"/>
    <w:rsid w:val="00A42DF8"/>
    <w:rsid w:val="00A4439A"/>
    <w:rsid w:val="00A4648C"/>
    <w:rsid w:val="00A56887"/>
    <w:rsid w:val="00A67033"/>
    <w:rsid w:val="00A67BBD"/>
    <w:rsid w:val="00A700BA"/>
    <w:rsid w:val="00A70E69"/>
    <w:rsid w:val="00A725EF"/>
    <w:rsid w:val="00A760C1"/>
    <w:rsid w:val="00A76186"/>
    <w:rsid w:val="00A766C3"/>
    <w:rsid w:val="00A82237"/>
    <w:rsid w:val="00A83D76"/>
    <w:rsid w:val="00A87641"/>
    <w:rsid w:val="00A97891"/>
    <w:rsid w:val="00A97F29"/>
    <w:rsid w:val="00AA61C6"/>
    <w:rsid w:val="00AB235E"/>
    <w:rsid w:val="00AB396F"/>
    <w:rsid w:val="00AB39CB"/>
    <w:rsid w:val="00AC08DF"/>
    <w:rsid w:val="00AD0749"/>
    <w:rsid w:val="00AD08A8"/>
    <w:rsid w:val="00AD388E"/>
    <w:rsid w:val="00AD4C61"/>
    <w:rsid w:val="00AE07E6"/>
    <w:rsid w:val="00AE27EC"/>
    <w:rsid w:val="00AE3C05"/>
    <w:rsid w:val="00AE5260"/>
    <w:rsid w:val="00AF2121"/>
    <w:rsid w:val="00AF4A4A"/>
    <w:rsid w:val="00AF5D07"/>
    <w:rsid w:val="00B006A2"/>
    <w:rsid w:val="00B017E0"/>
    <w:rsid w:val="00B06C7D"/>
    <w:rsid w:val="00B11747"/>
    <w:rsid w:val="00B1592F"/>
    <w:rsid w:val="00B17E81"/>
    <w:rsid w:val="00B24612"/>
    <w:rsid w:val="00B25870"/>
    <w:rsid w:val="00B35BDB"/>
    <w:rsid w:val="00B418BF"/>
    <w:rsid w:val="00B42E61"/>
    <w:rsid w:val="00B443A2"/>
    <w:rsid w:val="00B54D93"/>
    <w:rsid w:val="00B604C2"/>
    <w:rsid w:val="00B60C82"/>
    <w:rsid w:val="00B61620"/>
    <w:rsid w:val="00B64B24"/>
    <w:rsid w:val="00B65322"/>
    <w:rsid w:val="00B654DE"/>
    <w:rsid w:val="00B6682A"/>
    <w:rsid w:val="00B709DA"/>
    <w:rsid w:val="00B71821"/>
    <w:rsid w:val="00B744C4"/>
    <w:rsid w:val="00B745C0"/>
    <w:rsid w:val="00B74C9C"/>
    <w:rsid w:val="00B76741"/>
    <w:rsid w:val="00B82414"/>
    <w:rsid w:val="00B82AD4"/>
    <w:rsid w:val="00B845CB"/>
    <w:rsid w:val="00B845E2"/>
    <w:rsid w:val="00B861CC"/>
    <w:rsid w:val="00B90FBA"/>
    <w:rsid w:val="00B917E5"/>
    <w:rsid w:val="00B93F39"/>
    <w:rsid w:val="00B96C3C"/>
    <w:rsid w:val="00B9779C"/>
    <w:rsid w:val="00B97A4D"/>
    <w:rsid w:val="00B97E48"/>
    <w:rsid w:val="00BA0FF3"/>
    <w:rsid w:val="00BA1744"/>
    <w:rsid w:val="00BA4D70"/>
    <w:rsid w:val="00BA5E8C"/>
    <w:rsid w:val="00BA6BEA"/>
    <w:rsid w:val="00BB52C7"/>
    <w:rsid w:val="00BB653A"/>
    <w:rsid w:val="00BB76E3"/>
    <w:rsid w:val="00BC28EE"/>
    <w:rsid w:val="00BC4538"/>
    <w:rsid w:val="00BC491E"/>
    <w:rsid w:val="00BC6BB6"/>
    <w:rsid w:val="00BD03CB"/>
    <w:rsid w:val="00BD0495"/>
    <w:rsid w:val="00BD0DF8"/>
    <w:rsid w:val="00BD1AEC"/>
    <w:rsid w:val="00BD416C"/>
    <w:rsid w:val="00BD48BE"/>
    <w:rsid w:val="00BD5574"/>
    <w:rsid w:val="00BD57B0"/>
    <w:rsid w:val="00BD5868"/>
    <w:rsid w:val="00BD6601"/>
    <w:rsid w:val="00BE2759"/>
    <w:rsid w:val="00BE44A0"/>
    <w:rsid w:val="00BE7404"/>
    <w:rsid w:val="00BE7935"/>
    <w:rsid w:val="00BF0140"/>
    <w:rsid w:val="00BF0250"/>
    <w:rsid w:val="00BF1098"/>
    <w:rsid w:val="00BF1270"/>
    <w:rsid w:val="00BF6977"/>
    <w:rsid w:val="00BF7615"/>
    <w:rsid w:val="00C02728"/>
    <w:rsid w:val="00C03143"/>
    <w:rsid w:val="00C03BB2"/>
    <w:rsid w:val="00C05FF6"/>
    <w:rsid w:val="00C067EA"/>
    <w:rsid w:val="00C072BF"/>
    <w:rsid w:val="00C10413"/>
    <w:rsid w:val="00C10FE9"/>
    <w:rsid w:val="00C1425D"/>
    <w:rsid w:val="00C16FCE"/>
    <w:rsid w:val="00C17ADD"/>
    <w:rsid w:val="00C20650"/>
    <w:rsid w:val="00C21870"/>
    <w:rsid w:val="00C22980"/>
    <w:rsid w:val="00C23EBC"/>
    <w:rsid w:val="00C25606"/>
    <w:rsid w:val="00C27C48"/>
    <w:rsid w:val="00C3179A"/>
    <w:rsid w:val="00C31807"/>
    <w:rsid w:val="00C31B17"/>
    <w:rsid w:val="00C32D40"/>
    <w:rsid w:val="00C37B96"/>
    <w:rsid w:val="00C4348D"/>
    <w:rsid w:val="00C44252"/>
    <w:rsid w:val="00C44CC2"/>
    <w:rsid w:val="00C5137E"/>
    <w:rsid w:val="00C60455"/>
    <w:rsid w:val="00C620A0"/>
    <w:rsid w:val="00C62870"/>
    <w:rsid w:val="00C62C7F"/>
    <w:rsid w:val="00C63FF9"/>
    <w:rsid w:val="00C67427"/>
    <w:rsid w:val="00C675A0"/>
    <w:rsid w:val="00C74D28"/>
    <w:rsid w:val="00C7510A"/>
    <w:rsid w:val="00C7633D"/>
    <w:rsid w:val="00C77D7A"/>
    <w:rsid w:val="00C77F12"/>
    <w:rsid w:val="00C80667"/>
    <w:rsid w:val="00C81D4B"/>
    <w:rsid w:val="00C828C4"/>
    <w:rsid w:val="00C829BD"/>
    <w:rsid w:val="00C844EF"/>
    <w:rsid w:val="00C8546B"/>
    <w:rsid w:val="00C8656D"/>
    <w:rsid w:val="00C90725"/>
    <w:rsid w:val="00C933BA"/>
    <w:rsid w:val="00C9578F"/>
    <w:rsid w:val="00CA5EC0"/>
    <w:rsid w:val="00CA6036"/>
    <w:rsid w:val="00CA68C1"/>
    <w:rsid w:val="00CA6B92"/>
    <w:rsid w:val="00CA7996"/>
    <w:rsid w:val="00CB5FD7"/>
    <w:rsid w:val="00CB64A6"/>
    <w:rsid w:val="00CC0810"/>
    <w:rsid w:val="00CC1E0F"/>
    <w:rsid w:val="00CC50AB"/>
    <w:rsid w:val="00CD0B26"/>
    <w:rsid w:val="00CD0BDA"/>
    <w:rsid w:val="00CE0F2A"/>
    <w:rsid w:val="00CE38D9"/>
    <w:rsid w:val="00CE42C6"/>
    <w:rsid w:val="00CF310E"/>
    <w:rsid w:val="00CF4088"/>
    <w:rsid w:val="00CF6CE6"/>
    <w:rsid w:val="00D04D75"/>
    <w:rsid w:val="00D06A2B"/>
    <w:rsid w:val="00D06BF1"/>
    <w:rsid w:val="00D06EB9"/>
    <w:rsid w:val="00D07FD7"/>
    <w:rsid w:val="00D12FA5"/>
    <w:rsid w:val="00D1364E"/>
    <w:rsid w:val="00D15265"/>
    <w:rsid w:val="00D16FDD"/>
    <w:rsid w:val="00D20720"/>
    <w:rsid w:val="00D2129E"/>
    <w:rsid w:val="00D22872"/>
    <w:rsid w:val="00D303B5"/>
    <w:rsid w:val="00D308A3"/>
    <w:rsid w:val="00D311AD"/>
    <w:rsid w:val="00D32865"/>
    <w:rsid w:val="00D34822"/>
    <w:rsid w:val="00D350A7"/>
    <w:rsid w:val="00D35A68"/>
    <w:rsid w:val="00D40D65"/>
    <w:rsid w:val="00D42185"/>
    <w:rsid w:val="00D42BB5"/>
    <w:rsid w:val="00D42CC4"/>
    <w:rsid w:val="00D43E9B"/>
    <w:rsid w:val="00D444FA"/>
    <w:rsid w:val="00D45AED"/>
    <w:rsid w:val="00D45CF3"/>
    <w:rsid w:val="00D46B25"/>
    <w:rsid w:val="00D47F6A"/>
    <w:rsid w:val="00D50B19"/>
    <w:rsid w:val="00D5329D"/>
    <w:rsid w:val="00D551E8"/>
    <w:rsid w:val="00D55E02"/>
    <w:rsid w:val="00D57DA9"/>
    <w:rsid w:val="00D609DF"/>
    <w:rsid w:val="00D63837"/>
    <w:rsid w:val="00D63882"/>
    <w:rsid w:val="00D67E1C"/>
    <w:rsid w:val="00D70A63"/>
    <w:rsid w:val="00D81EC1"/>
    <w:rsid w:val="00D82539"/>
    <w:rsid w:val="00D85B45"/>
    <w:rsid w:val="00D87744"/>
    <w:rsid w:val="00D87E67"/>
    <w:rsid w:val="00D92955"/>
    <w:rsid w:val="00D93B6A"/>
    <w:rsid w:val="00D949B3"/>
    <w:rsid w:val="00D94F5E"/>
    <w:rsid w:val="00DA0274"/>
    <w:rsid w:val="00DA1F3A"/>
    <w:rsid w:val="00DA4E43"/>
    <w:rsid w:val="00DA763B"/>
    <w:rsid w:val="00DB023D"/>
    <w:rsid w:val="00DB1027"/>
    <w:rsid w:val="00DB1D96"/>
    <w:rsid w:val="00DB2779"/>
    <w:rsid w:val="00DB33F9"/>
    <w:rsid w:val="00DB5C66"/>
    <w:rsid w:val="00DC02B9"/>
    <w:rsid w:val="00DC099C"/>
    <w:rsid w:val="00DC3594"/>
    <w:rsid w:val="00DC3FF1"/>
    <w:rsid w:val="00DC4AFC"/>
    <w:rsid w:val="00DC591D"/>
    <w:rsid w:val="00DC618E"/>
    <w:rsid w:val="00DD129B"/>
    <w:rsid w:val="00DD1C31"/>
    <w:rsid w:val="00DD41A5"/>
    <w:rsid w:val="00DD7C1A"/>
    <w:rsid w:val="00DE0792"/>
    <w:rsid w:val="00DE2731"/>
    <w:rsid w:val="00DE5169"/>
    <w:rsid w:val="00DE5271"/>
    <w:rsid w:val="00DE6EF5"/>
    <w:rsid w:val="00DE7A3B"/>
    <w:rsid w:val="00DE7F77"/>
    <w:rsid w:val="00DF1384"/>
    <w:rsid w:val="00DF184E"/>
    <w:rsid w:val="00DF23A5"/>
    <w:rsid w:val="00DF46ED"/>
    <w:rsid w:val="00DF5705"/>
    <w:rsid w:val="00DF69BB"/>
    <w:rsid w:val="00E040D5"/>
    <w:rsid w:val="00E076EE"/>
    <w:rsid w:val="00E14513"/>
    <w:rsid w:val="00E161B2"/>
    <w:rsid w:val="00E20641"/>
    <w:rsid w:val="00E226C4"/>
    <w:rsid w:val="00E23559"/>
    <w:rsid w:val="00E249EA"/>
    <w:rsid w:val="00E30B76"/>
    <w:rsid w:val="00E30F62"/>
    <w:rsid w:val="00E316DB"/>
    <w:rsid w:val="00E320DD"/>
    <w:rsid w:val="00E32CC6"/>
    <w:rsid w:val="00E377A7"/>
    <w:rsid w:val="00E42F6C"/>
    <w:rsid w:val="00E4364F"/>
    <w:rsid w:val="00E45D1C"/>
    <w:rsid w:val="00E46C32"/>
    <w:rsid w:val="00E46DB6"/>
    <w:rsid w:val="00E47874"/>
    <w:rsid w:val="00E507AA"/>
    <w:rsid w:val="00E510B6"/>
    <w:rsid w:val="00E52965"/>
    <w:rsid w:val="00E54655"/>
    <w:rsid w:val="00E546D9"/>
    <w:rsid w:val="00E576D5"/>
    <w:rsid w:val="00E60037"/>
    <w:rsid w:val="00E62A9E"/>
    <w:rsid w:val="00E64CA8"/>
    <w:rsid w:val="00E6696F"/>
    <w:rsid w:val="00E66AD4"/>
    <w:rsid w:val="00E70E72"/>
    <w:rsid w:val="00E74AA6"/>
    <w:rsid w:val="00E75E62"/>
    <w:rsid w:val="00E87852"/>
    <w:rsid w:val="00E90587"/>
    <w:rsid w:val="00E94536"/>
    <w:rsid w:val="00E951A6"/>
    <w:rsid w:val="00E957E5"/>
    <w:rsid w:val="00EA28C1"/>
    <w:rsid w:val="00EA739F"/>
    <w:rsid w:val="00EB1208"/>
    <w:rsid w:val="00EB3256"/>
    <w:rsid w:val="00EB3E15"/>
    <w:rsid w:val="00EC07B0"/>
    <w:rsid w:val="00EC17B9"/>
    <w:rsid w:val="00EC36BE"/>
    <w:rsid w:val="00EC3700"/>
    <w:rsid w:val="00EC51F4"/>
    <w:rsid w:val="00EC7968"/>
    <w:rsid w:val="00ED1D5D"/>
    <w:rsid w:val="00ED5446"/>
    <w:rsid w:val="00ED6326"/>
    <w:rsid w:val="00ED671D"/>
    <w:rsid w:val="00ED7726"/>
    <w:rsid w:val="00EE2200"/>
    <w:rsid w:val="00EE2326"/>
    <w:rsid w:val="00EE63F0"/>
    <w:rsid w:val="00EE744F"/>
    <w:rsid w:val="00EF093A"/>
    <w:rsid w:val="00EF4A86"/>
    <w:rsid w:val="00EF5B9C"/>
    <w:rsid w:val="00EF6C77"/>
    <w:rsid w:val="00F10AA4"/>
    <w:rsid w:val="00F132D2"/>
    <w:rsid w:val="00F1358D"/>
    <w:rsid w:val="00F1598A"/>
    <w:rsid w:val="00F16994"/>
    <w:rsid w:val="00F22D7A"/>
    <w:rsid w:val="00F2571A"/>
    <w:rsid w:val="00F30C35"/>
    <w:rsid w:val="00F31732"/>
    <w:rsid w:val="00F31CBE"/>
    <w:rsid w:val="00F338B5"/>
    <w:rsid w:val="00F354CA"/>
    <w:rsid w:val="00F359E2"/>
    <w:rsid w:val="00F35D04"/>
    <w:rsid w:val="00F437EF"/>
    <w:rsid w:val="00F4700E"/>
    <w:rsid w:val="00F47956"/>
    <w:rsid w:val="00F51A59"/>
    <w:rsid w:val="00F57E75"/>
    <w:rsid w:val="00F6091C"/>
    <w:rsid w:val="00F646FA"/>
    <w:rsid w:val="00F64C2E"/>
    <w:rsid w:val="00F7133E"/>
    <w:rsid w:val="00F7158B"/>
    <w:rsid w:val="00F71A35"/>
    <w:rsid w:val="00F72B2B"/>
    <w:rsid w:val="00F7677D"/>
    <w:rsid w:val="00F801D9"/>
    <w:rsid w:val="00F80E52"/>
    <w:rsid w:val="00F84F51"/>
    <w:rsid w:val="00F85316"/>
    <w:rsid w:val="00F907EC"/>
    <w:rsid w:val="00F946FB"/>
    <w:rsid w:val="00F94FAE"/>
    <w:rsid w:val="00F951DD"/>
    <w:rsid w:val="00F9581E"/>
    <w:rsid w:val="00F95D48"/>
    <w:rsid w:val="00F97657"/>
    <w:rsid w:val="00FA0752"/>
    <w:rsid w:val="00FA1EDA"/>
    <w:rsid w:val="00FA40A9"/>
    <w:rsid w:val="00FA410F"/>
    <w:rsid w:val="00FB0A84"/>
    <w:rsid w:val="00FB1FCE"/>
    <w:rsid w:val="00FB2832"/>
    <w:rsid w:val="00FB72F1"/>
    <w:rsid w:val="00FC3EBF"/>
    <w:rsid w:val="00FC610F"/>
    <w:rsid w:val="00FC67D7"/>
    <w:rsid w:val="00FC7B85"/>
    <w:rsid w:val="00FD6F72"/>
    <w:rsid w:val="00FD74A2"/>
    <w:rsid w:val="00FD7924"/>
    <w:rsid w:val="00FE0CCE"/>
    <w:rsid w:val="00FE183E"/>
    <w:rsid w:val="00FE1D24"/>
    <w:rsid w:val="00FE245E"/>
    <w:rsid w:val="00FE5678"/>
    <w:rsid w:val="00FE6398"/>
    <w:rsid w:val="00FE7879"/>
    <w:rsid w:val="00FF14B9"/>
    <w:rsid w:val="00FF1FBD"/>
    <w:rsid w:val="00FF4932"/>
    <w:rsid w:val="00FF50D6"/>
    <w:rsid w:val="00FF7F68"/>
    <w:rsid w:val="6A39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43FFC"/>
  <w15:chartTrackingRefBased/>
  <w15:docId w15:val="{E78C5BD8-E1E7-49FA-BD20-02C8EB72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5D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45D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45D1C"/>
  </w:style>
  <w:style w:type="paragraph" w:styleId="Footer">
    <w:name w:val="footer"/>
    <w:basedOn w:val="Normal"/>
    <w:link w:val="FooterChar"/>
    <w:uiPriority w:val="99"/>
    <w:unhideWhenUsed/>
    <w:rsid w:val="00E45D1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45D1C"/>
  </w:style>
  <w:style w:type="table" w:styleId="TableGrid">
    <w:name w:val="Table Grid"/>
    <w:basedOn w:val="TableNormal"/>
    <w:uiPriority w:val="59"/>
    <w:rsid w:val="00D4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CF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98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9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E7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27E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D7B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B0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B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B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35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7F7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3113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00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4439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7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64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H.DON@State.MA.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ckersasc.com/asc-news/defining-full-utilization-of-an-ambulatory-surgery-center-qaa-with-jimscarsella-of-anesthesia-staffingconsultants" TargetMode="External"/><Relationship Id="rId1" Type="http://schemas.openxmlformats.org/officeDocument/2006/relationships/hyperlink" Target="https://www.beckersasc.com/asc-news/defining-full-utilization-of-an-ambulatory-surgery-center-qaa-with-jimscarsella-of-anesthesia-staffingconsulta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D8819-719C-4D55-963E-AE4FE60B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Lucy (DPH)</dc:creator>
  <cp:keywords/>
  <dc:description/>
  <cp:lastModifiedBy>Marks, Brett (DPH)</cp:lastModifiedBy>
  <cp:revision>8</cp:revision>
  <cp:lastPrinted>2024-03-07T20:00:00Z</cp:lastPrinted>
  <dcterms:created xsi:type="dcterms:W3CDTF">2024-05-01T13:53:00Z</dcterms:created>
  <dcterms:modified xsi:type="dcterms:W3CDTF">2024-05-09T15:00:00Z</dcterms:modified>
</cp:coreProperties>
</file>