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E788" w14:textId="77777777" w:rsidR="00805000" w:rsidRDefault="00805000" w:rsidP="00D45CF3">
      <w:pPr>
        <w:jc w:val="center"/>
        <w:rPr>
          <w:rFonts w:cstheme="minorHAnsi"/>
          <w:b/>
          <w:bCs/>
        </w:rPr>
      </w:pPr>
    </w:p>
    <w:p w14:paraId="26D9C4F2" w14:textId="6E3F4518" w:rsidR="00D45CF3" w:rsidRPr="00054FF4" w:rsidRDefault="00D45CF3" w:rsidP="00D45CF3">
      <w:pPr>
        <w:jc w:val="center"/>
        <w:rPr>
          <w:rFonts w:cstheme="minorHAnsi"/>
          <w:b/>
          <w:bCs/>
        </w:rPr>
      </w:pPr>
      <w:r w:rsidRPr="00054FF4">
        <w:rPr>
          <w:rFonts w:cstheme="minorHAnsi"/>
          <w:b/>
          <w:bCs/>
        </w:rPr>
        <w:t>APPLICANT QUESTIONS</w:t>
      </w:r>
      <w:r w:rsidR="00006750">
        <w:rPr>
          <w:rFonts w:cstheme="minorHAnsi"/>
          <w:b/>
          <w:bCs/>
        </w:rPr>
        <w:t xml:space="preserve"> #</w:t>
      </w:r>
      <w:r w:rsidR="00BD1F6D">
        <w:rPr>
          <w:rFonts w:cstheme="minorHAnsi"/>
          <w:b/>
          <w:bCs/>
        </w:rPr>
        <w:t>9</w:t>
      </w:r>
      <w:r w:rsidR="00377BF5">
        <w:rPr>
          <w:rFonts w:cstheme="minorHAnsi"/>
          <w:b/>
          <w:bCs/>
        </w:rPr>
        <w:t xml:space="preserve"> - Updated</w:t>
      </w:r>
    </w:p>
    <w:p w14:paraId="0B653DC0" w14:textId="77777777" w:rsidR="00D45CF3" w:rsidRPr="00054FF4" w:rsidRDefault="00D45CF3" w:rsidP="00D45CF3">
      <w:pPr>
        <w:jc w:val="center"/>
        <w:rPr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DoN staff at </w:t>
      </w:r>
      <w:hyperlink r:id="rId7" w:history="1">
        <w:r w:rsidRPr="00054FF4">
          <w:rPr>
            <w:rStyle w:val="Hyperlink"/>
            <w:rFonts w:cstheme="minorHAnsi"/>
          </w:rPr>
          <w:t>DPH.DON@State.MA.US</w:t>
        </w:r>
      </w:hyperlink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45CF3" w:rsidRPr="00054FF4" w14:paraId="0DA3F6A5" w14:textId="77777777" w:rsidTr="001D26CD">
        <w:trPr>
          <w:jc w:val="center"/>
        </w:trPr>
        <w:tc>
          <w:tcPr>
            <w:tcW w:w="9350" w:type="dxa"/>
          </w:tcPr>
          <w:p w14:paraId="45FEAD51" w14:textId="77777777" w:rsidR="00D45CF3" w:rsidRPr="00054FF4" w:rsidRDefault="00D45CF3" w:rsidP="001D26CD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please </w:t>
            </w:r>
          </w:p>
          <w:p w14:paraId="564BC99A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provide </w:t>
            </w:r>
          </w:p>
          <w:p w14:paraId="3481F63B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footer </w:t>
            </w:r>
          </w:p>
          <w:p w14:paraId="78D014BD" w14:textId="58F13AFC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When providing the answer to the final question, submit all questions and answers in one final document </w:t>
            </w:r>
          </w:p>
          <w:p w14:paraId="61B898A9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 xml:space="preserve">Submit responses in WORD or EXCEL; only use PDF’s if </w:t>
            </w:r>
            <w:proofErr w:type="gramStart"/>
            <w:r w:rsidRPr="00054FF4">
              <w:rPr>
                <w:rFonts w:cstheme="minorHAnsi"/>
                <w:bCs/>
              </w:rPr>
              <w:t>absolutely necessary</w:t>
            </w:r>
            <w:proofErr w:type="gramEnd"/>
            <w:r w:rsidRPr="00054FF4">
              <w:rPr>
                <w:rFonts w:cstheme="minorHAnsi"/>
                <w:bCs/>
              </w:rPr>
              <w:t>. If “cutting and pasting” charts, provide them in a PDF so they can be clearly seen</w:t>
            </w:r>
          </w:p>
          <w:p w14:paraId="25F51456" w14:textId="77777777" w:rsidR="00D45CF3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/>
              </w:rPr>
              <w:t>Whenever possible, include a table with the response</w:t>
            </w:r>
          </w:p>
          <w:p w14:paraId="0DB45C5E" w14:textId="77777777" w:rsidR="00B602AB" w:rsidRDefault="00EC1A36" w:rsidP="00B602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EC1A36">
              <w:rPr>
                <w:rFonts w:cstheme="minorHAnsi"/>
                <w:b/>
              </w:rPr>
              <w:t>For HIPAA compliance Do not include numbers &lt;11.</w:t>
            </w:r>
          </w:p>
          <w:p w14:paraId="01C56AEF" w14:textId="392172FD" w:rsidR="00ED387A" w:rsidRPr="005D61ED" w:rsidRDefault="00ED387A" w:rsidP="00B602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When providing data, includes dates, </w:t>
            </w:r>
            <w:r w:rsidR="002F7A2E">
              <w:rPr>
                <w:rFonts w:cstheme="minorHAnsi"/>
                <w:b/>
              </w:rPr>
              <w:t xml:space="preserve">and </w:t>
            </w:r>
            <w:r w:rsidR="00AE46B8">
              <w:rPr>
                <w:rFonts w:cstheme="minorHAnsi"/>
                <w:b/>
              </w:rPr>
              <w:t>indicate</w:t>
            </w:r>
            <w:r w:rsidR="002F7A2E">
              <w:rPr>
                <w:rFonts w:cstheme="minorHAnsi"/>
                <w:b/>
              </w:rPr>
              <w:t xml:space="preserve"> whether it is</w:t>
            </w:r>
            <w:r>
              <w:rPr>
                <w:rFonts w:cstheme="minorHAnsi"/>
                <w:b/>
              </w:rPr>
              <w:t xml:space="preserve"> </w:t>
            </w:r>
            <w:r w:rsidR="002F7A2E">
              <w:rPr>
                <w:rFonts w:cstheme="minorHAnsi"/>
                <w:b/>
              </w:rPr>
              <w:t>Calendar (</w:t>
            </w:r>
            <w:r>
              <w:rPr>
                <w:rFonts w:cstheme="minorHAnsi"/>
                <w:b/>
              </w:rPr>
              <w:t>CY</w:t>
            </w:r>
            <w:r w:rsidR="002F7A2E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 xml:space="preserve"> or </w:t>
            </w:r>
            <w:r w:rsidR="002F7A2E">
              <w:rPr>
                <w:rFonts w:cstheme="minorHAnsi"/>
                <w:b/>
              </w:rPr>
              <w:t>Fiscal Year (</w:t>
            </w:r>
            <w:r>
              <w:rPr>
                <w:rFonts w:cstheme="minorHAnsi"/>
                <w:b/>
              </w:rPr>
              <w:t>FY</w:t>
            </w:r>
            <w:r w:rsidR="002F7A2E">
              <w:rPr>
                <w:rFonts w:cstheme="minorHAnsi"/>
                <w:b/>
              </w:rPr>
              <w:t>)</w:t>
            </w:r>
            <w:r>
              <w:rPr>
                <w:rFonts w:cstheme="minorHAnsi"/>
                <w:b/>
              </w:rPr>
              <w:t>.</w:t>
            </w:r>
          </w:p>
        </w:tc>
      </w:tr>
    </w:tbl>
    <w:p w14:paraId="0A81B0B9" w14:textId="2966E733" w:rsidR="0066604A" w:rsidRDefault="0066604A"/>
    <w:p w14:paraId="14BF23DC" w14:textId="333D20D9" w:rsidR="007C47C1" w:rsidRDefault="00EE083B" w:rsidP="00AB0187">
      <w:pPr>
        <w:pStyle w:val="ListParagraph"/>
        <w:numPr>
          <w:ilvl w:val="0"/>
          <w:numId w:val="30"/>
        </w:numPr>
        <w:jc w:val="both"/>
      </w:pPr>
      <w:r>
        <w:t>To better</w:t>
      </w:r>
      <w:r w:rsidR="0046403A">
        <w:t xml:space="preserve"> understand </w:t>
      </w:r>
      <w:r w:rsidR="00997779">
        <w:t>oncology services</w:t>
      </w:r>
      <w:r w:rsidR="00D364C8">
        <w:t xml:space="preserve"> </w:t>
      </w:r>
      <w:r w:rsidR="00283917">
        <w:t>i</w:t>
      </w:r>
      <w:r w:rsidR="00D364C8">
        <w:t xml:space="preserve">n the Longwood </w:t>
      </w:r>
      <w:r w:rsidR="00283917">
        <w:t>Medical Area</w:t>
      </w:r>
      <w:r w:rsidR="0046403A">
        <w:t xml:space="preserve">, </w:t>
      </w:r>
      <w:r w:rsidR="00D364C8">
        <w:t>and any changes resulting from the Proposed Project</w:t>
      </w:r>
      <w:r w:rsidR="0046403A">
        <w:t>, please complete the following table</w:t>
      </w:r>
      <w:r w:rsidR="00BD7749">
        <w:t>s</w:t>
      </w:r>
      <w:r w:rsidR="0046403A">
        <w:t>:</w:t>
      </w:r>
      <w:r w:rsidR="00AB0187">
        <w:t xml:space="preserve"> </w:t>
      </w:r>
    </w:p>
    <w:p w14:paraId="26C99D04" w14:textId="090E2263" w:rsidR="00880D9F" w:rsidRPr="00880D9F" w:rsidRDefault="00880D9F" w:rsidP="00880D9F">
      <w:pPr>
        <w:ind w:lef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Dana-Farber anticipates the following changes </w:t>
      </w:r>
      <w:proofErr w:type="gramStart"/>
      <w:r>
        <w:rPr>
          <w:b/>
          <w:bCs/>
          <w:i/>
          <w:iCs/>
        </w:rPr>
        <w:t>as a result of</w:t>
      </w:r>
      <w:proofErr w:type="gramEnd"/>
      <w:r>
        <w:rPr>
          <w:b/>
          <w:bCs/>
          <w:i/>
          <w:iCs/>
        </w:rPr>
        <w:t xml:space="preserve"> the Proposed Project. The information included in the below table is consistent with the information provided included in Dana-Farber’s Change in Service Form submitted as part of its Application for a Determination of Need. </w:t>
      </w:r>
    </w:p>
    <w:tbl>
      <w:tblPr>
        <w:tblStyle w:val="TableGrid"/>
        <w:tblW w:w="9355" w:type="dxa"/>
        <w:tblInd w:w="360" w:type="dxa"/>
        <w:tblLook w:val="04A0" w:firstRow="1" w:lastRow="0" w:firstColumn="1" w:lastColumn="0" w:noHBand="0" w:noVBand="1"/>
      </w:tblPr>
      <w:tblGrid>
        <w:gridCol w:w="1226"/>
        <w:gridCol w:w="965"/>
        <w:gridCol w:w="3027"/>
        <w:gridCol w:w="1427"/>
        <w:gridCol w:w="2710"/>
      </w:tblGrid>
      <w:tr w:rsidR="00DB63DC" w14:paraId="2CA7D64F" w14:textId="77777777" w:rsidTr="00DB63DC">
        <w:trPr>
          <w:cantSplit/>
          <w:tblHeader/>
        </w:trPr>
        <w:tc>
          <w:tcPr>
            <w:tcW w:w="1226" w:type="dxa"/>
          </w:tcPr>
          <w:p w14:paraId="511340A7" w14:textId="77777777" w:rsidR="00DB63DC" w:rsidRDefault="00DB63DC"/>
        </w:tc>
        <w:tc>
          <w:tcPr>
            <w:tcW w:w="965" w:type="dxa"/>
            <w:shd w:val="clear" w:color="auto" w:fill="D9E2F3" w:themeFill="accent1" w:themeFillTint="33"/>
          </w:tcPr>
          <w:p w14:paraId="1E1329FE" w14:textId="77777777" w:rsidR="00DB63DC" w:rsidRDefault="00DB63DC" w:rsidP="00DB63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Dana-Farber</w:t>
            </w:r>
          </w:p>
          <w:p w14:paraId="20E5E6FC" w14:textId="603EB230" w:rsidR="00DB63DC" w:rsidRDefault="00DB63DC" w:rsidP="00DB63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</w:t>
            </w:r>
          </w:p>
        </w:tc>
        <w:tc>
          <w:tcPr>
            <w:tcW w:w="3277" w:type="dxa"/>
            <w:shd w:val="clear" w:color="auto" w:fill="D9E2F3" w:themeFill="accent1" w:themeFillTint="33"/>
          </w:tcPr>
          <w:p w14:paraId="248B53F1" w14:textId="77777777" w:rsidR="00DB63DC" w:rsidRDefault="00DB63DC" w:rsidP="00DB63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Dana-Farber</w:t>
            </w:r>
          </w:p>
          <w:p w14:paraId="37A4F433" w14:textId="10201CF8" w:rsidR="00DB63DC" w:rsidRPr="00B25C9E" w:rsidRDefault="00DB63DC" w:rsidP="00DB63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</w:t>
            </w:r>
          </w:p>
        </w:tc>
        <w:tc>
          <w:tcPr>
            <w:tcW w:w="1007" w:type="dxa"/>
            <w:shd w:val="clear" w:color="auto" w:fill="D9E2F3" w:themeFill="accent1" w:themeFillTint="33"/>
          </w:tcPr>
          <w:p w14:paraId="7FB56E41" w14:textId="77777777" w:rsidR="00DB63DC" w:rsidRPr="00DB63DC" w:rsidRDefault="00DB63DC" w:rsidP="00DB63DC">
            <w:pPr>
              <w:jc w:val="center"/>
              <w:rPr>
                <w:b/>
                <w:bCs/>
                <w:sz w:val="18"/>
                <w:szCs w:val="18"/>
              </w:rPr>
            </w:pPr>
            <w:r w:rsidRPr="00DB63DC">
              <w:rPr>
                <w:b/>
                <w:bCs/>
                <w:sz w:val="18"/>
                <w:szCs w:val="18"/>
              </w:rPr>
              <w:t>Dana-Farber</w:t>
            </w:r>
          </w:p>
          <w:p w14:paraId="337F3AA8" w14:textId="6E53C233" w:rsidR="00DB63DC" w:rsidRPr="00DB63DC" w:rsidRDefault="00DB63DC" w:rsidP="00DB63DC">
            <w:pPr>
              <w:jc w:val="center"/>
              <w:rPr>
                <w:b/>
                <w:bCs/>
                <w:sz w:val="18"/>
                <w:szCs w:val="18"/>
              </w:rPr>
            </w:pPr>
            <w:r w:rsidRPr="00DB63DC">
              <w:rPr>
                <w:b/>
                <w:bCs/>
                <w:sz w:val="18"/>
                <w:szCs w:val="18"/>
              </w:rPr>
              <w:t>After Project Implementation</w:t>
            </w:r>
          </w:p>
        </w:tc>
        <w:tc>
          <w:tcPr>
            <w:tcW w:w="2880" w:type="dxa"/>
            <w:shd w:val="clear" w:color="auto" w:fill="D9E2F3" w:themeFill="accent1" w:themeFillTint="33"/>
          </w:tcPr>
          <w:p w14:paraId="44D77444" w14:textId="77777777" w:rsidR="00DB63DC" w:rsidRPr="00DB63DC" w:rsidRDefault="00DB63DC" w:rsidP="00DB63DC">
            <w:pPr>
              <w:jc w:val="center"/>
              <w:rPr>
                <w:b/>
                <w:bCs/>
                <w:sz w:val="18"/>
                <w:szCs w:val="18"/>
              </w:rPr>
            </w:pPr>
            <w:r w:rsidRPr="00DB63DC">
              <w:rPr>
                <w:b/>
                <w:bCs/>
                <w:sz w:val="18"/>
                <w:szCs w:val="18"/>
              </w:rPr>
              <w:t>Dana-Farber</w:t>
            </w:r>
          </w:p>
          <w:p w14:paraId="7DDD44DD" w14:textId="18943F1B" w:rsidR="00DB63DC" w:rsidRPr="00DB63DC" w:rsidRDefault="00DB63DC" w:rsidP="00DB63DC">
            <w:pPr>
              <w:jc w:val="center"/>
              <w:rPr>
                <w:b/>
                <w:bCs/>
                <w:sz w:val="18"/>
                <w:szCs w:val="18"/>
              </w:rPr>
            </w:pPr>
            <w:r w:rsidRPr="00DB63DC">
              <w:rPr>
                <w:b/>
                <w:bCs/>
                <w:sz w:val="18"/>
                <w:szCs w:val="18"/>
              </w:rPr>
              <w:t>After Project Implementation</w:t>
            </w:r>
          </w:p>
        </w:tc>
      </w:tr>
      <w:tr w:rsidR="00620CA8" w14:paraId="197379A1" w14:textId="77777777" w:rsidTr="00DB63DC">
        <w:trPr>
          <w:cantSplit/>
          <w:tblHeader/>
        </w:trPr>
        <w:tc>
          <w:tcPr>
            <w:tcW w:w="1226" w:type="dxa"/>
          </w:tcPr>
          <w:p w14:paraId="7642E336" w14:textId="77777777" w:rsidR="00620CA8" w:rsidRPr="00B25C9E" w:rsidRDefault="00620CA8" w:rsidP="00620CA8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7F138BD2" w14:textId="6036E61C" w:rsidR="00620CA8" w:rsidRPr="00620CA8" w:rsidRDefault="00620CA8" w:rsidP="00620CA8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Number</w:t>
            </w:r>
          </w:p>
        </w:tc>
        <w:tc>
          <w:tcPr>
            <w:tcW w:w="3277" w:type="dxa"/>
          </w:tcPr>
          <w:p w14:paraId="2BE7E536" w14:textId="3526B43D" w:rsidR="00620CA8" w:rsidRPr="00620CA8" w:rsidRDefault="00620CA8" w:rsidP="00620CA8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Location</w:t>
            </w:r>
          </w:p>
        </w:tc>
        <w:tc>
          <w:tcPr>
            <w:tcW w:w="1007" w:type="dxa"/>
          </w:tcPr>
          <w:p w14:paraId="7A510E13" w14:textId="28DD4980" w:rsidR="00620CA8" w:rsidRPr="00620CA8" w:rsidRDefault="00620CA8" w:rsidP="00620CA8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Number</w:t>
            </w:r>
          </w:p>
        </w:tc>
        <w:tc>
          <w:tcPr>
            <w:tcW w:w="2880" w:type="dxa"/>
          </w:tcPr>
          <w:p w14:paraId="1295D75B" w14:textId="4C5975F6" w:rsidR="00620CA8" w:rsidRPr="00620CA8" w:rsidRDefault="00620CA8" w:rsidP="00620CA8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Location</w:t>
            </w:r>
          </w:p>
        </w:tc>
      </w:tr>
      <w:tr w:rsidR="00AD598D" w14:paraId="701BF424" w14:textId="77777777" w:rsidTr="00DB63DC">
        <w:trPr>
          <w:cantSplit/>
        </w:trPr>
        <w:tc>
          <w:tcPr>
            <w:tcW w:w="1226" w:type="dxa"/>
          </w:tcPr>
          <w:p w14:paraId="3DD570A3" w14:textId="77777777" w:rsidR="00AD598D" w:rsidRPr="00B25C9E" w:rsidRDefault="00AD598D">
            <w:pPr>
              <w:rPr>
                <w:b/>
                <w:bCs/>
              </w:rPr>
            </w:pPr>
            <w:r w:rsidRPr="00B25C9E">
              <w:rPr>
                <w:b/>
                <w:bCs/>
              </w:rPr>
              <w:t>Inpatient Beds</w:t>
            </w:r>
          </w:p>
        </w:tc>
        <w:tc>
          <w:tcPr>
            <w:tcW w:w="965" w:type="dxa"/>
          </w:tcPr>
          <w:p w14:paraId="404EF22F" w14:textId="6701247C" w:rsidR="00AD598D" w:rsidRPr="00B25C9E" w:rsidRDefault="00AD598D">
            <w:pPr>
              <w:jc w:val="center"/>
              <w:rPr>
                <w:b/>
                <w:bCs/>
              </w:rPr>
            </w:pPr>
          </w:p>
        </w:tc>
        <w:tc>
          <w:tcPr>
            <w:tcW w:w="3277" w:type="dxa"/>
          </w:tcPr>
          <w:p w14:paraId="2FADCE2A" w14:textId="04C3CFA2" w:rsidR="00AD598D" w:rsidRPr="00B25C9E" w:rsidRDefault="00AD598D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14:paraId="39CAF9F9" w14:textId="665923EB" w:rsidR="00AD598D" w:rsidRDefault="00AD598D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</w:tcPr>
          <w:p w14:paraId="3AE4A1B2" w14:textId="159DEB50" w:rsidR="00AD598D" w:rsidRDefault="00AD598D">
            <w:pPr>
              <w:jc w:val="center"/>
              <w:rPr>
                <w:b/>
                <w:bCs/>
              </w:rPr>
            </w:pPr>
          </w:p>
        </w:tc>
      </w:tr>
      <w:tr w:rsidR="00AD598D" w14:paraId="79BC77C0" w14:textId="77777777" w:rsidTr="00DB63DC">
        <w:trPr>
          <w:cantSplit/>
        </w:trPr>
        <w:tc>
          <w:tcPr>
            <w:tcW w:w="1226" w:type="dxa"/>
          </w:tcPr>
          <w:p w14:paraId="7B71F80B" w14:textId="77777777" w:rsidR="00AD598D" w:rsidRDefault="00AD598D">
            <w:pPr>
              <w:ind w:left="144"/>
            </w:pPr>
            <w:r>
              <w:t>M/S</w:t>
            </w:r>
          </w:p>
        </w:tc>
        <w:tc>
          <w:tcPr>
            <w:tcW w:w="965" w:type="dxa"/>
          </w:tcPr>
          <w:p w14:paraId="5E45BEA5" w14:textId="5A61501C" w:rsidR="00AD598D" w:rsidRDefault="00DC4B4C">
            <w:r>
              <w:t>30</w:t>
            </w:r>
          </w:p>
        </w:tc>
        <w:tc>
          <w:tcPr>
            <w:tcW w:w="3277" w:type="dxa"/>
          </w:tcPr>
          <w:p w14:paraId="34AFBB80" w14:textId="28A61F9A" w:rsidR="00AD598D" w:rsidRDefault="00880D9F">
            <w:r>
              <w:t xml:space="preserve">Longwood </w:t>
            </w:r>
          </w:p>
        </w:tc>
        <w:tc>
          <w:tcPr>
            <w:tcW w:w="1007" w:type="dxa"/>
          </w:tcPr>
          <w:p w14:paraId="54B8E521" w14:textId="6F4904DA" w:rsidR="00AD598D" w:rsidRDefault="00880D9F">
            <w:r>
              <w:t>280</w:t>
            </w:r>
          </w:p>
        </w:tc>
        <w:tc>
          <w:tcPr>
            <w:tcW w:w="2880" w:type="dxa"/>
          </w:tcPr>
          <w:p w14:paraId="543B15B4" w14:textId="61A316F5" w:rsidR="00AD598D" w:rsidRDefault="00880D9F">
            <w:r>
              <w:t>Longwood</w:t>
            </w:r>
          </w:p>
        </w:tc>
      </w:tr>
      <w:tr w:rsidR="00AD598D" w14:paraId="33C170A3" w14:textId="77777777" w:rsidTr="00DB63DC">
        <w:trPr>
          <w:cantSplit/>
        </w:trPr>
        <w:tc>
          <w:tcPr>
            <w:tcW w:w="1226" w:type="dxa"/>
          </w:tcPr>
          <w:p w14:paraId="4E4AE707" w14:textId="77777777" w:rsidR="00AD598D" w:rsidRDefault="00AD598D">
            <w:pPr>
              <w:ind w:left="144"/>
            </w:pPr>
            <w:r>
              <w:t>ICU</w:t>
            </w:r>
          </w:p>
        </w:tc>
        <w:tc>
          <w:tcPr>
            <w:tcW w:w="965" w:type="dxa"/>
          </w:tcPr>
          <w:p w14:paraId="2A8DCF23" w14:textId="64907A2D" w:rsidR="00AD598D" w:rsidRDefault="00880D9F">
            <w:r>
              <w:t>0</w:t>
            </w:r>
          </w:p>
        </w:tc>
        <w:tc>
          <w:tcPr>
            <w:tcW w:w="3277" w:type="dxa"/>
          </w:tcPr>
          <w:p w14:paraId="1D503228" w14:textId="7091F4E0" w:rsidR="00AD598D" w:rsidRDefault="00880D9F">
            <w:r>
              <w:t>N/A</w:t>
            </w:r>
          </w:p>
        </w:tc>
        <w:tc>
          <w:tcPr>
            <w:tcW w:w="1007" w:type="dxa"/>
          </w:tcPr>
          <w:p w14:paraId="28A0E41A" w14:textId="0654BE1E" w:rsidR="00AD598D" w:rsidRDefault="00880D9F">
            <w:r>
              <w:t>20</w:t>
            </w:r>
          </w:p>
        </w:tc>
        <w:tc>
          <w:tcPr>
            <w:tcW w:w="2880" w:type="dxa"/>
          </w:tcPr>
          <w:p w14:paraId="3F5B7C6E" w14:textId="4A38C84A" w:rsidR="00AD598D" w:rsidRDefault="00880D9F">
            <w:r>
              <w:t>Longwood</w:t>
            </w:r>
          </w:p>
        </w:tc>
      </w:tr>
      <w:tr w:rsidR="00AD598D" w14:paraId="3872FFFF" w14:textId="77777777" w:rsidTr="00DB63DC">
        <w:trPr>
          <w:cantSplit/>
        </w:trPr>
        <w:tc>
          <w:tcPr>
            <w:tcW w:w="1226" w:type="dxa"/>
          </w:tcPr>
          <w:p w14:paraId="1F0AED8A" w14:textId="77777777" w:rsidR="00AD598D" w:rsidRPr="00B25C9E" w:rsidRDefault="00AD598D">
            <w:pPr>
              <w:rPr>
                <w:b/>
                <w:bCs/>
              </w:rPr>
            </w:pPr>
            <w:r w:rsidRPr="00B25C9E">
              <w:rPr>
                <w:b/>
                <w:bCs/>
              </w:rPr>
              <w:t>Imaging Equipment</w:t>
            </w:r>
          </w:p>
        </w:tc>
        <w:tc>
          <w:tcPr>
            <w:tcW w:w="965" w:type="dxa"/>
          </w:tcPr>
          <w:p w14:paraId="01479630" w14:textId="77777777" w:rsidR="00AD598D" w:rsidRPr="00B25C9E" w:rsidRDefault="00AD598D">
            <w:pPr>
              <w:rPr>
                <w:b/>
                <w:bCs/>
              </w:rPr>
            </w:pPr>
          </w:p>
        </w:tc>
        <w:tc>
          <w:tcPr>
            <w:tcW w:w="3277" w:type="dxa"/>
          </w:tcPr>
          <w:p w14:paraId="325954C1" w14:textId="77777777" w:rsidR="00AD598D" w:rsidRPr="00B25C9E" w:rsidRDefault="00AD598D">
            <w:pPr>
              <w:rPr>
                <w:b/>
                <w:bCs/>
              </w:rPr>
            </w:pPr>
          </w:p>
        </w:tc>
        <w:tc>
          <w:tcPr>
            <w:tcW w:w="1007" w:type="dxa"/>
          </w:tcPr>
          <w:p w14:paraId="28153520" w14:textId="77777777" w:rsidR="00AD598D" w:rsidRPr="00B25C9E" w:rsidRDefault="00AD598D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50A3D6C4" w14:textId="77777777" w:rsidR="00AD598D" w:rsidRPr="00B25C9E" w:rsidRDefault="00AD598D">
            <w:pPr>
              <w:rPr>
                <w:b/>
                <w:bCs/>
              </w:rPr>
            </w:pPr>
          </w:p>
        </w:tc>
      </w:tr>
      <w:tr w:rsidR="00880D9F" w14:paraId="4CDFEC3B" w14:textId="77777777" w:rsidTr="00DB63DC">
        <w:trPr>
          <w:cantSplit/>
        </w:trPr>
        <w:tc>
          <w:tcPr>
            <w:tcW w:w="1226" w:type="dxa"/>
          </w:tcPr>
          <w:p w14:paraId="2ED3B341" w14:textId="77777777" w:rsidR="00880D9F" w:rsidRDefault="00880D9F" w:rsidP="00880D9F">
            <w:pPr>
              <w:ind w:left="144"/>
            </w:pPr>
            <w:r>
              <w:t>CT</w:t>
            </w:r>
          </w:p>
        </w:tc>
        <w:tc>
          <w:tcPr>
            <w:tcW w:w="965" w:type="dxa"/>
          </w:tcPr>
          <w:p w14:paraId="0A908162" w14:textId="7F689918" w:rsidR="00880D9F" w:rsidRDefault="00880D9F" w:rsidP="00880D9F">
            <w:r>
              <w:t>3</w:t>
            </w:r>
          </w:p>
        </w:tc>
        <w:tc>
          <w:tcPr>
            <w:tcW w:w="3277" w:type="dxa"/>
          </w:tcPr>
          <w:p w14:paraId="64C04BFD" w14:textId="43A93CE6" w:rsidR="00880D9F" w:rsidRDefault="00880D9F" w:rsidP="00880D9F">
            <w:r>
              <w:t>Longwood</w:t>
            </w:r>
          </w:p>
        </w:tc>
        <w:tc>
          <w:tcPr>
            <w:tcW w:w="1007" w:type="dxa"/>
          </w:tcPr>
          <w:p w14:paraId="40301C60" w14:textId="285830F4" w:rsidR="00880D9F" w:rsidRDefault="00880D9F" w:rsidP="00880D9F">
            <w:r>
              <w:t>5</w:t>
            </w:r>
          </w:p>
        </w:tc>
        <w:tc>
          <w:tcPr>
            <w:tcW w:w="2880" w:type="dxa"/>
          </w:tcPr>
          <w:p w14:paraId="10BD6532" w14:textId="4DCA356B" w:rsidR="00880D9F" w:rsidRDefault="00880D9F" w:rsidP="00880D9F">
            <w:r>
              <w:t>Longwood</w:t>
            </w:r>
          </w:p>
        </w:tc>
      </w:tr>
      <w:tr w:rsidR="00880D9F" w14:paraId="0F697E09" w14:textId="77777777" w:rsidTr="00DB63DC">
        <w:trPr>
          <w:cantSplit/>
        </w:trPr>
        <w:tc>
          <w:tcPr>
            <w:tcW w:w="1226" w:type="dxa"/>
          </w:tcPr>
          <w:p w14:paraId="45766EB2" w14:textId="77777777" w:rsidR="00880D9F" w:rsidRDefault="00880D9F" w:rsidP="00880D9F">
            <w:pPr>
              <w:ind w:left="144"/>
            </w:pPr>
            <w:r>
              <w:t>MRI</w:t>
            </w:r>
          </w:p>
        </w:tc>
        <w:tc>
          <w:tcPr>
            <w:tcW w:w="965" w:type="dxa"/>
          </w:tcPr>
          <w:p w14:paraId="6B8185A4" w14:textId="6AC6223B" w:rsidR="00880D9F" w:rsidRDefault="00880D9F" w:rsidP="00880D9F">
            <w:r>
              <w:t>2</w:t>
            </w:r>
          </w:p>
        </w:tc>
        <w:tc>
          <w:tcPr>
            <w:tcW w:w="3277" w:type="dxa"/>
          </w:tcPr>
          <w:p w14:paraId="62F0E2C1" w14:textId="169199F4" w:rsidR="00880D9F" w:rsidRDefault="00880D9F" w:rsidP="00880D9F">
            <w:r>
              <w:t>Longwood</w:t>
            </w:r>
          </w:p>
        </w:tc>
        <w:tc>
          <w:tcPr>
            <w:tcW w:w="1007" w:type="dxa"/>
          </w:tcPr>
          <w:p w14:paraId="4E3801D2" w14:textId="5A5AC533" w:rsidR="00880D9F" w:rsidRDefault="00880D9F" w:rsidP="00880D9F">
            <w:r>
              <w:t>4</w:t>
            </w:r>
          </w:p>
        </w:tc>
        <w:tc>
          <w:tcPr>
            <w:tcW w:w="2880" w:type="dxa"/>
          </w:tcPr>
          <w:p w14:paraId="55AAAADB" w14:textId="61702150" w:rsidR="00880D9F" w:rsidRDefault="00880D9F" w:rsidP="00880D9F">
            <w:r>
              <w:t>Longwood</w:t>
            </w:r>
          </w:p>
        </w:tc>
      </w:tr>
      <w:tr w:rsidR="00880D9F" w14:paraId="2FFE397F" w14:textId="77777777" w:rsidTr="00DB63DC">
        <w:trPr>
          <w:cantSplit/>
        </w:trPr>
        <w:tc>
          <w:tcPr>
            <w:tcW w:w="1226" w:type="dxa"/>
          </w:tcPr>
          <w:p w14:paraId="5D14D704" w14:textId="77777777" w:rsidR="00880D9F" w:rsidRDefault="00880D9F" w:rsidP="00880D9F">
            <w:pPr>
              <w:ind w:left="144"/>
            </w:pPr>
            <w:r>
              <w:t>PET/CT</w:t>
            </w:r>
          </w:p>
        </w:tc>
        <w:tc>
          <w:tcPr>
            <w:tcW w:w="965" w:type="dxa"/>
          </w:tcPr>
          <w:p w14:paraId="038993B1" w14:textId="4E1C1CA8" w:rsidR="00880D9F" w:rsidRDefault="00880D9F" w:rsidP="00880D9F">
            <w:r>
              <w:t>2</w:t>
            </w:r>
          </w:p>
        </w:tc>
        <w:tc>
          <w:tcPr>
            <w:tcW w:w="3277" w:type="dxa"/>
          </w:tcPr>
          <w:p w14:paraId="4FF39B9B" w14:textId="6ACBD285" w:rsidR="00880D9F" w:rsidRDefault="00880D9F" w:rsidP="00880D9F">
            <w:r>
              <w:t>Longwood</w:t>
            </w:r>
          </w:p>
        </w:tc>
        <w:tc>
          <w:tcPr>
            <w:tcW w:w="1007" w:type="dxa"/>
          </w:tcPr>
          <w:p w14:paraId="4FA56CE3" w14:textId="674C1715" w:rsidR="00880D9F" w:rsidRDefault="00880D9F" w:rsidP="00880D9F">
            <w:r>
              <w:t>3</w:t>
            </w:r>
          </w:p>
        </w:tc>
        <w:tc>
          <w:tcPr>
            <w:tcW w:w="2880" w:type="dxa"/>
          </w:tcPr>
          <w:p w14:paraId="184F29AB" w14:textId="25BAD2EE" w:rsidR="00880D9F" w:rsidRDefault="00880D9F" w:rsidP="00880D9F">
            <w:r>
              <w:t>Longwood</w:t>
            </w:r>
          </w:p>
        </w:tc>
      </w:tr>
      <w:tr w:rsidR="00880D9F" w14:paraId="0218E10B" w14:textId="77777777" w:rsidTr="00DB63DC">
        <w:trPr>
          <w:cantSplit/>
        </w:trPr>
        <w:tc>
          <w:tcPr>
            <w:tcW w:w="1226" w:type="dxa"/>
          </w:tcPr>
          <w:p w14:paraId="46F095B4" w14:textId="77777777" w:rsidR="00880D9F" w:rsidRPr="00B25C9E" w:rsidRDefault="00880D9F" w:rsidP="00880D9F">
            <w:pPr>
              <w:rPr>
                <w:b/>
                <w:bCs/>
              </w:rPr>
            </w:pPr>
            <w:r w:rsidRPr="00B25C9E">
              <w:rPr>
                <w:b/>
                <w:bCs/>
              </w:rPr>
              <w:t>Radiation Oncology Equipment</w:t>
            </w:r>
          </w:p>
        </w:tc>
        <w:tc>
          <w:tcPr>
            <w:tcW w:w="965" w:type="dxa"/>
          </w:tcPr>
          <w:p w14:paraId="16ABE8B2" w14:textId="77777777" w:rsidR="00880D9F" w:rsidRPr="00B25C9E" w:rsidRDefault="00880D9F" w:rsidP="00880D9F">
            <w:pPr>
              <w:rPr>
                <w:b/>
                <w:bCs/>
              </w:rPr>
            </w:pPr>
          </w:p>
        </w:tc>
        <w:tc>
          <w:tcPr>
            <w:tcW w:w="3277" w:type="dxa"/>
          </w:tcPr>
          <w:p w14:paraId="5C0AA105" w14:textId="77777777" w:rsidR="00880D9F" w:rsidRPr="00B25C9E" w:rsidRDefault="00880D9F" w:rsidP="00880D9F">
            <w:pPr>
              <w:rPr>
                <w:b/>
                <w:bCs/>
              </w:rPr>
            </w:pPr>
          </w:p>
        </w:tc>
        <w:tc>
          <w:tcPr>
            <w:tcW w:w="1007" w:type="dxa"/>
          </w:tcPr>
          <w:p w14:paraId="1ED02B0A" w14:textId="77777777" w:rsidR="00880D9F" w:rsidRPr="00B25C9E" w:rsidRDefault="00880D9F" w:rsidP="00880D9F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330FD987" w14:textId="77777777" w:rsidR="00880D9F" w:rsidRPr="00B25C9E" w:rsidRDefault="00880D9F" w:rsidP="00880D9F">
            <w:pPr>
              <w:rPr>
                <w:b/>
                <w:bCs/>
              </w:rPr>
            </w:pPr>
          </w:p>
        </w:tc>
      </w:tr>
      <w:tr w:rsidR="00880D9F" w14:paraId="5FED853A" w14:textId="77777777" w:rsidTr="00DB63DC">
        <w:trPr>
          <w:cantSplit/>
        </w:trPr>
        <w:tc>
          <w:tcPr>
            <w:tcW w:w="1226" w:type="dxa"/>
          </w:tcPr>
          <w:p w14:paraId="0F7E240A" w14:textId="77777777" w:rsidR="00880D9F" w:rsidRDefault="00880D9F" w:rsidP="00880D9F">
            <w:pPr>
              <w:ind w:left="144"/>
            </w:pPr>
            <w:r>
              <w:t>CT Simulator</w:t>
            </w:r>
          </w:p>
        </w:tc>
        <w:tc>
          <w:tcPr>
            <w:tcW w:w="965" w:type="dxa"/>
          </w:tcPr>
          <w:p w14:paraId="75393A38" w14:textId="0B3AB846" w:rsidR="00880D9F" w:rsidRDefault="00880D9F" w:rsidP="00880D9F">
            <w:r>
              <w:t>0</w:t>
            </w:r>
          </w:p>
        </w:tc>
        <w:tc>
          <w:tcPr>
            <w:tcW w:w="3277" w:type="dxa"/>
          </w:tcPr>
          <w:p w14:paraId="2F7B7C18" w14:textId="1EDE3D0B" w:rsidR="00880D9F" w:rsidRDefault="00880D9F" w:rsidP="00880D9F">
            <w:r>
              <w:t>Longwood</w:t>
            </w:r>
          </w:p>
        </w:tc>
        <w:tc>
          <w:tcPr>
            <w:tcW w:w="1007" w:type="dxa"/>
          </w:tcPr>
          <w:p w14:paraId="2F54610A" w14:textId="5B524F7D" w:rsidR="00880D9F" w:rsidRDefault="00880D9F" w:rsidP="00880D9F">
            <w:r>
              <w:t>2</w:t>
            </w:r>
          </w:p>
        </w:tc>
        <w:tc>
          <w:tcPr>
            <w:tcW w:w="2880" w:type="dxa"/>
          </w:tcPr>
          <w:p w14:paraId="531B7893" w14:textId="359F1DC2" w:rsidR="00880D9F" w:rsidRDefault="00880D9F" w:rsidP="00880D9F">
            <w:r>
              <w:t>Longwood</w:t>
            </w:r>
          </w:p>
        </w:tc>
      </w:tr>
      <w:tr w:rsidR="00880D9F" w14:paraId="4EB45803" w14:textId="77777777" w:rsidTr="00DB63DC">
        <w:trPr>
          <w:cantSplit/>
        </w:trPr>
        <w:tc>
          <w:tcPr>
            <w:tcW w:w="1226" w:type="dxa"/>
          </w:tcPr>
          <w:p w14:paraId="361CFC81" w14:textId="77777777" w:rsidR="00880D9F" w:rsidRDefault="00880D9F" w:rsidP="00880D9F">
            <w:pPr>
              <w:ind w:left="144"/>
            </w:pPr>
            <w:r>
              <w:t>LINAC</w:t>
            </w:r>
          </w:p>
        </w:tc>
        <w:tc>
          <w:tcPr>
            <w:tcW w:w="965" w:type="dxa"/>
          </w:tcPr>
          <w:p w14:paraId="110FB310" w14:textId="66BC17AA" w:rsidR="00880D9F" w:rsidRDefault="00880D9F" w:rsidP="00880D9F">
            <w:r>
              <w:t>3</w:t>
            </w:r>
          </w:p>
        </w:tc>
        <w:tc>
          <w:tcPr>
            <w:tcW w:w="3277" w:type="dxa"/>
          </w:tcPr>
          <w:p w14:paraId="22552A41" w14:textId="4ED8877E" w:rsidR="00880D9F" w:rsidRDefault="00880D9F" w:rsidP="00880D9F">
            <w:r>
              <w:t>Longwood</w:t>
            </w:r>
          </w:p>
        </w:tc>
        <w:tc>
          <w:tcPr>
            <w:tcW w:w="1007" w:type="dxa"/>
          </w:tcPr>
          <w:p w14:paraId="3842D75B" w14:textId="58E4C47A" w:rsidR="00880D9F" w:rsidRDefault="00880D9F" w:rsidP="00880D9F">
            <w:r>
              <w:t>6</w:t>
            </w:r>
          </w:p>
        </w:tc>
        <w:tc>
          <w:tcPr>
            <w:tcW w:w="2880" w:type="dxa"/>
          </w:tcPr>
          <w:p w14:paraId="774C8C6E" w14:textId="34456069" w:rsidR="00880D9F" w:rsidRDefault="00880D9F" w:rsidP="00880D9F">
            <w:r>
              <w:t>Longwood</w:t>
            </w:r>
          </w:p>
        </w:tc>
      </w:tr>
    </w:tbl>
    <w:p w14:paraId="06EC2B42" w14:textId="77777777" w:rsidR="00AD598D" w:rsidRDefault="00AD598D" w:rsidP="003E2CAD">
      <w:pPr>
        <w:ind w:left="360"/>
      </w:pPr>
    </w:p>
    <w:p w14:paraId="14650250" w14:textId="5DDA5724" w:rsidR="007F4840" w:rsidRDefault="007F4840" w:rsidP="003E2CAD">
      <w:pPr>
        <w:ind w:left="360"/>
      </w:pPr>
      <w:r w:rsidRPr="00AB0187">
        <w:rPr>
          <w:b/>
          <w:bCs/>
          <w:i/>
          <w:iCs/>
        </w:rPr>
        <w:t xml:space="preserve">Dana-Farber is not able to provide responses on behalf of other institutions.  </w:t>
      </w:r>
    </w:p>
    <w:tbl>
      <w:tblPr>
        <w:tblStyle w:val="TableGrid"/>
        <w:tblW w:w="9355" w:type="dxa"/>
        <w:tblInd w:w="360" w:type="dxa"/>
        <w:tblLook w:val="04A0" w:firstRow="1" w:lastRow="0" w:firstColumn="1" w:lastColumn="0" w:noHBand="0" w:noVBand="1"/>
      </w:tblPr>
      <w:tblGrid>
        <w:gridCol w:w="1226"/>
        <w:gridCol w:w="965"/>
        <w:gridCol w:w="3277"/>
        <w:gridCol w:w="1007"/>
        <w:gridCol w:w="2880"/>
      </w:tblGrid>
      <w:tr w:rsidR="00AD598D" w14:paraId="3862AF1C" w14:textId="77777777" w:rsidTr="00F54713">
        <w:tc>
          <w:tcPr>
            <w:tcW w:w="1226" w:type="dxa"/>
          </w:tcPr>
          <w:p w14:paraId="0D886C59" w14:textId="22685F5C" w:rsidR="00AD598D" w:rsidRDefault="00DE0947">
            <w:r>
              <w:lastRenderedPageBreak/>
              <w:t>[table blank]</w:t>
            </w:r>
          </w:p>
        </w:tc>
        <w:tc>
          <w:tcPr>
            <w:tcW w:w="4242" w:type="dxa"/>
            <w:gridSpan w:val="2"/>
            <w:shd w:val="clear" w:color="auto" w:fill="D9E2F3" w:themeFill="accent1" w:themeFillTint="33"/>
          </w:tcPr>
          <w:p w14:paraId="45B15997" w14:textId="77777777" w:rsidR="00AD598D" w:rsidRDefault="00AD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BIDMC</w:t>
            </w:r>
          </w:p>
          <w:p w14:paraId="3FC6C5BB" w14:textId="77777777" w:rsidR="00AD598D" w:rsidRPr="00B25C9E" w:rsidRDefault="00AD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</w:t>
            </w:r>
          </w:p>
        </w:tc>
        <w:tc>
          <w:tcPr>
            <w:tcW w:w="3887" w:type="dxa"/>
            <w:gridSpan w:val="2"/>
            <w:shd w:val="clear" w:color="auto" w:fill="D9E2F3" w:themeFill="accent1" w:themeFillTint="33"/>
          </w:tcPr>
          <w:p w14:paraId="479C6289" w14:textId="77777777" w:rsidR="00AD598D" w:rsidRDefault="00AD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BIDMC</w:t>
            </w:r>
          </w:p>
          <w:p w14:paraId="557D062C" w14:textId="77777777" w:rsidR="00AD598D" w:rsidRDefault="00AD59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After Project Implementation</w:t>
            </w:r>
          </w:p>
        </w:tc>
      </w:tr>
      <w:tr w:rsidR="00620CA8" w14:paraId="0522591D" w14:textId="77777777" w:rsidTr="00F54713">
        <w:tc>
          <w:tcPr>
            <w:tcW w:w="1226" w:type="dxa"/>
          </w:tcPr>
          <w:p w14:paraId="6C3FAF71" w14:textId="77777777" w:rsidR="00620CA8" w:rsidRPr="00B25C9E" w:rsidRDefault="00620CA8" w:rsidP="00620CA8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623A6448" w14:textId="4990DBB8" w:rsidR="00620CA8" w:rsidRPr="00620CA8" w:rsidRDefault="00620CA8" w:rsidP="00620CA8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Number</w:t>
            </w:r>
          </w:p>
        </w:tc>
        <w:tc>
          <w:tcPr>
            <w:tcW w:w="3277" w:type="dxa"/>
          </w:tcPr>
          <w:p w14:paraId="7525FD16" w14:textId="5549F46A" w:rsidR="00620CA8" w:rsidRPr="00620CA8" w:rsidRDefault="00620CA8" w:rsidP="00620CA8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Location</w:t>
            </w:r>
          </w:p>
        </w:tc>
        <w:tc>
          <w:tcPr>
            <w:tcW w:w="1007" w:type="dxa"/>
          </w:tcPr>
          <w:p w14:paraId="4D6B3A84" w14:textId="113266CB" w:rsidR="00620CA8" w:rsidRPr="00620CA8" w:rsidRDefault="00620CA8" w:rsidP="00620CA8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Number</w:t>
            </w:r>
          </w:p>
        </w:tc>
        <w:tc>
          <w:tcPr>
            <w:tcW w:w="2880" w:type="dxa"/>
          </w:tcPr>
          <w:p w14:paraId="25B0A7CE" w14:textId="559E3CE1" w:rsidR="00620CA8" w:rsidRPr="00620CA8" w:rsidRDefault="00620CA8" w:rsidP="00620CA8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Location</w:t>
            </w:r>
          </w:p>
        </w:tc>
      </w:tr>
      <w:tr w:rsidR="00AD598D" w14:paraId="1078335D" w14:textId="77777777" w:rsidTr="00F54713">
        <w:tc>
          <w:tcPr>
            <w:tcW w:w="1226" w:type="dxa"/>
          </w:tcPr>
          <w:p w14:paraId="3CE498F1" w14:textId="77777777" w:rsidR="00AD598D" w:rsidRPr="00B25C9E" w:rsidRDefault="00AD598D">
            <w:pPr>
              <w:rPr>
                <w:b/>
                <w:bCs/>
              </w:rPr>
            </w:pPr>
            <w:r w:rsidRPr="00B25C9E">
              <w:rPr>
                <w:b/>
                <w:bCs/>
              </w:rPr>
              <w:t>Inpatient Beds</w:t>
            </w:r>
          </w:p>
        </w:tc>
        <w:tc>
          <w:tcPr>
            <w:tcW w:w="965" w:type="dxa"/>
          </w:tcPr>
          <w:p w14:paraId="28CC323D" w14:textId="661A73C0" w:rsidR="00AD598D" w:rsidRPr="00B25C9E" w:rsidRDefault="00AD598D">
            <w:pPr>
              <w:jc w:val="center"/>
              <w:rPr>
                <w:b/>
                <w:bCs/>
              </w:rPr>
            </w:pPr>
          </w:p>
        </w:tc>
        <w:tc>
          <w:tcPr>
            <w:tcW w:w="3277" w:type="dxa"/>
          </w:tcPr>
          <w:p w14:paraId="3CB01C16" w14:textId="1C117DF9" w:rsidR="00AD598D" w:rsidRPr="00B25C9E" w:rsidRDefault="00AD598D">
            <w:pPr>
              <w:jc w:val="center"/>
              <w:rPr>
                <w:b/>
                <w:bCs/>
              </w:rPr>
            </w:pPr>
          </w:p>
        </w:tc>
        <w:tc>
          <w:tcPr>
            <w:tcW w:w="1007" w:type="dxa"/>
          </w:tcPr>
          <w:p w14:paraId="4B324E3C" w14:textId="67E6CB48" w:rsidR="00AD598D" w:rsidRDefault="00AD598D">
            <w:pPr>
              <w:jc w:val="center"/>
              <w:rPr>
                <w:b/>
                <w:bCs/>
              </w:rPr>
            </w:pPr>
          </w:p>
        </w:tc>
        <w:tc>
          <w:tcPr>
            <w:tcW w:w="2880" w:type="dxa"/>
          </w:tcPr>
          <w:p w14:paraId="63F03042" w14:textId="752A03F5" w:rsidR="00AD598D" w:rsidRDefault="00AD598D">
            <w:pPr>
              <w:jc w:val="center"/>
              <w:rPr>
                <w:b/>
                <w:bCs/>
              </w:rPr>
            </w:pPr>
          </w:p>
        </w:tc>
      </w:tr>
      <w:tr w:rsidR="00AD598D" w14:paraId="5DAA2D49" w14:textId="77777777" w:rsidTr="00F54713">
        <w:tc>
          <w:tcPr>
            <w:tcW w:w="1226" w:type="dxa"/>
          </w:tcPr>
          <w:p w14:paraId="6E573306" w14:textId="77777777" w:rsidR="00AD598D" w:rsidRDefault="00AD598D">
            <w:pPr>
              <w:ind w:left="144"/>
            </w:pPr>
            <w:r>
              <w:t>M/S</w:t>
            </w:r>
          </w:p>
        </w:tc>
        <w:tc>
          <w:tcPr>
            <w:tcW w:w="965" w:type="dxa"/>
          </w:tcPr>
          <w:p w14:paraId="224D6EE2" w14:textId="77777777" w:rsidR="00AD598D" w:rsidRDefault="00AD598D"/>
        </w:tc>
        <w:tc>
          <w:tcPr>
            <w:tcW w:w="3277" w:type="dxa"/>
          </w:tcPr>
          <w:p w14:paraId="0FA397C4" w14:textId="77777777" w:rsidR="00AD598D" w:rsidRDefault="00AD598D"/>
        </w:tc>
        <w:tc>
          <w:tcPr>
            <w:tcW w:w="1007" w:type="dxa"/>
          </w:tcPr>
          <w:p w14:paraId="1201EE82" w14:textId="77777777" w:rsidR="00AD598D" w:rsidRDefault="00AD598D"/>
        </w:tc>
        <w:tc>
          <w:tcPr>
            <w:tcW w:w="2880" w:type="dxa"/>
          </w:tcPr>
          <w:p w14:paraId="6F279C75" w14:textId="77777777" w:rsidR="00AD598D" w:rsidRDefault="00AD598D"/>
        </w:tc>
      </w:tr>
      <w:tr w:rsidR="00AD598D" w14:paraId="2147EEB5" w14:textId="77777777" w:rsidTr="00F54713">
        <w:tc>
          <w:tcPr>
            <w:tcW w:w="1226" w:type="dxa"/>
          </w:tcPr>
          <w:p w14:paraId="6498423A" w14:textId="77777777" w:rsidR="00AD598D" w:rsidRDefault="00AD598D">
            <w:pPr>
              <w:ind w:left="144"/>
            </w:pPr>
            <w:r>
              <w:t>ICU</w:t>
            </w:r>
          </w:p>
        </w:tc>
        <w:tc>
          <w:tcPr>
            <w:tcW w:w="965" w:type="dxa"/>
          </w:tcPr>
          <w:p w14:paraId="40319CD0" w14:textId="77777777" w:rsidR="00AD598D" w:rsidRDefault="00AD598D"/>
        </w:tc>
        <w:tc>
          <w:tcPr>
            <w:tcW w:w="3277" w:type="dxa"/>
          </w:tcPr>
          <w:p w14:paraId="4A59A710" w14:textId="77777777" w:rsidR="00AD598D" w:rsidRDefault="00AD598D"/>
        </w:tc>
        <w:tc>
          <w:tcPr>
            <w:tcW w:w="1007" w:type="dxa"/>
          </w:tcPr>
          <w:p w14:paraId="6C6ADFEF" w14:textId="77777777" w:rsidR="00AD598D" w:rsidRDefault="00AD598D"/>
        </w:tc>
        <w:tc>
          <w:tcPr>
            <w:tcW w:w="2880" w:type="dxa"/>
          </w:tcPr>
          <w:p w14:paraId="5B1DCCD5" w14:textId="77777777" w:rsidR="00AD598D" w:rsidRDefault="00AD598D"/>
        </w:tc>
      </w:tr>
      <w:tr w:rsidR="00AD598D" w14:paraId="7F84A283" w14:textId="77777777" w:rsidTr="00F54713">
        <w:tc>
          <w:tcPr>
            <w:tcW w:w="1226" w:type="dxa"/>
          </w:tcPr>
          <w:p w14:paraId="5F9D5BBC" w14:textId="77777777" w:rsidR="00AD598D" w:rsidRPr="00B25C9E" w:rsidRDefault="00AD598D">
            <w:pPr>
              <w:rPr>
                <w:b/>
                <w:bCs/>
              </w:rPr>
            </w:pPr>
            <w:r w:rsidRPr="00B25C9E">
              <w:rPr>
                <w:b/>
                <w:bCs/>
              </w:rPr>
              <w:t>Imaging Equipment</w:t>
            </w:r>
          </w:p>
        </w:tc>
        <w:tc>
          <w:tcPr>
            <w:tcW w:w="965" w:type="dxa"/>
          </w:tcPr>
          <w:p w14:paraId="32D52E2A" w14:textId="77777777" w:rsidR="00AD598D" w:rsidRPr="00B25C9E" w:rsidRDefault="00AD598D">
            <w:pPr>
              <w:rPr>
                <w:b/>
                <w:bCs/>
              </w:rPr>
            </w:pPr>
          </w:p>
        </w:tc>
        <w:tc>
          <w:tcPr>
            <w:tcW w:w="3277" w:type="dxa"/>
          </w:tcPr>
          <w:p w14:paraId="3758C631" w14:textId="77777777" w:rsidR="00AD598D" w:rsidRPr="00B25C9E" w:rsidRDefault="00AD598D">
            <w:pPr>
              <w:rPr>
                <w:b/>
                <w:bCs/>
              </w:rPr>
            </w:pPr>
          </w:p>
        </w:tc>
        <w:tc>
          <w:tcPr>
            <w:tcW w:w="1007" w:type="dxa"/>
          </w:tcPr>
          <w:p w14:paraId="63B823D5" w14:textId="77777777" w:rsidR="00AD598D" w:rsidRPr="00B25C9E" w:rsidRDefault="00AD598D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2A43A102" w14:textId="77777777" w:rsidR="00AD598D" w:rsidRPr="00B25C9E" w:rsidRDefault="00AD598D">
            <w:pPr>
              <w:rPr>
                <w:b/>
                <w:bCs/>
              </w:rPr>
            </w:pPr>
          </w:p>
        </w:tc>
      </w:tr>
      <w:tr w:rsidR="00AD598D" w14:paraId="2FDF4F3F" w14:textId="77777777" w:rsidTr="00F54713">
        <w:tc>
          <w:tcPr>
            <w:tcW w:w="1226" w:type="dxa"/>
          </w:tcPr>
          <w:p w14:paraId="1E5B8529" w14:textId="77777777" w:rsidR="00AD598D" w:rsidRDefault="00AD598D">
            <w:pPr>
              <w:ind w:left="144"/>
            </w:pPr>
            <w:r>
              <w:t>CT</w:t>
            </w:r>
          </w:p>
        </w:tc>
        <w:tc>
          <w:tcPr>
            <w:tcW w:w="965" w:type="dxa"/>
          </w:tcPr>
          <w:p w14:paraId="38103C41" w14:textId="77777777" w:rsidR="00AD598D" w:rsidRDefault="00AD598D"/>
        </w:tc>
        <w:tc>
          <w:tcPr>
            <w:tcW w:w="3277" w:type="dxa"/>
          </w:tcPr>
          <w:p w14:paraId="61E45297" w14:textId="77777777" w:rsidR="00AD598D" w:rsidRDefault="00AD598D"/>
        </w:tc>
        <w:tc>
          <w:tcPr>
            <w:tcW w:w="1007" w:type="dxa"/>
          </w:tcPr>
          <w:p w14:paraId="0F4167EA" w14:textId="77777777" w:rsidR="00AD598D" w:rsidRDefault="00AD598D"/>
        </w:tc>
        <w:tc>
          <w:tcPr>
            <w:tcW w:w="2880" w:type="dxa"/>
          </w:tcPr>
          <w:p w14:paraId="5B3C358D" w14:textId="77777777" w:rsidR="00AD598D" w:rsidRDefault="00AD598D"/>
        </w:tc>
      </w:tr>
      <w:tr w:rsidR="00AD598D" w14:paraId="427D0D59" w14:textId="77777777" w:rsidTr="00F54713">
        <w:tc>
          <w:tcPr>
            <w:tcW w:w="1226" w:type="dxa"/>
          </w:tcPr>
          <w:p w14:paraId="24EFE261" w14:textId="77777777" w:rsidR="00AD598D" w:rsidRDefault="00AD598D">
            <w:pPr>
              <w:ind w:left="144"/>
            </w:pPr>
            <w:r>
              <w:t>MRI</w:t>
            </w:r>
          </w:p>
        </w:tc>
        <w:tc>
          <w:tcPr>
            <w:tcW w:w="965" w:type="dxa"/>
          </w:tcPr>
          <w:p w14:paraId="21CC6973" w14:textId="77777777" w:rsidR="00AD598D" w:rsidRDefault="00AD598D"/>
        </w:tc>
        <w:tc>
          <w:tcPr>
            <w:tcW w:w="3277" w:type="dxa"/>
          </w:tcPr>
          <w:p w14:paraId="39F61BD2" w14:textId="77777777" w:rsidR="00AD598D" w:rsidRDefault="00AD598D"/>
        </w:tc>
        <w:tc>
          <w:tcPr>
            <w:tcW w:w="1007" w:type="dxa"/>
          </w:tcPr>
          <w:p w14:paraId="31962639" w14:textId="77777777" w:rsidR="00AD598D" w:rsidRDefault="00AD598D"/>
        </w:tc>
        <w:tc>
          <w:tcPr>
            <w:tcW w:w="2880" w:type="dxa"/>
          </w:tcPr>
          <w:p w14:paraId="684537DD" w14:textId="77777777" w:rsidR="00AD598D" w:rsidRDefault="00AD598D"/>
        </w:tc>
      </w:tr>
      <w:tr w:rsidR="00AD598D" w14:paraId="458F7C6E" w14:textId="77777777" w:rsidTr="00F54713">
        <w:tc>
          <w:tcPr>
            <w:tcW w:w="1226" w:type="dxa"/>
          </w:tcPr>
          <w:p w14:paraId="5275F708" w14:textId="77777777" w:rsidR="00AD598D" w:rsidRDefault="00AD598D">
            <w:pPr>
              <w:ind w:left="144"/>
            </w:pPr>
            <w:r>
              <w:t>PET/CT</w:t>
            </w:r>
          </w:p>
        </w:tc>
        <w:tc>
          <w:tcPr>
            <w:tcW w:w="965" w:type="dxa"/>
          </w:tcPr>
          <w:p w14:paraId="1292D6BC" w14:textId="77777777" w:rsidR="00AD598D" w:rsidRDefault="00AD598D"/>
        </w:tc>
        <w:tc>
          <w:tcPr>
            <w:tcW w:w="3277" w:type="dxa"/>
          </w:tcPr>
          <w:p w14:paraId="2644A232" w14:textId="77777777" w:rsidR="00AD598D" w:rsidRDefault="00AD598D"/>
        </w:tc>
        <w:tc>
          <w:tcPr>
            <w:tcW w:w="1007" w:type="dxa"/>
          </w:tcPr>
          <w:p w14:paraId="320F1EF9" w14:textId="77777777" w:rsidR="00AD598D" w:rsidRDefault="00AD598D"/>
        </w:tc>
        <w:tc>
          <w:tcPr>
            <w:tcW w:w="2880" w:type="dxa"/>
          </w:tcPr>
          <w:p w14:paraId="092402E3" w14:textId="77777777" w:rsidR="00AD598D" w:rsidRDefault="00AD598D"/>
        </w:tc>
      </w:tr>
      <w:tr w:rsidR="00AD598D" w14:paraId="10F70E68" w14:textId="77777777" w:rsidTr="00F54713">
        <w:tc>
          <w:tcPr>
            <w:tcW w:w="1226" w:type="dxa"/>
          </w:tcPr>
          <w:p w14:paraId="2CA56A1E" w14:textId="77777777" w:rsidR="00AD598D" w:rsidRPr="00B25C9E" w:rsidRDefault="00AD598D">
            <w:pPr>
              <w:rPr>
                <w:b/>
                <w:bCs/>
              </w:rPr>
            </w:pPr>
            <w:r w:rsidRPr="00B25C9E">
              <w:rPr>
                <w:b/>
                <w:bCs/>
              </w:rPr>
              <w:t>Radiation Oncology Equipment</w:t>
            </w:r>
          </w:p>
        </w:tc>
        <w:tc>
          <w:tcPr>
            <w:tcW w:w="965" w:type="dxa"/>
          </w:tcPr>
          <w:p w14:paraId="60E4D8CA" w14:textId="77777777" w:rsidR="00AD598D" w:rsidRPr="00B25C9E" w:rsidRDefault="00AD598D">
            <w:pPr>
              <w:rPr>
                <w:b/>
                <w:bCs/>
              </w:rPr>
            </w:pPr>
          </w:p>
        </w:tc>
        <w:tc>
          <w:tcPr>
            <w:tcW w:w="3277" w:type="dxa"/>
          </w:tcPr>
          <w:p w14:paraId="465D99B2" w14:textId="77777777" w:rsidR="00AD598D" w:rsidRPr="00B25C9E" w:rsidRDefault="00AD598D">
            <w:pPr>
              <w:rPr>
                <w:b/>
                <w:bCs/>
              </w:rPr>
            </w:pPr>
          </w:p>
        </w:tc>
        <w:tc>
          <w:tcPr>
            <w:tcW w:w="1007" w:type="dxa"/>
          </w:tcPr>
          <w:p w14:paraId="0FDE131D" w14:textId="77777777" w:rsidR="00AD598D" w:rsidRPr="00B25C9E" w:rsidRDefault="00AD598D">
            <w:pPr>
              <w:rPr>
                <w:b/>
                <w:bCs/>
              </w:rPr>
            </w:pPr>
          </w:p>
        </w:tc>
        <w:tc>
          <w:tcPr>
            <w:tcW w:w="2880" w:type="dxa"/>
          </w:tcPr>
          <w:p w14:paraId="55900405" w14:textId="77777777" w:rsidR="00AD598D" w:rsidRPr="00B25C9E" w:rsidRDefault="00AD598D">
            <w:pPr>
              <w:rPr>
                <w:b/>
                <w:bCs/>
              </w:rPr>
            </w:pPr>
          </w:p>
        </w:tc>
      </w:tr>
      <w:tr w:rsidR="00AD598D" w14:paraId="59756F37" w14:textId="77777777" w:rsidTr="00F54713">
        <w:tc>
          <w:tcPr>
            <w:tcW w:w="1226" w:type="dxa"/>
          </w:tcPr>
          <w:p w14:paraId="70F07668" w14:textId="77777777" w:rsidR="00AD598D" w:rsidRDefault="00AD598D">
            <w:pPr>
              <w:ind w:left="144"/>
            </w:pPr>
            <w:r>
              <w:t>CT Simulator</w:t>
            </w:r>
          </w:p>
        </w:tc>
        <w:tc>
          <w:tcPr>
            <w:tcW w:w="965" w:type="dxa"/>
          </w:tcPr>
          <w:p w14:paraId="53FB70B0" w14:textId="77777777" w:rsidR="00AD598D" w:rsidRDefault="00AD598D"/>
        </w:tc>
        <w:tc>
          <w:tcPr>
            <w:tcW w:w="3277" w:type="dxa"/>
          </w:tcPr>
          <w:p w14:paraId="701EE1FB" w14:textId="77777777" w:rsidR="00AD598D" w:rsidRDefault="00AD598D"/>
        </w:tc>
        <w:tc>
          <w:tcPr>
            <w:tcW w:w="1007" w:type="dxa"/>
          </w:tcPr>
          <w:p w14:paraId="6BD0566A" w14:textId="77777777" w:rsidR="00AD598D" w:rsidRDefault="00AD598D"/>
        </w:tc>
        <w:tc>
          <w:tcPr>
            <w:tcW w:w="2880" w:type="dxa"/>
          </w:tcPr>
          <w:p w14:paraId="329000A4" w14:textId="77777777" w:rsidR="00AD598D" w:rsidRDefault="00AD598D"/>
        </w:tc>
      </w:tr>
      <w:tr w:rsidR="00AD598D" w14:paraId="77BAAB8C" w14:textId="77777777" w:rsidTr="00F54713">
        <w:tc>
          <w:tcPr>
            <w:tcW w:w="1226" w:type="dxa"/>
          </w:tcPr>
          <w:p w14:paraId="09387071" w14:textId="77777777" w:rsidR="00AD598D" w:rsidRDefault="00AD598D">
            <w:pPr>
              <w:ind w:left="144"/>
            </w:pPr>
            <w:r>
              <w:t>LINAC</w:t>
            </w:r>
          </w:p>
        </w:tc>
        <w:tc>
          <w:tcPr>
            <w:tcW w:w="965" w:type="dxa"/>
          </w:tcPr>
          <w:p w14:paraId="553E6243" w14:textId="77777777" w:rsidR="00AD598D" w:rsidRDefault="00AD598D"/>
        </w:tc>
        <w:tc>
          <w:tcPr>
            <w:tcW w:w="3277" w:type="dxa"/>
          </w:tcPr>
          <w:p w14:paraId="554C7B8E" w14:textId="77777777" w:rsidR="00AD598D" w:rsidRDefault="00AD598D"/>
        </w:tc>
        <w:tc>
          <w:tcPr>
            <w:tcW w:w="1007" w:type="dxa"/>
          </w:tcPr>
          <w:p w14:paraId="722CE0E8" w14:textId="77777777" w:rsidR="00AD598D" w:rsidRDefault="00AD598D"/>
        </w:tc>
        <w:tc>
          <w:tcPr>
            <w:tcW w:w="2880" w:type="dxa"/>
          </w:tcPr>
          <w:p w14:paraId="3EBD1AD1" w14:textId="77777777" w:rsidR="00AD598D" w:rsidRDefault="00AD598D"/>
        </w:tc>
      </w:tr>
    </w:tbl>
    <w:p w14:paraId="6D0FADB8" w14:textId="77777777" w:rsidR="00AD598D" w:rsidRDefault="00AD598D" w:rsidP="003E2CAD">
      <w:pPr>
        <w:ind w:left="360"/>
      </w:pPr>
    </w:p>
    <w:tbl>
      <w:tblPr>
        <w:tblStyle w:val="TableGrid"/>
        <w:tblW w:w="5468" w:type="dxa"/>
        <w:tblInd w:w="360" w:type="dxa"/>
        <w:tblLook w:val="04A0" w:firstRow="1" w:lastRow="0" w:firstColumn="1" w:lastColumn="0" w:noHBand="0" w:noVBand="1"/>
      </w:tblPr>
      <w:tblGrid>
        <w:gridCol w:w="1226"/>
        <w:gridCol w:w="965"/>
        <w:gridCol w:w="3277"/>
      </w:tblGrid>
      <w:tr w:rsidR="00D27714" w14:paraId="121A7449" w14:textId="77777777" w:rsidTr="00497541">
        <w:tc>
          <w:tcPr>
            <w:tcW w:w="1226" w:type="dxa"/>
          </w:tcPr>
          <w:p w14:paraId="3EC7F59D" w14:textId="5011CB02" w:rsidR="00D27714" w:rsidRDefault="00DE0947" w:rsidP="00497541">
            <w:r>
              <w:t>[table blank]</w:t>
            </w:r>
          </w:p>
        </w:tc>
        <w:tc>
          <w:tcPr>
            <w:tcW w:w="4242" w:type="dxa"/>
            <w:gridSpan w:val="2"/>
            <w:shd w:val="clear" w:color="auto" w:fill="D9E2F3" w:themeFill="accent1" w:themeFillTint="33"/>
          </w:tcPr>
          <w:p w14:paraId="182665A0" w14:textId="77777777" w:rsidR="00D27714" w:rsidRDefault="00D27714" w:rsidP="004975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BWH</w:t>
            </w:r>
          </w:p>
          <w:p w14:paraId="14155995" w14:textId="77777777" w:rsidR="00D27714" w:rsidRPr="00B25C9E" w:rsidRDefault="00D27714" w:rsidP="004975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</w:t>
            </w:r>
          </w:p>
        </w:tc>
      </w:tr>
      <w:tr w:rsidR="00D27714" w14:paraId="1A861ED9" w14:textId="77777777" w:rsidTr="00497541">
        <w:tc>
          <w:tcPr>
            <w:tcW w:w="1226" w:type="dxa"/>
          </w:tcPr>
          <w:p w14:paraId="1BEBCF1E" w14:textId="77777777" w:rsidR="00D27714" w:rsidRPr="00B25C9E" w:rsidRDefault="00D27714" w:rsidP="00497541">
            <w:pPr>
              <w:rPr>
                <w:b/>
                <w:bCs/>
              </w:rPr>
            </w:pPr>
          </w:p>
        </w:tc>
        <w:tc>
          <w:tcPr>
            <w:tcW w:w="965" w:type="dxa"/>
          </w:tcPr>
          <w:p w14:paraId="40756706" w14:textId="77777777" w:rsidR="00D27714" w:rsidRPr="00620CA8" w:rsidRDefault="00D27714" w:rsidP="00497541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Number</w:t>
            </w:r>
          </w:p>
        </w:tc>
        <w:tc>
          <w:tcPr>
            <w:tcW w:w="3277" w:type="dxa"/>
          </w:tcPr>
          <w:p w14:paraId="72FE22B3" w14:textId="77777777" w:rsidR="00D27714" w:rsidRPr="00620CA8" w:rsidRDefault="00D27714" w:rsidP="00497541">
            <w:pPr>
              <w:jc w:val="center"/>
              <w:rPr>
                <w:b/>
                <w:bCs/>
              </w:rPr>
            </w:pPr>
            <w:r w:rsidRPr="00620CA8">
              <w:rPr>
                <w:b/>
                <w:bCs/>
              </w:rPr>
              <w:t>Location</w:t>
            </w:r>
          </w:p>
        </w:tc>
      </w:tr>
      <w:tr w:rsidR="00D27714" w14:paraId="1B9CC239" w14:textId="77777777" w:rsidTr="00497541">
        <w:tc>
          <w:tcPr>
            <w:tcW w:w="1226" w:type="dxa"/>
          </w:tcPr>
          <w:p w14:paraId="265A1B03" w14:textId="77777777" w:rsidR="00D27714" w:rsidRPr="00B25C9E" w:rsidRDefault="00D27714" w:rsidP="00497541">
            <w:pPr>
              <w:rPr>
                <w:b/>
                <w:bCs/>
              </w:rPr>
            </w:pPr>
            <w:r w:rsidRPr="00B25C9E">
              <w:rPr>
                <w:b/>
                <w:bCs/>
              </w:rPr>
              <w:t>Inpatient Beds</w:t>
            </w:r>
          </w:p>
        </w:tc>
        <w:tc>
          <w:tcPr>
            <w:tcW w:w="965" w:type="dxa"/>
          </w:tcPr>
          <w:p w14:paraId="69CB140F" w14:textId="77777777" w:rsidR="00D27714" w:rsidRPr="00B25C9E" w:rsidRDefault="00D27714" w:rsidP="00497541">
            <w:pPr>
              <w:jc w:val="center"/>
              <w:rPr>
                <w:b/>
                <w:bCs/>
              </w:rPr>
            </w:pPr>
          </w:p>
        </w:tc>
        <w:tc>
          <w:tcPr>
            <w:tcW w:w="3277" w:type="dxa"/>
          </w:tcPr>
          <w:p w14:paraId="2ECD78B7" w14:textId="77777777" w:rsidR="00D27714" w:rsidRPr="00B25C9E" w:rsidRDefault="00D27714" w:rsidP="00497541">
            <w:pPr>
              <w:jc w:val="center"/>
              <w:rPr>
                <w:b/>
                <w:bCs/>
              </w:rPr>
            </w:pPr>
          </w:p>
        </w:tc>
      </w:tr>
      <w:tr w:rsidR="00D27714" w14:paraId="367D5245" w14:textId="77777777" w:rsidTr="00497541">
        <w:tc>
          <w:tcPr>
            <w:tcW w:w="1226" w:type="dxa"/>
          </w:tcPr>
          <w:p w14:paraId="67D3D1F5" w14:textId="77777777" w:rsidR="00D27714" w:rsidRDefault="00D27714" w:rsidP="00497541">
            <w:pPr>
              <w:ind w:left="144"/>
            </w:pPr>
            <w:r>
              <w:t>M/S</w:t>
            </w:r>
          </w:p>
        </w:tc>
        <w:tc>
          <w:tcPr>
            <w:tcW w:w="965" w:type="dxa"/>
          </w:tcPr>
          <w:p w14:paraId="442A8842" w14:textId="77777777" w:rsidR="00D27714" w:rsidRDefault="00D27714" w:rsidP="00497541"/>
        </w:tc>
        <w:tc>
          <w:tcPr>
            <w:tcW w:w="3277" w:type="dxa"/>
          </w:tcPr>
          <w:p w14:paraId="2EBA272A" w14:textId="77777777" w:rsidR="00D27714" w:rsidRDefault="00D27714" w:rsidP="00497541"/>
        </w:tc>
      </w:tr>
      <w:tr w:rsidR="00D27714" w14:paraId="2FB53346" w14:textId="77777777" w:rsidTr="00497541">
        <w:tc>
          <w:tcPr>
            <w:tcW w:w="1226" w:type="dxa"/>
          </w:tcPr>
          <w:p w14:paraId="00C9FD02" w14:textId="77777777" w:rsidR="00D27714" w:rsidRDefault="00D27714" w:rsidP="00497541">
            <w:pPr>
              <w:ind w:left="144"/>
            </w:pPr>
            <w:r>
              <w:t>ICU</w:t>
            </w:r>
          </w:p>
        </w:tc>
        <w:tc>
          <w:tcPr>
            <w:tcW w:w="965" w:type="dxa"/>
          </w:tcPr>
          <w:p w14:paraId="5FFBE455" w14:textId="77777777" w:rsidR="00D27714" w:rsidRDefault="00D27714" w:rsidP="00497541"/>
        </w:tc>
        <w:tc>
          <w:tcPr>
            <w:tcW w:w="3277" w:type="dxa"/>
          </w:tcPr>
          <w:p w14:paraId="5D7369F8" w14:textId="77777777" w:rsidR="00D27714" w:rsidRDefault="00D27714" w:rsidP="00497541"/>
        </w:tc>
      </w:tr>
      <w:tr w:rsidR="00D27714" w14:paraId="06C6FBBE" w14:textId="77777777" w:rsidTr="00497541">
        <w:tc>
          <w:tcPr>
            <w:tcW w:w="1226" w:type="dxa"/>
          </w:tcPr>
          <w:p w14:paraId="557CD8A6" w14:textId="77777777" w:rsidR="00D27714" w:rsidRPr="00B25C9E" w:rsidRDefault="00D27714" w:rsidP="00497541">
            <w:pPr>
              <w:rPr>
                <w:b/>
                <w:bCs/>
              </w:rPr>
            </w:pPr>
            <w:r w:rsidRPr="00B25C9E">
              <w:rPr>
                <w:b/>
                <w:bCs/>
              </w:rPr>
              <w:t>Imaging Equipment</w:t>
            </w:r>
          </w:p>
        </w:tc>
        <w:tc>
          <w:tcPr>
            <w:tcW w:w="965" w:type="dxa"/>
          </w:tcPr>
          <w:p w14:paraId="31903870" w14:textId="77777777" w:rsidR="00D27714" w:rsidRPr="00B25C9E" w:rsidRDefault="00D27714" w:rsidP="00497541">
            <w:pPr>
              <w:rPr>
                <w:b/>
                <w:bCs/>
              </w:rPr>
            </w:pPr>
          </w:p>
        </w:tc>
        <w:tc>
          <w:tcPr>
            <w:tcW w:w="3277" w:type="dxa"/>
          </w:tcPr>
          <w:p w14:paraId="04D1FC41" w14:textId="77777777" w:rsidR="00D27714" w:rsidRPr="00B25C9E" w:rsidRDefault="00D27714" w:rsidP="00497541">
            <w:pPr>
              <w:rPr>
                <w:b/>
                <w:bCs/>
              </w:rPr>
            </w:pPr>
          </w:p>
        </w:tc>
      </w:tr>
      <w:tr w:rsidR="00D27714" w14:paraId="17AE0AD6" w14:textId="77777777" w:rsidTr="00497541">
        <w:tc>
          <w:tcPr>
            <w:tcW w:w="1226" w:type="dxa"/>
          </w:tcPr>
          <w:p w14:paraId="1AB46F5C" w14:textId="77777777" w:rsidR="00D27714" w:rsidRDefault="00D27714" w:rsidP="00497541">
            <w:pPr>
              <w:ind w:left="144"/>
            </w:pPr>
            <w:r>
              <w:t>CT</w:t>
            </w:r>
          </w:p>
        </w:tc>
        <w:tc>
          <w:tcPr>
            <w:tcW w:w="965" w:type="dxa"/>
          </w:tcPr>
          <w:p w14:paraId="1720CCE7" w14:textId="77777777" w:rsidR="00D27714" w:rsidRDefault="00D27714" w:rsidP="00497541"/>
        </w:tc>
        <w:tc>
          <w:tcPr>
            <w:tcW w:w="3277" w:type="dxa"/>
          </w:tcPr>
          <w:p w14:paraId="60618166" w14:textId="77777777" w:rsidR="00D27714" w:rsidRDefault="00D27714" w:rsidP="00497541"/>
        </w:tc>
      </w:tr>
      <w:tr w:rsidR="00D27714" w14:paraId="26322F88" w14:textId="77777777" w:rsidTr="00497541">
        <w:tc>
          <w:tcPr>
            <w:tcW w:w="1226" w:type="dxa"/>
          </w:tcPr>
          <w:p w14:paraId="0AE272FC" w14:textId="77777777" w:rsidR="00D27714" w:rsidRDefault="00D27714" w:rsidP="00497541">
            <w:pPr>
              <w:ind w:left="144"/>
            </w:pPr>
            <w:r>
              <w:t>MRI</w:t>
            </w:r>
          </w:p>
        </w:tc>
        <w:tc>
          <w:tcPr>
            <w:tcW w:w="965" w:type="dxa"/>
          </w:tcPr>
          <w:p w14:paraId="2C61ECB7" w14:textId="77777777" w:rsidR="00D27714" w:rsidRDefault="00D27714" w:rsidP="00497541"/>
        </w:tc>
        <w:tc>
          <w:tcPr>
            <w:tcW w:w="3277" w:type="dxa"/>
          </w:tcPr>
          <w:p w14:paraId="43C2E0AD" w14:textId="77777777" w:rsidR="00D27714" w:rsidRDefault="00D27714" w:rsidP="00497541"/>
        </w:tc>
      </w:tr>
      <w:tr w:rsidR="00D27714" w14:paraId="38FCD9E0" w14:textId="77777777" w:rsidTr="00497541">
        <w:tc>
          <w:tcPr>
            <w:tcW w:w="1226" w:type="dxa"/>
          </w:tcPr>
          <w:p w14:paraId="6E563059" w14:textId="77777777" w:rsidR="00D27714" w:rsidRDefault="00D27714" w:rsidP="00497541">
            <w:pPr>
              <w:ind w:left="144"/>
            </w:pPr>
            <w:r>
              <w:t>PET/CT</w:t>
            </w:r>
          </w:p>
        </w:tc>
        <w:tc>
          <w:tcPr>
            <w:tcW w:w="965" w:type="dxa"/>
          </w:tcPr>
          <w:p w14:paraId="7B89AC28" w14:textId="77777777" w:rsidR="00D27714" w:rsidRDefault="00D27714" w:rsidP="00497541"/>
        </w:tc>
        <w:tc>
          <w:tcPr>
            <w:tcW w:w="3277" w:type="dxa"/>
          </w:tcPr>
          <w:p w14:paraId="6B9E7509" w14:textId="77777777" w:rsidR="00D27714" w:rsidRDefault="00D27714" w:rsidP="00497541"/>
        </w:tc>
      </w:tr>
      <w:tr w:rsidR="00D27714" w14:paraId="148EEFBD" w14:textId="77777777" w:rsidTr="00497541">
        <w:tc>
          <w:tcPr>
            <w:tcW w:w="1226" w:type="dxa"/>
          </w:tcPr>
          <w:p w14:paraId="573F26BD" w14:textId="77777777" w:rsidR="00D27714" w:rsidRPr="00B25C9E" w:rsidRDefault="00D27714" w:rsidP="00497541">
            <w:pPr>
              <w:rPr>
                <w:b/>
                <w:bCs/>
              </w:rPr>
            </w:pPr>
            <w:r w:rsidRPr="00B25C9E">
              <w:rPr>
                <w:b/>
                <w:bCs/>
              </w:rPr>
              <w:t>Radiation Oncology Equipment</w:t>
            </w:r>
          </w:p>
        </w:tc>
        <w:tc>
          <w:tcPr>
            <w:tcW w:w="965" w:type="dxa"/>
          </w:tcPr>
          <w:p w14:paraId="2CBDFBA0" w14:textId="77777777" w:rsidR="00D27714" w:rsidRPr="00B25C9E" w:rsidRDefault="00D27714" w:rsidP="00497541">
            <w:pPr>
              <w:rPr>
                <w:b/>
                <w:bCs/>
              </w:rPr>
            </w:pPr>
          </w:p>
        </w:tc>
        <w:tc>
          <w:tcPr>
            <w:tcW w:w="3277" w:type="dxa"/>
          </w:tcPr>
          <w:p w14:paraId="0F6AF03C" w14:textId="77777777" w:rsidR="00D27714" w:rsidRPr="00B25C9E" w:rsidRDefault="00D27714" w:rsidP="00497541">
            <w:pPr>
              <w:rPr>
                <w:b/>
                <w:bCs/>
              </w:rPr>
            </w:pPr>
          </w:p>
        </w:tc>
      </w:tr>
      <w:tr w:rsidR="00D27714" w14:paraId="409FC110" w14:textId="77777777" w:rsidTr="00497541">
        <w:tc>
          <w:tcPr>
            <w:tcW w:w="1226" w:type="dxa"/>
          </w:tcPr>
          <w:p w14:paraId="4A8FD324" w14:textId="77777777" w:rsidR="00D27714" w:rsidRDefault="00D27714" w:rsidP="00497541">
            <w:pPr>
              <w:ind w:left="144"/>
            </w:pPr>
            <w:r>
              <w:t>CT Simulator</w:t>
            </w:r>
          </w:p>
        </w:tc>
        <w:tc>
          <w:tcPr>
            <w:tcW w:w="965" w:type="dxa"/>
          </w:tcPr>
          <w:p w14:paraId="0AA3EFBD" w14:textId="77777777" w:rsidR="00D27714" w:rsidRDefault="00D27714" w:rsidP="00497541"/>
        </w:tc>
        <w:tc>
          <w:tcPr>
            <w:tcW w:w="3277" w:type="dxa"/>
          </w:tcPr>
          <w:p w14:paraId="4E30C91A" w14:textId="77777777" w:rsidR="00D27714" w:rsidRDefault="00D27714" w:rsidP="00497541"/>
        </w:tc>
      </w:tr>
      <w:tr w:rsidR="00D27714" w14:paraId="1358C06F" w14:textId="77777777" w:rsidTr="00497541">
        <w:tc>
          <w:tcPr>
            <w:tcW w:w="1226" w:type="dxa"/>
          </w:tcPr>
          <w:p w14:paraId="4BBE5BC1" w14:textId="77777777" w:rsidR="00D27714" w:rsidRDefault="00D27714" w:rsidP="00497541">
            <w:pPr>
              <w:ind w:left="144"/>
            </w:pPr>
            <w:r>
              <w:t>LINAC</w:t>
            </w:r>
          </w:p>
        </w:tc>
        <w:tc>
          <w:tcPr>
            <w:tcW w:w="965" w:type="dxa"/>
          </w:tcPr>
          <w:p w14:paraId="60D2C5E4" w14:textId="77777777" w:rsidR="00D27714" w:rsidRDefault="00D27714" w:rsidP="00497541"/>
        </w:tc>
        <w:tc>
          <w:tcPr>
            <w:tcW w:w="3277" w:type="dxa"/>
          </w:tcPr>
          <w:p w14:paraId="10FEA04F" w14:textId="77777777" w:rsidR="00D27714" w:rsidRDefault="00D27714" w:rsidP="00497541"/>
        </w:tc>
      </w:tr>
    </w:tbl>
    <w:p w14:paraId="1ED396CE" w14:textId="77777777" w:rsidR="00822385" w:rsidRDefault="00822385" w:rsidP="00822385">
      <w:pPr>
        <w:pStyle w:val="ListParagraph"/>
      </w:pPr>
    </w:p>
    <w:p w14:paraId="354C5EAE" w14:textId="13CF9D56" w:rsidR="00763B45" w:rsidRDefault="001D5248" w:rsidP="00763B45">
      <w:pPr>
        <w:pStyle w:val="ListParagraph"/>
        <w:numPr>
          <w:ilvl w:val="0"/>
          <w:numId w:val="30"/>
        </w:numPr>
      </w:pPr>
      <w:r>
        <w:t>Responses</w:t>
      </w:r>
      <w:r w:rsidR="007A794E">
        <w:t xml:space="preserve"> to DoN Questions #</w:t>
      </w:r>
      <w:r w:rsidR="00991AF6">
        <w:t xml:space="preserve">2 states that </w:t>
      </w:r>
      <w:r w:rsidRPr="001D5248">
        <w:t>Dana-Farber cares for 200 to 230 inpatient oncology patients every day</w:t>
      </w:r>
      <w:r w:rsidR="00144E39">
        <w:t xml:space="preserve"> </w:t>
      </w:r>
      <w:r>
        <w:t>(</w:t>
      </w:r>
      <w:r w:rsidR="00144E39">
        <w:t>pg.4)</w:t>
      </w:r>
      <w:r w:rsidRPr="001D5248">
        <w:t>.</w:t>
      </w:r>
    </w:p>
    <w:p w14:paraId="6FAD45EB" w14:textId="64B35AFD" w:rsidR="00CA4B21" w:rsidRDefault="004A5C2E" w:rsidP="00AB0187">
      <w:pPr>
        <w:pStyle w:val="ListParagraph"/>
        <w:numPr>
          <w:ilvl w:val="1"/>
          <w:numId w:val="30"/>
        </w:numPr>
        <w:jc w:val="both"/>
      </w:pPr>
      <w:r>
        <w:t xml:space="preserve">To better understand Patient Panel need for the Proposed Project, </w:t>
      </w:r>
      <w:r w:rsidR="000218AF">
        <w:t xml:space="preserve">provide </w:t>
      </w:r>
      <w:r w:rsidR="008038C5">
        <w:t>data</w:t>
      </w:r>
      <w:r>
        <w:t xml:space="preserve"> </w:t>
      </w:r>
      <w:r w:rsidR="008038C5">
        <w:t>to demonstrate that</w:t>
      </w:r>
      <w:r>
        <w:t xml:space="preserve"> Dana-Farber care</w:t>
      </w:r>
      <w:r w:rsidR="000218AF">
        <w:t>s</w:t>
      </w:r>
      <w:r>
        <w:t xml:space="preserve"> for 200 to 230 inpatient oncology patients every day. </w:t>
      </w:r>
      <w:r w:rsidR="00F3162D">
        <w:br/>
      </w:r>
      <w:r w:rsidR="00F3162D">
        <w:br/>
      </w:r>
      <w:r w:rsidR="001C7C16">
        <w:rPr>
          <w:b/>
          <w:bCs/>
          <w:i/>
          <w:iCs/>
        </w:rPr>
        <w:t xml:space="preserve">In addition to data previously provided from CHIA, </w:t>
      </w:r>
      <w:r w:rsidR="00BD567F">
        <w:rPr>
          <w:b/>
          <w:bCs/>
          <w:i/>
          <w:iCs/>
        </w:rPr>
        <w:t>Dana-Farber has</w:t>
      </w:r>
      <w:r w:rsidR="001C7C16">
        <w:rPr>
          <w:b/>
          <w:bCs/>
          <w:i/>
          <w:iCs/>
        </w:rPr>
        <w:t xml:space="preserve"> analyzed patients where Dana-Farber serves as </w:t>
      </w:r>
      <w:r w:rsidR="001C7C16" w:rsidRPr="006F6D30">
        <w:rPr>
          <w:b/>
          <w:bCs/>
          <w:i/>
          <w:iCs/>
          <w:u w:val="single"/>
        </w:rPr>
        <w:t>the</w:t>
      </w:r>
      <w:r w:rsidR="001C7C16">
        <w:rPr>
          <w:b/>
          <w:bCs/>
          <w:i/>
          <w:iCs/>
        </w:rPr>
        <w:t xml:space="preserve"> attending physician, as reflected in the medical record </w:t>
      </w:r>
      <w:r w:rsidR="001C7C16">
        <w:rPr>
          <w:b/>
          <w:bCs/>
          <w:i/>
          <w:iCs/>
        </w:rPr>
        <w:lastRenderedPageBreak/>
        <w:t xml:space="preserve">and in professional claims data. </w:t>
      </w:r>
      <w:r w:rsidR="00890BBE" w:rsidRPr="00AB0187">
        <w:rPr>
          <w:b/>
          <w:bCs/>
          <w:i/>
          <w:iCs/>
        </w:rPr>
        <w:t xml:space="preserve">Based on health care claims submitted by Dana-Farber’s </w:t>
      </w:r>
      <w:r w:rsidR="00323469">
        <w:rPr>
          <w:b/>
          <w:bCs/>
          <w:i/>
          <w:iCs/>
        </w:rPr>
        <w:t xml:space="preserve">clinicians for services provided to inpatient oncology patients for which a Dana-Farber </w:t>
      </w:r>
      <w:r w:rsidR="00890BBE" w:rsidRPr="00AB0187">
        <w:rPr>
          <w:b/>
          <w:bCs/>
          <w:i/>
          <w:iCs/>
        </w:rPr>
        <w:t xml:space="preserve">medical oncologist </w:t>
      </w:r>
      <w:r w:rsidR="00AB0187" w:rsidRPr="00AB0187">
        <w:rPr>
          <w:b/>
          <w:bCs/>
          <w:i/>
          <w:iCs/>
        </w:rPr>
        <w:t>serv</w:t>
      </w:r>
      <w:r w:rsidR="00323469">
        <w:rPr>
          <w:b/>
          <w:bCs/>
          <w:i/>
          <w:iCs/>
        </w:rPr>
        <w:t>ed</w:t>
      </w:r>
      <w:r w:rsidR="00AB0187" w:rsidRPr="00AB0187">
        <w:rPr>
          <w:b/>
          <w:bCs/>
          <w:i/>
          <w:iCs/>
        </w:rPr>
        <w:t xml:space="preserve"> as</w:t>
      </w:r>
      <w:r w:rsidR="00323469">
        <w:rPr>
          <w:b/>
          <w:bCs/>
          <w:i/>
          <w:iCs/>
        </w:rPr>
        <w:t xml:space="preserve"> the attending physician</w:t>
      </w:r>
      <w:r w:rsidR="00AB0187" w:rsidRPr="00AB0187">
        <w:rPr>
          <w:b/>
          <w:bCs/>
          <w:i/>
          <w:iCs/>
        </w:rPr>
        <w:t xml:space="preserve">, </w:t>
      </w:r>
      <w:r w:rsidR="00781E96">
        <w:rPr>
          <w:b/>
          <w:bCs/>
          <w:i/>
          <w:iCs/>
        </w:rPr>
        <w:t xml:space="preserve">Dana-Farber </w:t>
      </w:r>
      <w:r w:rsidR="001C7C16">
        <w:rPr>
          <w:b/>
          <w:bCs/>
          <w:i/>
          <w:iCs/>
        </w:rPr>
        <w:t>served as the attending</w:t>
      </w:r>
      <w:r w:rsidR="005C5ADE">
        <w:rPr>
          <w:b/>
          <w:bCs/>
          <w:i/>
          <w:iCs/>
        </w:rPr>
        <w:t>, directed the care,</w:t>
      </w:r>
      <w:r w:rsidR="001C7C16">
        <w:rPr>
          <w:b/>
          <w:bCs/>
          <w:i/>
          <w:iCs/>
        </w:rPr>
        <w:t xml:space="preserve"> and </w:t>
      </w:r>
      <w:r w:rsidR="00781E96">
        <w:rPr>
          <w:b/>
          <w:bCs/>
          <w:i/>
          <w:iCs/>
        </w:rPr>
        <w:t xml:space="preserve">treated </w:t>
      </w:r>
      <w:r w:rsidR="00AB0187" w:rsidRPr="00AB0187">
        <w:rPr>
          <w:b/>
          <w:bCs/>
          <w:i/>
          <w:iCs/>
        </w:rPr>
        <w:t xml:space="preserve">an average of 211 distinct inpatient oncology patients each day for the period between </w:t>
      </w:r>
      <w:r w:rsidR="000E063D">
        <w:rPr>
          <w:b/>
          <w:bCs/>
          <w:i/>
          <w:iCs/>
        </w:rPr>
        <w:t xml:space="preserve">October 2024 </w:t>
      </w:r>
      <w:r w:rsidR="00AB0187" w:rsidRPr="00AB0187">
        <w:rPr>
          <w:b/>
          <w:bCs/>
          <w:i/>
          <w:iCs/>
        </w:rPr>
        <w:t xml:space="preserve">and </w:t>
      </w:r>
      <w:r w:rsidR="000E063D">
        <w:rPr>
          <w:b/>
          <w:bCs/>
          <w:i/>
          <w:iCs/>
        </w:rPr>
        <w:t>January 2025</w:t>
      </w:r>
      <w:r w:rsidR="00AB0187" w:rsidRPr="00AB0187">
        <w:rPr>
          <w:b/>
          <w:bCs/>
          <w:i/>
          <w:iCs/>
        </w:rPr>
        <w:t>.</w:t>
      </w:r>
      <w:r w:rsidR="00AB0187">
        <w:rPr>
          <w:b/>
          <w:bCs/>
        </w:rPr>
        <w:t xml:space="preserve"> </w:t>
      </w:r>
    </w:p>
    <w:p w14:paraId="00D6F371" w14:textId="77777777" w:rsidR="00A56368" w:rsidRDefault="00A56368" w:rsidP="00A56368">
      <w:pPr>
        <w:pStyle w:val="ListParagraph"/>
      </w:pPr>
    </w:p>
    <w:p w14:paraId="57EF311F" w14:textId="6368CF16" w:rsidR="00EC6710" w:rsidRDefault="00EC6710" w:rsidP="00EC6710">
      <w:pPr>
        <w:pStyle w:val="ListParagraph"/>
        <w:numPr>
          <w:ilvl w:val="0"/>
          <w:numId w:val="30"/>
        </w:numPr>
      </w:pPr>
      <w:r w:rsidRPr="00EC6710">
        <w:t>Responses to DoN Questions #2 states</w:t>
      </w:r>
      <w:r w:rsidR="00B7175C">
        <w:t>,</w:t>
      </w:r>
      <w:r>
        <w:t xml:space="preserve"> </w:t>
      </w:r>
      <w:r w:rsidR="009815DF">
        <w:t>“</w:t>
      </w:r>
      <w:r w:rsidR="009815DF" w:rsidRPr="009815DF">
        <w:t>Regardless of licensee, these patients are all Dana-Farber patients. All have Dana-Farber medical record numbers. During their inpatient stay, Dana-Farber-employed medical oncologists and hospitalists direct the care of the patients in these beds. No oncology patient in these beds is seen by a primary attending physician other than a Dana-Farber employee.</w:t>
      </w:r>
      <w:r w:rsidR="009815DF">
        <w:t>”</w:t>
      </w:r>
      <w:r w:rsidR="00B7175C">
        <w:t xml:space="preserve"> (pg.4)</w:t>
      </w:r>
    </w:p>
    <w:p w14:paraId="64D1D809" w14:textId="6DB78356" w:rsidR="00C05082" w:rsidRPr="00A631F5" w:rsidRDefault="009815DF" w:rsidP="00F85ACC">
      <w:pPr>
        <w:pStyle w:val="ListParagraph"/>
        <w:numPr>
          <w:ilvl w:val="1"/>
          <w:numId w:val="30"/>
        </w:numPr>
        <w:jc w:val="both"/>
      </w:pPr>
      <w:r w:rsidRPr="00A631F5">
        <w:t>Explain how a DFCI medical record number distinguishes a DFCI patient from a BWH patient.</w:t>
      </w:r>
      <w:r w:rsidR="00AB0187" w:rsidRPr="00A631F5">
        <w:rPr>
          <w:b/>
          <w:bCs/>
          <w:i/>
          <w:iCs/>
        </w:rPr>
        <w:t xml:space="preserve"> </w:t>
      </w:r>
      <w:r w:rsidR="00781E96" w:rsidRPr="00A631F5">
        <w:rPr>
          <w:b/>
          <w:bCs/>
          <w:i/>
          <w:iCs/>
        </w:rPr>
        <w:br/>
      </w:r>
      <w:r w:rsidR="00781E96" w:rsidRPr="00A631F5">
        <w:rPr>
          <w:b/>
          <w:bCs/>
          <w:i/>
          <w:iCs/>
        </w:rPr>
        <w:br/>
        <w:t>The</w:t>
      </w:r>
      <w:r w:rsidR="00AB0187" w:rsidRPr="00A631F5">
        <w:rPr>
          <w:b/>
          <w:bCs/>
          <w:i/>
          <w:iCs/>
        </w:rPr>
        <w:t xml:space="preserve"> </w:t>
      </w:r>
      <w:r w:rsidR="00F85ACC" w:rsidRPr="00A631F5">
        <w:rPr>
          <w:b/>
          <w:bCs/>
          <w:i/>
          <w:iCs/>
        </w:rPr>
        <w:t>medical record number</w:t>
      </w:r>
      <w:r w:rsidR="00781E96" w:rsidRPr="00A631F5">
        <w:rPr>
          <w:b/>
          <w:bCs/>
          <w:i/>
          <w:iCs/>
        </w:rPr>
        <w:t xml:space="preserve"> underscores the</w:t>
      </w:r>
      <w:r w:rsidR="00FB0C81" w:rsidRPr="00A631F5">
        <w:rPr>
          <w:b/>
          <w:bCs/>
          <w:i/>
          <w:iCs/>
        </w:rPr>
        <w:t xml:space="preserve"> </w:t>
      </w:r>
      <w:r w:rsidR="00364202">
        <w:rPr>
          <w:b/>
          <w:bCs/>
          <w:i/>
          <w:iCs/>
        </w:rPr>
        <w:t xml:space="preserve">existence of the </w:t>
      </w:r>
      <w:r w:rsidR="00FB0C81" w:rsidRPr="00A631F5">
        <w:rPr>
          <w:b/>
          <w:bCs/>
          <w:i/>
          <w:iCs/>
        </w:rPr>
        <w:t xml:space="preserve">treatment relationship between Dana-Farber and </w:t>
      </w:r>
      <w:r w:rsidR="00FB784F" w:rsidRPr="00A631F5">
        <w:rPr>
          <w:b/>
          <w:bCs/>
          <w:i/>
          <w:iCs/>
        </w:rPr>
        <w:t xml:space="preserve">its </w:t>
      </w:r>
      <w:r w:rsidR="00FB0C81" w:rsidRPr="00A631F5">
        <w:rPr>
          <w:b/>
          <w:bCs/>
          <w:i/>
          <w:iCs/>
        </w:rPr>
        <w:t xml:space="preserve">patients </w:t>
      </w:r>
      <w:r w:rsidR="00FB784F" w:rsidRPr="00A631F5">
        <w:rPr>
          <w:b/>
          <w:bCs/>
          <w:i/>
          <w:iCs/>
        </w:rPr>
        <w:t>admitted to</w:t>
      </w:r>
      <w:r w:rsidR="00FB0C81" w:rsidRPr="00A631F5">
        <w:rPr>
          <w:b/>
          <w:bCs/>
          <w:i/>
          <w:iCs/>
        </w:rPr>
        <w:t xml:space="preserve"> BWH beds</w:t>
      </w:r>
      <w:r w:rsidR="00781E96" w:rsidRPr="00A631F5">
        <w:rPr>
          <w:b/>
          <w:bCs/>
          <w:i/>
          <w:iCs/>
        </w:rPr>
        <w:t xml:space="preserve">. </w:t>
      </w:r>
      <w:r w:rsidR="00364202">
        <w:rPr>
          <w:b/>
          <w:bCs/>
          <w:i/>
          <w:iCs/>
        </w:rPr>
        <w:t>More importantly, t</w:t>
      </w:r>
      <w:r w:rsidR="00781E96" w:rsidRPr="00A631F5">
        <w:rPr>
          <w:b/>
          <w:bCs/>
          <w:i/>
          <w:iCs/>
        </w:rPr>
        <w:t xml:space="preserve">he associated medical records </w:t>
      </w:r>
      <w:r w:rsidR="00364202">
        <w:rPr>
          <w:b/>
          <w:bCs/>
          <w:i/>
          <w:iCs/>
        </w:rPr>
        <w:t xml:space="preserve">from the admission </w:t>
      </w:r>
      <w:r w:rsidR="00781E96" w:rsidRPr="00A631F5">
        <w:rPr>
          <w:b/>
          <w:bCs/>
          <w:i/>
          <w:iCs/>
        </w:rPr>
        <w:t>reflect that</w:t>
      </w:r>
      <w:r w:rsidR="00FB0C81" w:rsidRPr="00A631F5">
        <w:rPr>
          <w:b/>
          <w:bCs/>
          <w:i/>
          <w:iCs/>
        </w:rPr>
        <w:t xml:space="preserve"> Dana-Farber-employed medical oncologists and hospitalists</w:t>
      </w:r>
      <w:r w:rsidR="001C7C16" w:rsidRPr="00A631F5">
        <w:rPr>
          <w:b/>
          <w:bCs/>
          <w:i/>
          <w:iCs/>
        </w:rPr>
        <w:t xml:space="preserve"> </w:t>
      </w:r>
      <w:r w:rsidR="00F57D28" w:rsidRPr="00A631F5">
        <w:rPr>
          <w:b/>
          <w:bCs/>
          <w:i/>
          <w:iCs/>
        </w:rPr>
        <w:t xml:space="preserve">are </w:t>
      </w:r>
      <w:r w:rsidR="00364202">
        <w:rPr>
          <w:b/>
          <w:bCs/>
          <w:i/>
          <w:iCs/>
        </w:rPr>
        <w:t>those</w:t>
      </w:r>
      <w:r w:rsidR="00364202" w:rsidRPr="00A631F5">
        <w:rPr>
          <w:b/>
          <w:bCs/>
          <w:i/>
          <w:iCs/>
        </w:rPr>
        <w:t xml:space="preserve"> </w:t>
      </w:r>
      <w:r w:rsidR="00F57D28" w:rsidRPr="00A631F5">
        <w:rPr>
          <w:b/>
          <w:bCs/>
          <w:i/>
          <w:iCs/>
        </w:rPr>
        <w:t>patients’</w:t>
      </w:r>
      <w:r w:rsidR="001C7C16" w:rsidRPr="00A631F5">
        <w:rPr>
          <w:b/>
          <w:bCs/>
          <w:i/>
          <w:iCs/>
        </w:rPr>
        <w:t xml:space="preserve"> attending</w:t>
      </w:r>
      <w:r w:rsidR="00F57D28" w:rsidRPr="00A631F5">
        <w:rPr>
          <w:b/>
          <w:bCs/>
          <w:i/>
          <w:iCs/>
        </w:rPr>
        <w:t>s</w:t>
      </w:r>
      <w:r w:rsidR="001C7C16" w:rsidRPr="00A631F5">
        <w:rPr>
          <w:b/>
          <w:bCs/>
          <w:i/>
          <w:iCs/>
        </w:rPr>
        <w:t xml:space="preserve"> of record</w:t>
      </w:r>
      <w:r w:rsidR="00F57D28" w:rsidRPr="00A631F5">
        <w:rPr>
          <w:b/>
          <w:bCs/>
          <w:i/>
          <w:iCs/>
        </w:rPr>
        <w:t>,</w:t>
      </w:r>
      <w:r w:rsidR="00A631F5" w:rsidRPr="00A631F5">
        <w:rPr>
          <w:b/>
          <w:bCs/>
          <w:i/>
          <w:iCs/>
        </w:rPr>
        <w:t xml:space="preserve"> </w:t>
      </w:r>
      <w:r w:rsidR="00F57D28" w:rsidRPr="00A631F5">
        <w:rPr>
          <w:b/>
          <w:bCs/>
          <w:i/>
          <w:iCs/>
        </w:rPr>
        <w:t>that the</w:t>
      </w:r>
      <w:r w:rsidR="00364202">
        <w:rPr>
          <w:b/>
          <w:bCs/>
          <w:i/>
          <w:iCs/>
        </w:rPr>
        <w:t xml:space="preserve"> DFCI medical oncologist</w:t>
      </w:r>
      <w:r w:rsidR="00F57D28" w:rsidRPr="00A631F5">
        <w:rPr>
          <w:b/>
          <w:bCs/>
          <w:i/>
          <w:iCs/>
        </w:rPr>
        <w:t xml:space="preserve"> </w:t>
      </w:r>
      <w:r w:rsidR="00FB0C81" w:rsidRPr="00A631F5">
        <w:rPr>
          <w:b/>
          <w:bCs/>
          <w:i/>
          <w:iCs/>
        </w:rPr>
        <w:t>direct</w:t>
      </w:r>
      <w:r w:rsidR="00364202">
        <w:rPr>
          <w:b/>
          <w:bCs/>
          <w:i/>
          <w:iCs/>
        </w:rPr>
        <w:t>s</w:t>
      </w:r>
      <w:r w:rsidR="00FB0C81" w:rsidRPr="00A631F5">
        <w:rPr>
          <w:b/>
          <w:bCs/>
          <w:i/>
          <w:iCs/>
        </w:rPr>
        <w:t xml:space="preserve"> </w:t>
      </w:r>
      <w:r w:rsidR="00781E96" w:rsidRPr="00A631F5">
        <w:rPr>
          <w:b/>
          <w:bCs/>
          <w:i/>
          <w:iCs/>
        </w:rPr>
        <w:t xml:space="preserve">the </w:t>
      </w:r>
      <w:r w:rsidR="001F1F88" w:rsidRPr="00A631F5">
        <w:rPr>
          <w:b/>
          <w:bCs/>
          <w:i/>
          <w:iCs/>
        </w:rPr>
        <w:t>care</w:t>
      </w:r>
      <w:r w:rsidR="00FB0C81" w:rsidRPr="00A631F5">
        <w:rPr>
          <w:b/>
          <w:bCs/>
          <w:i/>
          <w:iCs/>
        </w:rPr>
        <w:t xml:space="preserve"> </w:t>
      </w:r>
      <w:r w:rsidR="00781E96" w:rsidRPr="00A631F5">
        <w:rPr>
          <w:b/>
          <w:bCs/>
          <w:i/>
          <w:iCs/>
        </w:rPr>
        <w:t>of these patients</w:t>
      </w:r>
      <w:r w:rsidR="00FB784F" w:rsidRPr="00A631F5">
        <w:rPr>
          <w:b/>
          <w:bCs/>
          <w:i/>
          <w:iCs/>
        </w:rPr>
        <w:t xml:space="preserve"> during their inpatient admission and, in </w:t>
      </w:r>
      <w:r w:rsidR="001C7C16" w:rsidRPr="00A631F5">
        <w:rPr>
          <w:b/>
          <w:bCs/>
          <w:i/>
          <w:iCs/>
        </w:rPr>
        <w:t xml:space="preserve">nearly all </w:t>
      </w:r>
      <w:r w:rsidR="00FB784F" w:rsidRPr="00A631F5">
        <w:rPr>
          <w:b/>
          <w:bCs/>
          <w:i/>
          <w:iCs/>
        </w:rPr>
        <w:t xml:space="preserve">cases, </w:t>
      </w:r>
      <w:r w:rsidR="00364202">
        <w:rPr>
          <w:b/>
          <w:bCs/>
          <w:i/>
          <w:iCs/>
        </w:rPr>
        <w:t xml:space="preserve">that a DFCI medical oncologist </w:t>
      </w:r>
      <w:r w:rsidR="00FB784F" w:rsidRPr="00A631F5">
        <w:rPr>
          <w:b/>
          <w:bCs/>
          <w:i/>
          <w:iCs/>
        </w:rPr>
        <w:t>had a previously existing treatment relationship with them</w:t>
      </w:r>
      <w:r w:rsidR="001C7C16" w:rsidRPr="00A631F5">
        <w:rPr>
          <w:b/>
          <w:bCs/>
          <w:i/>
          <w:iCs/>
        </w:rPr>
        <w:t xml:space="preserve"> (as reflected in data previously submitted and as referenced in the </w:t>
      </w:r>
      <w:r w:rsidR="00F57D28" w:rsidRPr="00A631F5">
        <w:rPr>
          <w:b/>
          <w:bCs/>
          <w:i/>
          <w:iCs/>
        </w:rPr>
        <w:t>Independent Cost Analysis</w:t>
      </w:r>
      <w:r w:rsidR="001C7C16" w:rsidRPr="00A631F5">
        <w:rPr>
          <w:b/>
          <w:bCs/>
          <w:i/>
          <w:iCs/>
        </w:rPr>
        <w:t>)</w:t>
      </w:r>
      <w:r w:rsidR="00781E96" w:rsidRPr="00A631F5">
        <w:rPr>
          <w:b/>
          <w:bCs/>
          <w:i/>
          <w:iCs/>
        </w:rPr>
        <w:t>.</w:t>
      </w:r>
      <w:r w:rsidR="00FB0C81" w:rsidRPr="00A631F5">
        <w:rPr>
          <w:b/>
          <w:bCs/>
          <w:i/>
          <w:iCs/>
        </w:rPr>
        <w:t xml:space="preserve"> </w:t>
      </w:r>
      <w:r w:rsidR="00F85ACC" w:rsidRPr="00A631F5">
        <w:rPr>
          <w:b/>
          <w:bCs/>
          <w:i/>
          <w:iCs/>
        </w:rPr>
        <w:t xml:space="preserve"> </w:t>
      </w:r>
    </w:p>
    <w:p w14:paraId="7E48FECD" w14:textId="77777777" w:rsidR="00781E96" w:rsidRDefault="00781E96" w:rsidP="00DC4B4C">
      <w:pPr>
        <w:pStyle w:val="ListParagraph"/>
        <w:ind w:left="1440"/>
        <w:jc w:val="both"/>
      </w:pPr>
    </w:p>
    <w:p w14:paraId="456224CE" w14:textId="77777777" w:rsidR="00FB784F" w:rsidRDefault="00F8117B" w:rsidP="00473E63">
      <w:pPr>
        <w:pStyle w:val="ListParagraph"/>
        <w:numPr>
          <w:ilvl w:val="1"/>
          <w:numId w:val="30"/>
        </w:numPr>
        <w:jc w:val="both"/>
      </w:pPr>
      <w:r>
        <w:t>Does</w:t>
      </w:r>
      <w:r w:rsidR="00825499">
        <w:t xml:space="preserve"> the Applicant attribut</w:t>
      </w:r>
      <w:r>
        <w:t>e</w:t>
      </w:r>
      <w:r w:rsidR="00825499">
        <w:t xml:space="preserve"> oncology patients </w:t>
      </w:r>
      <w:r>
        <w:t>that receive</w:t>
      </w:r>
      <w:r w:rsidR="00E42A4B">
        <w:t xml:space="preserve"> some</w:t>
      </w:r>
      <w:r w:rsidR="008F1C91">
        <w:t xml:space="preserve"> of their</w:t>
      </w:r>
      <w:r w:rsidR="00825499">
        <w:t xml:space="preserve"> </w:t>
      </w:r>
      <w:r w:rsidR="00C751ED">
        <w:t xml:space="preserve">oncology </w:t>
      </w:r>
      <w:r w:rsidR="00825499">
        <w:t>care</w:t>
      </w:r>
      <w:r w:rsidR="008F1C91">
        <w:t xml:space="preserve"> (i.e. surgical interventions)</w:t>
      </w:r>
      <w:r w:rsidR="00825499">
        <w:t xml:space="preserve"> from BWH </w:t>
      </w:r>
      <w:r w:rsidR="00C751ED">
        <w:t>physicians</w:t>
      </w:r>
      <w:r w:rsidR="00825499">
        <w:t xml:space="preserve"> </w:t>
      </w:r>
      <w:r w:rsidR="00F72AD2">
        <w:t xml:space="preserve">in BWH beds </w:t>
      </w:r>
      <w:r w:rsidR="00825499">
        <w:t>solely to the Applicant</w:t>
      </w:r>
      <w:r>
        <w:t xml:space="preserve">? </w:t>
      </w:r>
      <w:r w:rsidR="00EC58FB">
        <w:t xml:space="preserve">If so, please explain. </w:t>
      </w:r>
    </w:p>
    <w:p w14:paraId="612AC614" w14:textId="77777777" w:rsidR="00FB784F" w:rsidRDefault="00FB784F" w:rsidP="00DC4B4C">
      <w:pPr>
        <w:pStyle w:val="ListParagraph"/>
      </w:pPr>
    </w:p>
    <w:p w14:paraId="08B3D234" w14:textId="7195EAF1" w:rsidR="00500A45" w:rsidRDefault="006F6D30" w:rsidP="00DC4B4C">
      <w:pPr>
        <w:pStyle w:val="ListParagraph"/>
        <w:ind w:left="1440"/>
        <w:jc w:val="both"/>
      </w:pPr>
      <w:r>
        <w:rPr>
          <w:b/>
          <w:bCs/>
          <w:i/>
          <w:iCs/>
        </w:rPr>
        <w:t>O</w:t>
      </w:r>
      <w:r w:rsidR="00FB784F">
        <w:rPr>
          <w:b/>
          <w:bCs/>
          <w:i/>
          <w:iCs/>
        </w:rPr>
        <w:t xml:space="preserve">n occasion a patient for whom a </w:t>
      </w:r>
      <w:r w:rsidR="001F1F88" w:rsidRPr="001F1F88">
        <w:rPr>
          <w:b/>
          <w:bCs/>
          <w:i/>
          <w:iCs/>
        </w:rPr>
        <w:t>Dana-Farber</w:t>
      </w:r>
      <w:r w:rsidR="00FB784F">
        <w:rPr>
          <w:b/>
          <w:bCs/>
          <w:i/>
          <w:iCs/>
        </w:rPr>
        <w:t xml:space="preserve"> clinician serves as the attending will require </w:t>
      </w:r>
      <w:r w:rsidR="001F1F88" w:rsidRPr="001F1F88">
        <w:rPr>
          <w:b/>
          <w:bCs/>
          <w:i/>
          <w:iCs/>
        </w:rPr>
        <w:t>certain services from BWH</w:t>
      </w:r>
      <w:r w:rsidR="00FB784F">
        <w:rPr>
          <w:b/>
          <w:bCs/>
          <w:i/>
          <w:iCs/>
        </w:rPr>
        <w:t xml:space="preserve">, including </w:t>
      </w:r>
      <w:r w:rsidR="001F1F88" w:rsidRPr="001F1F88">
        <w:rPr>
          <w:b/>
          <w:bCs/>
          <w:i/>
          <w:iCs/>
        </w:rPr>
        <w:t xml:space="preserve">surgical interventions. </w:t>
      </w:r>
      <w:r w:rsidR="00FB784F">
        <w:rPr>
          <w:b/>
          <w:bCs/>
          <w:i/>
          <w:iCs/>
        </w:rPr>
        <w:t xml:space="preserve">These are still </w:t>
      </w:r>
      <w:r w:rsidR="001F1F88" w:rsidRPr="001F1F88">
        <w:rPr>
          <w:b/>
          <w:bCs/>
          <w:i/>
          <w:iCs/>
        </w:rPr>
        <w:t>Dana-Farber</w:t>
      </w:r>
      <w:r w:rsidR="00FB784F">
        <w:rPr>
          <w:b/>
          <w:bCs/>
          <w:i/>
          <w:iCs/>
        </w:rPr>
        <w:t xml:space="preserve"> patients, </w:t>
      </w:r>
      <w:r w:rsidR="001F1F88" w:rsidRPr="001F1F88">
        <w:rPr>
          <w:b/>
          <w:bCs/>
          <w:i/>
          <w:iCs/>
        </w:rPr>
        <w:t>Dana-Farber</w:t>
      </w:r>
      <w:r w:rsidR="00FB784F">
        <w:rPr>
          <w:b/>
          <w:bCs/>
          <w:i/>
          <w:iCs/>
        </w:rPr>
        <w:t xml:space="preserve"> clinicians are still</w:t>
      </w:r>
      <w:r w:rsidR="001F1F88" w:rsidRPr="001F1F88">
        <w:rPr>
          <w:b/>
          <w:bCs/>
          <w:i/>
          <w:iCs/>
        </w:rPr>
        <w:t xml:space="preserve"> directing that patient’s </w:t>
      </w:r>
      <w:r w:rsidR="00FB784F">
        <w:rPr>
          <w:b/>
          <w:bCs/>
          <w:i/>
          <w:iCs/>
        </w:rPr>
        <w:t xml:space="preserve">inpatient </w:t>
      </w:r>
      <w:r w:rsidR="001F1F88" w:rsidRPr="001F1F88">
        <w:rPr>
          <w:b/>
          <w:bCs/>
          <w:i/>
          <w:iCs/>
        </w:rPr>
        <w:t>care</w:t>
      </w:r>
      <w:r>
        <w:rPr>
          <w:b/>
          <w:bCs/>
          <w:i/>
          <w:iCs/>
        </w:rPr>
        <w:t>,</w:t>
      </w:r>
      <w:r w:rsidR="001C7C16">
        <w:rPr>
          <w:b/>
          <w:bCs/>
          <w:i/>
          <w:iCs/>
        </w:rPr>
        <w:t xml:space="preserve"> and </w:t>
      </w:r>
      <w:r>
        <w:rPr>
          <w:b/>
          <w:bCs/>
          <w:i/>
          <w:iCs/>
        </w:rPr>
        <w:t>these</w:t>
      </w:r>
      <w:r w:rsidR="001C7C16">
        <w:rPr>
          <w:b/>
          <w:bCs/>
          <w:i/>
          <w:iCs/>
        </w:rPr>
        <w:t xml:space="preserve"> are patients </w:t>
      </w:r>
      <w:r w:rsidR="00F57D28">
        <w:rPr>
          <w:b/>
          <w:bCs/>
          <w:i/>
          <w:iCs/>
        </w:rPr>
        <w:t>Dana-Farber</w:t>
      </w:r>
      <w:r w:rsidR="001C7C16">
        <w:rPr>
          <w:b/>
          <w:bCs/>
          <w:i/>
          <w:iCs/>
        </w:rPr>
        <w:t xml:space="preserve"> would expect to see in </w:t>
      </w:r>
      <w:r w:rsidR="00F57D28">
        <w:rPr>
          <w:b/>
          <w:bCs/>
          <w:i/>
          <w:iCs/>
        </w:rPr>
        <w:t>its</w:t>
      </w:r>
      <w:r w:rsidR="001C7C16">
        <w:rPr>
          <w:b/>
          <w:bCs/>
          <w:i/>
          <w:iCs/>
        </w:rPr>
        <w:t xml:space="preserve"> </w:t>
      </w:r>
      <w:r w:rsidR="00F57D28">
        <w:rPr>
          <w:b/>
          <w:bCs/>
          <w:i/>
          <w:iCs/>
        </w:rPr>
        <w:t>f</w:t>
      </w:r>
      <w:r w:rsidR="001C7C16">
        <w:rPr>
          <w:b/>
          <w:bCs/>
          <w:i/>
          <w:iCs/>
        </w:rPr>
        <w:t xml:space="preserve">uture </w:t>
      </w:r>
      <w:r w:rsidR="00F57D28">
        <w:rPr>
          <w:b/>
          <w:bCs/>
          <w:i/>
          <w:iCs/>
        </w:rPr>
        <w:t>c</w:t>
      </w:r>
      <w:r w:rsidR="001C7C16">
        <w:rPr>
          <w:b/>
          <w:bCs/>
          <w:i/>
          <w:iCs/>
        </w:rPr>
        <w:t xml:space="preserve">ancer </w:t>
      </w:r>
      <w:r w:rsidR="00F57D28">
        <w:rPr>
          <w:b/>
          <w:bCs/>
          <w:i/>
          <w:iCs/>
        </w:rPr>
        <w:t>h</w:t>
      </w:r>
      <w:r w:rsidR="001C7C16">
        <w:rPr>
          <w:b/>
          <w:bCs/>
          <w:i/>
          <w:iCs/>
        </w:rPr>
        <w:t>ospital</w:t>
      </w:r>
      <w:r w:rsidR="00A631F5">
        <w:rPr>
          <w:b/>
          <w:bCs/>
          <w:i/>
          <w:iCs/>
        </w:rPr>
        <w:t xml:space="preserve"> following </w:t>
      </w:r>
      <w:r w:rsidR="00A631F5" w:rsidRPr="00A631F5">
        <w:rPr>
          <w:b/>
          <w:bCs/>
          <w:i/>
          <w:iCs/>
        </w:rPr>
        <w:t>the completion of the Proposed Project</w:t>
      </w:r>
      <w:r w:rsidR="001C7C16" w:rsidRPr="00A631F5">
        <w:rPr>
          <w:b/>
          <w:bCs/>
          <w:i/>
          <w:iCs/>
        </w:rPr>
        <w:t xml:space="preserve">. As previously communicated, </w:t>
      </w:r>
      <w:r w:rsidR="00F57D28" w:rsidRPr="00A631F5">
        <w:rPr>
          <w:b/>
          <w:bCs/>
          <w:i/>
          <w:iCs/>
        </w:rPr>
        <w:t>Dana-Farber</w:t>
      </w:r>
      <w:r w:rsidR="001C7C16" w:rsidRPr="00A631F5">
        <w:rPr>
          <w:b/>
          <w:bCs/>
          <w:i/>
          <w:iCs/>
        </w:rPr>
        <w:t xml:space="preserve"> </w:t>
      </w:r>
      <w:r w:rsidR="00F57D28" w:rsidRPr="00A631F5">
        <w:rPr>
          <w:b/>
          <w:bCs/>
          <w:i/>
          <w:iCs/>
        </w:rPr>
        <w:t>has</w:t>
      </w:r>
      <w:r w:rsidR="001C7C16" w:rsidRPr="00A631F5">
        <w:rPr>
          <w:b/>
          <w:bCs/>
          <w:i/>
          <w:iCs/>
        </w:rPr>
        <w:t xml:space="preserve"> made conservative assumptions in assigned patients to these beds in the data we have submitted</w:t>
      </w:r>
      <w:r w:rsidR="001F1F88" w:rsidRPr="00A631F5">
        <w:rPr>
          <w:b/>
          <w:bCs/>
          <w:i/>
          <w:iCs/>
        </w:rPr>
        <w:t xml:space="preserve">. </w:t>
      </w:r>
      <w:r w:rsidR="001C7C16" w:rsidRPr="00A631F5">
        <w:rPr>
          <w:b/>
          <w:bCs/>
          <w:i/>
          <w:iCs/>
        </w:rPr>
        <w:t>Additionally, i</w:t>
      </w:r>
      <w:r w:rsidR="00F3162D" w:rsidRPr="00A631F5">
        <w:rPr>
          <w:b/>
          <w:bCs/>
          <w:i/>
          <w:iCs/>
        </w:rPr>
        <w:t xml:space="preserve">n the </w:t>
      </w:r>
      <w:r w:rsidR="001F1F88" w:rsidRPr="00A631F5">
        <w:rPr>
          <w:b/>
          <w:bCs/>
          <w:i/>
          <w:iCs/>
        </w:rPr>
        <w:t xml:space="preserve">instances </w:t>
      </w:r>
      <w:r w:rsidR="00FB784F" w:rsidRPr="00A631F5">
        <w:rPr>
          <w:b/>
          <w:bCs/>
          <w:i/>
          <w:iCs/>
        </w:rPr>
        <w:t xml:space="preserve">in which </w:t>
      </w:r>
      <w:r w:rsidR="001F1F88" w:rsidRPr="00A631F5">
        <w:rPr>
          <w:b/>
          <w:bCs/>
          <w:i/>
          <w:iCs/>
        </w:rPr>
        <w:t xml:space="preserve">Dana-Farber physicians </w:t>
      </w:r>
      <w:r w:rsidR="00FB784F" w:rsidRPr="00A631F5">
        <w:rPr>
          <w:b/>
          <w:bCs/>
          <w:i/>
          <w:iCs/>
        </w:rPr>
        <w:t xml:space="preserve">provide consultations for </w:t>
      </w:r>
      <w:r w:rsidR="001F1F88" w:rsidRPr="00A631F5">
        <w:rPr>
          <w:b/>
          <w:bCs/>
          <w:i/>
          <w:iCs/>
        </w:rPr>
        <w:t>patients with a BWH attending physician</w:t>
      </w:r>
      <w:r w:rsidR="00F3162D" w:rsidRPr="00A631F5">
        <w:rPr>
          <w:b/>
          <w:bCs/>
          <w:i/>
          <w:iCs/>
        </w:rPr>
        <w:t>, Dana-Farber has not</w:t>
      </w:r>
      <w:r w:rsidR="001F1F88" w:rsidRPr="00A631F5">
        <w:rPr>
          <w:b/>
          <w:bCs/>
          <w:i/>
          <w:iCs/>
        </w:rPr>
        <w:t xml:space="preserve"> attributed </w:t>
      </w:r>
      <w:r w:rsidR="00F3162D" w:rsidRPr="00A631F5">
        <w:rPr>
          <w:b/>
          <w:bCs/>
          <w:i/>
          <w:iCs/>
        </w:rPr>
        <w:t>those patients to</w:t>
      </w:r>
      <w:r w:rsidR="001F1F88" w:rsidRPr="00A631F5">
        <w:rPr>
          <w:b/>
          <w:bCs/>
          <w:i/>
          <w:iCs/>
        </w:rPr>
        <w:t xml:space="preserve"> Dana-Farber.</w:t>
      </w:r>
      <w:r w:rsidR="001F1F88">
        <w:rPr>
          <w:b/>
          <w:bCs/>
          <w:i/>
          <w:iCs/>
        </w:rPr>
        <w:t xml:space="preserve"> </w:t>
      </w:r>
    </w:p>
    <w:p w14:paraId="1BAB28A6" w14:textId="77777777" w:rsidR="00D7457A" w:rsidRDefault="00D7457A" w:rsidP="00D7457A">
      <w:pPr>
        <w:pStyle w:val="ListParagraph"/>
        <w:ind w:left="1440"/>
      </w:pPr>
    </w:p>
    <w:p w14:paraId="2F25FB1E" w14:textId="02B49800" w:rsidR="00F938A5" w:rsidRDefault="00D7457A" w:rsidP="00D7457A">
      <w:pPr>
        <w:pStyle w:val="ListParagraph"/>
        <w:numPr>
          <w:ilvl w:val="0"/>
          <w:numId w:val="30"/>
        </w:numPr>
      </w:pPr>
      <w:r>
        <w:t xml:space="preserve">The Applicant </w:t>
      </w:r>
      <w:r w:rsidR="00C37048">
        <w:t>narrative states, “</w:t>
      </w:r>
      <w:r w:rsidR="00C37048" w:rsidRPr="00C37048">
        <w:t>In addition to its own licensed beds, the Applicant provides care to patients in certain BWH-licensed beds, which are dispersed across multiple locations within BWH (two separate buildings and at least seven different floors)</w:t>
      </w:r>
      <w:proofErr w:type="gramStart"/>
      <w:r w:rsidR="00C37048" w:rsidRPr="00C37048">
        <w:t>.</w:t>
      </w:r>
      <w:r w:rsidR="00C37048">
        <w:t>”(</w:t>
      </w:r>
      <w:proofErr w:type="gramEnd"/>
      <w:r w:rsidR="00C37048">
        <w:t>pg.</w:t>
      </w:r>
      <w:r w:rsidR="00E814CC">
        <w:t>2)</w:t>
      </w:r>
    </w:p>
    <w:p w14:paraId="2C79E2B2" w14:textId="3B3C4FFE" w:rsidR="00E814CC" w:rsidRDefault="00A03C5A" w:rsidP="00A03C5A">
      <w:pPr>
        <w:ind w:left="720"/>
      </w:pPr>
      <w:r>
        <w:t>The Application</w:t>
      </w:r>
      <w:r w:rsidR="009A4A2A">
        <w:t xml:space="preserve"> also</w:t>
      </w:r>
      <w:r>
        <w:t xml:space="preserve"> mentions oncology beds that the Applicant manages in partnership with BWH (</w:t>
      </w:r>
      <w:r w:rsidR="007E19B7">
        <w:t xml:space="preserve">Narrative, </w:t>
      </w:r>
      <w:r w:rsidR="006810FB">
        <w:t>pg.17)</w:t>
      </w:r>
      <w:r w:rsidR="00A47296">
        <w:t xml:space="preserve">, </w:t>
      </w:r>
      <w:r w:rsidR="0047510F">
        <w:t>the inpatient care that it [the Applicant] manages at BW</w:t>
      </w:r>
      <w:r w:rsidR="00C508DB">
        <w:t>H</w:t>
      </w:r>
      <w:r w:rsidR="0047510F">
        <w:t xml:space="preserve"> (</w:t>
      </w:r>
      <w:r w:rsidR="007E19B7">
        <w:t xml:space="preserve">Narrative, </w:t>
      </w:r>
      <w:r w:rsidR="0047510F">
        <w:t>pg.35)</w:t>
      </w:r>
      <w:r w:rsidR="00C508DB">
        <w:t>, and patients being admitted to a BWH-licensed bed that is managed by the Applicant</w:t>
      </w:r>
      <w:r w:rsidR="00FF001B">
        <w:t xml:space="preserve"> (Responses to DoN Questions #2, pg. </w:t>
      </w:r>
      <w:r w:rsidR="00763BD0">
        <w:t>12).</w:t>
      </w:r>
    </w:p>
    <w:p w14:paraId="276BA129" w14:textId="499D158B" w:rsidR="000E0E8A" w:rsidRDefault="0047510F" w:rsidP="00DC4B4C">
      <w:pPr>
        <w:pStyle w:val="ListParagraph"/>
        <w:numPr>
          <w:ilvl w:val="1"/>
          <w:numId w:val="30"/>
        </w:numPr>
        <w:jc w:val="both"/>
      </w:pPr>
      <w:r>
        <w:lastRenderedPageBreak/>
        <w:t xml:space="preserve">Explain the management </w:t>
      </w:r>
      <w:r w:rsidR="005008E9">
        <w:t xml:space="preserve">structure </w:t>
      </w:r>
      <w:r>
        <w:t>of BWH-licensed beds, vs. Dana-Farber licensed beds?</w:t>
      </w:r>
      <w:r w:rsidR="006F1DED">
        <w:t xml:space="preserve"> </w:t>
      </w:r>
    </w:p>
    <w:p w14:paraId="10538C73" w14:textId="77777777" w:rsidR="00F3162D" w:rsidRDefault="00383C53" w:rsidP="00A838FC">
      <w:pPr>
        <w:pStyle w:val="ListParagraph"/>
        <w:numPr>
          <w:ilvl w:val="1"/>
          <w:numId w:val="30"/>
        </w:numPr>
        <w:jc w:val="both"/>
      </w:pPr>
      <w:r>
        <w:t>Does</w:t>
      </w:r>
      <w:r w:rsidR="0047510F">
        <w:t xml:space="preserve"> </w:t>
      </w:r>
      <w:r w:rsidR="000916BB">
        <w:t>the Applicant manage</w:t>
      </w:r>
      <w:r>
        <w:t xml:space="preserve"> </w:t>
      </w:r>
      <w:r w:rsidR="0047510F">
        <w:t>BWH-licensed beds in partnership with BWH</w:t>
      </w:r>
      <w:r w:rsidR="000916BB">
        <w:t xml:space="preserve">, </w:t>
      </w:r>
      <w:r>
        <w:t xml:space="preserve">and if so, </w:t>
      </w:r>
      <w:r w:rsidR="003D6813">
        <w:t xml:space="preserve">what </w:t>
      </w:r>
      <w:r>
        <w:t>does each provider contribute to the management of BWH-licensed beds</w:t>
      </w:r>
      <w:r w:rsidR="005446AB">
        <w:t>?</w:t>
      </w:r>
      <w:r w:rsidR="000E063D">
        <w:t xml:space="preserve"> </w:t>
      </w:r>
    </w:p>
    <w:p w14:paraId="64B61577" w14:textId="266E97A0" w:rsidR="00A838FC" w:rsidRPr="00A631F5" w:rsidRDefault="00F3162D" w:rsidP="00DC4B4C">
      <w:pPr>
        <w:pStyle w:val="ListParagraph"/>
        <w:ind w:left="1440"/>
        <w:jc w:val="both"/>
        <w:rPr>
          <w:i/>
          <w:iCs/>
        </w:rPr>
      </w:pPr>
      <w:r>
        <w:br/>
      </w:r>
      <w:r w:rsidRPr="00A631F5">
        <w:rPr>
          <w:b/>
          <w:bCs/>
          <w:i/>
          <w:iCs/>
        </w:rPr>
        <w:t xml:space="preserve"> A uniform inpatient medical oncology management structure has been implemented across Dana-Farber- and BWH-licensed beds. Key personnel within that management structure include the Medical Director and Associate Medical Director for Inpatient Medical Oncology, the </w:t>
      </w:r>
      <w:r w:rsidR="006667C2" w:rsidRPr="00A631F5">
        <w:rPr>
          <w:b/>
          <w:bCs/>
          <w:i/>
          <w:iCs/>
        </w:rPr>
        <w:t>Director of Inpatient Clinical Operations, Safety &amp; Quality</w:t>
      </w:r>
      <w:r w:rsidRPr="00A631F5">
        <w:rPr>
          <w:b/>
          <w:bCs/>
          <w:i/>
          <w:iCs/>
        </w:rPr>
        <w:t xml:space="preserve">, the Medical Director for Physician Assistants, and the Medical Director for Hospitalists. These professionals are all employed by Dana-Farber. As noted in 3(a) above, from a clinical perspective, care is directed by Dana-Farber-employed medical oncologists and hospitalists. </w:t>
      </w:r>
      <w:r w:rsidR="000E063D" w:rsidRPr="00A631F5">
        <w:rPr>
          <w:b/>
          <w:bCs/>
          <w:i/>
          <w:iCs/>
        </w:rPr>
        <w:t xml:space="preserve">BWH </w:t>
      </w:r>
      <w:r w:rsidR="001C7C16" w:rsidRPr="00A631F5">
        <w:rPr>
          <w:b/>
          <w:bCs/>
          <w:i/>
          <w:iCs/>
        </w:rPr>
        <w:t xml:space="preserve">physicians </w:t>
      </w:r>
      <w:r w:rsidR="000E0E8A" w:rsidRPr="00A631F5">
        <w:rPr>
          <w:b/>
          <w:bCs/>
          <w:i/>
          <w:iCs/>
        </w:rPr>
        <w:t xml:space="preserve">provide surgical and other non-oncology </w:t>
      </w:r>
      <w:r w:rsidR="001400A5" w:rsidRPr="00A631F5">
        <w:rPr>
          <w:b/>
          <w:bCs/>
          <w:i/>
          <w:iCs/>
        </w:rPr>
        <w:t xml:space="preserve">consultative </w:t>
      </w:r>
      <w:r w:rsidR="000E0E8A" w:rsidRPr="00A631F5">
        <w:rPr>
          <w:b/>
          <w:bCs/>
          <w:i/>
          <w:iCs/>
        </w:rPr>
        <w:t xml:space="preserve">services </w:t>
      </w:r>
      <w:r w:rsidR="00A838FC" w:rsidRPr="00A631F5">
        <w:rPr>
          <w:b/>
          <w:bCs/>
          <w:i/>
          <w:iCs/>
        </w:rPr>
        <w:t xml:space="preserve">to Dana-Farber patients who need those services. </w:t>
      </w:r>
      <w:r w:rsidR="000E0E8A" w:rsidRPr="00A631F5">
        <w:rPr>
          <w:b/>
          <w:bCs/>
          <w:i/>
          <w:iCs/>
        </w:rPr>
        <w:t xml:space="preserve"> </w:t>
      </w:r>
    </w:p>
    <w:p w14:paraId="63B4F824" w14:textId="77777777" w:rsidR="00A838FC" w:rsidRDefault="00A838FC" w:rsidP="00A838FC">
      <w:pPr>
        <w:pStyle w:val="ListParagraph"/>
      </w:pPr>
    </w:p>
    <w:p w14:paraId="696B25B1" w14:textId="2B247C70" w:rsidR="00C34D9C" w:rsidRDefault="009D3022" w:rsidP="00C34D9C">
      <w:pPr>
        <w:pStyle w:val="ListParagraph"/>
        <w:numPr>
          <w:ilvl w:val="0"/>
          <w:numId w:val="30"/>
        </w:numPr>
      </w:pPr>
      <w:r>
        <w:t>Responses to DoN Questions #2 states “</w:t>
      </w:r>
      <w:r w:rsidRPr="009D3022">
        <w:t xml:space="preserve">Other hospitals in the Commonwealth are not able to meet the need both because they lack the expertise to provide </w:t>
      </w:r>
      <w:proofErr w:type="gramStart"/>
      <w:r w:rsidRPr="009D3022">
        <w:t>a number of</w:t>
      </w:r>
      <w:proofErr w:type="gramEnd"/>
      <w:r w:rsidRPr="009D3022">
        <w:t xml:space="preserve"> services that Dana-Farber provides and because they generally lack inpatient capacity</w:t>
      </w:r>
      <w:r>
        <w:t xml:space="preserve"> (pg.3)</w:t>
      </w:r>
      <w:r w:rsidRPr="009D3022">
        <w:t>.</w:t>
      </w:r>
    </w:p>
    <w:p w14:paraId="4AD43B59" w14:textId="77777777" w:rsidR="00A631F5" w:rsidRPr="00A631F5" w:rsidRDefault="00C34D9C" w:rsidP="00D90A65">
      <w:pPr>
        <w:pStyle w:val="ListParagraph"/>
        <w:numPr>
          <w:ilvl w:val="1"/>
          <w:numId w:val="30"/>
        </w:numPr>
        <w:jc w:val="both"/>
        <w:rPr>
          <w:i/>
          <w:iCs/>
        </w:rPr>
      </w:pPr>
      <w:r>
        <w:t xml:space="preserve">To better understand Patient Panel need for the Applicant’s services, </w:t>
      </w:r>
      <w:r w:rsidR="001E3B05">
        <w:t>describe</w:t>
      </w:r>
      <w:r>
        <w:t xml:space="preserve"> the services that Dana-Farber provides that other hospitals in the Commonwealth lack expertise</w:t>
      </w:r>
      <w:r w:rsidR="00A631F5">
        <w:t xml:space="preserve"> </w:t>
      </w:r>
      <w:r>
        <w:t>in.</w:t>
      </w:r>
    </w:p>
    <w:p w14:paraId="194B394C" w14:textId="323F5637" w:rsidR="0055150F" w:rsidRPr="00A631F5" w:rsidRDefault="00F3162D" w:rsidP="00A631F5">
      <w:pPr>
        <w:pStyle w:val="ListParagraph"/>
        <w:ind w:left="1440"/>
        <w:jc w:val="both"/>
        <w:rPr>
          <w:i/>
          <w:iCs/>
        </w:rPr>
      </w:pPr>
      <w:r>
        <w:br/>
      </w:r>
      <w:r w:rsidR="0055150F" w:rsidRPr="00A631F5">
        <w:rPr>
          <w:b/>
          <w:bCs/>
          <w:i/>
          <w:iCs/>
        </w:rPr>
        <w:t>Dana-Farber is one of only a few hospitals in the Commonwealth equipped to provide sophisticated and complex cancer therapies</w:t>
      </w:r>
      <w:r w:rsidR="005C5ADE">
        <w:rPr>
          <w:b/>
          <w:bCs/>
          <w:i/>
          <w:iCs/>
        </w:rPr>
        <w:t>,</w:t>
      </w:r>
      <w:r w:rsidR="0055150F" w:rsidRPr="00A631F5">
        <w:rPr>
          <w:b/>
          <w:bCs/>
          <w:i/>
          <w:iCs/>
        </w:rPr>
        <w:t xml:space="preserve"> like induction therapy for acute leukemia patients, CAR T-cell therapy, bispecific T-cell engager therapy, and stem cell </w:t>
      </w:r>
      <w:r w:rsidR="00A631F5">
        <w:rPr>
          <w:b/>
          <w:bCs/>
          <w:i/>
          <w:iCs/>
        </w:rPr>
        <w:t xml:space="preserve">and bone marrow </w:t>
      </w:r>
      <w:r w:rsidR="0055150F" w:rsidRPr="00A631F5">
        <w:rPr>
          <w:b/>
          <w:bCs/>
          <w:i/>
          <w:iCs/>
        </w:rPr>
        <w:t>transplantation.</w:t>
      </w:r>
      <w:r w:rsidR="00A631F5">
        <w:rPr>
          <w:b/>
          <w:bCs/>
          <w:i/>
          <w:iCs/>
        </w:rPr>
        <w:t xml:space="preserve"> </w:t>
      </w:r>
      <w:r w:rsidR="0055150F" w:rsidRPr="00A631F5">
        <w:rPr>
          <w:b/>
          <w:bCs/>
          <w:i/>
          <w:iCs/>
        </w:rPr>
        <w:t>These treatments require lengthy inpatient stays. Capacity constraints</w:t>
      </w:r>
      <w:r w:rsidR="0055150F" w:rsidRPr="00A631F5">
        <w:rPr>
          <w:rStyle w:val="FootnoteReference"/>
          <w:b/>
          <w:bCs/>
          <w:i/>
          <w:iCs/>
        </w:rPr>
        <w:footnoteReference w:id="2"/>
      </w:r>
      <w:r w:rsidR="0055150F" w:rsidRPr="00A631F5">
        <w:rPr>
          <w:b/>
          <w:bCs/>
          <w:i/>
          <w:iCs/>
        </w:rPr>
        <w:t xml:space="preserve"> at the few other Massachusetts hospitals capable of offering these services mean that inpatient beds may not be available to provide care to all that need it. </w:t>
      </w:r>
    </w:p>
    <w:p w14:paraId="1BA2552E" w14:textId="77777777" w:rsidR="0055150F" w:rsidRPr="00A631F5" w:rsidRDefault="0055150F" w:rsidP="00DC4B4C">
      <w:pPr>
        <w:pStyle w:val="ListParagraph"/>
        <w:ind w:left="1440"/>
        <w:jc w:val="both"/>
        <w:rPr>
          <w:i/>
          <w:iCs/>
        </w:rPr>
      </w:pPr>
    </w:p>
    <w:p w14:paraId="2438E95A" w14:textId="70B0E94B" w:rsidR="00C34D9C" w:rsidRPr="00A631F5" w:rsidRDefault="007655E0" w:rsidP="00DC4B4C">
      <w:pPr>
        <w:pStyle w:val="ListParagraph"/>
        <w:ind w:left="1440"/>
        <w:jc w:val="both"/>
        <w:rPr>
          <w:i/>
          <w:iCs/>
        </w:rPr>
      </w:pPr>
      <w:r w:rsidRPr="00A631F5">
        <w:rPr>
          <w:b/>
          <w:bCs/>
          <w:i/>
          <w:iCs/>
        </w:rPr>
        <w:t xml:space="preserve">From a care </w:t>
      </w:r>
      <w:r w:rsidR="00F57D28" w:rsidRPr="00A631F5">
        <w:rPr>
          <w:b/>
          <w:bCs/>
          <w:i/>
          <w:iCs/>
        </w:rPr>
        <w:t xml:space="preserve">model </w:t>
      </w:r>
      <w:r w:rsidRPr="00A631F5">
        <w:rPr>
          <w:b/>
          <w:bCs/>
          <w:i/>
          <w:iCs/>
        </w:rPr>
        <w:t xml:space="preserve">standpoint, </w:t>
      </w:r>
      <w:r w:rsidR="00382E73" w:rsidRPr="00A631F5">
        <w:rPr>
          <w:b/>
          <w:bCs/>
          <w:i/>
          <w:iCs/>
        </w:rPr>
        <w:t xml:space="preserve">Dana-Farber medical oncologists </w:t>
      </w:r>
      <w:r w:rsidR="00816587" w:rsidRPr="00A631F5">
        <w:rPr>
          <w:b/>
          <w:bCs/>
          <w:i/>
          <w:iCs/>
        </w:rPr>
        <w:t>are the attending</w:t>
      </w:r>
      <w:r w:rsidR="00F37B9D" w:rsidRPr="00A631F5">
        <w:rPr>
          <w:b/>
          <w:bCs/>
          <w:i/>
          <w:iCs/>
        </w:rPr>
        <w:t xml:space="preserve"> </w:t>
      </w:r>
      <w:r w:rsidR="007A0C5F">
        <w:rPr>
          <w:b/>
          <w:bCs/>
          <w:i/>
          <w:iCs/>
        </w:rPr>
        <w:t xml:space="preserve">physicians </w:t>
      </w:r>
      <w:r w:rsidR="00F37B9D" w:rsidRPr="00A631F5">
        <w:rPr>
          <w:b/>
          <w:bCs/>
          <w:i/>
          <w:iCs/>
        </w:rPr>
        <w:t>for</w:t>
      </w:r>
      <w:r w:rsidR="00816587" w:rsidRPr="00A631F5">
        <w:rPr>
          <w:b/>
          <w:bCs/>
          <w:i/>
          <w:iCs/>
        </w:rPr>
        <w:t xml:space="preserve"> </w:t>
      </w:r>
      <w:r w:rsidR="005A199F">
        <w:rPr>
          <w:b/>
          <w:bCs/>
          <w:i/>
          <w:iCs/>
        </w:rPr>
        <w:t xml:space="preserve">all </w:t>
      </w:r>
      <w:r w:rsidR="00382E73" w:rsidRPr="00A631F5">
        <w:rPr>
          <w:b/>
          <w:bCs/>
          <w:i/>
          <w:iCs/>
        </w:rPr>
        <w:t>inpatients.</w:t>
      </w:r>
      <w:r w:rsidR="00BA25BD" w:rsidRPr="00A631F5">
        <w:rPr>
          <w:b/>
          <w:bCs/>
          <w:i/>
          <w:iCs/>
        </w:rPr>
        <w:t xml:space="preserve"> At </w:t>
      </w:r>
      <w:r w:rsidR="00364202">
        <w:rPr>
          <w:b/>
          <w:bCs/>
          <w:i/>
          <w:iCs/>
        </w:rPr>
        <w:t>many</w:t>
      </w:r>
      <w:r w:rsidR="00364202" w:rsidRPr="00A631F5">
        <w:rPr>
          <w:b/>
          <w:bCs/>
          <w:i/>
          <w:iCs/>
        </w:rPr>
        <w:t xml:space="preserve"> </w:t>
      </w:r>
      <w:r w:rsidR="00BA25BD" w:rsidRPr="00A631F5">
        <w:rPr>
          <w:b/>
          <w:bCs/>
          <w:i/>
          <w:iCs/>
        </w:rPr>
        <w:t xml:space="preserve">other hospitals, cancer patients have a general hospitalist </w:t>
      </w:r>
      <w:r w:rsidR="00F37B9D" w:rsidRPr="00A631F5">
        <w:rPr>
          <w:b/>
          <w:bCs/>
          <w:i/>
          <w:iCs/>
        </w:rPr>
        <w:t xml:space="preserve">attending </w:t>
      </w:r>
      <w:r w:rsidR="00BA25BD" w:rsidRPr="00A631F5">
        <w:rPr>
          <w:b/>
          <w:bCs/>
          <w:i/>
          <w:iCs/>
        </w:rPr>
        <w:t xml:space="preserve">and overseeing their care, while consulting with a medical oncologist, as necessary. Dana-Farber’s method reinforces its commitment to and expertise in the treatment of cancer. From the moment </w:t>
      </w:r>
      <w:r w:rsidRPr="00A631F5">
        <w:rPr>
          <w:b/>
          <w:bCs/>
          <w:i/>
          <w:iCs/>
        </w:rPr>
        <w:t xml:space="preserve">cancer patients are </w:t>
      </w:r>
      <w:r w:rsidR="00BA25BD" w:rsidRPr="00A631F5">
        <w:rPr>
          <w:b/>
          <w:bCs/>
          <w:i/>
          <w:iCs/>
        </w:rPr>
        <w:t xml:space="preserve">admitted </w:t>
      </w:r>
      <w:r w:rsidR="0055150F" w:rsidRPr="00A631F5">
        <w:rPr>
          <w:b/>
          <w:bCs/>
          <w:i/>
          <w:iCs/>
        </w:rPr>
        <w:t xml:space="preserve">under the care of a </w:t>
      </w:r>
      <w:r w:rsidR="00BA25BD" w:rsidRPr="00A631F5">
        <w:rPr>
          <w:b/>
          <w:bCs/>
          <w:i/>
          <w:iCs/>
        </w:rPr>
        <w:t xml:space="preserve">Dana-Farber </w:t>
      </w:r>
      <w:r w:rsidR="0055150F" w:rsidRPr="00A631F5">
        <w:rPr>
          <w:b/>
          <w:bCs/>
          <w:i/>
          <w:iCs/>
        </w:rPr>
        <w:t>attending</w:t>
      </w:r>
      <w:r w:rsidR="00BA25BD" w:rsidRPr="00A631F5">
        <w:rPr>
          <w:b/>
          <w:bCs/>
          <w:i/>
          <w:iCs/>
        </w:rPr>
        <w:t xml:space="preserve">, </w:t>
      </w:r>
      <w:r w:rsidR="00364202">
        <w:rPr>
          <w:b/>
          <w:bCs/>
          <w:i/>
          <w:iCs/>
        </w:rPr>
        <w:t xml:space="preserve">the expertise of the DFCI medical oncologist </w:t>
      </w:r>
      <w:r w:rsidR="005A199F">
        <w:rPr>
          <w:b/>
          <w:bCs/>
          <w:i/>
          <w:iCs/>
        </w:rPr>
        <w:t>remains the</w:t>
      </w:r>
      <w:r w:rsidR="00364202">
        <w:rPr>
          <w:b/>
          <w:bCs/>
          <w:i/>
          <w:iCs/>
        </w:rPr>
        <w:t xml:space="preserve"> central and critical</w:t>
      </w:r>
      <w:r w:rsidR="005A199F">
        <w:rPr>
          <w:b/>
          <w:bCs/>
          <w:i/>
          <w:iCs/>
        </w:rPr>
        <w:t xml:space="preserve"> determinant of that patient’s</w:t>
      </w:r>
      <w:r w:rsidR="00364202">
        <w:rPr>
          <w:b/>
          <w:bCs/>
          <w:i/>
          <w:iCs/>
        </w:rPr>
        <w:t xml:space="preserve"> entire hospital course</w:t>
      </w:r>
      <w:r w:rsidR="005A199F">
        <w:rPr>
          <w:b/>
          <w:bCs/>
          <w:i/>
          <w:iCs/>
        </w:rPr>
        <w:t>.</w:t>
      </w:r>
    </w:p>
    <w:p w14:paraId="707501AF" w14:textId="77777777" w:rsidR="00500A45" w:rsidRDefault="00500A45" w:rsidP="00D90A65"/>
    <w:p w14:paraId="0E3887D8" w14:textId="15F887D4" w:rsidR="00150DA2" w:rsidRDefault="00150DA2" w:rsidP="008A754D"/>
    <w:sectPr w:rsidR="00150DA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1B0AF" w14:textId="77777777" w:rsidR="008F04BE" w:rsidRDefault="008F04BE" w:rsidP="00E45D1C">
      <w:pPr>
        <w:spacing w:after="0" w:line="240" w:lineRule="auto"/>
      </w:pPr>
      <w:r>
        <w:separator/>
      </w:r>
    </w:p>
  </w:endnote>
  <w:endnote w:type="continuationSeparator" w:id="0">
    <w:p w14:paraId="04C918F3" w14:textId="77777777" w:rsidR="008F04BE" w:rsidRDefault="008F04BE" w:rsidP="00E45D1C">
      <w:pPr>
        <w:spacing w:after="0" w:line="240" w:lineRule="auto"/>
      </w:pPr>
      <w:r>
        <w:continuationSeparator/>
      </w:r>
    </w:p>
  </w:endnote>
  <w:endnote w:type="continuationNotice" w:id="1">
    <w:p w14:paraId="66024942" w14:textId="77777777" w:rsidR="008F04BE" w:rsidRDefault="008F04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DAA4" w14:textId="3653668D" w:rsidR="001D57B6" w:rsidRDefault="00CE55A4" w:rsidP="00CE55A4">
    <w:pPr>
      <w:pStyle w:val="DocID"/>
    </w:pPr>
    <w:r w:rsidRPr="00CE55A4">
      <w:t>150451633_3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71C" w14:textId="7E3E47DF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07CD" w14:textId="5D776969" w:rsidR="001D57B6" w:rsidRDefault="00CE55A4" w:rsidP="00CE55A4">
    <w:pPr>
      <w:pStyle w:val="DocID"/>
    </w:pPr>
    <w:r w:rsidRPr="00CE55A4">
      <w:t>150451633_3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E3F0" w14:textId="77777777" w:rsidR="008F04BE" w:rsidRDefault="008F04BE" w:rsidP="00E45D1C">
      <w:pPr>
        <w:spacing w:after="0" w:line="240" w:lineRule="auto"/>
      </w:pPr>
      <w:r>
        <w:separator/>
      </w:r>
    </w:p>
  </w:footnote>
  <w:footnote w:type="continuationSeparator" w:id="0">
    <w:p w14:paraId="0B882A6E" w14:textId="77777777" w:rsidR="008F04BE" w:rsidRDefault="008F04BE" w:rsidP="00E45D1C">
      <w:pPr>
        <w:spacing w:after="0" w:line="240" w:lineRule="auto"/>
      </w:pPr>
      <w:r>
        <w:continuationSeparator/>
      </w:r>
    </w:p>
  </w:footnote>
  <w:footnote w:type="continuationNotice" w:id="1">
    <w:p w14:paraId="34FE62F7" w14:textId="77777777" w:rsidR="008F04BE" w:rsidRDefault="008F04BE">
      <w:pPr>
        <w:spacing w:after="0" w:line="240" w:lineRule="auto"/>
      </w:pPr>
    </w:p>
  </w:footnote>
  <w:footnote w:id="2">
    <w:p w14:paraId="77575198" w14:textId="71F0E648" w:rsidR="0055150F" w:rsidRDefault="0055150F" w:rsidP="0055150F">
      <w:pPr>
        <w:pStyle w:val="FootnoteText"/>
      </w:pPr>
      <w:r>
        <w:rPr>
          <w:rStyle w:val="FootnoteReference"/>
        </w:rPr>
        <w:footnoteRef/>
      </w:r>
      <w:r>
        <w:t xml:space="preserve"> Steve Walsh, </w:t>
      </w:r>
      <w:hyperlink r:id="rId1" w:history="1">
        <w:r w:rsidRPr="00DE0947">
          <w:rPr>
            <w:rStyle w:val="Hyperlink"/>
            <w:color w:val="000000" w:themeColor="text1"/>
            <w:u w:val="none"/>
          </w:rPr>
          <w:t>“Mass. Hospitals are Teetering on the Edge,”</w:t>
        </w:r>
      </w:hyperlink>
      <w:r w:rsidRPr="00DE0947">
        <w:rPr>
          <w:color w:val="000000" w:themeColor="text1"/>
        </w:rPr>
        <w:t xml:space="preserve"> CommonWealth </w:t>
      </w:r>
      <w:r>
        <w:t xml:space="preserve">Beacon (Nov. 6, 2024), available at </w:t>
      </w:r>
      <w:hyperlink r:id="rId2" w:history="1">
        <w:r w:rsidRPr="00AD3E21">
          <w:rPr>
            <w:rStyle w:val="Hyperlink"/>
          </w:rPr>
          <w:t>https://commonwealthbeacon.org/opinion/mass-hospitals-are-teetering-on-the-edge/</w:t>
        </w:r>
      </w:hyperlink>
      <w:r>
        <w:t xml:space="preserve">; Alysha Palumbo, </w:t>
      </w:r>
      <w:hyperlink r:id="rId3" w:history="1">
        <w:r w:rsidRPr="00DE0947">
          <w:rPr>
            <w:rStyle w:val="Hyperlink"/>
            <w:color w:val="000000" w:themeColor="text1"/>
            <w:u w:val="none"/>
          </w:rPr>
          <w:t>“Some Hospitals in Mass. Moved to ‘High Risk’ Due to Capacity Crunch,”</w:t>
        </w:r>
      </w:hyperlink>
      <w:r w:rsidRPr="00DE0947">
        <w:rPr>
          <w:color w:val="000000" w:themeColor="text1"/>
        </w:rPr>
        <w:t xml:space="preserve"> NBC </w:t>
      </w:r>
      <w:r>
        <w:t xml:space="preserve">Boston (Feb. 6, 2024), available at </w:t>
      </w:r>
      <w:hyperlink r:id="rId4" w:history="1">
        <w:r w:rsidRPr="00AD3E21">
          <w:rPr>
            <w:rStyle w:val="Hyperlink"/>
          </w:rPr>
          <w:t>https://www.nbcboston.com/news/local/some-hospitals-in-mass-moved-to-high-risk-due-to-capacity-crunch/3270141/</w:t>
        </w:r>
      </w:hyperlink>
      <w:r>
        <w:t xml:space="preserve">; Morgan Rousseau, </w:t>
      </w:r>
      <w:hyperlink r:id="rId5" w:history="1">
        <w:r w:rsidRPr="009C4FD1">
          <w:rPr>
            <w:rStyle w:val="Hyperlink"/>
            <w:color w:val="000000" w:themeColor="text1"/>
            <w:u w:val="none"/>
          </w:rPr>
          <w:t>“Mass. General declares ‘capacity disaster,</w:t>
        </w:r>
        <w:r w:rsidR="00F57D28" w:rsidRPr="009C4FD1">
          <w:rPr>
            <w:rStyle w:val="Hyperlink"/>
            <w:color w:val="000000" w:themeColor="text1"/>
            <w:u w:val="none"/>
          </w:rPr>
          <w:t>’</w:t>
        </w:r>
        <w:r w:rsidRPr="009C4FD1">
          <w:rPr>
            <w:rStyle w:val="Hyperlink"/>
            <w:color w:val="000000" w:themeColor="text1"/>
            <w:u w:val="none"/>
          </w:rPr>
          <w:t>”</w:t>
        </w:r>
      </w:hyperlink>
      <w:r w:rsidRPr="009C4FD1">
        <w:rPr>
          <w:color w:val="000000" w:themeColor="text1"/>
        </w:rPr>
        <w:t xml:space="preserve"> </w:t>
      </w:r>
      <w:r>
        <w:t xml:space="preserve">Boston.com (Jan. 21, 2024), available at </w:t>
      </w:r>
      <w:hyperlink r:id="rId6" w:history="1">
        <w:r w:rsidRPr="00AD3E21">
          <w:rPr>
            <w:rStyle w:val="Hyperlink"/>
          </w:rPr>
          <w:t>https://www.boston.com/news/local-news/2024/01/21/mass-general-declares-capacity-disaster/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985" w14:textId="2C268764" w:rsidR="00101DAD" w:rsidRDefault="00000000">
    <w:pPr>
      <w:pStyle w:val="Header"/>
    </w:pPr>
    <w:r>
      <w:rPr>
        <w:noProof/>
      </w:rPr>
      <w:pict w14:anchorId="4C792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8217" w14:textId="18DF6698" w:rsidR="00ED1D5D" w:rsidRDefault="00740ECE" w:rsidP="004B35D9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Dana-Farber Cancer Institute, Inc. </w:t>
    </w:r>
  </w:p>
  <w:p w14:paraId="40DCA975" w14:textId="1AF388F4" w:rsidR="00ED1D5D" w:rsidRPr="00872E44" w:rsidRDefault="00ED1D5D" w:rsidP="004B35D9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DoN # </w:t>
    </w:r>
    <w:r w:rsidR="00740ECE">
      <w:rPr>
        <w:b/>
        <w:bCs/>
        <w:sz w:val="28"/>
        <w:szCs w:val="28"/>
      </w:rPr>
      <w:t>DFCI-23040915-HE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24AF"/>
    <w:multiLevelType w:val="hybridMultilevel"/>
    <w:tmpl w:val="0B587142"/>
    <w:lvl w:ilvl="0" w:tplc="4B964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4ACD"/>
    <w:multiLevelType w:val="hybridMultilevel"/>
    <w:tmpl w:val="11C06C6E"/>
    <w:lvl w:ilvl="0" w:tplc="8E782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56AAE6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20A4"/>
    <w:multiLevelType w:val="hybridMultilevel"/>
    <w:tmpl w:val="270C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84DAE"/>
    <w:multiLevelType w:val="hybridMultilevel"/>
    <w:tmpl w:val="EBE2B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90564"/>
    <w:multiLevelType w:val="hybridMultilevel"/>
    <w:tmpl w:val="9454D19E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F7448"/>
    <w:multiLevelType w:val="hybridMultilevel"/>
    <w:tmpl w:val="D9D42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054AE"/>
    <w:multiLevelType w:val="hybridMultilevel"/>
    <w:tmpl w:val="CE507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E45ED"/>
    <w:multiLevelType w:val="hybridMultilevel"/>
    <w:tmpl w:val="51BE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A3199"/>
    <w:multiLevelType w:val="hybridMultilevel"/>
    <w:tmpl w:val="2A02E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C40B6"/>
    <w:multiLevelType w:val="hybridMultilevel"/>
    <w:tmpl w:val="0E8A0CF6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73F20"/>
    <w:multiLevelType w:val="hybridMultilevel"/>
    <w:tmpl w:val="AE768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78AE"/>
    <w:multiLevelType w:val="hybridMultilevel"/>
    <w:tmpl w:val="D744F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13D03"/>
    <w:multiLevelType w:val="hybridMultilevel"/>
    <w:tmpl w:val="6B5AC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D7E10"/>
    <w:multiLevelType w:val="hybridMultilevel"/>
    <w:tmpl w:val="BC84B894"/>
    <w:lvl w:ilvl="0" w:tplc="E0BE5EA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5" w15:restartNumberingAfterBreak="0">
    <w:nsid w:val="5747152F"/>
    <w:multiLevelType w:val="hybridMultilevel"/>
    <w:tmpl w:val="B118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D4211"/>
    <w:multiLevelType w:val="hybridMultilevel"/>
    <w:tmpl w:val="97FC1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076BA"/>
    <w:multiLevelType w:val="multilevel"/>
    <w:tmpl w:val="3C9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F935E7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8658D"/>
    <w:multiLevelType w:val="hybridMultilevel"/>
    <w:tmpl w:val="F55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C4313"/>
    <w:multiLevelType w:val="hybridMultilevel"/>
    <w:tmpl w:val="E49E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8E752A"/>
    <w:multiLevelType w:val="hybridMultilevel"/>
    <w:tmpl w:val="ED42AE84"/>
    <w:lvl w:ilvl="0" w:tplc="7C402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A348E"/>
    <w:multiLevelType w:val="hybridMultilevel"/>
    <w:tmpl w:val="496C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43FC9"/>
    <w:multiLevelType w:val="hybridMultilevel"/>
    <w:tmpl w:val="F0B01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311A3C"/>
    <w:multiLevelType w:val="hybridMultilevel"/>
    <w:tmpl w:val="451EE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5A2CE4"/>
    <w:multiLevelType w:val="hybridMultilevel"/>
    <w:tmpl w:val="9C144B08"/>
    <w:lvl w:ilvl="0" w:tplc="02F86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51F02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512293"/>
    <w:multiLevelType w:val="hybridMultilevel"/>
    <w:tmpl w:val="7B2A7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11E21"/>
    <w:multiLevelType w:val="hybridMultilevel"/>
    <w:tmpl w:val="8AEA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E2FD2"/>
    <w:multiLevelType w:val="hybridMultilevel"/>
    <w:tmpl w:val="9186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5644129">
    <w:abstractNumId w:val="21"/>
  </w:num>
  <w:num w:numId="2" w16cid:durableId="750737016">
    <w:abstractNumId w:val="6"/>
  </w:num>
  <w:num w:numId="3" w16cid:durableId="1542747364">
    <w:abstractNumId w:val="20"/>
  </w:num>
  <w:num w:numId="4" w16cid:durableId="681397950">
    <w:abstractNumId w:val="29"/>
  </w:num>
  <w:num w:numId="5" w16cid:durableId="1684429661">
    <w:abstractNumId w:val="22"/>
  </w:num>
  <w:num w:numId="6" w16cid:durableId="677077215">
    <w:abstractNumId w:val="26"/>
  </w:num>
  <w:num w:numId="7" w16cid:durableId="10135372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9549454">
    <w:abstractNumId w:val="18"/>
  </w:num>
  <w:num w:numId="9" w16cid:durableId="668141781">
    <w:abstractNumId w:val="2"/>
  </w:num>
  <w:num w:numId="10" w16cid:durableId="1604532541">
    <w:abstractNumId w:val="9"/>
  </w:num>
  <w:num w:numId="11" w16cid:durableId="1674531879">
    <w:abstractNumId w:val="0"/>
  </w:num>
  <w:num w:numId="12" w16cid:durableId="1881168002">
    <w:abstractNumId w:val="19"/>
  </w:num>
  <w:num w:numId="13" w16cid:durableId="996300831">
    <w:abstractNumId w:val="10"/>
  </w:num>
  <w:num w:numId="14" w16cid:durableId="1121539070">
    <w:abstractNumId w:val="17"/>
  </w:num>
  <w:num w:numId="15" w16cid:durableId="735476577">
    <w:abstractNumId w:val="4"/>
  </w:num>
  <w:num w:numId="16" w16cid:durableId="508252739">
    <w:abstractNumId w:val="15"/>
  </w:num>
  <w:num w:numId="17" w16cid:durableId="569779367">
    <w:abstractNumId w:val="24"/>
  </w:num>
  <w:num w:numId="18" w16cid:durableId="1566136827">
    <w:abstractNumId w:val="1"/>
  </w:num>
  <w:num w:numId="19" w16cid:durableId="907152938">
    <w:abstractNumId w:val="16"/>
  </w:num>
  <w:num w:numId="20" w16cid:durableId="1809088308">
    <w:abstractNumId w:val="7"/>
  </w:num>
  <w:num w:numId="21" w16cid:durableId="1552575549">
    <w:abstractNumId w:val="3"/>
  </w:num>
  <w:num w:numId="22" w16cid:durableId="558975762">
    <w:abstractNumId w:val="12"/>
  </w:num>
  <w:num w:numId="23" w16cid:durableId="1106118397">
    <w:abstractNumId w:val="11"/>
  </w:num>
  <w:num w:numId="24" w16cid:durableId="504517409">
    <w:abstractNumId w:val="25"/>
  </w:num>
  <w:num w:numId="25" w16cid:durableId="284501809">
    <w:abstractNumId w:val="27"/>
  </w:num>
  <w:num w:numId="26" w16cid:durableId="1611280119">
    <w:abstractNumId w:val="8"/>
  </w:num>
  <w:num w:numId="27" w16cid:durableId="1224174901">
    <w:abstractNumId w:val="5"/>
  </w:num>
  <w:num w:numId="28" w16cid:durableId="768084444">
    <w:abstractNumId w:val="14"/>
  </w:num>
  <w:num w:numId="29" w16cid:durableId="1537698727">
    <w:abstractNumId w:val="23"/>
  </w:num>
  <w:num w:numId="30" w16cid:durableId="6853266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7D"/>
    <w:rsid w:val="00003174"/>
    <w:rsid w:val="00005616"/>
    <w:rsid w:val="00006750"/>
    <w:rsid w:val="00010060"/>
    <w:rsid w:val="000104BF"/>
    <w:rsid w:val="00012C45"/>
    <w:rsid w:val="00014D0B"/>
    <w:rsid w:val="0001602B"/>
    <w:rsid w:val="000166BD"/>
    <w:rsid w:val="000170B3"/>
    <w:rsid w:val="0001718E"/>
    <w:rsid w:val="00017F8A"/>
    <w:rsid w:val="000201A4"/>
    <w:rsid w:val="000204B8"/>
    <w:rsid w:val="00020571"/>
    <w:rsid w:val="000210F8"/>
    <w:rsid w:val="000218AF"/>
    <w:rsid w:val="00022928"/>
    <w:rsid w:val="00022ACF"/>
    <w:rsid w:val="00023287"/>
    <w:rsid w:val="0002362F"/>
    <w:rsid w:val="00024DF5"/>
    <w:rsid w:val="00025270"/>
    <w:rsid w:val="00032A90"/>
    <w:rsid w:val="00033CC3"/>
    <w:rsid w:val="00034C78"/>
    <w:rsid w:val="00034F24"/>
    <w:rsid w:val="000374D8"/>
    <w:rsid w:val="000400C3"/>
    <w:rsid w:val="00040630"/>
    <w:rsid w:val="00040D63"/>
    <w:rsid w:val="00041B79"/>
    <w:rsid w:val="00041BC7"/>
    <w:rsid w:val="000423B1"/>
    <w:rsid w:val="0004417D"/>
    <w:rsid w:val="0004561C"/>
    <w:rsid w:val="000478C5"/>
    <w:rsid w:val="00050314"/>
    <w:rsid w:val="00050775"/>
    <w:rsid w:val="000520EA"/>
    <w:rsid w:val="000529E2"/>
    <w:rsid w:val="0005361C"/>
    <w:rsid w:val="00053B30"/>
    <w:rsid w:val="00054134"/>
    <w:rsid w:val="00054170"/>
    <w:rsid w:val="000551B4"/>
    <w:rsid w:val="00055D9B"/>
    <w:rsid w:val="000564EE"/>
    <w:rsid w:val="000569BE"/>
    <w:rsid w:val="00056AE6"/>
    <w:rsid w:val="00057914"/>
    <w:rsid w:val="00060B5D"/>
    <w:rsid w:val="00061B3F"/>
    <w:rsid w:val="000628AE"/>
    <w:rsid w:val="00064122"/>
    <w:rsid w:val="00064375"/>
    <w:rsid w:val="000652FC"/>
    <w:rsid w:val="000704A6"/>
    <w:rsid w:val="00070EA2"/>
    <w:rsid w:val="00071B51"/>
    <w:rsid w:val="00071E4D"/>
    <w:rsid w:val="00072E38"/>
    <w:rsid w:val="00075153"/>
    <w:rsid w:val="00075234"/>
    <w:rsid w:val="00075A3B"/>
    <w:rsid w:val="00075B8D"/>
    <w:rsid w:val="00076E36"/>
    <w:rsid w:val="00077704"/>
    <w:rsid w:val="000809B4"/>
    <w:rsid w:val="00080EBF"/>
    <w:rsid w:val="000819BE"/>
    <w:rsid w:val="00084492"/>
    <w:rsid w:val="00084794"/>
    <w:rsid w:val="0008545A"/>
    <w:rsid w:val="00087563"/>
    <w:rsid w:val="00090684"/>
    <w:rsid w:val="000916BB"/>
    <w:rsid w:val="000934B5"/>
    <w:rsid w:val="00093B92"/>
    <w:rsid w:val="0009582E"/>
    <w:rsid w:val="000962A6"/>
    <w:rsid w:val="000A06E9"/>
    <w:rsid w:val="000A0B6A"/>
    <w:rsid w:val="000A33BD"/>
    <w:rsid w:val="000A6E13"/>
    <w:rsid w:val="000B2D38"/>
    <w:rsid w:val="000B3000"/>
    <w:rsid w:val="000B36BA"/>
    <w:rsid w:val="000B3BD1"/>
    <w:rsid w:val="000B3D0A"/>
    <w:rsid w:val="000B4C1D"/>
    <w:rsid w:val="000B678D"/>
    <w:rsid w:val="000B67AB"/>
    <w:rsid w:val="000C0238"/>
    <w:rsid w:val="000C03F4"/>
    <w:rsid w:val="000C17D1"/>
    <w:rsid w:val="000C2AE6"/>
    <w:rsid w:val="000C4221"/>
    <w:rsid w:val="000C4F63"/>
    <w:rsid w:val="000C5460"/>
    <w:rsid w:val="000C63A8"/>
    <w:rsid w:val="000C6847"/>
    <w:rsid w:val="000C7FA0"/>
    <w:rsid w:val="000D03FD"/>
    <w:rsid w:val="000D1EA9"/>
    <w:rsid w:val="000D23E2"/>
    <w:rsid w:val="000D2575"/>
    <w:rsid w:val="000D298F"/>
    <w:rsid w:val="000D3409"/>
    <w:rsid w:val="000D62B5"/>
    <w:rsid w:val="000E063D"/>
    <w:rsid w:val="000E0E8A"/>
    <w:rsid w:val="000E2E2E"/>
    <w:rsid w:val="000E34DF"/>
    <w:rsid w:val="000E5AE7"/>
    <w:rsid w:val="000E6264"/>
    <w:rsid w:val="000F2A72"/>
    <w:rsid w:val="000F30D9"/>
    <w:rsid w:val="000F4352"/>
    <w:rsid w:val="000F4B24"/>
    <w:rsid w:val="000F4C5F"/>
    <w:rsid w:val="0010194B"/>
    <w:rsid w:val="00101DAD"/>
    <w:rsid w:val="00103526"/>
    <w:rsid w:val="001059AF"/>
    <w:rsid w:val="00106017"/>
    <w:rsid w:val="00107578"/>
    <w:rsid w:val="00110066"/>
    <w:rsid w:val="00110796"/>
    <w:rsid w:val="001117BF"/>
    <w:rsid w:val="00113987"/>
    <w:rsid w:val="001147F0"/>
    <w:rsid w:val="00114DFB"/>
    <w:rsid w:val="00114EA7"/>
    <w:rsid w:val="00117FCD"/>
    <w:rsid w:val="001201FA"/>
    <w:rsid w:val="00120B29"/>
    <w:rsid w:val="001213C0"/>
    <w:rsid w:val="0012293D"/>
    <w:rsid w:val="00122B41"/>
    <w:rsid w:val="00122BF7"/>
    <w:rsid w:val="00125E1B"/>
    <w:rsid w:val="001265E0"/>
    <w:rsid w:val="00130034"/>
    <w:rsid w:val="001314BF"/>
    <w:rsid w:val="0013163D"/>
    <w:rsid w:val="00132F54"/>
    <w:rsid w:val="00135382"/>
    <w:rsid w:val="00136A69"/>
    <w:rsid w:val="00137228"/>
    <w:rsid w:val="001400A5"/>
    <w:rsid w:val="001404D6"/>
    <w:rsid w:val="001418CE"/>
    <w:rsid w:val="00142311"/>
    <w:rsid w:val="00142F9E"/>
    <w:rsid w:val="00143898"/>
    <w:rsid w:val="0014467F"/>
    <w:rsid w:val="00144780"/>
    <w:rsid w:val="001447E9"/>
    <w:rsid w:val="00144AAB"/>
    <w:rsid w:val="00144E39"/>
    <w:rsid w:val="00150334"/>
    <w:rsid w:val="00150DA2"/>
    <w:rsid w:val="00151BB6"/>
    <w:rsid w:val="0015401E"/>
    <w:rsid w:val="00154517"/>
    <w:rsid w:val="00154DFC"/>
    <w:rsid w:val="001551E7"/>
    <w:rsid w:val="00155E52"/>
    <w:rsid w:val="00156547"/>
    <w:rsid w:val="00156A67"/>
    <w:rsid w:val="00157D38"/>
    <w:rsid w:val="00162CD1"/>
    <w:rsid w:val="00163C19"/>
    <w:rsid w:val="001649EA"/>
    <w:rsid w:val="001665EA"/>
    <w:rsid w:val="00170980"/>
    <w:rsid w:val="001720D3"/>
    <w:rsid w:val="00174EDE"/>
    <w:rsid w:val="001756AE"/>
    <w:rsid w:val="00175714"/>
    <w:rsid w:val="00177451"/>
    <w:rsid w:val="00177E40"/>
    <w:rsid w:val="00177FD4"/>
    <w:rsid w:val="0018406F"/>
    <w:rsid w:val="00184C18"/>
    <w:rsid w:val="00184E0F"/>
    <w:rsid w:val="00185B4B"/>
    <w:rsid w:val="00185E91"/>
    <w:rsid w:val="00185FB0"/>
    <w:rsid w:val="00187159"/>
    <w:rsid w:val="001873ED"/>
    <w:rsid w:val="00187E2A"/>
    <w:rsid w:val="00190496"/>
    <w:rsid w:val="001905D9"/>
    <w:rsid w:val="00190E5F"/>
    <w:rsid w:val="00193038"/>
    <w:rsid w:val="00193B86"/>
    <w:rsid w:val="00193C65"/>
    <w:rsid w:val="0019409A"/>
    <w:rsid w:val="00196E05"/>
    <w:rsid w:val="00196F36"/>
    <w:rsid w:val="0019751B"/>
    <w:rsid w:val="0019763E"/>
    <w:rsid w:val="00197DD7"/>
    <w:rsid w:val="001A29B2"/>
    <w:rsid w:val="001A3051"/>
    <w:rsid w:val="001A4952"/>
    <w:rsid w:val="001A5C6A"/>
    <w:rsid w:val="001A6BEA"/>
    <w:rsid w:val="001B2854"/>
    <w:rsid w:val="001B30B4"/>
    <w:rsid w:val="001B4F20"/>
    <w:rsid w:val="001B7C17"/>
    <w:rsid w:val="001C2480"/>
    <w:rsid w:val="001C26C8"/>
    <w:rsid w:val="001C3857"/>
    <w:rsid w:val="001C58CB"/>
    <w:rsid w:val="001C62E8"/>
    <w:rsid w:val="001C6627"/>
    <w:rsid w:val="001C7C16"/>
    <w:rsid w:val="001D06B7"/>
    <w:rsid w:val="001D0849"/>
    <w:rsid w:val="001D14BE"/>
    <w:rsid w:val="001D173E"/>
    <w:rsid w:val="001D26CD"/>
    <w:rsid w:val="001D3878"/>
    <w:rsid w:val="001D45A0"/>
    <w:rsid w:val="001D5248"/>
    <w:rsid w:val="001D57B6"/>
    <w:rsid w:val="001D61D1"/>
    <w:rsid w:val="001D7789"/>
    <w:rsid w:val="001E041F"/>
    <w:rsid w:val="001E0674"/>
    <w:rsid w:val="001E1603"/>
    <w:rsid w:val="001E2C87"/>
    <w:rsid w:val="001E3B05"/>
    <w:rsid w:val="001E3C22"/>
    <w:rsid w:val="001E4287"/>
    <w:rsid w:val="001E4B60"/>
    <w:rsid w:val="001F09CA"/>
    <w:rsid w:val="001F1181"/>
    <w:rsid w:val="001F1F88"/>
    <w:rsid w:val="001F36BA"/>
    <w:rsid w:val="001F4018"/>
    <w:rsid w:val="001F550E"/>
    <w:rsid w:val="001F7E5F"/>
    <w:rsid w:val="00203870"/>
    <w:rsid w:val="002043A5"/>
    <w:rsid w:val="00204A6C"/>
    <w:rsid w:val="002059BD"/>
    <w:rsid w:val="002059E0"/>
    <w:rsid w:val="00211189"/>
    <w:rsid w:val="002113C8"/>
    <w:rsid w:val="00211A32"/>
    <w:rsid w:val="002127A6"/>
    <w:rsid w:val="00213EC8"/>
    <w:rsid w:val="00215460"/>
    <w:rsid w:val="00220874"/>
    <w:rsid w:val="002252A1"/>
    <w:rsid w:val="002259EF"/>
    <w:rsid w:val="002265E5"/>
    <w:rsid w:val="00231240"/>
    <w:rsid w:val="0023173B"/>
    <w:rsid w:val="00231E99"/>
    <w:rsid w:val="002320A2"/>
    <w:rsid w:val="002327F2"/>
    <w:rsid w:val="002331C6"/>
    <w:rsid w:val="00233CD7"/>
    <w:rsid w:val="0024041A"/>
    <w:rsid w:val="0024070C"/>
    <w:rsid w:val="00240B7B"/>
    <w:rsid w:val="00241A05"/>
    <w:rsid w:val="0024389B"/>
    <w:rsid w:val="002446AA"/>
    <w:rsid w:val="0024479D"/>
    <w:rsid w:val="00245566"/>
    <w:rsid w:val="002468A2"/>
    <w:rsid w:val="00246FA5"/>
    <w:rsid w:val="0024700E"/>
    <w:rsid w:val="0024714B"/>
    <w:rsid w:val="00247513"/>
    <w:rsid w:val="0025048B"/>
    <w:rsid w:val="00252005"/>
    <w:rsid w:val="00252A9B"/>
    <w:rsid w:val="00252F12"/>
    <w:rsid w:val="002530C3"/>
    <w:rsid w:val="002531C6"/>
    <w:rsid w:val="0026050A"/>
    <w:rsid w:val="00260988"/>
    <w:rsid w:val="00262247"/>
    <w:rsid w:val="002627A3"/>
    <w:rsid w:val="00263C2D"/>
    <w:rsid w:val="00264904"/>
    <w:rsid w:val="002652F1"/>
    <w:rsid w:val="00265801"/>
    <w:rsid w:val="00266221"/>
    <w:rsid w:val="00266C1C"/>
    <w:rsid w:val="0027091C"/>
    <w:rsid w:val="00270E03"/>
    <w:rsid w:val="00272E73"/>
    <w:rsid w:val="002731F4"/>
    <w:rsid w:val="002732FC"/>
    <w:rsid w:val="00273EBB"/>
    <w:rsid w:val="00275AD8"/>
    <w:rsid w:val="00281336"/>
    <w:rsid w:val="00281700"/>
    <w:rsid w:val="0028203A"/>
    <w:rsid w:val="00282164"/>
    <w:rsid w:val="00283917"/>
    <w:rsid w:val="00283CFC"/>
    <w:rsid w:val="0029038B"/>
    <w:rsid w:val="0029097F"/>
    <w:rsid w:val="00294F3F"/>
    <w:rsid w:val="0029547F"/>
    <w:rsid w:val="002957A3"/>
    <w:rsid w:val="002A0465"/>
    <w:rsid w:val="002A69ED"/>
    <w:rsid w:val="002B045B"/>
    <w:rsid w:val="002B0B0C"/>
    <w:rsid w:val="002B0CBB"/>
    <w:rsid w:val="002B122C"/>
    <w:rsid w:val="002B75AD"/>
    <w:rsid w:val="002B795B"/>
    <w:rsid w:val="002B7DDE"/>
    <w:rsid w:val="002C00F5"/>
    <w:rsid w:val="002C043F"/>
    <w:rsid w:val="002C077B"/>
    <w:rsid w:val="002C07EF"/>
    <w:rsid w:val="002C0853"/>
    <w:rsid w:val="002C0F28"/>
    <w:rsid w:val="002C0F9E"/>
    <w:rsid w:val="002C328A"/>
    <w:rsid w:val="002C3860"/>
    <w:rsid w:val="002C6593"/>
    <w:rsid w:val="002D11FC"/>
    <w:rsid w:val="002D1653"/>
    <w:rsid w:val="002D3A78"/>
    <w:rsid w:val="002D3FFA"/>
    <w:rsid w:val="002D49AE"/>
    <w:rsid w:val="002D6DBA"/>
    <w:rsid w:val="002E2029"/>
    <w:rsid w:val="002E6C6C"/>
    <w:rsid w:val="002E6D9A"/>
    <w:rsid w:val="002E74EB"/>
    <w:rsid w:val="002E7C22"/>
    <w:rsid w:val="002F3030"/>
    <w:rsid w:val="002F3311"/>
    <w:rsid w:val="002F3842"/>
    <w:rsid w:val="002F3C9F"/>
    <w:rsid w:val="002F3CB3"/>
    <w:rsid w:val="002F40F6"/>
    <w:rsid w:val="002F4542"/>
    <w:rsid w:val="002F4840"/>
    <w:rsid w:val="002F5459"/>
    <w:rsid w:val="002F7A2E"/>
    <w:rsid w:val="00301B1F"/>
    <w:rsid w:val="00303B5B"/>
    <w:rsid w:val="00305443"/>
    <w:rsid w:val="003054CD"/>
    <w:rsid w:val="003056BA"/>
    <w:rsid w:val="00306476"/>
    <w:rsid w:val="003065B2"/>
    <w:rsid w:val="00306967"/>
    <w:rsid w:val="00306969"/>
    <w:rsid w:val="00306AA9"/>
    <w:rsid w:val="0031085B"/>
    <w:rsid w:val="00311BD3"/>
    <w:rsid w:val="00311C4E"/>
    <w:rsid w:val="00313E62"/>
    <w:rsid w:val="0031577F"/>
    <w:rsid w:val="0031630F"/>
    <w:rsid w:val="00316A25"/>
    <w:rsid w:val="00316D76"/>
    <w:rsid w:val="00317099"/>
    <w:rsid w:val="00320F9B"/>
    <w:rsid w:val="00323373"/>
    <w:rsid w:val="00323469"/>
    <w:rsid w:val="003242B2"/>
    <w:rsid w:val="0032463B"/>
    <w:rsid w:val="003248DF"/>
    <w:rsid w:val="003250DC"/>
    <w:rsid w:val="003279A2"/>
    <w:rsid w:val="0033054B"/>
    <w:rsid w:val="003315CD"/>
    <w:rsid w:val="0033289B"/>
    <w:rsid w:val="00332908"/>
    <w:rsid w:val="00332EB1"/>
    <w:rsid w:val="00333514"/>
    <w:rsid w:val="00333D1E"/>
    <w:rsid w:val="00334D78"/>
    <w:rsid w:val="00334FBC"/>
    <w:rsid w:val="0033545C"/>
    <w:rsid w:val="0033616D"/>
    <w:rsid w:val="00342187"/>
    <w:rsid w:val="003427BE"/>
    <w:rsid w:val="00343908"/>
    <w:rsid w:val="0034484E"/>
    <w:rsid w:val="00347A9C"/>
    <w:rsid w:val="00347D99"/>
    <w:rsid w:val="003505FE"/>
    <w:rsid w:val="0036169E"/>
    <w:rsid w:val="00361C06"/>
    <w:rsid w:val="00364202"/>
    <w:rsid w:val="0037038B"/>
    <w:rsid w:val="00370F4F"/>
    <w:rsid w:val="00371698"/>
    <w:rsid w:val="003720F9"/>
    <w:rsid w:val="003729D8"/>
    <w:rsid w:val="00373050"/>
    <w:rsid w:val="00374818"/>
    <w:rsid w:val="00376A91"/>
    <w:rsid w:val="00377BF5"/>
    <w:rsid w:val="00380455"/>
    <w:rsid w:val="00381C32"/>
    <w:rsid w:val="00382DA9"/>
    <w:rsid w:val="00382DF7"/>
    <w:rsid w:val="00382E73"/>
    <w:rsid w:val="0038346E"/>
    <w:rsid w:val="00383C53"/>
    <w:rsid w:val="00384261"/>
    <w:rsid w:val="00384C90"/>
    <w:rsid w:val="00385036"/>
    <w:rsid w:val="00385222"/>
    <w:rsid w:val="00385C3F"/>
    <w:rsid w:val="003872F2"/>
    <w:rsid w:val="0039160D"/>
    <w:rsid w:val="00392435"/>
    <w:rsid w:val="00392ACC"/>
    <w:rsid w:val="00392DA5"/>
    <w:rsid w:val="00393A4F"/>
    <w:rsid w:val="0039465D"/>
    <w:rsid w:val="003949CE"/>
    <w:rsid w:val="0039504A"/>
    <w:rsid w:val="0039608B"/>
    <w:rsid w:val="00397FF3"/>
    <w:rsid w:val="003A1D62"/>
    <w:rsid w:val="003A1DF2"/>
    <w:rsid w:val="003A2DC1"/>
    <w:rsid w:val="003A42C0"/>
    <w:rsid w:val="003A5250"/>
    <w:rsid w:val="003A5DE9"/>
    <w:rsid w:val="003A5E4C"/>
    <w:rsid w:val="003A5E94"/>
    <w:rsid w:val="003B0E66"/>
    <w:rsid w:val="003B1716"/>
    <w:rsid w:val="003B20FA"/>
    <w:rsid w:val="003B472F"/>
    <w:rsid w:val="003B5351"/>
    <w:rsid w:val="003B5416"/>
    <w:rsid w:val="003B5EBB"/>
    <w:rsid w:val="003B7095"/>
    <w:rsid w:val="003B7CDB"/>
    <w:rsid w:val="003C1B91"/>
    <w:rsid w:val="003C3276"/>
    <w:rsid w:val="003D0850"/>
    <w:rsid w:val="003D1427"/>
    <w:rsid w:val="003D35BE"/>
    <w:rsid w:val="003D36BE"/>
    <w:rsid w:val="003D4302"/>
    <w:rsid w:val="003D602B"/>
    <w:rsid w:val="003D6813"/>
    <w:rsid w:val="003D78E0"/>
    <w:rsid w:val="003E0DDC"/>
    <w:rsid w:val="003E14AB"/>
    <w:rsid w:val="003E1923"/>
    <w:rsid w:val="003E2B11"/>
    <w:rsid w:val="003E2CAD"/>
    <w:rsid w:val="003E5BEF"/>
    <w:rsid w:val="003E63B2"/>
    <w:rsid w:val="003E7891"/>
    <w:rsid w:val="003F052A"/>
    <w:rsid w:val="003F141D"/>
    <w:rsid w:val="003F3079"/>
    <w:rsid w:val="003F3269"/>
    <w:rsid w:val="003F3DFA"/>
    <w:rsid w:val="003F3FD9"/>
    <w:rsid w:val="003F51EF"/>
    <w:rsid w:val="003F5F5B"/>
    <w:rsid w:val="004028AC"/>
    <w:rsid w:val="00403419"/>
    <w:rsid w:val="004044B3"/>
    <w:rsid w:val="00405076"/>
    <w:rsid w:val="004067AC"/>
    <w:rsid w:val="00407FAC"/>
    <w:rsid w:val="004116DA"/>
    <w:rsid w:val="00412820"/>
    <w:rsid w:val="00412BE5"/>
    <w:rsid w:val="004137F8"/>
    <w:rsid w:val="00416671"/>
    <w:rsid w:val="00417A9C"/>
    <w:rsid w:val="00422B3E"/>
    <w:rsid w:val="00422BB8"/>
    <w:rsid w:val="0042381E"/>
    <w:rsid w:val="00430D4A"/>
    <w:rsid w:val="00431FF9"/>
    <w:rsid w:val="00432A71"/>
    <w:rsid w:val="00436FC7"/>
    <w:rsid w:val="00441B9C"/>
    <w:rsid w:val="00442E58"/>
    <w:rsid w:val="00443FB9"/>
    <w:rsid w:val="00444549"/>
    <w:rsid w:val="004470D2"/>
    <w:rsid w:val="00450385"/>
    <w:rsid w:val="0045288A"/>
    <w:rsid w:val="00452A64"/>
    <w:rsid w:val="00453A6F"/>
    <w:rsid w:val="0045489C"/>
    <w:rsid w:val="00454C95"/>
    <w:rsid w:val="00455942"/>
    <w:rsid w:val="00455B0E"/>
    <w:rsid w:val="00456E60"/>
    <w:rsid w:val="00460A29"/>
    <w:rsid w:val="0046156C"/>
    <w:rsid w:val="0046403A"/>
    <w:rsid w:val="00464D4A"/>
    <w:rsid w:val="00465411"/>
    <w:rsid w:val="0046772A"/>
    <w:rsid w:val="0047061C"/>
    <w:rsid w:val="004722DA"/>
    <w:rsid w:val="00472621"/>
    <w:rsid w:val="00473E63"/>
    <w:rsid w:val="0047510F"/>
    <w:rsid w:val="004757EE"/>
    <w:rsid w:val="004759B2"/>
    <w:rsid w:val="004805E9"/>
    <w:rsid w:val="00481166"/>
    <w:rsid w:val="0048472C"/>
    <w:rsid w:val="00486553"/>
    <w:rsid w:val="00490F06"/>
    <w:rsid w:val="00491D1F"/>
    <w:rsid w:val="00491FE4"/>
    <w:rsid w:val="00495BCF"/>
    <w:rsid w:val="004A0435"/>
    <w:rsid w:val="004A1B04"/>
    <w:rsid w:val="004A1C36"/>
    <w:rsid w:val="004A25CD"/>
    <w:rsid w:val="004A5C2E"/>
    <w:rsid w:val="004A63A7"/>
    <w:rsid w:val="004A6CE2"/>
    <w:rsid w:val="004A7AC3"/>
    <w:rsid w:val="004B250F"/>
    <w:rsid w:val="004B35D9"/>
    <w:rsid w:val="004B4C63"/>
    <w:rsid w:val="004B53ED"/>
    <w:rsid w:val="004B543F"/>
    <w:rsid w:val="004B616C"/>
    <w:rsid w:val="004B6A61"/>
    <w:rsid w:val="004B6C56"/>
    <w:rsid w:val="004C04F5"/>
    <w:rsid w:val="004C069B"/>
    <w:rsid w:val="004C092D"/>
    <w:rsid w:val="004C223B"/>
    <w:rsid w:val="004C36AE"/>
    <w:rsid w:val="004C40EF"/>
    <w:rsid w:val="004C4827"/>
    <w:rsid w:val="004C6CC6"/>
    <w:rsid w:val="004D11B5"/>
    <w:rsid w:val="004D3E68"/>
    <w:rsid w:val="004D4524"/>
    <w:rsid w:val="004D4F2A"/>
    <w:rsid w:val="004D565C"/>
    <w:rsid w:val="004D5803"/>
    <w:rsid w:val="004D601C"/>
    <w:rsid w:val="004D7188"/>
    <w:rsid w:val="004E163C"/>
    <w:rsid w:val="004E3CEE"/>
    <w:rsid w:val="004E4515"/>
    <w:rsid w:val="004F0BDE"/>
    <w:rsid w:val="004F1712"/>
    <w:rsid w:val="004F2E15"/>
    <w:rsid w:val="004F3E11"/>
    <w:rsid w:val="004F3E54"/>
    <w:rsid w:val="004F41B8"/>
    <w:rsid w:val="004F5731"/>
    <w:rsid w:val="005008E9"/>
    <w:rsid w:val="00500A45"/>
    <w:rsid w:val="00501682"/>
    <w:rsid w:val="005022B2"/>
    <w:rsid w:val="00502780"/>
    <w:rsid w:val="00502DAA"/>
    <w:rsid w:val="00503C6A"/>
    <w:rsid w:val="00504EE4"/>
    <w:rsid w:val="005052BB"/>
    <w:rsid w:val="0050594A"/>
    <w:rsid w:val="00511AF9"/>
    <w:rsid w:val="00514741"/>
    <w:rsid w:val="00514D77"/>
    <w:rsid w:val="005162D4"/>
    <w:rsid w:val="00516D13"/>
    <w:rsid w:val="005171CE"/>
    <w:rsid w:val="00517851"/>
    <w:rsid w:val="00517FE8"/>
    <w:rsid w:val="00520F06"/>
    <w:rsid w:val="00521AFE"/>
    <w:rsid w:val="0052305C"/>
    <w:rsid w:val="00523846"/>
    <w:rsid w:val="00523F9D"/>
    <w:rsid w:val="00524432"/>
    <w:rsid w:val="005245F0"/>
    <w:rsid w:val="00525D53"/>
    <w:rsid w:val="00525DDB"/>
    <w:rsid w:val="00527DBC"/>
    <w:rsid w:val="00530AB5"/>
    <w:rsid w:val="00533A42"/>
    <w:rsid w:val="00533E66"/>
    <w:rsid w:val="005365CD"/>
    <w:rsid w:val="00536713"/>
    <w:rsid w:val="0054010E"/>
    <w:rsid w:val="00542573"/>
    <w:rsid w:val="0054295F"/>
    <w:rsid w:val="00542D3D"/>
    <w:rsid w:val="005446AB"/>
    <w:rsid w:val="005453BE"/>
    <w:rsid w:val="005462CF"/>
    <w:rsid w:val="00546E45"/>
    <w:rsid w:val="00547298"/>
    <w:rsid w:val="005475A0"/>
    <w:rsid w:val="0055037E"/>
    <w:rsid w:val="005503A7"/>
    <w:rsid w:val="005509CA"/>
    <w:rsid w:val="00550A25"/>
    <w:rsid w:val="00550CD0"/>
    <w:rsid w:val="0055150F"/>
    <w:rsid w:val="005518EC"/>
    <w:rsid w:val="00553AE9"/>
    <w:rsid w:val="00553F38"/>
    <w:rsid w:val="00554894"/>
    <w:rsid w:val="00555C83"/>
    <w:rsid w:val="00555E7C"/>
    <w:rsid w:val="0056249F"/>
    <w:rsid w:val="005635DA"/>
    <w:rsid w:val="005660A2"/>
    <w:rsid w:val="00566189"/>
    <w:rsid w:val="005672AD"/>
    <w:rsid w:val="00571C41"/>
    <w:rsid w:val="00572A3A"/>
    <w:rsid w:val="005756F8"/>
    <w:rsid w:val="00576028"/>
    <w:rsid w:val="00576DBD"/>
    <w:rsid w:val="00580403"/>
    <w:rsid w:val="00581D3B"/>
    <w:rsid w:val="00582960"/>
    <w:rsid w:val="005831DC"/>
    <w:rsid w:val="005836E9"/>
    <w:rsid w:val="00585C44"/>
    <w:rsid w:val="00593BD5"/>
    <w:rsid w:val="00593CB6"/>
    <w:rsid w:val="005959EC"/>
    <w:rsid w:val="00595B32"/>
    <w:rsid w:val="00596153"/>
    <w:rsid w:val="00597C1C"/>
    <w:rsid w:val="005A199F"/>
    <w:rsid w:val="005A2195"/>
    <w:rsid w:val="005A304A"/>
    <w:rsid w:val="005A603E"/>
    <w:rsid w:val="005A628F"/>
    <w:rsid w:val="005B018B"/>
    <w:rsid w:val="005B0F10"/>
    <w:rsid w:val="005B1175"/>
    <w:rsid w:val="005B2002"/>
    <w:rsid w:val="005B22F1"/>
    <w:rsid w:val="005B34A6"/>
    <w:rsid w:val="005B43C5"/>
    <w:rsid w:val="005B466B"/>
    <w:rsid w:val="005B50FD"/>
    <w:rsid w:val="005B5B2F"/>
    <w:rsid w:val="005B5EF5"/>
    <w:rsid w:val="005C190B"/>
    <w:rsid w:val="005C2042"/>
    <w:rsid w:val="005C370B"/>
    <w:rsid w:val="005C5ADE"/>
    <w:rsid w:val="005C6635"/>
    <w:rsid w:val="005D0ED5"/>
    <w:rsid w:val="005D1437"/>
    <w:rsid w:val="005D28FE"/>
    <w:rsid w:val="005D2E12"/>
    <w:rsid w:val="005D35AC"/>
    <w:rsid w:val="005D37DE"/>
    <w:rsid w:val="005D61ED"/>
    <w:rsid w:val="005D700A"/>
    <w:rsid w:val="005E0BF1"/>
    <w:rsid w:val="005E21EF"/>
    <w:rsid w:val="005E2DD7"/>
    <w:rsid w:val="005E2E66"/>
    <w:rsid w:val="005E3294"/>
    <w:rsid w:val="005E36E2"/>
    <w:rsid w:val="005E3E4C"/>
    <w:rsid w:val="005E4169"/>
    <w:rsid w:val="005E5080"/>
    <w:rsid w:val="005E5203"/>
    <w:rsid w:val="005E5577"/>
    <w:rsid w:val="005E63A0"/>
    <w:rsid w:val="005E663E"/>
    <w:rsid w:val="005E6A3E"/>
    <w:rsid w:val="005E7C33"/>
    <w:rsid w:val="005F287D"/>
    <w:rsid w:val="005F3A24"/>
    <w:rsid w:val="005F53A5"/>
    <w:rsid w:val="005F6674"/>
    <w:rsid w:val="005F7F8C"/>
    <w:rsid w:val="006003B2"/>
    <w:rsid w:val="00602AAE"/>
    <w:rsid w:val="00606168"/>
    <w:rsid w:val="00606EE8"/>
    <w:rsid w:val="00610861"/>
    <w:rsid w:val="00610F79"/>
    <w:rsid w:val="00617E15"/>
    <w:rsid w:val="00620CA8"/>
    <w:rsid w:val="00621481"/>
    <w:rsid w:val="00623EBB"/>
    <w:rsid w:val="00623F1E"/>
    <w:rsid w:val="00623FDA"/>
    <w:rsid w:val="006268A1"/>
    <w:rsid w:val="00631021"/>
    <w:rsid w:val="00631125"/>
    <w:rsid w:val="00631B65"/>
    <w:rsid w:val="00632814"/>
    <w:rsid w:val="00633EB8"/>
    <w:rsid w:val="006345D0"/>
    <w:rsid w:val="00634E89"/>
    <w:rsid w:val="0064049B"/>
    <w:rsid w:val="00643AC4"/>
    <w:rsid w:val="00647357"/>
    <w:rsid w:val="00647A9C"/>
    <w:rsid w:val="00647BF6"/>
    <w:rsid w:val="00650043"/>
    <w:rsid w:val="00650AB2"/>
    <w:rsid w:val="00651B37"/>
    <w:rsid w:val="00660C0E"/>
    <w:rsid w:val="00661204"/>
    <w:rsid w:val="0066120B"/>
    <w:rsid w:val="00663692"/>
    <w:rsid w:val="006636BE"/>
    <w:rsid w:val="00663F50"/>
    <w:rsid w:val="0066453A"/>
    <w:rsid w:val="00665DD2"/>
    <w:rsid w:val="00666020"/>
    <w:rsid w:val="0066604A"/>
    <w:rsid w:val="006667C2"/>
    <w:rsid w:val="0066746F"/>
    <w:rsid w:val="00671A4C"/>
    <w:rsid w:val="006739B5"/>
    <w:rsid w:val="006739E1"/>
    <w:rsid w:val="006744CC"/>
    <w:rsid w:val="00674751"/>
    <w:rsid w:val="00675C96"/>
    <w:rsid w:val="006761E4"/>
    <w:rsid w:val="00676A36"/>
    <w:rsid w:val="00676C6C"/>
    <w:rsid w:val="0067766C"/>
    <w:rsid w:val="006810FB"/>
    <w:rsid w:val="0068118C"/>
    <w:rsid w:val="00682421"/>
    <w:rsid w:val="006832D4"/>
    <w:rsid w:val="00683A13"/>
    <w:rsid w:val="006840CF"/>
    <w:rsid w:val="00685731"/>
    <w:rsid w:val="00685933"/>
    <w:rsid w:val="00685B20"/>
    <w:rsid w:val="006868A5"/>
    <w:rsid w:val="0068795C"/>
    <w:rsid w:val="006900CC"/>
    <w:rsid w:val="006911C3"/>
    <w:rsid w:val="006914D4"/>
    <w:rsid w:val="00691B11"/>
    <w:rsid w:val="00691B91"/>
    <w:rsid w:val="00692753"/>
    <w:rsid w:val="00692D41"/>
    <w:rsid w:val="00693429"/>
    <w:rsid w:val="00694806"/>
    <w:rsid w:val="0069555A"/>
    <w:rsid w:val="00696089"/>
    <w:rsid w:val="0069645B"/>
    <w:rsid w:val="006A04BC"/>
    <w:rsid w:val="006A086C"/>
    <w:rsid w:val="006A0DDA"/>
    <w:rsid w:val="006A0E12"/>
    <w:rsid w:val="006A15F2"/>
    <w:rsid w:val="006A1FE5"/>
    <w:rsid w:val="006A3976"/>
    <w:rsid w:val="006A5828"/>
    <w:rsid w:val="006A680C"/>
    <w:rsid w:val="006A6F08"/>
    <w:rsid w:val="006B0E01"/>
    <w:rsid w:val="006B2C53"/>
    <w:rsid w:val="006B3761"/>
    <w:rsid w:val="006B4C9A"/>
    <w:rsid w:val="006B6C0D"/>
    <w:rsid w:val="006B70CF"/>
    <w:rsid w:val="006B7A51"/>
    <w:rsid w:val="006B7A8E"/>
    <w:rsid w:val="006C1741"/>
    <w:rsid w:val="006C18E2"/>
    <w:rsid w:val="006C1E4A"/>
    <w:rsid w:val="006C3176"/>
    <w:rsid w:val="006C44F3"/>
    <w:rsid w:val="006C5059"/>
    <w:rsid w:val="006D168B"/>
    <w:rsid w:val="006D21CB"/>
    <w:rsid w:val="006D26E6"/>
    <w:rsid w:val="006D2A2B"/>
    <w:rsid w:val="006D2BE3"/>
    <w:rsid w:val="006D33FC"/>
    <w:rsid w:val="006D4836"/>
    <w:rsid w:val="006D52EB"/>
    <w:rsid w:val="006D5FA5"/>
    <w:rsid w:val="006D61EB"/>
    <w:rsid w:val="006D6EFC"/>
    <w:rsid w:val="006D7699"/>
    <w:rsid w:val="006D7B04"/>
    <w:rsid w:val="006D7B30"/>
    <w:rsid w:val="006E121C"/>
    <w:rsid w:val="006E3EF9"/>
    <w:rsid w:val="006F0FDE"/>
    <w:rsid w:val="006F1174"/>
    <w:rsid w:val="006F1282"/>
    <w:rsid w:val="006F1DED"/>
    <w:rsid w:val="006F4693"/>
    <w:rsid w:val="006F6D30"/>
    <w:rsid w:val="006F73E8"/>
    <w:rsid w:val="006F761D"/>
    <w:rsid w:val="0070087B"/>
    <w:rsid w:val="00701B9A"/>
    <w:rsid w:val="0070375F"/>
    <w:rsid w:val="0070429A"/>
    <w:rsid w:val="00705F72"/>
    <w:rsid w:val="00707A5E"/>
    <w:rsid w:val="00710539"/>
    <w:rsid w:val="00710BA4"/>
    <w:rsid w:val="007111FF"/>
    <w:rsid w:val="007114B5"/>
    <w:rsid w:val="0071214E"/>
    <w:rsid w:val="00712964"/>
    <w:rsid w:val="00712C15"/>
    <w:rsid w:val="00714363"/>
    <w:rsid w:val="00715AA9"/>
    <w:rsid w:val="00716E8C"/>
    <w:rsid w:val="007204F8"/>
    <w:rsid w:val="00721C2B"/>
    <w:rsid w:val="007225A2"/>
    <w:rsid w:val="007227E7"/>
    <w:rsid w:val="007231BB"/>
    <w:rsid w:val="007245D3"/>
    <w:rsid w:val="00731594"/>
    <w:rsid w:val="007319FC"/>
    <w:rsid w:val="00732BB8"/>
    <w:rsid w:val="0073515B"/>
    <w:rsid w:val="00735918"/>
    <w:rsid w:val="00736134"/>
    <w:rsid w:val="0073724B"/>
    <w:rsid w:val="00737ADF"/>
    <w:rsid w:val="0074073B"/>
    <w:rsid w:val="00740ECE"/>
    <w:rsid w:val="0074247F"/>
    <w:rsid w:val="00746046"/>
    <w:rsid w:val="007463AE"/>
    <w:rsid w:val="00747A48"/>
    <w:rsid w:val="0075284B"/>
    <w:rsid w:val="00752C1B"/>
    <w:rsid w:val="00753677"/>
    <w:rsid w:val="0075371C"/>
    <w:rsid w:val="007549E9"/>
    <w:rsid w:val="00756301"/>
    <w:rsid w:val="007572B7"/>
    <w:rsid w:val="00757745"/>
    <w:rsid w:val="0076061A"/>
    <w:rsid w:val="007615B0"/>
    <w:rsid w:val="00763B45"/>
    <w:rsid w:val="00763BD0"/>
    <w:rsid w:val="00763DC1"/>
    <w:rsid w:val="007641EC"/>
    <w:rsid w:val="007653E4"/>
    <w:rsid w:val="007655E0"/>
    <w:rsid w:val="00765963"/>
    <w:rsid w:val="007662E1"/>
    <w:rsid w:val="007667B1"/>
    <w:rsid w:val="00766DB5"/>
    <w:rsid w:val="00766DCA"/>
    <w:rsid w:val="007679BB"/>
    <w:rsid w:val="007702E7"/>
    <w:rsid w:val="0077057A"/>
    <w:rsid w:val="0077057C"/>
    <w:rsid w:val="00770DB0"/>
    <w:rsid w:val="00770E41"/>
    <w:rsid w:val="00774C1C"/>
    <w:rsid w:val="0077555B"/>
    <w:rsid w:val="0077609C"/>
    <w:rsid w:val="0078019C"/>
    <w:rsid w:val="007806FF"/>
    <w:rsid w:val="007808E9"/>
    <w:rsid w:val="00781E96"/>
    <w:rsid w:val="00784940"/>
    <w:rsid w:val="00786D4C"/>
    <w:rsid w:val="00791931"/>
    <w:rsid w:val="007921A4"/>
    <w:rsid w:val="00792482"/>
    <w:rsid w:val="00792B7C"/>
    <w:rsid w:val="00794F62"/>
    <w:rsid w:val="00797487"/>
    <w:rsid w:val="007979E0"/>
    <w:rsid w:val="007A0252"/>
    <w:rsid w:val="007A041A"/>
    <w:rsid w:val="007A0C5F"/>
    <w:rsid w:val="007A2EF5"/>
    <w:rsid w:val="007A50CB"/>
    <w:rsid w:val="007A6756"/>
    <w:rsid w:val="007A794E"/>
    <w:rsid w:val="007B48AC"/>
    <w:rsid w:val="007B48DD"/>
    <w:rsid w:val="007B6E85"/>
    <w:rsid w:val="007C0A27"/>
    <w:rsid w:val="007C15CD"/>
    <w:rsid w:val="007C1CAE"/>
    <w:rsid w:val="007C2A52"/>
    <w:rsid w:val="007C30ED"/>
    <w:rsid w:val="007C4499"/>
    <w:rsid w:val="007C47C1"/>
    <w:rsid w:val="007C56EC"/>
    <w:rsid w:val="007C626A"/>
    <w:rsid w:val="007D04C5"/>
    <w:rsid w:val="007D0C4C"/>
    <w:rsid w:val="007D14AF"/>
    <w:rsid w:val="007D16B0"/>
    <w:rsid w:val="007D2DE5"/>
    <w:rsid w:val="007D363B"/>
    <w:rsid w:val="007D4FB8"/>
    <w:rsid w:val="007D77EF"/>
    <w:rsid w:val="007E163F"/>
    <w:rsid w:val="007E19B7"/>
    <w:rsid w:val="007E2657"/>
    <w:rsid w:val="007E3244"/>
    <w:rsid w:val="007E5A04"/>
    <w:rsid w:val="007F18F5"/>
    <w:rsid w:val="007F1D7E"/>
    <w:rsid w:val="007F3A6E"/>
    <w:rsid w:val="007F4840"/>
    <w:rsid w:val="007F539B"/>
    <w:rsid w:val="007F5538"/>
    <w:rsid w:val="007F5544"/>
    <w:rsid w:val="007F5758"/>
    <w:rsid w:val="007F5789"/>
    <w:rsid w:val="007F5964"/>
    <w:rsid w:val="007F6EBE"/>
    <w:rsid w:val="00800525"/>
    <w:rsid w:val="00800A34"/>
    <w:rsid w:val="00802467"/>
    <w:rsid w:val="008038C5"/>
    <w:rsid w:val="00804066"/>
    <w:rsid w:val="00804F08"/>
    <w:rsid w:val="00805000"/>
    <w:rsid w:val="008056A0"/>
    <w:rsid w:val="0080669D"/>
    <w:rsid w:val="008066F1"/>
    <w:rsid w:val="00806DB4"/>
    <w:rsid w:val="008109D5"/>
    <w:rsid w:val="00816587"/>
    <w:rsid w:val="00820E1A"/>
    <w:rsid w:val="00822385"/>
    <w:rsid w:val="008233CC"/>
    <w:rsid w:val="00823580"/>
    <w:rsid w:val="00824011"/>
    <w:rsid w:val="008249B3"/>
    <w:rsid w:val="00825499"/>
    <w:rsid w:val="00825C95"/>
    <w:rsid w:val="008264BE"/>
    <w:rsid w:val="0082656A"/>
    <w:rsid w:val="00826C1D"/>
    <w:rsid w:val="00827642"/>
    <w:rsid w:val="00830A5D"/>
    <w:rsid w:val="00832690"/>
    <w:rsid w:val="008329E5"/>
    <w:rsid w:val="0083390E"/>
    <w:rsid w:val="00836B45"/>
    <w:rsid w:val="00844887"/>
    <w:rsid w:val="0084554E"/>
    <w:rsid w:val="00846B57"/>
    <w:rsid w:val="00846B71"/>
    <w:rsid w:val="0085287E"/>
    <w:rsid w:val="0085597A"/>
    <w:rsid w:val="008560BD"/>
    <w:rsid w:val="00856C65"/>
    <w:rsid w:val="00860F79"/>
    <w:rsid w:val="008628D0"/>
    <w:rsid w:val="00863414"/>
    <w:rsid w:val="008657E9"/>
    <w:rsid w:val="00865A56"/>
    <w:rsid w:val="00865B26"/>
    <w:rsid w:val="00865E0F"/>
    <w:rsid w:val="00866A2B"/>
    <w:rsid w:val="00870660"/>
    <w:rsid w:val="00870974"/>
    <w:rsid w:val="00872E44"/>
    <w:rsid w:val="00872FC1"/>
    <w:rsid w:val="00873103"/>
    <w:rsid w:val="008734BB"/>
    <w:rsid w:val="0087545E"/>
    <w:rsid w:val="00876B13"/>
    <w:rsid w:val="0087779F"/>
    <w:rsid w:val="00880D9F"/>
    <w:rsid w:val="008812AC"/>
    <w:rsid w:val="008855CA"/>
    <w:rsid w:val="0088594F"/>
    <w:rsid w:val="008865C3"/>
    <w:rsid w:val="00886642"/>
    <w:rsid w:val="00887286"/>
    <w:rsid w:val="008877F8"/>
    <w:rsid w:val="00890310"/>
    <w:rsid w:val="008905A7"/>
    <w:rsid w:val="00890A96"/>
    <w:rsid w:val="00890BBE"/>
    <w:rsid w:val="00891646"/>
    <w:rsid w:val="00891C16"/>
    <w:rsid w:val="00891DE8"/>
    <w:rsid w:val="00891DF8"/>
    <w:rsid w:val="00892E8A"/>
    <w:rsid w:val="00897E49"/>
    <w:rsid w:val="008A0364"/>
    <w:rsid w:val="008A5838"/>
    <w:rsid w:val="008A754D"/>
    <w:rsid w:val="008B0496"/>
    <w:rsid w:val="008B4A42"/>
    <w:rsid w:val="008B5DCB"/>
    <w:rsid w:val="008B774C"/>
    <w:rsid w:val="008B7F09"/>
    <w:rsid w:val="008C13D3"/>
    <w:rsid w:val="008C1402"/>
    <w:rsid w:val="008C15E3"/>
    <w:rsid w:val="008C1BC1"/>
    <w:rsid w:val="008C2AD3"/>
    <w:rsid w:val="008C48BA"/>
    <w:rsid w:val="008C50D4"/>
    <w:rsid w:val="008C716B"/>
    <w:rsid w:val="008D0777"/>
    <w:rsid w:val="008D2BA4"/>
    <w:rsid w:val="008D4075"/>
    <w:rsid w:val="008D4DCA"/>
    <w:rsid w:val="008D4F9D"/>
    <w:rsid w:val="008D531E"/>
    <w:rsid w:val="008D648C"/>
    <w:rsid w:val="008D76E5"/>
    <w:rsid w:val="008D79EB"/>
    <w:rsid w:val="008E2D9F"/>
    <w:rsid w:val="008E35D1"/>
    <w:rsid w:val="008E3BE6"/>
    <w:rsid w:val="008E5511"/>
    <w:rsid w:val="008E5ADD"/>
    <w:rsid w:val="008F04BE"/>
    <w:rsid w:val="008F111B"/>
    <w:rsid w:val="008F1C91"/>
    <w:rsid w:val="008F1E32"/>
    <w:rsid w:val="008F3796"/>
    <w:rsid w:val="008F5195"/>
    <w:rsid w:val="008F73BF"/>
    <w:rsid w:val="009020E6"/>
    <w:rsid w:val="00903207"/>
    <w:rsid w:val="0090431E"/>
    <w:rsid w:val="009050B0"/>
    <w:rsid w:val="00905EB1"/>
    <w:rsid w:val="0090795D"/>
    <w:rsid w:val="009113A3"/>
    <w:rsid w:val="009117C6"/>
    <w:rsid w:val="00913095"/>
    <w:rsid w:val="009131AE"/>
    <w:rsid w:val="00916BD8"/>
    <w:rsid w:val="00917ED9"/>
    <w:rsid w:val="00920153"/>
    <w:rsid w:val="009201FF"/>
    <w:rsid w:val="00920768"/>
    <w:rsid w:val="00921FA3"/>
    <w:rsid w:val="009235BA"/>
    <w:rsid w:val="009235C2"/>
    <w:rsid w:val="009239FA"/>
    <w:rsid w:val="00924EC5"/>
    <w:rsid w:val="00924FAC"/>
    <w:rsid w:val="00926BD7"/>
    <w:rsid w:val="009275B0"/>
    <w:rsid w:val="009317C0"/>
    <w:rsid w:val="00932FF3"/>
    <w:rsid w:val="009336F0"/>
    <w:rsid w:val="00935999"/>
    <w:rsid w:val="00935EE3"/>
    <w:rsid w:val="009434D6"/>
    <w:rsid w:val="00944E36"/>
    <w:rsid w:val="0094518B"/>
    <w:rsid w:val="009516B4"/>
    <w:rsid w:val="00952018"/>
    <w:rsid w:val="00954F26"/>
    <w:rsid w:val="0095559B"/>
    <w:rsid w:val="00956D9B"/>
    <w:rsid w:val="00957353"/>
    <w:rsid w:val="00960EBC"/>
    <w:rsid w:val="00962365"/>
    <w:rsid w:val="009642D5"/>
    <w:rsid w:val="009648F0"/>
    <w:rsid w:val="00964EA9"/>
    <w:rsid w:val="00966295"/>
    <w:rsid w:val="00966F23"/>
    <w:rsid w:val="0096700F"/>
    <w:rsid w:val="009717FD"/>
    <w:rsid w:val="00972FFF"/>
    <w:rsid w:val="009737C9"/>
    <w:rsid w:val="0097417E"/>
    <w:rsid w:val="0097597A"/>
    <w:rsid w:val="00975FE8"/>
    <w:rsid w:val="009764DF"/>
    <w:rsid w:val="00980778"/>
    <w:rsid w:val="00980F47"/>
    <w:rsid w:val="009815DF"/>
    <w:rsid w:val="009817B1"/>
    <w:rsid w:val="009823DC"/>
    <w:rsid w:val="0098418E"/>
    <w:rsid w:val="00991AF6"/>
    <w:rsid w:val="009936F9"/>
    <w:rsid w:val="00994E1B"/>
    <w:rsid w:val="0099550E"/>
    <w:rsid w:val="009964C9"/>
    <w:rsid w:val="00997779"/>
    <w:rsid w:val="00997F10"/>
    <w:rsid w:val="009A2F8A"/>
    <w:rsid w:val="009A36D7"/>
    <w:rsid w:val="009A47D8"/>
    <w:rsid w:val="009A4A2A"/>
    <w:rsid w:val="009A4DD8"/>
    <w:rsid w:val="009A563D"/>
    <w:rsid w:val="009A57EA"/>
    <w:rsid w:val="009A6D1D"/>
    <w:rsid w:val="009A7C5D"/>
    <w:rsid w:val="009B108E"/>
    <w:rsid w:val="009B3AD9"/>
    <w:rsid w:val="009B3D14"/>
    <w:rsid w:val="009B3FB7"/>
    <w:rsid w:val="009B527C"/>
    <w:rsid w:val="009B56A1"/>
    <w:rsid w:val="009B5778"/>
    <w:rsid w:val="009B6481"/>
    <w:rsid w:val="009B7B8B"/>
    <w:rsid w:val="009C317C"/>
    <w:rsid w:val="009C391C"/>
    <w:rsid w:val="009C4FD1"/>
    <w:rsid w:val="009C5521"/>
    <w:rsid w:val="009C645B"/>
    <w:rsid w:val="009C6798"/>
    <w:rsid w:val="009C67C7"/>
    <w:rsid w:val="009C6AC2"/>
    <w:rsid w:val="009C774C"/>
    <w:rsid w:val="009D016F"/>
    <w:rsid w:val="009D0CE6"/>
    <w:rsid w:val="009D11B8"/>
    <w:rsid w:val="009D1300"/>
    <w:rsid w:val="009D2693"/>
    <w:rsid w:val="009D2D03"/>
    <w:rsid w:val="009D3022"/>
    <w:rsid w:val="009D5819"/>
    <w:rsid w:val="009D6ED8"/>
    <w:rsid w:val="009D7F03"/>
    <w:rsid w:val="009D7FE4"/>
    <w:rsid w:val="009E1124"/>
    <w:rsid w:val="009E30AA"/>
    <w:rsid w:val="009E52DC"/>
    <w:rsid w:val="009E6187"/>
    <w:rsid w:val="009E7B07"/>
    <w:rsid w:val="009F14A8"/>
    <w:rsid w:val="009F42C3"/>
    <w:rsid w:val="009F7378"/>
    <w:rsid w:val="009F7A18"/>
    <w:rsid w:val="00A005EA"/>
    <w:rsid w:val="00A03C5A"/>
    <w:rsid w:val="00A10811"/>
    <w:rsid w:val="00A10836"/>
    <w:rsid w:val="00A10B36"/>
    <w:rsid w:val="00A12D89"/>
    <w:rsid w:val="00A13A35"/>
    <w:rsid w:val="00A13BA8"/>
    <w:rsid w:val="00A13DB2"/>
    <w:rsid w:val="00A145B3"/>
    <w:rsid w:val="00A14D38"/>
    <w:rsid w:val="00A153B2"/>
    <w:rsid w:val="00A15673"/>
    <w:rsid w:val="00A15D95"/>
    <w:rsid w:val="00A169F5"/>
    <w:rsid w:val="00A20097"/>
    <w:rsid w:val="00A20808"/>
    <w:rsid w:val="00A2358F"/>
    <w:rsid w:val="00A23AF7"/>
    <w:rsid w:val="00A24A97"/>
    <w:rsid w:val="00A25D25"/>
    <w:rsid w:val="00A26189"/>
    <w:rsid w:val="00A26AF2"/>
    <w:rsid w:val="00A2717D"/>
    <w:rsid w:val="00A2775B"/>
    <w:rsid w:val="00A30EC0"/>
    <w:rsid w:val="00A31148"/>
    <w:rsid w:val="00A321CE"/>
    <w:rsid w:val="00A3290D"/>
    <w:rsid w:val="00A359D5"/>
    <w:rsid w:val="00A3634D"/>
    <w:rsid w:val="00A3768B"/>
    <w:rsid w:val="00A40B2E"/>
    <w:rsid w:val="00A40BDA"/>
    <w:rsid w:val="00A41053"/>
    <w:rsid w:val="00A445AB"/>
    <w:rsid w:val="00A45914"/>
    <w:rsid w:val="00A4648C"/>
    <w:rsid w:val="00A47296"/>
    <w:rsid w:val="00A50C01"/>
    <w:rsid w:val="00A51691"/>
    <w:rsid w:val="00A54E1C"/>
    <w:rsid w:val="00A55E43"/>
    <w:rsid w:val="00A56368"/>
    <w:rsid w:val="00A56887"/>
    <w:rsid w:val="00A6101E"/>
    <w:rsid w:val="00A61137"/>
    <w:rsid w:val="00A61ABE"/>
    <w:rsid w:val="00A631F5"/>
    <w:rsid w:val="00A64809"/>
    <w:rsid w:val="00A700BA"/>
    <w:rsid w:val="00A701A7"/>
    <w:rsid w:val="00A709C3"/>
    <w:rsid w:val="00A725EF"/>
    <w:rsid w:val="00A73474"/>
    <w:rsid w:val="00A75D87"/>
    <w:rsid w:val="00A760C1"/>
    <w:rsid w:val="00A766C3"/>
    <w:rsid w:val="00A803E6"/>
    <w:rsid w:val="00A80AC8"/>
    <w:rsid w:val="00A80AE4"/>
    <w:rsid w:val="00A81BC1"/>
    <w:rsid w:val="00A838FC"/>
    <w:rsid w:val="00A83D76"/>
    <w:rsid w:val="00A83E44"/>
    <w:rsid w:val="00A855A3"/>
    <w:rsid w:val="00A87E55"/>
    <w:rsid w:val="00A91388"/>
    <w:rsid w:val="00A93707"/>
    <w:rsid w:val="00A965BC"/>
    <w:rsid w:val="00A97891"/>
    <w:rsid w:val="00AA00E1"/>
    <w:rsid w:val="00AA0501"/>
    <w:rsid w:val="00AA2EDA"/>
    <w:rsid w:val="00AA3271"/>
    <w:rsid w:val="00AA4E87"/>
    <w:rsid w:val="00AA504C"/>
    <w:rsid w:val="00AB0187"/>
    <w:rsid w:val="00AB235E"/>
    <w:rsid w:val="00AB3689"/>
    <w:rsid w:val="00AB7A17"/>
    <w:rsid w:val="00AB7EFB"/>
    <w:rsid w:val="00AC0C86"/>
    <w:rsid w:val="00AC3DE8"/>
    <w:rsid w:val="00AC3E90"/>
    <w:rsid w:val="00AC47EF"/>
    <w:rsid w:val="00AC552A"/>
    <w:rsid w:val="00AC6D38"/>
    <w:rsid w:val="00AC7276"/>
    <w:rsid w:val="00AC7E57"/>
    <w:rsid w:val="00AD2279"/>
    <w:rsid w:val="00AD2A1C"/>
    <w:rsid w:val="00AD4630"/>
    <w:rsid w:val="00AD49B6"/>
    <w:rsid w:val="00AD4C61"/>
    <w:rsid w:val="00AD598D"/>
    <w:rsid w:val="00AD766F"/>
    <w:rsid w:val="00AE3D33"/>
    <w:rsid w:val="00AE46B8"/>
    <w:rsid w:val="00AE4C6C"/>
    <w:rsid w:val="00AE57D1"/>
    <w:rsid w:val="00AE5B8A"/>
    <w:rsid w:val="00AE5BE4"/>
    <w:rsid w:val="00AE7861"/>
    <w:rsid w:val="00AF2088"/>
    <w:rsid w:val="00AF65A4"/>
    <w:rsid w:val="00AF6807"/>
    <w:rsid w:val="00AF694E"/>
    <w:rsid w:val="00AF7B1C"/>
    <w:rsid w:val="00B02968"/>
    <w:rsid w:val="00B0568E"/>
    <w:rsid w:val="00B05AF1"/>
    <w:rsid w:val="00B06C7D"/>
    <w:rsid w:val="00B115A5"/>
    <w:rsid w:val="00B11B4E"/>
    <w:rsid w:val="00B133EF"/>
    <w:rsid w:val="00B13B20"/>
    <w:rsid w:val="00B1619C"/>
    <w:rsid w:val="00B16639"/>
    <w:rsid w:val="00B17E81"/>
    <w:rsid w:val="00B20B39"/>
    <w:rsid w:val="00B254F4"/>
    <w:rsid w:val="00B25555"/>
    <w:rsid w:val="00B25C9E"/>
    <w:rsid w:val="00B26652"/>
    <w:rsid w:val="00B26898"/>
    <w:rsid w:val="00B26FF7"/>
    <w:rsid w:val="00B30A16"/>
    <w:rsid w:val="00B30D06"/>
    <w:rsid w:val="00B30EF8"/>
    <w:rsid w:val="00B3208A"/>
    <w:rsid w:val="00B3313C"/>
    <w:rsid w:val="00B34CBE"/>
    <w:rsid w:val="00B3681C"/>
    <w:rsid w:val="00B4116E"/>
    <w:rsid w:val="00B43839"/>
    <w:rsid w:val="00B46F92"/>
    <w:rsid w:val="00B52589"/>
    <w:rsid w:val="00B52A21"/>
    <w:rsid w:val="00B53FCE"/>
    <w:rsid w:val="00B54069"/>
    <w:rsid w:val="00B54D93"/>
    <w:rsid w:val="00B5700C"/>
    <w:rsid w:val="00B602AB"/>
    <w:rsid w:val="00B60C82"/>
    <w:rsid w:val="00B60D46"/>
    <w:rsid w:val="00B610A5"/>
    <w:rsid w:val="00B62025"/>
    <w:rsid w:val="00B62640"/>
    <w:rsid w:val="00B62E17"/>
    <w:rsid w:val="00B64D20"/>
    <w:rsid w:val="00B709C5"/>
    <w:rsid w:val="00B70F95"/>
    <w:rsid w:val="00B7175C"/>
    <w:rsid w:val="00B71821"/>
    <w:rsid w:val="00B72A21"/>
    <w:rsid w:val="00B73A61"/>
    <w:rsid w:val="00B741B0"/>
    <w:rsid w:val="00B74C9C"/>
    <w:rsid w:val="00B7549F"/>
    <w:rsid w:val="00B76E7A"/>
    <w:rsid w:val="00B80E9D"/>
    <w:rsid w:val="00B8104C"/>
    <w:rsid w:val="00B83BB8"/>
    <w:rsid w:val="00B83E75"/>
    <w:rsid w:val="00B845CB"/>
    <w:rsid w:val="00B845E2"/>
    <w:rsid w:val="00B84C70"/>
    <w:rsid w:val="00B90073"/>
    <w:rsid w:val="00B9029F"/>
    <w:rsid w:val="00B917E5"/>
    <w:rsid w:val="00B93C28"/>
    <w:rsid w:val="00B94055"/>
    <w:rsid w:val="00B95878"/>
    <w:rsid w:val="00B95E82"/>
    <w:rsid w:val="00B9779C"/>
    <w:rsid w:val="00B97C08"/>
    <w:rsid w:val="00BA0D25"/>
    <w:rsid w:val="00BA14F7"/>
    <w:rsid w:val="00BA1918"/>
    <w:rsid w:val="00BA25BD"/>
    <w:rsid w:val="00BA4219"/>
    <w:rsid w:val="00BA450D"/>
    <w:rsid w:val="00BA5E8C"/>
    <w:rsid w:val="00BA6BEA"/>
    <w:rsid w:val="00BB31FD"/>
    <w:rsid w:val="00BB3E5B"/>
    <w:rsid w:val="00BB5CB6"/>
    <w:rsid w:val="00BB6400"/>
    <w:rsid w:val="00BB681A"/>
    <w:rsid w:val="00BB6856"/>
    <w:rsid w:val="00BB6CDE"/>
    <w:rsid w:val="00BC08EC"/>
    <w:rsid w:val="00BC3C35"/>
    <w:rsid w:val="00BC491E"/>
    <w:rsid w:val="00BC62DC"/>
    <w:rsid w:val="00BC6BB6"/>
    <w:rsid w:val="00BD1F6D"/>
    <w:rsid w:val="00BD3D23"/>
    <w:rsid w:val="00BD4215"/>
    <w:rsid w:val="00BD500A"/>
    <w:rsid w:val="00BD5574"/>
    <w:rsid w:val="00BD567F"/>
    <w:rsid w:val="00BD5691"/>
    <w:rsid w:val="00BD63E4"/>
    <w:rsid w:val="00BD63F1"/>
    <w:rsid w:val="00BD6601"/>
    <w:rsid w:val="00BD7749"/>
    <w:rsid w:val="00BD7B24"/>
    <w:rsid w:val="00BE0E00"/>
    <w:rsid w:val="00BE123B"/>
    <w:rsid w:val="00BE2759"/>
    <w:rsid w:val="00BE4153"/>
    <w:rsid w:val="00BE44A0"/>
    <w:rsid w:val="00BE5498"/>
    <w:rsid w:val="00BE630C"/>
    <w:rsid w:val="00BE7404"/>
    <w:rsid w:val="00BE7935"/>
    <w:rsid w:val="00BE7AB4"/>
    <w:rsid w:val="00BF0140"/>
    <w:rsid w:val="00BF1098"/>
    <w:rsid w:val="00BF282F"/>
    <w:rsid w:val="00BF5799"/>
    <w:rsid w:val="00BF676A"/>
    <w:rsid w:val="00BF6977"/>
    <w:rsid w:val="00BF7DF5"/>
    <w:rsid w:val="00C004A6"/>
    <w:rsid w:val="00C025C9"/>
    <w:rsid w:val="00C02728"/>
    <w:rsid w:val="00C0274F"/>
    <w:rsid w:val="00C03143"/>
    <w:rsid w:val="00C0367A"/>
    <w:rsid w:val="00C04C2D"/>
    <w:rsid w:val="00C05082"/>
    <w:rsid w:val="00C05202"/>
    <w:rsid w:val="00C06735"/>
    <w:rsid w:val="00C10FE9"/>
    <w:rsid w:val="00C120E2"/>
    <w:rsid w:val="00C12268"/>
    <w:rsid w:val="00C1425D"/>
    <w:rsid w:val="00C14A7A"/>
    <w:rsid w:val="00C14CC1"/>
    <w:rsid w:val="00C15ACB"/>
    <w:rsid w:val="00C16785"/>
    <w:rsid w:val="00C16A88"/>
    <w:rsid w:val="00C20649"/>
    <w:rsid w:val="00C20650"/>
    <w:rsid w:val="00C20F23"/>
    <w:rsid w:val="00C2100F"/>
    <w:rsid w:val="00C21780"/>
    <w:rsid w:val="00C22980"/>
    <w:rsid w:val="00C22A51"/>
    <w:rsid w:val="00C233EE"/>
    <w:rsid w:val="00C23FF3"/>
    <w:rsid w:val="00C243C3"/>
    <w:rsid w:val="00C24BD1"/>
    <w:rsid w:val="00C24E2B"/>
    <w:rsid w:val="00C26F29"/>
    <w:rsid w:val="00C27396"/>
    <w:rsid w:val="00C315A2"/>
    <w:rsid w:val="00C32310"/>
    <w:rsid w:val="00C34BA9"/>
    <w:rsid w:val="00C34D9C"/>
    <w:rsid w:val="00C37048"/>
    <w:rsid w:val="00C42460"/>
    <w:rsid w:val="00C42A74"/>
    <w:rsid w:val="00C43D97"/>
    <w:rsid w:val="00C44CC2"/>
    <w:rsid w:val="00C46041"/>
    <w:rsid w:val="00C50603"/>
    <w:rsid w:val="00C508DB"/>
    <w:rsid w:val="00C5137E"/>
    <w:rsid w:val="00C52219"/>
    <w:rsid w:val="00C555BC"/>
    <w:rsid w:val="00C562CC"/>
    <w:rsid w:val="00C565A8"/>
    <w:rsid w:val="00C56AA5"/>
    <w:rsid w:val="00C6081A"/>
    <w:rsid w:val="00C620A0"/>
    <w:rsid w:val="00C62729"/>
    <w:rsid w:val="00C62870"/>
    <w:rsid w:val="00C63FF9"/>
    <w:rsid w:val="00C64E13"/>
    <w:rsid w:val="00C67427"/>
    <w:rsid w:val="00C675A0"/>
    <w:rsid w:val="00C71851"/>
    <w:rsid w:val="00C72E89"/>
    <w:rsid w:val="00C73251"/>
    <w:rsid w:val="00C7365C"/>
    <w:rsid w:val="00C74301"/>
    <w:rsid w:val="00C74900"/>
    <w:rsid w:val="00C74963"/>
    <w:rsid w:val="00C74D28"/>
    <w:rsid w:val="00C751ED"/>
    <w:rsid w:val="00C75867"/>
    <w:rsid w:val="00C762F3"/>
    <w:rsid w:val="00C76ACC"/>
    <w:rsid w:val="00C77467"/>
    <w:rsid w:val="00C77914"/>
    <w:rsid w:val="00C805C8"/>
    <w:rsid w:val="00C81828"/>
    <w:rsid w:val="00C82026"/>
    <w:rsid w:val="00C82073"/>
    <w:rsid w:val="00C829BD"/>
    <w:rsid w:val="00C83AF2"/>
    <w:rsid w:val="00C84309"/>
    <w:rsid w:val="00C8523E"/>
    <w:rsid w:val="00C8546B"/>
    <w:rsid w:val="00C85E83"/>
    <w:rsid w:val="00C87625"/>
    <w:rsid w:val="00C878AB"/>
    <w:rsid w:val="00C87D0C"/>
    <w:rsid w:val="00C91706"/>
    <w:rsid w:val="00C91FBA"/>
    <w:rsid w:val="00C92568"/>
    <w:rsid w:val="00C9353A"/>
    <w:rsid w:val="00C93D8B"/>
    <w:rsid w:val="00C95370"/>
    <w:rsid w:val="00C97795"/>
    <w:rsid w:val="00C9781F"/>
    <w:rsid w:val="00CA301F"/>
    <w:rsid w:val="00CA30CE"/>
    <w:rsid w:val="00CA4B21"/>
    <w:rsid w:val="00CA5D04"/>
    <w:rsid w:val="00CA5ED7"/>
    <w:rsid w:val="00CA68C1"/>
    <w:rsid w:val="00CA7F8D"/>
    <w:rsid w:val="00CB0EDF"/>
    <w:rsid w:val="00CB161A"/>
    <w:rsid w:val="00CB2EFA"/>
    <w:rsid w:val="00CB5FD7"/>
    <w:rsid w:val="00CB62CB"/>
    <w:rsid w:val="00CC16A8"/>
    <w:rsid w:val="00CC26A0"/>
    <w:rsid w:val="00CC2812"/>
    <w:rsid w:val="00CC29A0"/>
    <w:rsid w:val="00CC406B"/>
    <w:rsid w:val="00CC5FB7"/>
    <w:rsid w:val="00CD0F38"/>
    <w:rsid w:val="00CD0FA0"/>
    <w:rsid w:val="00CD5B3F"/>
    <w:rsid w:val="00CD6A17"/>
    <w:rsid w:val="00CD6C37"/>
    <w:rsid w:val="00CD7553"/>
    <w:rsid w:val="00CE0F2A"/>
    <w:rsid w:val="00CE38D9"/>
    <w:rsid w:val="00CE3FCD"/>
    <w:rsid w:val="00CE411C"/>
    <w:rsid w:val="00CE55A4"/>
    <w:rsid w:val="00CE6B54"/>
    <w:rsid w:val="00CE6C0A"/>
    <w:rsid w:val="00CE7492"/>
    <w:rsid w:val="00CE7657"/>
    <w:rsid w:val="00CE7F40"/>
    <w:rsid w:val="00CF2AFF"/>
    <w:rsid w:val="00CF4088"/>
    <w:rsid w:val="00CF4634"/>
    <w:rsid w:val="00D00241"/>
    <w:rsid w:val="00D00EC2"/>
    <w:rsid w:val="00D01DE8"/>
    <w:rsid w:val="00D01E6F"/>
    <w:rsid w:val="00D05449"/>
    <w:rsid w:val="00D062D8"/>
    <w:rsid w:val="00D068A1"/>
    <w:rsid w:val="00D06A2B"/>
    <w:rsid w:val="00D06C5F"/>
    <w:rsid w:val="00D072ED"/>
    <w:rsid w:val="00D1131F"/>
    <w:rsid w:val="00D12025"/>
    <w:rsid w:val="00D12D59"/>
    <w:rsid w:val="00D1364E"/>
    <w:rsid w:val="00D14A76"/>
    <w:rsid w:val="00D165DD"/>
    <w:rsid w:val="00D170E1"/>
    <w:rsid w:val="00D20720"/>
    <w:rsid w:val="00D2095E"/>
    <w:rsid w:val="00D215A4"/>
    <w:rsid w:val="00D2532B"/>
    <w:rsid w:val="00D27714"/>
    <w:rsid w:val="00D308A3"/>
    <w:rsid w:val="00D3093D"/>
    <w:rsid w:val="00D30DC7"/>
    <w:rsid w:val="00D319E5"/>
    <w:rsid w:val="00D32B70"/>
    <w:rsid w:val="00D33CC0"/>
    <w:rsid w:val="00D35088"/>
    <w:rsid w:val="00D35A68"/>
    <w:rsid w:val="00D35D8D"/>
    <w:rsid w:val="00D364C8"/>
    <w:rsid w:val="00D40383"/>
    <w:rsid w:val="00D42BB5"/>
    <w:rsid w:val="00D42CC4"/>
    <w:rsid w:val="00D45CF3"/>
    <w:rsid w:val="00D45FB8"/>
    <w:rsid w:val="00D46E6E"/>
    <w:rsid w:val="00D47599"/>
    <w:rsid w:val="00D52FCC"/>
    <w:rsid w:val="00D53FFA"/>
    <w:rsid w:val="00D551E8"/>
    <w:rsid w:val="00D55E02"/>
    <w:rsid w:val="00D57DA9"/>
    <w:rsid w:val="00D609DF"/>
    <w:rsid w:val="00D60D3A"/>
    <w:rsid w:val="00D63769"/>
    <w:rsid w:val="00D63837"/>
    <w:rsid w:val="00D66696"/>
    <w:rsid w:val="00D669EE"/>
    <w:rsid w:val="00D672AE"/>
    <w:rsid w:val="00D67A26"/>
    <w:rsid w:val="00D71927"/>
    <w:rsid w:val="00D733EC"/>
    <w:rsid w:val="00D73852"/>
    <w:rsid w:val="00D739DA"/>
    <w:rsid w:val="00D7457A"/>
    <w:rsid w:val="00D84776"/>
    <w:rsid w:val="00D8544E"/>
    <w:rsid w:val="00D862B8"/>
    <w:rsid w:val="00D90A65"/>
    <w:rsid w:val="00D9206F"/>
    <w:rsid w:val="00D927A5"/>
    <w:rsid w:val="00D92A3B"/>
    <w:rsid w:val="00D93B6A"/>
    <w:rsid w:val="00D947C8"/>
    <w:rsid w:val="00D949E5"/>
    <w:rsid w:val="00D94F5E"/>
    <w:rsid w:val="00D9535B"/>
    <w:rsid w:val="00D96585"/>
    <w:rsid w:val="00D97299"/>
    <w:rsid w:val="00D97899"/>
    <w:rsid w:val="00D97BF3"/>
    <w:rsid w:val="00DA1D87"/>
    <w:rsid w:val="00DA1F3A"/>
    <w:rsid w:val="00DA205C"/>
    <w:rsid w:val="00DA3D23"/>
    <w:rsid w:val="00DA4EB5"/>
    <w:rsid w:val="00DA61D8"/>
    <w:rsid w:val="00DB023D"/>
    <w:rsid w:val="00DB0DAA"/>
    <w:rsid w:val="00DB1027"/>
    <w:rsid w:val="00DB1821"/>
    <w:rsid w:val="00DB1D96"/>
    <w:rsid w:val="00DB2604"/>
    <w:rsid w:val="00DB2779"/>
    <w:rsid w:val="00DB47AA"/>
    <w:rsid w:val="00DB586A"/>
    <w:rsid w:val="00DB5C66"/>
    <w:rsid w:val="00DB63DC"/>
    <w:rsid w:val="00DB7CE0"/>
    <w:rsid w:val="00DC02B9"/>
    <w:rsid w:val="00DC056F"/>
    <w:rsid w:val="00DC099C"/>
    <w:rsid w:val="00DC0D4E"/>
    <w:rsid w:val="00DC0F14"/>
    <w:rsid w:val="00DC1AB7"/>
    <w:rsid w:val="00DC2219"/>
    <w:rsid w:val="00DC3F69"/>
    <w:rsid w:val="00DC4B4C"/>
    <w:rsid w:val="00DC6FB9"/>
    <w:rsid w:val="00DD129B"/>
    <w:rsid w:val="00DD28A9"/>
    <w:rsid w:val="00DD3B3E"/>
    <w:rsid w:val="00DD6534"/>
    <w:rsid w:val="00DD6B20"/>
    <w:rsid w:val="00DD7C1A"/>
    <w:rsid w:val="00DE0947"/>
    <w:rsid w:val="00DE130B"/>
    <w:rsid w:val="00DE2D37"/>
    <w:rsid w:val="00DE4217"/>
    <w:rsid w:val="00DE4E57"/>
    <w:rsid w:val="00DE4FD2"/>
    <w:rsid w:val="00DE6468"/>
    <w:rsid w:val="00DE6598"/>
    <w:rsid w:val="00DE7CB9"/>
    <w:rsid w:val="00DF01D9"/>
    <w:rsid w:val="00DF1531"/>
    <w:rsid w:val="00DF155C"/>
    <w:rsid w:val="00DF1AD9"/>
    <w:rsid w:val="00DF1E47"/>
    <w:rsid w:val="00DF2B11"/>
    <w:rsid w:val="00DF7118"/>
    <w:rsid w:val="00E016CD"/>
    <w:rsid w:val="00E01709"/>
    <w:rsid w:val="00E018B9"/>
    <w:rsid w:val="00E04D8A"/>
    <w:rsid w:val="00E053A8"/>
    <w:rsid w:val="00E05CB7"/>
    <w:rsid w:val="00E066F6"/>
    <w:rsid w:val="00E11B96"/>
    <w:rsid w:val="00E14513"/>
    <w:rsid w:val="00E15EDF"/>
    <w:rsid w:val="00E17014"/>
    <w:rsid w:val="00E20641"/>
    <w:rsid w:val="00E21FE1"/>
    <w:rsid w:val="00E23559"/>
    <w:rsid w:val="00E23BBF"/>
    <w:rsid w:val="00E26427"/>
    <w:rsid w:val="00E30AF4"/>
    <w:rsid w:val="00E30B76"/>
    <w:rsid w:val="00E30F62"/>
    <w:rsid w:val="00E320DD"/>
    <w:rsid w:val="00E33458"/>
    <w:rsid w:val="00E33A71"/>
    <w:rsid w:val="00E34380"/>
    <w:rsid w:val="00E34E2D"/>
    <w:rsid w:val="00E35367"/>
    <w:rsid w:val="00E359F1"/>
    <w:rsid w:val="00E40272"/>
    <w:rsid w:val="00E42215"/>
    <w:rsid w:val="00E429F0"/>
    <w:rsid w:val="00E42A4B"/>
    <w:rsid w:val="00E42B27"/>
    <w:rsid w:val="00E42F6C"/>
    <w:rsid w:val="00E4340C"/>
    <w:rsid w:val="00E44E75"/>
    <w:rsid w:val="00E45026"/>
    <w:rsid w:val="00E45D1C"/>
    <w:rsid w:val="00E466B5"/>
    <w:rsid w:val="00E46C32"/>
    <w:rsid w:val="00E47382"/>
    <w:rsid w:val="00E507AA"/>
    <w:rsid w:val="00E52155"/>
    <w:rsid w:val="00E52A37"/>
    <w:rsid w:val="00E542FB"/>
    <w:rsid w:val="00E5709E"/>
    <w:rsid w:val="00E64539"/>
    <w:rsid w:val="00E64860"/>
    <w:rsid w:val="00E64A93"/>
    <w:rsid w:val="00E64CA8"/>
    <w:rsid w:val="00E67539"/>
    <w:rsid w:val="00E67930"/>
    <w:rsid w:val="00E74AA6"/>
    <w:rsid w:val="00E814CC"/>
    <w:rsid w:val="00E8557C"/>
    <w:rsid w:val="00E86306"/>
    <w:rsid w:val="00E86976"/>
    <w:rsid w:val="00E86E5E"/>
    <w:rsid w:val="00E87095"/>
    <w:rsid w:val="00E87C0A"/>
    <w:rsid w:val="00E91421"/>
    <w:rsid w:val="00E93D12"/>
    <w:rsid w:val="00E94C13"/>
    <w:rsid w:val="00E951A6"/>
    <w:rsid w:val="00E95374"/>
    <w:rsid w:val="00E957CE"/>
    <w:rsid w:val="00E957E5"/>
    <w:rsid w:val="00E97460"/>
    <w:rsid w:val="00E97602"/>
    <w:rsid w:val="00EA0E1E"/>
    <w:rsid w:val="00EA285D"/>
    <w:rsid w:val="00EA50EC"/>
    <w:rsid w:val="00EA5418"/>
    <w:rsid w:val="00EA71F0"/>
    <w:rsid w:val="00EB0782"/>
    <w:rsid w:val="00EB0D7A"/>
    <w:rsid w:val="00EB4C5E"/>
    <w:rsid w:val="00EC1A36"/>
    <w:rsid w:val="00EC2687"/>
    <w:rsid w:val="00EC36BE"/>
    <w:rsid w:val="00EC3700"/>
    <w:rsid w:val="00EC53CD"/>
    <w:rsid w:val="00EC58FB"/>
    <w:rsid w:val="00EC66DB"/>
    <w:rsid w:val="00EC6710"/>
    <w:rsid w:val="00EC6878"/>
    <w:rsid w:val="00ED1841"/>
    <w:rsid w:val="00ED1A65"/>
    <w:rsid w:val="00ED1D5D"/>
    <w:rsid w:val="00ED202C"/>
    <w:rsid w:val="00ED322B"/>
    <w:rsid w:val="00ED387A"/>
    <w:rsid w:val="00ED68FD"/>
    <w:rsid w:val="00ED7726"/>
    <w:rsid w:val="00EE083B"/>
    <w:rsid w:val="00EE0DA9"/>
    <w:rsid w:val="00EE100F"/>
    <w:rsid w:val="00EE2326"/>
    <w:rsid w:val="00EE28F4"/>
    <w:rsid w:val="00EE5AF4"/>
    <w:rsid w:val="00EE6E30"/>
    <w:rsid w:val="00EF092B"/>
    <w:rsid w:val="00EF3766"/>
    <w:rsid w:val="00EF4A86"/>
    <w:rsid w:val="00EF5B9C"/>
    <w:rsid w:val="00EF614D"/>
    <w:rsid w:val="00EF6C77"/>
    <w:rsid w:val="00EF6E76"/>
    <w:rsid w:val="00F02A65"/>
    <w:rsid w:val="00F0477C"/>
    <w:rsid w:val="00F05834"/>
    <w:rsid w:val="00F05848"/>
    <w:rsid w:val="00F07B7E"/>
    <w:rsid w:val="00F107DD"/>
    <w:rsid w:val="00F10AA4"/>
    <w:rsid w:val="00F1238C"/>
    <w:rsid w:val="00F14C58"/>
    <w:rsid w:val="00F15879"/>
    <w:rsid w:val="00F1598A"/>
    <w:rsid w:val="00F2282C"/>
    <w:rsid w:val="00F2332B"/>
    <w:rsid w:val="00F236D4"/>
    <w:rsid w:val="00F25A0C"/>
    <w:rsid w:val="00F26407"/>
    <w:rsid w:val="00F26BA4"/>
    <w:rsid w:val="00F27367"/>
    <w:rsid w:val="00F312AF"/>
    <w:rsid w:val="00F3162D"/>
    <w:rsid w:val="00F317CC"/>
    <w:rsid w:val="00F31E2B"/>
    <w:rsid w:val="00F3362C"/>
    <w:rsid w:val="00F33820"/>
    <w:rsid w:val="00F359E2"/>
    <w:rsid w:val="00F35D05"/>
    <w:rsid w:val="00F362EC"/>
    <w:rsid w:val="00F36768"/>
    <w:rsid w:val="00F37B9D"/>
    <w:rsid w:val="00F41846"/>
    <w:rsid w:val="00F44A6F"/>
    <w:rsid w:val="00F44AA3"/>
    <w:rsid w:val="00F4546C"/>
    <w:rsid w:val="00F47483"/>
    <w:rsid w:val="00F47956"/>
    <w:rsid w:val="00F50D6B"/>
    <w:rsid w:val="00F54713"/>
    <w:rsid w:val="00F57D28"/>
    <w:rsid w:val="00F57E75"/>
    <w:rsid w:val="00F65EF8"/>
    <w:rsid w:val="00F67241"/>
    <w:rsid w:val="00F70669"/>
    <w:rsid w:val="00F7158B"/>
    <w:rsid w:val="00F71F15"/>
    <w:rsid w:val="00F72AD2"/>
    <w:rsid w:val="00F73627"/>
    <w:rsid w:val="00F74568"/>
    <w:rsid w:val="00F75006"/>
    <w:rsid w:val="00F7517D"/>
    <w:rsid w:val="00F801D9"/>
    <w:rsid w:val="00F80BF6"/>
    <w:rsid w:val="00F8117B"/>
    <w:rsid w:val="00F84395"/>
    <w:rsid w:val="00F846A0"/>
    <w:rsid w:val="00F85ACC"/>
    <w:rsid w:val="00F86033"/>
    <w:rsid w:val="00F86BB3"/>
    <w:rsid w:val="00F87B26"/>
    <w:rsid w:val="00F87F76"/>
    <w:rsid w:val="00F91E78"/>
    <w:rsid w:val="00F92981"/>
    <w:rsid w:val="00F92F20"/>
    <w:rsid w:val="00F931C5"/>
    <w:rsid w:val="00F938A5"/>
    <w:rsid w:val="00F94FAE"/>
    <w:rsid w:val="00F9581E"/>
    <w:rsid w:val="00F95D48"/>
    <w:rsid w:val="00F96713"/>
    <w:rsid w:val="00FA06F5"/>
    <w:rsid w:val="00FA25B4"/>
    <w:rsid w:val="00FA32B7"/>
    <w:rsid w:val="00FA40A9"/>
    <w:rsid w:val="00FA494D"/>
    <w:rsid w:val="00FA4B51"/>
    <w:rsid w:val="00FA4CCC"/>
    <w:rsid w:val="00FA5AF1"/>
    <w:rsid w:val="00FA6ACE"/>
    <w:rsid w:val="00FB0C81"/>
    <w:rsid w:val="00FB36BA"/>
    <w:rsid w:val="00FB378A"/>
    <w:rsid w:val="00FB381D"/>
    <w:rsid w:val="00FB550B"/>
    <w:rsid w:val="00FB59AB"/>
    <w:rsid w:val="00FB67D7"/>
    <w:rsid w:val="00FB75DF"/>
    <w:rsid w:val="00FB784F"/>
    <w:rsid w:val="00FC0210"/>
    <w:rsid w:val="00FC0546"/>
    <w:rsid w:val="00FC1712"/>
    <w:rsid w:val="00FC1C62"/>
    <w:rsid w:val="00FC292D"/>
    <w:rsid w:val="00FC3EBF"/>
    <w:rsid w:val="00FC42D9"/>
    <w:rsid w:val="00FC5487"/>
    <w:rsid w:val="00FC5609"/>
    <w:rsid w:val="00FC57BB"/>
    <w:rsid w:val="00FC67D7"/>
    <w:rsid w:val="00FC7B85"/>
    <w:rsid w:val="00FC7EA0"/>
    <w:rsid w:val="00FD3315"/>
    <w:rsid w:val="00FD4749"/>
    <w:rsid w:val="00FD47CC"/>
    <w:rsid w:val="00FD500D"/>
    <w:rsid w:val="00FD6B11"/>
    <w:rsid w:val="00FD6C33"/>
    <w:rsid w:val="00FE043E"/>
    <w:rsid w:val="00FE0CCE"/>
    <w:rsid w:val="00FE0D61"/>
    <w:rsid w:val="00FE1372"/>
    <w:rsid w:val="00FE4817"/>
    <w:rsid w:val="00FE50A0"/>
    <w:rsid w:val="00FE5678"/>
    <w:rsid w:val="00FE6398"/>
    <w:rsid w:val="00FE7775"/>
    <w:rsid w:val="00FF001B"/>
    <w:rsid w:val="00FF3169"/>
    <w:rsid w:val="00FF3303"/>
    <w:rsid w:val="00FF7F68"/>
    <w:rsid w:val="02814CBC"/>
    <w:rsid w:val="06560E71"/>
    <w:rsid w:val="06DC0D66"/>
    <w:rsid w:val="09E1238A"/>
    <w:rsid w:val="0CC229BD"/>
    <w:rsid w:val="0D6DB5B3"/>
    <w:rsid w:val="136EDD73"/>
    <w:rsid w:val="15EABC09"/>
    <w:rsid w:val="17DB27BC"/>
    <w:rsid w:val="198B9E70"/>
    <w:rsid w:val="1A242374"/>
    <w:rsid w:val="2DACE8B7"/>
    <w:rsid w:val="2EC62509"/>
    <w:rsid w:val="2F48B918"/>
    <w:rsid w:val="33283154"/>
    <w:rsid w:val="368AA7AC"/>
    <w:rsid w:val="3826780D"/>
    <w:rsid w:val="3BD8FFB3"/>
    <w:rsid w:val="43327622"/>
    <w:rsid w:val="49E059BE"/>
    <w:rsid w:val="5238A255"/>
    <w:rsid w:val="545262FF"/>
    <w:rsid w:val="5954FBDF"/>
    <w:rsid w:val="5B855934"/>
    <w:rsid w:val="5BC37950"/>
    <w:rsid w:val="5C6FA6E9"/>
    <w:rsid w:val="694BD02E"/>
    <w:rsid w:val="6A3915EA"/>
    <w:rsid w:val="6ADB4C83"/>
    <w:rsid w:val="6DE88533"/>
    <w:rsid w:val="72B72677"/>
    <w:rsid w:val="73EC9C85"/>
    <w:rsid w:val="76AA5B50"/>
    <w:rsid w:val="78DE1108"/>
    <w:rsid w:val="7B5A0BCE"/>
    <w:rsid w:val="7FDBC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3FFC"/>
  <w15:chartTrackingRefBased/>
  <w15:docId w15:val="{E4247197-5DEA-446B-9BA6-2D0C0FC5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59"/>
    <w:rsid w:val="00D4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2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0B5D"/>
    <w:pPr>
      <w:spacing w:after="0" w:line="240" w:lineRule="auto"/>
    </w:pPr>
  </w:style>
  <w:style w:type="character" w:customStyle="1" w:styleId="cf01">
    <w:name w:val="cf01"/>
    <w:basedOn w:val="DefaultParagraphFont"/>
    <w:rsid w:val="00AE4C6C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C3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f0">
    <w:name w:val="pf0"/>
    <w:basedOn w:val="Normal"/>
    <w:rsid w:val="00891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f11">
    <w:name w:val="cf11"/>
    <w:basedOn w:val="DefaultParagraphFont"/>
    <w:rsid w:val="00891C16"/>
    <w:rPr>
      <w:rFonts w:ascii="Segoe UI" w:hAnsi="Segoe UI" w:cs="Segoe UI" w:hint="default"/>
      <w:i/>
      <w:iCs/>
      <w:sz w:val="18"/>
      <w:szCs w:val="18"/>
    </w:rPr>
  </w:style>
  <w:style w:type="paragraph" w:customStyle="1" w:styleId="DocID">
    <w:name w:val="DocID"/>
    <w:rsid w:val="00A709C3"/>
    <w:pPr>
      <w:spacing w:after="0" w:line="240" w:lineRule="auto"/>
    </w:pPr>
    <w:rPr>
      <w:rFonts w:ascii="Times New Roman" w:eastAsia="Calibri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H.DON@State.MA.U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bcboston.com/news/local/some-hospitals-in-mass-moved-to-high-risk-due-to-capacity-crunch/3270141/" TargetMode="External"/><Relationship Id="rId2" Type="http://schemas.openxmlformats.org/officeDocument/2006/relationships/hyperlink" Target="https://commonwealthbeacon.org/opinion/mass-hospitals-are-teetering-on-the-edge/" TargetMode="External"/><Relationship Id="rId1" Type="http://schemas.openxmlformats.org/officeDocument/2006/relationships/hyperlink" Target="https://commonwealthbeacon.org/opinion/mass-hospitals-are-teetering-on-the-edge/" TargetMode="External"/><Relationship Id="rId6" Type="http://schemas.openxmlformats.org/officeDocument/2006/relationships/hyperlink" Target="https://www.boston.com/news/local-news/2024/01/21/mass-general-declares-capacity-disaster/" TargetMode="External"/><Relationship Id="rId5" Type="http://schemas.openxmlformats.org/officeDocument/2006/relationships/hyperlink" Target="https://www.boston.com/news/local-news/2024/01/21/mass-general-declares-capacity-disaster/" TargetMode="External"/><Relationship Id="rId4" Type="http://schemas.openxmlformats.org/officeDocument/2006/relationships/hyperlink" Target="https://www.nbcboston.com/news/local/some-hospitals-in-mass-moved-to-high-risk-due-to-capacity-crunch/32701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1240</Words>
  <Characters>7073</Characters>
  <Application>Microsoft Office Word</Application>
  <DocSecurity>0</DocSecurity>
  <Lines>58</Lines>
  <Paragraphs>16</Paragraphs>
  <ScaleCrop>false</ScaleCrop>
  <Company>Commonwealth of Massachusetts</Company>
  <LinksUpToDate>false</LinksUpToDate>
  <CharactersWithSpaces>8297</CharactersWithSpaces>
  <SharedDoc>false</SharedDoc>
  <HLinks>
    <vt:vector size="6" baseType="variant">
      <vt:variant>
        <vt:i4>2293761</vt:i4>
      </vt:variant>
      <vt:variant>
        <vt:i4>0</vt:i4>
      </vt:variant>
      <vt:variant>
        <vt:i4>0</vt:i4>
      </vt:variant>
      <vt:variant>
        <vt:i4>5</vt:i4>
      </vt:variant>
      <vt:variant>
        <vt:lpwstr>mailto:DPH.DON@State.MA.US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4</cp:revision>
  <cp:lastPrinted>1900-01-01T05:00:00Z</cp:lastPrinted>
  <dcterms:created xsi:type="dcterms:W3CDTF">1900-01-01T05:00:00Z</dcterms:created>
  <dcterms:modified xsi:type="dcterms:W3CDTF">2025-02-21T13:27:00Z</dcterms:modified>
</cp:coreProperties>
</file>