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0BE44" w14:textId="77777777" w:rsidR="00D223EB" w:rsidRPr="00B621C3" w:rsidRDefault="00D223EB" w:rsidP="00D223EB">
      <w:pPr>
        <w:jc w:val="center"/>
        <w:rPr>
          <w:rFonts w:cstheme="minorHAnsi"/>
          <w:b/>
          <w:bCs/>
          <w:sz w:val="28"/>
          <w:szCs w:val="28"/>
        </w:rPr>
      </w:pPr>
      <w:r w:rsidRPr="00B621C3">
        <w:rPr>
          <w:rFonts w:cstheme="minorHAnsi"/>
          <w:b/>
          <w:bCs/>
          <w:sz w:val="28"/>
          <w:szCs w:val="28"/>
        </w:rPr>
        <w:t>APPLICANT QUESTIONS</w:t>
      </w:r>
    </w:p>
    <w:p w14:paraId="1FCFE16A" w14:textId="77777777" w:rsidR="00D223EB" w:rsidRPr="00EA5152" w:rsidRDefault="00D223EB" w:rsidP="00D223EB">
      <w:pPr>
        <w:jc w:val="center"/>
        <w:rPr>
          <w:rFonts w:cstheme="minorHAnsi"/>
          <w:sz w:val="24"/>
          <w:szCs w:val="24"/>
        </w:rPr>
      </w:pPr>
      <w:r w:rsidRPr="00EA5152">
        <w:rPr>
          <w:rFonts w:cstheme="minorHAnsi"/>
          <w:i/>
          <w:iCs/>
          <w:sz w:val="24"/>
          <w:szCs w:val="24"/>
        </w:rPr>
        <w:t xml:space="preserve">Responses should be sent to </w:t>
      </w:r>
      <w:proofErr w:type="spellStart"/>
      <w:r w:rsidRPr="00EA5152">
        <w:rPr>
          <w:rFonts w:cstheme="minorHAnsi"/>
          <w:i/>
          <w:iCs/>
          <w:sz w:val="24"/>
          <w:szCs w:val="24"/>
        </w:rPr>
        <w:t>DoN</w:t>
      </w:r>
      <w:proofErr w:type="spellEnd"/>
      <w:r w:rsidRPr="00EA5152">
        <w:rPr>
          <w:rFonts w:cstheme="minorHAnsi"/>
          <w:i/>
          <w:iCs/>
          <w:sz w:val="24"/>
          <w:szCs w:val="24"/>
        </w:rPr>
        <w:t xml:space="preserve"> staff at </w:t>
      </w:r>
      <w:hyperlink r:id="rId11" w:history="1">
        <w:r w:rsidRPr="00EA5152">
          <w:rPr>
            <w:rStyle w:val="Hyperlink"/>
            <w:rFonts w:cstheme="minorHAnsi"/>
            <w:sz w:val="24"/>
            <w:szCs w:val="24"/>
          </w:rPr>
          <w:t>DPH.DON@State.MA.US</w:t>
        </w:r>
      </w:hyperlink>
    </w:p>
    <w:tbl>
      <w:tblPr>
        <w:tblStyle w:val="TableGrid"/>
        <w:tblW w:w="0" w:type="auto"/>
        <w:jc w:val="center"/>
        <w:tblLook w:val="04A0" w:firstRow="1" w:lastRow="0" w:firstColumn="1" w:lastColumn="0" w:noHBand="0" w:noVBand="1"/>
        <w:tblCaption w:val="instructions"/>
      </w:tblPr>
      <w:tblGrid>
        <w:gridCol w:w="9350"/>
      </w:tblGrid>
      <w:tr w:rsidR="00D223EB" w:rsidRPr="00EA5152" w14:paraId="46D074AB" w14:textId="77777777" w:rsidTr="0090237A">
        <w:trPr>
          <w:tblHeader/>
          <w:jc w:val="center"/>
        </w:trPr>
        <w:tc>
          <w:tcPr>
            <w:tcW w:w="9350" w:type="dxa"/>
          </w:tcPr>
          <w:p w14:paraId="05076785" w14:textId="77777777" w:rsidR="00D223EB" w:rsidRPr="00EA5152" w:rsidRDefault="00D223EB" w:rsidP="008B5D5E">
            <w:pPr>
              <w:rPr>
                <w:rFonts w:cstheme="minorHAnsi"/>
                <w:bCs/>
                <w:sz w:val="24"/>
                <w:szCs w:val="24"/>
              </w:rPr>
            </w:pPr>
            <w:r w:rsidRPr="00EA5152">
              <w:rPr>
                <w:rFonts w:cstheme="minorHAnsi"/>
                <w:bCs/>
                <w:sz w:val="24"/>
                <w:szCs w:val="24"/>
              </w:rPr>
              <w:t xml:space="preserve">While you may submit each answer as available, </w:t>
            </w:r>
            <w:proofErr w:type="gramStart"/>
            <w:r w:rsidRPr="00EA5152">
              <w:rPr>
                <w:rFonts w:cstheme="minorHAnsi"/>
                <w:bCs/>
                <w:sz w:val="24"/>
                <w:szCs w:val="24"/>
              </w:rPr>
              <w:t>please</w:t>
            </w:r>
            <w:proofErr w:type="gramEnd"/>
            <w:r w:rsidRPr="00EA5152">
              <w:rPr>
                <w:rFonts w:cstheme="minorHAnsi"/>
                <w:bCs/>
                <w:sz w:val="24"/>
                <w:szCs w:val="24"/>
              </w:rPr>
              <w:t xml:space="preserve"> </w:t>
            </w:r>
          </w:p>
          <w:p w14:paraId="081AFBCA" w14:textId="77777777" w:rsidR="00D223EB" w:rsidRPr="00EA5152" w:rsidRDefault="00D223EB" w:rsidP="00D223EB">
            <w:pPr>
              <w:pStyle w:val="ListParagraph"/>
              <w:numPr>
                <w:ilvl w:val="0"/>
                <w:numId w:val="4"/>
              </w:numPr>
              <w:rPr>
                <w:rFonts w:cstheme="minorHAnsi"/>
                <w:bCs/>
                <w:sz w:val="24"/>
                <w:szCs w:val="24"/>
              </w:rPr>
            </w:pPr>
            <w:r w:rsidRPr="00EA5152">
              <w:rPr>
                <w:rFonts w:cstheme="minorHAnsi"/>
                <w:bCs/>
                <w:sz w:val="24"/>
                <w:szCs w:val="24"/>
              </w:rPr>
              <w:t xml:space="preserve">List question number and question for each answer you </w:t>
            </w:r>
            <w:proofErr w:type="gramStart"/>
            <w:r w:rsidRPr="00EA5152">
              <w:rPr>
                <w:rFonts w:cstheme="minorHAnsi"/>
                <w:bCs/>
                <w:sz w:val="24"/>
                <w:szCs w:val="24"/>
              </w:rPr>
              <w:t>provide</w:t>
            </w:r>
            <w:proofErr w:type="gramEnd"/>
            <w:r w:rsidRPr="00EA5152">
              <w:rPr>
                <w:rFonts w:cstheme="minorHAnsi"/>
                <w:bCs/>
                <w:sz w:val="24"/>
                <w:szCs w:val="24"/>
              </w:rPr>
              <w:t xml:space="preserve"> </w:t>
            </w:r>
          </w:p>
          <w:p w14:paraId="0E3A16C7" w14:textId="77777777" w:rsidR="00D223EB" w:rsidRPr="00EA5152" w:rsidRDefault="00D223EB" w:rsidP="00D223EB">
            <w:pPr>
              <w:pStyle w:val="ListParagraph"/>
              <w:numPr>
                <w:ilvl w:val="0"/>
                <w:numId w:val="4"/>
              </w:numPr>
              <w:rPr>
                <w:rFonts w:cstheme="minorHAnsi"/>
                <w:bCs/>
                <w:sz w:val="24"/>
                <w:szCs w:val="24"/>
              </w:rPr>
            </w:pPr>
            <w:r w:rsidRPr="00EA5152">
              <w:rPr>
                <w:rFonts w:cstheme="minorHAnsi"/>
                <w:bCs/>
                <w:sz w:val="24"/>
                <w:szCs w:val="24"/>
              </w:rPr>
              <w:t xml:space="preserve">Submit responses as a separate word document, using the above application title and number as a running header and page numbers in the </w:t>
            </w:r>
            <w:proofErr w:type="gramStart"/>
            <w:r w:rsidRPr="00EA5152">
              <w:rPr>
                <w:rFonts w:cstheme="minorHAnsi"/>
                <w:bCs/>
                <w:sz w:val="24"/>
                <w:szCs w:val="24"/>
              </w:rPr>
              <w:t>footer</w:t>
            </w:r>
            <w:proofErr w:type="gramEnd"/>
            <w:r w:rsidRPr="00EA5152">
              <w:rPr>
                <w:rFonts w:cstheme="minorHAnsi"/>
                <w:bCs/>
                <w:sz w:val="24"/>
                <w:szCs w:val="24"/>
              </w:rPr>
              <w:t xml:space="preserve"> </w:t>
            </w:r>
          </w:p>
          <w:p w14:paraId="65889214" w14:textId="77777777" w:rsidR="00D223EB" w:rsidRPr="00EA5152" w:rsidRDefault="001E0B94" w:rsidP="00A1062E">
            <w:pPr>
              <w:pStyle w:val="ListParagraph"/>
              <w:numPr>
                <w:ilvl w:val="0"/>
                <w:numId w:val="4"/>
              </w:numPr>
              <w:rPr>
                <w:rFonts w:cstheme="minorHAnsi"/>
                <w:bCs/>
                <w:sz w:val="24"/>
                <w:szCs w:val="24"/>
              </w:rPr>
            </w:pPr>
            <w:r w:rsidRPr="00EA5152">
              <w:rPr>
                <w:rFonts w:cstheme="minorHAnsi"/>
                <w:bCs/>
                <w:sz w:val="24"/>
                <w:szCs w:val="24"/>
              </w:rPr>
              <w:t>We accept answers on a rolling basis however, w</w:t>
            </w:r>
            <w:r w:rsidR="00D223EB" w:rsidRPr="00EA5152">
              <w:rPr>
                <w:rFonts w:cstheme="minorHAnsi"/>
                <w:bCs/>
                <w:sz w:val="24"/>
                <w:szCs w:val="24"/>
              </w:rPr>
              <w:t xml:space="preserve">hen providing the </w:t>
            </w:r>
            <w:r w:rsidR="00C52C6B">
              <w:rPr>
                <w:rFonts w:cstheme="minorHAnsi"/>
                <w:bCs/>
                <w:sz w:val="24"/>
                <w:szCs w:val="24"/>
              </w:rPr>
              <w:t xml:space="preserve">final </w:t>
            </w:r>
            <w:r w:rsidR="00D223EB" w:rsidRPr="00EA5152">
              <w:rPr>
                <w:rFonts w:cstheme="minorHAnsi"/>
                <w:bCs/>
                <w:sz w:val="24"/>
                <w:szCs w:val="24"/>
              </w:rPr>
              <w:t>answer</w:t>
            </w:r>
            <w:r w:rsidR="00C52C6B">
              <w:rPr>
                <w:rFonts w:cstheme="minorHAnsi"/>
                <w:bCs/>
                <w:sz w:val="24"/>
                <w:szCs w:val="24"/>
              </w:rPr>
              <w:t>s</w:t>
            </w:r>
            <w:r w:rsidR="00D223EB" w:rsidRPr="00EA5152">
              <w:rPr>
                <w:rFonts w:cstheme="minorHAnsi"/>
                <w:bCs/>
                <w:sz w:val="24"/>
                <w:szCs w:val="24"/>
              </w:rPr>
              <w:t>, submit all questions and answers in</w:t>
            </w:r>
            <w:r w:rsidRPr="00EA5152">
              <w:rPr>
                <w:rFonts w:cstheme="minorHAnsi"/>
                <w:bCs/>
                <w:sz w:val="24"/>
                <w:szCs w:val="24"/>
              </w:rPr>
              <w:t xml:space="preserve"> order in</w:t>
            </w:r>
            <w:r w:rsidR="00D223EB" w:rsidRPr="00EA5152">
              <w:rPr>
                <w:rFonts w:cstheme="minorHAnsi"/>
                <w:bCs/>
                <w:sz w:val="24"/>
                <w:szCs w:val="24"/>
              </w:rPr>
              <w:t xml:space="preserve"> one final document</w:t>
            </w:r>
            <w:r w:rsidRPr="00EA5152">
              <w:rPr>
                <w:rFonts w:cstheme="minorHAnsi"/>
                <w:bCs/>
                <w:sz w:val="24"/>
                <w:szCs w:val="24"/>
              </w:rPr>
              <w:t>.</w:t>
            </w:r>
          </w:p>
          <w:p w14:paraId="4358F58A" w14:textId="77777777" w:rsidR="00D223EB" w:rsidRPr="00EA5152" w:rsidRDefault="00D223EB" w:rsidP="001E0B94">
            <w:pPr>
              <w:pStyle w:val="ListParagraph"/>
              <w:numPr>
                <w:ilvl w:val="0"/>
                <w:numId w:val="4"/>
              </w:numPr>
              <w:rPr>
                <w:rFonts w:cstheme="minorHAnsi"/>
                <w:b/>
                <w:sz w:val="24"/>
                <w:szCs w:val="24"/>
              </w:rPr>
            </w:pPr>
            <w:r w:rsidRPr="00EA5152">
              <w:rPr>
                <w:rFonts w:cstheme="minorHAnsi"/>
                <w:bCs/>
                <w:sz w:val="24"/>
                <w:szCs w:val="24"/>
              </w:rPr>
              <w:t>Submit responses in</w:t>
            </w:r>
            <w:r w:rsidR="00C52C6B">
              <w:rPr>
                <w:rFonts w:cstheme="minorHAnsi"/>
                <w:bCs/>
                <w:sz w:val="24"/>
                <w:szCs w:val="24"/>
              </w:rPr>
              <w:t xml:space="preserve"> an accessible format in </w:t>
            </w:r>
            <w:r w:rsidRPr="00EA5152">
              <w:rPr>
                <w:rFonts w:cstheme="minorHAnsi"/>
                <w:bCs/>
                <w:sz w:val="24"/>
                <w:szCs w:val="24"/>
              </w:rPr>
              <w:t xml:space="preserve">WORD or EXCEL. </w:t>
            </w:r>
            <w:r w:rsidR="00B15011" w:rsidRPr="00EA5152">
              <w:rPr>
                <w:rFonts w:cstheme="minorHAnsi"/>
                <w:bCs/>
                <w:sz w:val="24"/>
                <w:szCs w:val="24"/>
              </w:rPr>
              <w:t>I</w:t>
            </w:r>
            <w:r w:rsidRPr="00EA5152">
              <w:rPr>
                <w:rFonts w:cstheme="minorHAnsi"/>
                <w:b/>
                <w:sz w:val="24"/>
                <w:szCs w:val="24"/>
              </w:rPr>
              <w:t>nclude a</w:t>
            </w:r>
            <w:r w:rsidR="001E0B94" w:rsidRPr="00EA5152">
              <w:rPr>
                <w:rFonts w:cstheme="minorHAnsi"/>
                <w:b/>
                <w:sz w:val="24"/>
                <w:szCs w:val="24"/>
              </w:rPr>
              <w:t xml:space="preserve"> </w:t>
            </w:r>
            <w:r w:rsidRPr="00EA5152">
              <w:rPr>
                <w:rFonts w:cstheme="minorHAnsi"/>
                <w:b/>
                <w:sz w:val="24"/>
                <w:szCs w:val="24"/>
              </w:rPr>
              <w:t>table</w:t>
            </w:r>
            <w:r w:rsidR="001E0B94" w:rsidRPr="00EA5152">
              <w:rPr>
                <w:rFonts w:cstheme="minorHAnsi"/>
                <w:b/>
                <w:sz w:val="24"/>
                <w:szCs w:val="24"/>
              </w:rPr>
              <w:t xml:space="preserve"> in</w:t>
            </w:r>
            <w:r w:rsidRPr="00EA5152">
              <w:rPr>
                <w:rFonts w:cstheme="minorHAnsi"/>
                <w:b/>
                <w:sz w:val="24"/>
                <w:szCs w:val="24"/>
              </w:rPr>
              <w:t xml:space="preserve"> </w:t>
            </w:r>
            <w:r w:rsidR="001E0B94" w:rsidRPr="00EA5152">
              <w:rPr>
                <w:rFonts w:cstheme="minorHAnsi"/>
                <w:b/>
                <w:sz w:val="24"/>
                <w:szCs w:val="24"/>
              </w:rPr>
              <w:t xml:space="preserve">data format (NOT pdf or picture) </w:t>
            </w:r>
            <w:r w:rsidRPr="00EA5152">
              <w:rPr>
                <w:rFonts w:cstheme="minorHAnsi"/>
                <w:b/>
                <w:sz w:val="24"/>
                <w:szCs w:val="24"/>
              </w:rPr>
              <w:t>with the response</w:t>
            </w:r>
            <w:r w:rsidR="001E0B94" w:rsidRPr="00EA5152">
              <w:rPr>
                <w:rFonts w:cstheme="minorHAnsi"/>
                <w:b/>
                <w:sz w:val="24"/>
                <w:szCs w:val="24"/>
              </w:rPr>
              <w:t>.</w:t>
            </w:r>
            <w:r w:rsidR="00C52C6B">
              <w:rPr>
                <w:rFonts w:cstheme="minorHAnsi"/>
                <w:b/>
                <w:sz w:val="24"/>
                <w:szCs w:val="24"/>
              </w:rPr>
              <w:t xml:space="preserve"> For HIPAA compliance Do not include numbers &lt;11.</w:t>
            </w:r>
          </w:p>
        </w:tc>
      </w:tr>
    </w:tbl>
    <w:p w14:paraId="46188D2D" w14:textId="77777777" w:rsidR="009B74DA" w:rsidRDefault="009B74DA" w:rsidP="009B74DA">
      <w:pPr>
        <w:pStyle w:val="ListParagraph"/>
        <w:rPr>
          <w:rFonts w:cstheme="minorHAnsi"/>
          <w:b/>
          <w:sz w:val="24"/>
          <w:szCs w:val="24"/>
        </w:rPr>
      </w:pPr>
    </w:p>
    <w:p w14:paraId="36ECD502" w14:textId="77777777" w:rsidR="00C52C6B" w:rsidRPr="0090237A" w:rsidRDefault="00C52C6B" w:rsidP="0090237A">
      <w:pPr>
        <w:pStyle w:val="Heading2"/>
        <w:rPr>
          <w:sz w:val="24"/>
          <w:szCs w:val="24"/>
        </w:rPr>
      </w:pPr>
      <w:proofErr w:type="gramStart"/>
      <w:r w:rsidRPr="0090237A">
        <w:rPr>
          <w:rFonts w:asciiTheme="minorHAnsi" w:hAnsiTheme="minorHAnsi"/>
          <w:sz w:val="24"/>
          <w:szCs w:val="24"/>
        </w:rPr>
        <w:t>In order for</w:t>
      </w:r>
      <w:proofErr w:type="gramEnd"/>
      <w:r w:rsidRPr="0090237A">
        <w:rPr>
          <w:rFonts w:asciiTheme="minorHAnsi" w:hAnsiTheme="minorHAnsi"/>
          <w:sz w:val="24"/>
          <w:szCs w:val="24"/>
        </w:rPr>
        <w:t xml:space="preserve"> us to review this project in a timely manner, please provide the responses by November </w:t>
      </w:r>
      <w:r w:rsidR="00754053" w:rsidRPr="0090237A">
        <w:rPr>
          <w:rFonts w:asciiTheme="minorHAnsi" w:hAnsiTheme="minorHAnsi"/>
          <w:sz w:val="24"/>
          <w:szCs w:val="24"/>
        </w:rPr>
        <w:t>1</w:t>
      </w:r>
      <w:r w:rsidRPr="0090237A">
        <w:rPr>
          <w:rFonts w:asciiTheme="minorHAnsi" w:hAnsiTheme="minorHAnsi"/>
          <w:sz w:val="24"/>
          <w:szCs w:val="24"/>
        </w:rPr>
        <w:t>7, 2023.</w:t>
      </w:r>
    </w:p>
    <w:p w14:paraId="36B48984" w14:textId="77777777" w:rsidR="00C52C6B" w:rsidRPr="00EA5152" w:rsidRDefault="00C52C6B" w:rsidP="009B74DA">
      <w:pPr>
        <w:pStyle w:val="ListParagraph"/>
        <w:rPr>
          <w:rFonts w:cstheme="minorHAnsi"/>
          <w:b/>
          <w:sz w:val="24"/>
          <w:szCs w:val="24"/>
        </w:rPr>
      </w:pPr>
    </w:p>
    <w:p w14:paraId="470C53FC" w14:textId="77777777" w:rsidR="00365249" w:rsidRDefault="00B754FE" w:rsidP="008D2794">
      <w:pPr>
        <w:pStyle w:val="ListParagraph"/>
        <w:numPr>
          <w:ilvl w:val="0"/>
          <w:numId w:val="35"/>
        </w:numPr>
        <w:jc w:val="both"/>
        <w:rPr>
          <w:rFonts w:cstheme="minorHAnsi"/>
          <w:sz w:val="24"/>
          <w:szCs w:val="24"/>
        </w:rPr>
      </w:pPr>
      <w:r>
        <w:rPr>
          <w:rFonts w:cstheme="minorHAnsi"/>
          <w:sz w:val="24"/>
          <w:szCs w:val="24"/>
        </w:rPr>
        <w:t>F1.</w:t>
      </w:r>
      <w:proofErr w:type="gramStart"/>
      <w:r>
        <w:rPr>
          <w:rFonts w:cstheme="minorHAnsi"/>
          <w:sz w:val="24"/>
          <w:szCs w:val="24"/>
        </w:rPr>
        <w:t>a.ii</w:t>
      </w:r>
      <w:proofErr w:type="gramEnd"/>
      <w:r>
        <w:rPr>
          <w:rFonts w:cstheme="minorHAnsi"/>
          <w:sz w:val="24"/>
          <w:szCs w:val="24"/>
        </w:rPr>
        <w:t xml:space="preserve"> </w:t>
      </w:r>
      <w:r w:rsidR="00387AC7" w:rsidRPr="007C2CAD">
        <w:rPr>
          <w:rFonts w:cstheme="minorHAnsi"/>
          <w:sz w:val="24"/>
          <w:szCs w:val="24"/>
        </w:rPr>
        <w:t xml:space="preserve">In order to better understand the </w:t>
      </w:r>
      <w:r w:rsidR="007C2CAD" w:rsidRPr="007C2CAD">
        <w:rPr>
          <w:rFonts w:cstheme="minorHAnsi"/>
          <w:sz w:val="24"/>
          <w:szCs w:val="24"/>
        </w:rPr>
        <w:t xml:space="preserve">proposed </w:t>
      </w:r>
      <w:r>
        <w:rPr>
          <w:rFonts w:cstheme="minorHAnsi"/>
          <w:sz w:val="24"/>
          <w:szCs w:val="24"/>
        </w:rPr>
        <w:t>ED Expansion, Please explain the following:</w:t>
      </w:r>
    </w:p>
    <w:p w14:paraId="3EFECBE1" w14:textId="77777777" w:rsidR="00B754FE" w:rsidRDefault="00B754FE" w:rsidP="008D2794">
      <w:pPr>
        <w:pStyle w:val="ListParagraph"/>
        <w:numPr>
          <w:ilvl w:val="1"/>
          <w:numId w:val="35"/>
        </w:numPr>
        <w:jc w:val="both"/>
        <w:rPr>
          <w:rFonts w:cstheme="minorHAnsi"/>
          <w:sz w:val="24"/>
          <w:szCs w:val="24"/>
        </w:rPr>
      </w:pPr>
      <w:r>
        <w:rPr>
          <w:rFonts w:cstheme="minorHAnsi"/>
          <w:sz w:val="24"/>
          <w:szCs w:val="24"/>
        </w:rPr>
        <w:t xml:space="preserve">To what do you attribute the high inpatient occupancy rates? </w:t>
      </w:r>
      <w:r w:rsidR="002B37BE">
        <w:rPr>
          <w:rFonts w:cstheme="minorHAnsi"/>
          <w:sz w:val="24"/>
          <w:szCs w:val="24"/>
        </w:rPr>
        <w:t>(</w:t>
      </w:r>
      <w:r w:rsidR="001F23B3">
        <w:rPr>
          <w:rFonts w:cstheme="minorHAnsi"/>
          <w:sz w:val="24"/>
          <w:szCs w:val="24"/>
        </w:rPr>
        <w:t>Please</w:t>
      </w:r>
      <w:r w:rsidR="002B37BE">
        <w:rPr>
          <w:rFonts w:cstheme="minorHAnsi"/>
          <w:sz w:val="24"/>
          <w:szCs w:val="24"/>
        </w:rPr>
        <w:t xml:space="preserve"> confirm that Table 3 line 1 is the inpatient occupancy rate). Are </w:t>
      </w:r>
      <w:r w:rsidR="001F23B3">
        <w:rPr>
          <w:rFonts w:cstheme="minorHAnsi"/>
          <w:sz w:val="24"/>
          <w:szCs w:val="24"/>
        </w:rPr>
        <w:t>all</w:t>
      </w:r>
      <w:r w:rsidR="002B37BE">
        <w:rPr>
          <w:rFonts w:cstheme="minorHAnsi"/>
          <w:sz w:val="24"/>
          <w:szCs w:val="24"/>
        </w:rPr>
        <w:t xml:space="preserve"> your approved and licensed beds in service? What percentage of these patients could be discharged if the appropriate site were available for them? </w:t>
      </w:r>
    </w:p>
    <w:p w14:paraId="4FE04EB4" w14:textId="77777777" w:rsidR="003C4660" w:rsidRDefault="003C4660" w:rsidP="008D2794">
      <w:pPr>
        <w:pStyle w:val="ListParagraph"/>
        <w:ind w:left="1440"/>
        <w:rPr>
          <w:rFonts w:cstheme="minorHAnsi"/>
          <w:sz w:val="24"/>
          <w:szCs w:val="24"/>
        </w:rPr>
      </w:pPr>
    </w:p>
    <w:p w14:paraId="6B3832AB" w14:textId="77777777" w:rsidR="003C4660" w:rsidRDefault="003C4660" w:rsidP="008D2794">
      <w:pPr>
        <w:pStyle w:val="ListParagraph"/>
        <w:ind w:left="1440"/>
        <w:jc w:val="both"/>
        <w:rPr>
          <w:rFonts w:cstheme="minorHAnsi"/>
          <w:sz w:val="24"/>
          <w:szCs w:val="24"/>
        </w:rPr>
      </w:pPr>
      <w:r w:rsidRPr="00190012">
        <w:rPr>
          <w:rFonts w:cstheme="minorHAnsi"/>
          <w:b/>
          <w:i/>
          <w:sz w:val="24"/>
          <w:szCs w:val="24"/>
        </w:rPr>
        <w:t>Answer:</w:t>
      </w:r>
      <w:r>
        <w:rPr>
          <w:rFonts w:cstheme="minorHAnsi"/>
          <w:sz w:val="24"/>
          <w:szCs w:val="24"/>
        </w:rPr>
        <w:t xml:space="preserve">   The occupancy rates reported in Table 3 Line 1 reflect all patients who requir</w:t>
      </w:r>
      <w:r w:rsidR="00193605">
        <w:rPr>
          <w:rFonts w:cstheme="minorHAnsi"/>
          <w:sz w:val="24"/>
          <w:szCs w:val="24"/>
        </w:rPr>
        <w:t>e</w:t>
      </w:r>
      <w:r>
        <w:rPr>
          <w:rFonts w:cstheme="minorHAnsi"/>
          <w:sz w:val="24"/>
          <w:szCs w:val="24"/>
        </w:rPr>
        <w:t xml:space="preserve"> a bed at the time of the midnight census.   </w:t>
      </w:r>
      <w:r w:rsidR="00193605">
        <w:rPr>
          <w:rFonts w:cstheme="minorHAnsi"/>
          <w:sz w:val="24"/>
          <w:szCs w:val="24"/>
        </w:rPr>
        <w:t xml:space="preserve">All BCH licensed beds have been and continue to be in service to ensure continued access to care for </w:t>
      </w:r>
      <w:r>
        <w:rPr>
          <w:rFonts w:cstheme="minorHAnsi"/>
          <w:sz w:val="24"/>
          <w:szCs w:val="24"/>
        </w:rPr>
        <w:t xml:space="preserve">pediatric patients in </w:t>
      </w:r>
      <w:r w:rsidR="00193605">
        <w:rPr>
          <w:rFonts w:cstheme="minorHAnsi"/>
          <w:sz w:val="24"/>
          <w:szCs w:val="24"/>
        </w:rPr>
        <w:t xml:space="preserve">Massachusetts and throughout </w:t>
      </w:r>
      <w:r>
        <w:rPr>
          <w:rFonts w:cstheme="minorHAnsi"/>
          <w:sz w:val="24"/>
          <w:szCs w:val="24"/>
        </w:rPr>
        <w:t xml:space="preserve">New England. </w:t>
      </w:r>
      <w:r w:rsidR="003E15A2">
        <w:rPr>
          <w:rFonts w:cstheme="minorHAnsi"/>
          <w:sz w:val="24"/>
          <w:szCs w:val="24"/>
        </w:rPr>
        <w:t xml:space="preserve">As more acute care hospitals </w:t>
      </w:r>
      <w:proofErr w:type="gramStart"/>
      <w:r w:rsidR="003E15A2">
        <w:rPr>
          <w:rFonts w:cstheme="minorHAnsi"/>
          <w:sz w:val="24"/>
          <w:szCs w:val="24"/>
        </w:rPr>
        <w:t>are</w:t>
      </w:r>
      <w:proofErr w:type="gramEnd"/>
      <w:r w:rsidR="003E15A2">
        <w:rPr>
          <w:rFonts w:cstheme="minorHAnsi"/>
          <w:sz w:val="24"/>
          <w:szCs w:val="24"/>
        </w:rPr>
        <w:t xml:space="preserve"> the region are decreasing or eliminating inpatient and specialty pediatric services, BCH has become the regional resource for addressing </w:t>
      </w:r>
      <w:r w:rsidR="00190012">
        <w:rPr>
          <w:rFonts w:cstheme="minorHAnsi"/>
          <w:sz w:val="24"/>
          <w:szCs w:val="24"/>
        </w:rPr>
        <w:t xml:space="preserve">pediatric </w:t>
      </w:r>
      <w:r w:rsidR="003E15A2">
        <w:rPr>
          <w:rFonts w:cstheme="minorHAnsi"/>
          <w:sz w:val="24"/>
          <w:szCs w:val="24"/>
        </w:rPr>
        <w:t>medical and behavioral services</w:t>
      </w:r>
      <w:r w:rsidR="00190012">
        <w:rPr>
          <w:rFonts w:cstheme="minorHAnsi"/>
          <w:sz w:val="24"/>
          <w:szCs w:val="24"/>
        </w:rPr>
        <w:t xml:space="preserve">.   In 2018, the average </w:t>
      </w:r>
      <w:proofErr w:type="gramStart"/>
      <w:r w:rsidR="00190012">
        <w:rPr>
          <w:rFonts w:cstheme="minorHAnsi"/>
          <w:sz w:val="24"/>
          <w:szCs w:val="24"/>
        </w:rPr>
        <w:t>acuity</w:t>
      </w:r>
      <w:proofErr w:type="gramEnd"/>
      <w:r w:rsidR="00190012">
        <w:rPr>
          <w:rFonts w:cstheme="minorHAnsi"/>
          <w:sz w:val="24"/>
          <w:szCs w:val="24"/>
        </w:rPr>
        <w:t xml:space="preserve"> of care provided at BCH was 1.59.  By 2022, the average acuity of care increased by 8.9%, to 1.73, indicative of the </w:t>
      </w:r>
      <w:r w:rsidR="003E15A2">
        <w:rPr>
          <w:rFonts w:cstheme="minorHAnsi"/>
          <w:sz w:val="24"/>
          <w:szCs w:val="24"/>
        </w:rPr>
        <w:t>increased need of pediatric services</w:t>
      </w:r>
      <w:r w:rsidR="00190012">
        <w:rPr>
          <w:rFonts w:cstheme="minorHAnsi"/>
          <w:sz w:val="24"/>
          <w:szCs w:val="24"/>
        </w:rPr>
        <w:t xml:space="preserve">.   </w:t>
      </w:r>
      <w:r w:rsidR="00564AD3">
        <w:rPr>
          <w:rFonts w:cstheme="minorHAnsi"/>
          <w:sz w:val="24"/>
          <w:szCs w:val="24"/>
        </w:rPr>
        <w:t xml:space="preserve">In 2022, patients requiring surgical services represented 30% of annual census while medical patients represented 70% of the annual census.  In 2022, 9% of the census related to </w:t>
      </w:r>
      <w:proofErr w:type="gramStart"/>
      <w:r w:rsidR="00564AD3">
        <w:rPr>
          <w:rFonts w:cstheme="minorHAnsi"/>
          <w:sz w:val="24"/>
          <w:szCs w:val="24"/>
        </w:rPr>
        <w:t>patient</w:t>
      </w:r>
      <w:proofErr w:type="gramEnd"/>
      <w:r w:rsidR="00564AD3">
        <w:rPr>
          <w:rFonts w:cstheme="minorHAnsi"/>
          <w:sz w:val="24"/>
          <w:szCs w:val="24"/>
        </w:rPr>
        <w:t xml:space="preserve"> presenting with mental disorders were awaiting placement in an appropriate </w:t>
      </w:r>
      <w:r w:rsidR="003E15A2">
        <w:rPr>
          <w:rFonts w:cstheme="minorHAnsi"/>
          <w:sz w:val="24"/>
          <w:szCs w:val="24"/>
        </w:rPr>
        <w:t>level of care</w:t>
      </w:r>
      <w:r w:rsidR="00564AD3">
        <w:rPr>
          <w:rFonts w:cstheme="minorHAnsi"/>
          <w:sz w:val="24"/>
          <w:szCs w:val="24"/>
        </w:rPr>
        <w:t xml:space="preserve">.  </w:t>
      </w:r>
    </w:p>
    <w:p w14:paraId="65FCBDCF" w14:textId="77777777" w:rsidR="00564AD3" w:rsidRDefault="00564AD3" w:rsidP="008D2794">
      <w:pPr>
        <w:pStyle w:val="ListParagraph"/>
        <w:ind w:left="1440"/>
        <w:jc w:val="both"/>
        <w:rPr>
          <w:rFonts w:cstheme="minorHAnsi"/>
          <w:sz w:val="24"/>
          <w:szCs w:val="24"/>
        </w:rPr>
      </w:pPr>
    </w:p>
    <w:p w14:paraId="2C0A996C" w14:textId="77777777" w:rsidR="00B754FE" w:rsidRDefault="00B754FE" w:rsidP="008D2794">
      <w:pPr>
        <w:pStyle w:val="ListParagraph"/>
        <w:numPr>
          <w:ilvl w:val="1"/>
          <w:numId w:val="35"/>
        </w:numPr>
        <w:rPr>
          <w:rFonts w:cstheme="minorHAnsi"/>
          <w:sz w:val="24"/>
          <w:szCs w:val="24"/>
        </w:rPr>
      </w:pPr>
      <w:r>
        <w:rPr>
          <w:rFonts w:cstheme="minorHAnsi"/>
          <w:sz w:val="24"/>
          <w:szCs w:val="24"/>
        </w:rPr>
        <w:t>To what do you attribute BCH’s ED volume exceeding pre-pandemic levels</w:t>
      </w:r>
      <w:r w:rsidR="002B37BE">
        <w:rPr>
          <w:rFonts w:cstheme="minorHAnsi"/>
          <w:sz w:val="24"/>
          <w:szCs w:val="24"/>
        </w:rPr>
        <w:t>?</w:t>
      </w:r>
      <w:r w:rsidR="00881E0E">
        <w:rPr>
          <w:rFonts w:cstheme="minorHAnsi"/>
          <w:sz w:val="24"/>
          <w:szCs w:val="24"/>
        </w:rPr>
        <w:t xml:space="preserve"> </w:t>
      </w:r>
    </w:p>
    <w:p w14:paraId="2DAC9B4D" w14:textId="77777777" w:rsidR="0037782F" w:rsidRDefault="0037782F" w:rsidP="008D2794">
      <w:pPr>
        <w:pStyle w:val="ListParagraph"/>
        <w:ind w:left="1440"/>
        <w:rPr>
          <w:rFonts w:cstheme="minorHAnsi"/>
          <w:sz w:val="24"/>
          <w:szCs w:val="24"/>
        </w:rPr>
      </w:pPr>
    </w:p>
    <w:p w14:paraId="51CEB55C" w14:textId="77777777" w:rsidR="00564AD3" w:rsidRPr="00564AD3" w:rsidRDefault="0037782F" w:rsidP="008D2794">
      <w:pPr>
        <w:pStyle w:val="ListParagraph"/>
        <w:ind w:left="1440"/>
        <w:jc w:val="both"/>
        <w:rPr>
          <w:rFonts w:cstheme="minorHAnsi"/>
          <w:sz w:val="24"/>
          <w:szCs w:val="24"/>
        </w:rPr>
      </w:pPr>
      <w:r w:rsidRPr="0037782F">
        <w:rPr>
          <w:rFonts w:cstheme="minorHAnsi"/>
          <w:b/>
          <w:i/>
          <w:sz w:val="24"/>
          <w:szCs w:val="24"/>
        </w:rPr>
        <w:t>Answer:</w:t>
      </w:r>
      <w:r>
        <w:rPr>
          <w:rFonts w:cstheme="minorHAnsi"/>
          <w:sz w:val="24"/>
          <w:szCs w:val="24"/>
        </w:rPr>
        <w:t xml:space="preserve"> </w:t>
      </w:r>
      <w:r w:rsidR="003E15A2">
        <w:rPr>
          <w:rFonts w:cstheme="minorHAnsi"/>
          <w:sz w:val="24"/>
          <w:szCs w:val="24"/>
        </w:rPr>
        <w:t xml:space="preserve">in addition to the decrease/elimination of </w:t>
      </w:r>
      <w:r>
        <w:rPr>
          <w:rFonts w:cstheme="minorHAnsi"/>
          <w:sz w:val="24"/>
          <w:szCs w:val="24"/>
        </w:rPr>
        <w:t xml:space="preserve">pediatric services </w:t>
      </w:r>
      <w:r w:rsidR="003E15A2">
        <w:rPr>
          <w:rFonts w:cstheme="minorHAnsi"/>
          <w:sz w:val="24"/>
          <w:szCs w:val="24"/>
        </w:rPr>
        <w:t xml:space="preserve">in the region, there has been an increase in pediatric </w:t>
      </w:r>
      <w:r>
        <w:rPr>
          <w:rFonts w:cstheme="minorHAnsi"/>
          <w:sz w:val="24"/>
          <w:szCs w:val="24"/>
        </w:rPr>
        <w:t xml:space="preserve">patients presenting with more </w:t>
      </w:r>
      <w:r w:rsidR="003E15A2">
        <w:rPr>
          <w:rFonts w:cstheme="minorHAnsi"/>
          <w:sz w:val="24"/>
          <w:szCs w:val="24"/>
        </w:rPr>
        <w:t xml:space="preserve">acute </w:t>
      </w:r>
      <w:r>
        <w:rPr>
          <w:rFonts w:cstheme="minorHAnsi"/>
          <w:sz w:val="24"/>
          <w:szCs w:val="24"/>
        </w:rPr>
        <w:t xml:space="preserve">viral illness.   In </w:t>
      </w:r>
      <w:r w:rsidR="00112D67">
        <w:rPr>
          <w:rFonts w:cstheme="minorHAnsi"/>
          <w:sz w:val="24"/>
          <w:szCs w:val="24"/>
        </w:rPr>
        <w:t>2022</w:t>
      </w:r>
      <w:r>
        <w:rPr>
          <w:rFonts w:cstheme="minorHAnsi"/>
          <w:sz w:val="24"/>
          <w:szCs w:val="24"/>
        </w:rPr>
        <w:t xml:space="preserve">, </w:t>
      </w:r>
      <w:r w:rsidR="00112D67" w:rsidRPr="00967285">
        <w:rPr>
          <w:rFonts w:cstheme="minorHAnsi"/>
          <w:sz w:val="24"/>
          <w:szCs w:val="24"/>
        </w:rPr>
        <w:t>26</w:t>
      </w:r>
      <w:r w:rsidRPr="00967285">
        <w:rPr>
          <w:rFonts w:cstheme="minorHAnsi"/>
          <w:sz w:val="24"/>
          <w:szCs w:val="24"/>
        </w:rPr>
        <w:t>%</w:t>
      </w:r>
      <w:r>
        <w:rPr>
          <w:rFonts w:cstheme="minorHAnsi"/>
          <w:sz w:val="24"/>
          <w:szCs w:val="24"/>
        </w:rPr>
        <w:t xml:space="preserve"> of BCH’s ED volume was referred </w:t>
      </w:r>
      <w:r w:rsidR="00C31808">
        <w:rPr>
          <w:rFonts w:cstheme="minorHAnsi"/>
          <w:sz w:val="24"/>
          <w:szCs w:val="24"/>
        </w:rPr>
        <w:t xml:space="preserve">from </w:t>
      </w:r>
      <w:r>
        <w:rPr>
          <w:rFonts w:cstheme="minorHAnsi"/>
          <w:sz w:val="24"/>
          <w:szCs w:val="24"/>
        </w:rPr>
        <w:t>primary care pediatric offices</w:t>
      </w:r>
      <w:r w:rsidR="00112D67">
        <w:rPr>
          <w:rFonts w:cstheme="minorHAnsi"/>
          <w:sz w:val="24"/>
          <w:szCs w:val="24"/>
        </w:rPr>
        <w:t xml:space="preserve"> or local </w:t>
      </w:r>
      <w:r w:rsidR="00112D67">
        <w:rPr>
          <w:rFonts w:cstheme="minorHAnsi"/>
          <w:sz w:val="24"/>
          <w:szCs w:val="24"/>
        </w:rPr>
        <w:lastRenderedPageBreak/>
        <w:t>emergency departments</w:t>
      </w:r>
      <w:r>
        <w:rPr>
          <w:rFonts w:cstheme="minorHAnsi"/>
          <w:sz w:val="24"/>
          <w:szCs w:val="24"/>
        </w:rPr>
        <w:t xml:space="preserve">.   Families have limited options for </w:t>
      </w:r>
      <w:r w:rsidR="00C31808">
        <w:rPr>
          <w:rFonts w:cstheme="minorHAnsi"/>
          <w:sz w:val="24"/>
          <w:szCs w:val="24"/>
        </w:rPr>
        <w:t xml:space="preserve">critical </w:t>
      </w:r>
      <w:r>
        <w:rPr>
          <w:rFonts w:cstheme="minorHAnsi"/>
          <w:sz w:val="24"/>
          <w:szCs w:val="24"/>
        </w:rPr>
        <w:t xml:space="preserve">pediatric care </w:t>
      </w:r>
      <w:r w:rsidR="00C31808">
        <w:rPr>
          <w:rFonts w:cstheme="minorHAnsi"/>
          <w:sz w:val="24"/>
          <w:szCs w:val="24"/>
        </w:rPr>
        <w:t xml:space="preserve">needs, which result in </w:t>
      </w:r>
      <w:r>
        <w:rPr>
          <w:rFonts w:cstheme="minorHAnsi"/>
          <w:sz w:val="24"/>
          <w:szCs w:val="24"/>
        </w:rPr>
        <w:t>seek</w:t>
      </w:r>
      <w:r w:rsidR="00C31808">
        <w:rPr>
          <w:rFonts w:cstheme="minorHAnsi"/>
          <w:sz w:val="24"/>
          <w:szCs w:val="24"/>
        </w:rPr>
        <w:t>ing</w:t>
      </w:r>
      <w:r>
        <w:rPr>
          <w:rFonts w:cstheme="minorHAnsi"/>
          <w:sz w:val="24"/>
          <w:szCs w:val="24"/>
        </w:rPr>
        <w:t xml:space="preserve"> care </w:t>
      </w:r>
      <w:r w:rsidR="00C31808">
        <w:rPr>
          <w:rFonts w:cstheme="minorHAnsi"/>
          <w:sz w:val="24"/>
          <w:szCs w:val="24"/>
        </w:rPr>
        <w:t xml:space="preserve">at BCH’s </w:t>
      </w:r>
      <w:r>
        <w:rPr>
          <w:rFonts w:cstheme="minorHAnsi"/>
          <w:sz w:val="24"/>
          <w:szCs w:val="24"/>
        </w:rPr>
        <w:t xml:space="preserve">emergency </w:t>
      </w:r>
      <w:r w:rsidR="00C31808">
        <w:rPr>
          <w:rFonts w:cstheme="minorHAnsi"/>
          <w:sz w:val="24"/>
          <w:szCs w:val="24"/>
        </w:rPr>
        <w:t>department</w:t>
      </w:r>
      <w:r>
        <w:rPr>
          <w:rFonts w:cstheme="minorHAnsi"/>
          <w:sz w:val="24"/>
          <w:szCs w:val="24"/>
        </w:rPr>
        <w:t xml:space="preserve">.  </w:t>
      </w:r>
    </w:p>
    <w:p w14:paraId="021062D7" w14:textId="77777777" w:rsidR="00564AD3" w:rsidRDefault="00564AD3" w:rsidP="008D2794">
      <w:pPr>
        <w:pStyle w:val="ListParagraph"/>
        <w:ind w:left="1440"/>
        <w:rPr>
          <w:rFonts w:cstheme="minorHAnsi"/>
          <w:sz w:val="24"/>
          <w:szCs w:val="24"/>
        </w:rPr>
      </w:pPr>
    </w:p>
    <w:p w14:paraId="49AC9278" w14:textId="77777777" w:rsidR="00881E0E" w:rsidRDefault="00881E0E" w:rsidP="008D2794">
      <w:pPr>
        <w:pStyle w:val="ListParagraph"/>
        <w:numPr>
          <w:ilvl w:val="1"/>
          <w:numId w:val="35"/>
        </w:numPr>
        <w:rPr>
          <w:rFonts w:cstheme="minorHAnsi"/>
          <w:sz w:val="24"/>
          <w:szCs w:val="24"/>
        </w:rPr>
      </w:pPr>
      <w:r w:rsidRPr="00881E0E">
        <w:rPr>
          <w:rFonts w:cstheme="minorHAnsi"/>
          <w:sz w:val="24"/>
          <w:szCs w:val="24"/>
        </w:rPr>
        <w:t>What percentage of patients who present to the ED could appropriately be seen in a less intensive healthcare setting?</w:t>
      </w:r>
    </w:p>
    <w:p w14:paraId="7C7BE08E" w14:textId="77777777" w:rsidR="0037782F" w:rsidRDefault="0037782F" w:rsidP="008D2794">
      <w:pPr>
        <w:pStyle w:val="ListParagraph"/>
        <w:ind w:left="1440"/>
        <w:rPr>
          <w:rFonts w:cstheme="minorHAnsi"/>
          <w:sz w:val="24"/>
          <w:szCs w:val="24"/>
        </w:rPr>
      </w:pPr>
    </w:p>
    <w:p w14:paraId="3762AC0F" w14:textId="77777777" w:rsidR="0037782F" w:rsidRDefault="0037782F" w:rsidP="008D2794">
      <w:pPr>
        <w:pStyle w:val="ListParagraph"/>
        <w:ind w:left="1440"/>
        <w:jc w:val="both"/>
        <w:rPr>
          <w:rFonts w:cstheme="minorHAnsi"/>
          <w:sz w:val="24"/>
          <w:szCs w:val="24"/>
        </w:rPr>
      </w:pPr>
      <w:r w:rsidRPr="0037782F">
        <w:rPr>
          <w:rFonts w:cstheme="minorHAnsi"/>
          <w:b/>
          <w:i/>
          <w:sz w:val="24"/>
          <w:szCs w:val="24"/>
        </w:rPr>
        <w:t xml:space="preserve">Answer:  </w:t>
      </w:r>
      <w:r>
        <w:rPr>
          <w:rFonts w:cstheme="minorHAnsi"/>
          <w:sz w:val="24"/>
          <w:szCs w:val="24"/>
        </w:rPr>
        <w:t xml:space="preserve">A list of pediatric “ambulatory-sensitive” conditions that incorporate other key factors (e.g., age, acuity, complexity, time of day) does not exist. Our best estimate would be based on triage acuity level (ESI, Emergency Severity Index, </w:t>
      </w:r>
      <w:proofErr w:type="gramStart"/>
      <w:r>
        <w:rPr>
          <w:rFonts w:cstheme="minorHAnsi"/>
          <w:sz w:val="24"/>
          <w:szCs w:val="24"/>
        </w:rPr>
        <w:t>5 point</w:t>
      </w:r>
      <w:proofErr w:type="gramEnd"/>
      <w:r>
        <w:rPr>
          <w:rFonts w:cstheme="minorHAnsi"/>
          <w:sz w:val="24"/>
          <w:szCs w:val="24"/>
        </w:rPr>
        <w:t xml:space="preserve"> scale, 1 = highest acuity):  1.2% are ESI 5 (lowest acuity) and 16% are (ESI 4).   </w:t>
      </w:r>
    </w:p>
    <w:p w14:paraId="5F6F9AAE" w14:textId="77777777" w:rsidR="0037782F" w:rsidRPr="0037782F" w:rsidRDefault="0037782F" w:rsidP="008D2794">
      <w:pPr>
        <w:pStyle w:val="ListParagraph"/>
        <w:ind w:left="1440"/>
        <w:jc w:val="both"/>
        <w:rPr>
          <w:rFonts w:cstheme="minorHAnsi"/>
          <w:b/>
          <w:i/>
          <w:sz w:val="24"/>
          <w:szCs w:val="24"/>
        </w:rPr>
      </w:pPr>
    </w:p>
    <w:p w14:paraId="578E003E" w14:textId="77777777" w:rsidR="0037782F" w:rsidRPr="0037782F" w:rsidRDefault="00B754FE" w:rsidP="008D2794">
      <w:pPr>
        <w:pStyle w:val="ListParagraph"/>
        <w:numPr>
          <w:ilvl w:val="1"/>
          <w:numId w:val="35"/>
        </w:numPr>
        <w:jc w:val="both"/>
        <w:rPr>
          <w:rFonts w:cstheme="minorHAnsi"/>
          <w:sz w:val="24"/>
          <w:szCs w:val="24"/>
        </w:rPr>
      </w:pPr>
      <w:r w:rsidRPr="0037782F">
        <w:rPr>
          <w:rFonts w:cstheme="minorHAnsi"/>
          <w:sz w:val="24"/>
          <w:szCs w:val="24"/>
        </w:rPr>
        <w:t>To what do you attribute the increase in ED patients in observation care?</w:t>
      </w:r>
      <w:r w:rsidR="002B37BE">
        <w:rPr>
          <w:rFonts w:cstheme="minorHAnsi"/>
          <w:sz w:val="24"/>
          <w:szCs w:val="24"/>
        </w:rPr>
        <w:t xml:space="preserve"> </w:t>
      </w:r>
    </w:p>
    <w:p w14:paraId="7DAC2E1A" w14:textId="77777777" w:rsidR="0037782F" w:rsidRPr="0037782F" w:rsidRDefault="0037782F" w:rsidP="008D2794">
      <w:pPr>
        <w:ind w:left="1440"/>
        <w:jc w:val="both"/>
        <w:rPr>
          <w:rFonts w:cstheme="minorHAnsi"/>
          <w:sz w:val="24"/>
          <w:szCs w:val="24"/>
        </w:rPr>
      </w:pPr>
      <w:r w:rsidRPr="0037782F">
        <w:rPr>
          <w:rFonts w:cstheme="minorHAnsi"/>
          <w:b/>
          <w:i/>
          <w:sz w:val="24"/>
          <w:szCs w:val="24"/>
        </w:rPr>
        <w:t>Answer:</w:t>
      </w:r>
      <w:r w:rsidRPr="0037782F">
        <w:rPr>
          <w:rFonts w:cstheme="minorHAnsi"/>
          <w:sz w:val="24"/>
          <w:szCs w:val="24"/>
        </w:rPr>
        <w:t xml:space="preserve">  </w:t>
      </w:r>
      <w:r w:rsidR="004F53F3">
        <w:rPr>
          <w:rFonts w:cstheme="minorHAnsi"/>
          <w:sz w:val="24"/>
          <w:szCs w:val="24"/>
        </w:rPr>
        <w:t>O</w:t>
      </w:r>
      <w:r w:rsidRPr="0037782F">
        <w:rPr>
          <w:rFonts w:cstheme="minorHAnsi"/>
          <w:sz w:val="24"/>
          <w:szCs w:val="24"/>
        </w:rPr>
        <w:t xml:space="preserve">bservation care is used </w:t>
      </w:r>
      <w:r w:rsidR="004F53F3">
        <w:rPr>
          <w:rFonts w:cstheme="minorHAnsi"/>
          <w:sz w:val="24"/>
          <w:szCs w:val="24"/>
        </w:rPr>
        <w:t xml:space="preserve">for medical patients </w:t>
      </w:r>
      <w:r w:rsidRPr="0037782F">
        <w:rPr>
          <w:rFonts w:cstheme="minorHAnsi"/>
          <w:sz w:val="24"/>
          <w:szCs w:val="24"/>
        </w:rPr>
        <w:t>that cannot be safely discharged home after the initial evaluation</w:t>
      </w:r>
      <w:r w:rsidR="004F53F3">
        <w:rPr>
          <w:rFonts w:cstheme="minorHAnsi"/>
          <w:sz w:val="24"/>
          <w:szCs w:val="24"/>
        </w:rPr>
        <w:t xml:space="preserve">, and who need ongoing </w:t>
      </w:r>
      <w:r w:rsidRPr="0037782F">
        <w:rPr>
          <w:rFonts w:cstheme="minorHAnsi"/>
          <w:sz w:val="24"/>
          <w:szCs w:val="24"/>
        </w:rPr>
        <w:t xml:space="preserve">monitoring and treatment. </w:t>
      </w:r>
      <w:r w:rsidR="004F53F3">
        <w:rPr>
          <w:rFonts w:cstheme="minorHAnsi"/>
          <w:sz w:val="24"/>
          <w:szCs w:val="24"/>
        </w:rPr>
        <w:t>In addition, o</w:t>
      </w:r>
      <w:r w:rsidRPr="0037782F">
        <w:rPr>
          <w:rFonts w:cstheme="minorHAnsi"/>
          <w:sz w:val="24"/>
          <w:szCs w:val="24"/>
        </w:rPr>
        <w:t xml:space="preserve">bservation care </w:t>
      </w:r>
      <w:r w:rsidR="004F53F3">
        <w:rPr>
          <w:rFonts w:cstheme="minorHAnsi"/>
          <w:sz w:val="24"/>
          <w:szCs w:val="24"/>
        </w:rPr>
        <w:t>has increased in our ED due to the lack of available pediatric inpatient medical and behavioral health beds, who have been determined to need inpatient level of care</w:t>
      </w:r>
      <w:r w:rsidRPr="0037782F">
        <w:rPr>
          <w:rFonts w:cstheme="minorHAnsi"/>
          <w:sz w:val="24"/>
          <w:szCs w:val="24"/>
        </w:rPr>
        <w:t xml:space="preserve">. </w:t>
      </w:r>
    </w:p>
    <w:p w14:paraId="517184A5" w14:textId="77777777" w:rsidR="0037782F" w:rsidRDefault="0037782F" w:rsidP="008D2794">
      <w:pPr>
        <w:pStyle w:val="ListParagraph"/>
        <w:ind w:left="1440"/>
        <w:rPr>
          <w:rFonts w:cstheme="minorHAnsi"/>
          <w:sz w:val="24"/>
          <w:szCs w:val="24"/>
        </w:rPr>
      </w:pPr>
    </w:p>
    <w:p w14:paraId="0AFA88AF" w14:textId="77777777" w:rsidR="00B754FE" w:rsidRDefault="00B754FE" w:rsidP="008D2794">
      <w:pPr>
        <w:pStyle w:val="ListParagraph"/>
        <w:numPr>
          <w:ilvl w:val="1"/>
          <w:numId w:val="35"/>
        </w:numPr>
        <w:jc w:val="both"/>
        <w:rPr>
          <w:rFonts w:cstheme="minorHAnsi"/>
          <w:sz w:val="24"/>
          <w:szCs w:val="24"/>
        </w:rPr>
      </w:pPr>
      <w:r>
        <w:rPr>
          <w:rFonts w:cstheme="minorHAnsi"/>
          <w:sz w:val="24"/>
          <w:szCs w:val="24"/>
        </w:rPr>
        <w:t xml:space="preserve">What is the breakdown in diagnosis and in the </w:t>
      </w:r>
      <w:r w:rsidR="002B37BE">
        <w:rPr>
          <w:rFonts w:cstheme="minorHAnsi"/>
          <w:sz w:val="24"/>
          <w:szCs w:val="24"/>
        </w:rPr>
        <w:t xml:space="preserve">reason for being there and the </w:t>
      </w:r>
      <w:r>
        <w:rPr>
          <w:rFonts w:cstheme="minorHAnsi"/>
          <w:sz w:val="24"/>
          <w:szCs w:val="24"/>
        </w:rPr>
        <w:t xml:space="preserve">disposition of patients placed in Observation Care? For </w:t>
      </w:r>
      <w:r w:rsidR="001F23B3">
        <w:rPr>
          <w:rFonts w:cstheme="minorHAnsi"/>
          <w:sz w:val="24"/>
          <w:szCs w:val="24"/>
        </w:rPr>
        <w:t>example,</w:t>
      </w:r>
      <w:r>
        <w:rPr>
          <w:rFonts w:cstheme="minorHAnsi"/>
          <w:sz w:val="24"/>
          <w:szCs w:val="24"/>
        </w:rPr>
        <w:t xml:space="preserve"> what percentage of them are admitted to an inpatient acute care bed? What percentage of are sent home? What percentage of are sent to another healthcare facility</w:t>
      </w:r>
      <w:r w:rsidR="00881E0E">
        <w:rPr>
          <w:rFonts w:cstheme="minorHAnsi"/>
          <w:sz w:val="24"/>
          <w:szCs w:val="24"/>
        </w:rPr>
        <w:t>?</w:t>
      </w:r>
    </w:p>
    <w:p w14:paraId="485A53C7" w14:textId="77777777" w:rsidR="00144A49" w:rsidRDefault="00144A49" w:rsidP="008D2794">
      <w:pPr>
        <w:pStyle w:val="ListParagraph"/>
        <w:ind w:left="1440"/>
        <w:jc w:val="both"/>
        <w:rPr>
          <w:rFonts w:cstheme="minorHAnsi"/>
          <w:sz w:val="24"/>
          <w:szCs w:val="24"/>
        </w:rPr>
      </w:pPr>
    </w:p>
    <w:p w14:paraId="4C4CC798" w14:textId="77777777" w:rsidR="00144A49" w:rsidRDefault="00144A49" w:rsidP="008D2794">
      <w:pPr>
        <w:pStyle w:val="ListParagraph"/>
        <w:ind w:left="1440"/>
        <w:jc w:val="both"/>
        <w:rPr>
          <w:rFonts w:cstheme="minorHAnsi"/>
          <w:sz w:val="24"/>
          <w:szCs w:val="24"/>
        </w:rPr>
      </w:pPr>
      <w:r w:rsidRPr="0037782F">
        <w:rPr>
          <w:rFonts w:cstheme="minorHAnsi"/>
          <w:b/>
          <w:i/>
          <w:sz w:val="24"/>
          <w:szCs w:val="24"/>
        </w:rPr>
        <w:t>Answer:</w:t>
      </w:r>
      <w:r>
        <w:rPr>
          <w:rFonts w:cstheme="minorHAnsi"/>
          <w:b/>
          <w:i/>
          <w:sz w:val="24"/>
          <w:szCs w:val="24"/>
        </w:rPr>
        <w:t xml:space="preserve">  </w:t>
      </w:r>
      <w:r>
        <w:rPr>
          <w:rFonts w:cstheme="minorHAnsi"/>
          <w:sz w:val="24"/>
          <w:szCs w:val="24"/>
        </w:rPr>
        <w:t>Exhibit A provides a breakdown of diagnosis for patients placed in observation care.   The discharge status for these patients in 2022 is summarized below:</w:t>
      </w:r>
    </w:p>
    <w:p w14:paraId="3891E4F1" w14:textId="77777777" w:rsidR="00144A49" w:rsidRDefault="00144A49" w:rsidP="008D2794">
      <w:pPr>
        <w:pStyle w:val="ListParagraph"/>
        <w:ind w:left="1440"/>
        <w:rPr>
          <w:rFonts w:cstheme="minorHAnsi"/>
          <w:sz w:val="24"/>
          <w:szCs w:val="24"/>
        </w:rPr>
      </w:pPr>
    </w:p>
    <w:tbl>
      <w:tblPr>
        <w:tblW w:w="4900" w:type="dxa"/>
        <w:jc w:val="center"/>
        <w:tblLook w:val="04A0" w:firstRow="1" w:lastRow="0" w:firstColumn="1" w:lastColumn="0" w:noHBand="0" w:noVBand="1"/>
        <w:tblCaption w:val="destination of ED cases"/>
      </w:tblPr>
      <w:tblGrid>
        <w:gridCol w:w="3780"/>
        <w:gridCol w:w="1120"/>
      </w:tblGrid>
      <w:tr w:rsidR="007740FC" w:rsidRPr="007740FC" w14:paraId="7C7DCCA0" w14:textId="77777777" w:rsidTr="004344EE">
        <w:trPr>
          <w:cantSplit/>
          <w:trHeight w:val="300"/>
          <w:tblHeader/>
          <w:jc w:val="center"/>
        </w:trPr>
        <w:tc>
          <w:tcPr>
            <w:tcW w:w="3780" w:type="dxa"/>
            <w:tcBorders>
              <w:top w:val="nil"/>
              <w:left w:val="nil"/>
              <w:bottom w:val="single" w:sz="4" w:space="0" w:color="9BC2E6"/>
              <w:right w:val="nil"/>
            </w:tcBorders>
            <w:shd w:val="clear" w:color="DDEBF7" w:fill="DDEBF7"/>
            <w:noWrap/>
            <w:vAlign w:val="bottom"/>
            <w:hideMark/>
          </w:tcPr>
          <w:p w14:paraId="5008B968" w14:textId="77777777" w:rsidR="007740FC" w:rsidRPr="007740FC" w:rsidRDefault="007740FC" w:rsidP="007740FC">
            <w:pPr>
              <w:spacing w:after="0" w:line="240" w:lineRule="auto"/>
              <w:jc w:val="center"/>
              <w:rPr>
                <w:rFonts w:ascii="Calibri" w:eastAsia="Times New Roman" w:hAnsi="Calibri" w:cs="Times New Roman"/>
                <w:b/>
                <w:bCs/>
                <w:color w:val="000000"/>
              </w:rPr>
            </w:pPr>
            <w:r w:rsidRPr="007740FC">
              <w:rPr>
                <w:rFonts w:ascii="Calibri" w:eastAsia="Times New Roman" w:hAnsi="Calibri" w:cs="Times New Roman"/>
                <w:b/>
                <w:bCs/>
                <w:color w:val="000000"/>
              </w:rPr>
              <w:t>Destination/Outcome</w:t>
            </w:r>
          </w:p>
        </w:tc>
        <w:tc>
          <w:tcPr>
            <w:tcW w:w="1120" w:type="dxa"/>
            <w:tcBorders>
              <w:top w:val="nil"/>
              <w:left w:val="nil"/>
              <w:bottom w:val="single" w:sz="4" w:space="0" w:color="9BC2E6"/>
              <w:right w:val="nil"/>
            </w:tcBorders>
            <w:shd w:val="clear" w:color="DDEBF7" w:fill="DDEBF7"/>
            <w:noWrap/>
            <w:vAlign w:val="bottom"/>
            <w:hideMark/>
          </w:tcPr>
          <w:p w14:paraId="79BDAC09" w14:textId="77777777" w:rsidR="007740FC" w:rsidRPr="007740FC" w:rsidRDefault="007740FC" w:rsidP="007740FC">
            <w:pPr>
              <w:spacing w:after="0" w:line="240" w:lineRule="auto"/>
              <w:jc w:val="center"/>
              <w:rPr>
                <w:rFonts w:ascii="Calibri" w:eastAsia="Times New Roman" w:hAnsi="Calibri" w:cs="Times New Roman"/>
                <w:b/>
                <w:bCs/>
                <w:color w:val="000000"/>
              </w:rPr>
            </w:pPr>
            <w:r w:rsidRPr="007740FC">
              <w:rPr>
                <w:rFonts w:ascii="Calibri" w:eastAsia="Times New Roman" w:hAnsi="Calibri" w:cs="Times New Roman"/>
                <w:b/>
                <w:bCs/>
                <w:color w:val="000000"/>
              </w:rPr>
              <w:t>% of total</w:t>
            </w:r>
          </w:p>
        </w:tc>
      </w:tr>
      <w:tr w:rsidR="007740FC" w:rsidRPr="007740FC" w14:paraId="1B4040CD" w14:textId="77777777" w:rsidTr="004344EE">
        <w:trPr>
          <w:cantSplit/>
          <w:trHeight w:val="300"/>
          <w:jc w:val="center"/>
        </w:trPr>
        <w:tc>
          <w:tcPr>
            <w:tcW w:w="3780" w:type="dxa"/>
            <w:tcBorders>
              <w:top w:val="nil"/>
              <w:left w:val="nil"/>
              <w:bottom w:val="nil"/>
              <w:right w:val="nil"/>
            </w:tcBorders>
            <w:shd w:val="clear" w:color="auto" w:fill="auto"/>
            <w:noWrap/>
            <w:vAlign w:val="bottom"/>
            <w:hideMark/>
          </w:tcPr>
          <w:p w14:paraId="012023F8"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Admitted to Inpatient</w:t>
            </w:r>
          </w:p>
        </w:tc>
        <w:tc>
          <w:tcPr>
            <w:tcW w:w="1120" w:type="dxa"/>
            <w:tcBorders>
              <w:top w:val="nil"/>
              <w:left w:val="nil"/>
              <w:bottom w:val="nil"/>
              <w:right w:val="nil"/>
            </w:tcBorders>
            <w:shd w:val="clear" w:color="auto" w:fill="auto"/>
            <w:noWrap/>
            <w:vAlign w:val="bottom"/>
            <w:hideMark/>
          </w:tcPr>
          <w:p w14:paraId="49108EBA"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0.2%</w:t>
            </w:r>
          </w:p>
        </w:tc>
      </w:tr>
      <w:tr w:rsidR="007740FC" w:rsidRPr="007740FC" w14:paraId="60F80262" w14:textId="77777777" w:rsidTr="004344EE">
        <w:trPr>
          <w:cantSplit/>
          <w:trHeight w:val="300"/>
          <w:jc w:val="center"/>
        </w:trPr>
        <w:tc>
          <w:tcPr>
            <w:tcW w:w="3780" w:type="dxa"/>
            <w:tcBorders>
              <w:top w:val="nil"/>
              <w:left w:val="nil"/>
              <w:bottom w:val="nil"/>
              <w:right w:val="nil"/>
            </w:tcBorders>
            <w:shd w:val="clear" w:color="auto" w:fill="auto"/>
            <w:noWrap/>
            <w:vAlign w:val="bottom"/>
            <w:hideMark/>
          </w:tcPr>
          <w:p w14:paraId="0B02C581"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Sent to another Healthcare Facility</w:t>
            </w:r>
          </w:p>
        </w:tc>
        <w:tc>
          <w:tcPr>
            <w:tcW w:w="1120" w:type="dxa"/>
            <w:tcBorders>
              <w:top w:val="nil"/>
              <w:left w:val="nil"/>
              <w:bottom w:val="nil"/>
              <w:right w:val="nil"/>
            </w:tcBorders>
            <w:shd w:val="clear" w:color="auto" w:fill="auto"/>
            <w:noWrap/>
            <w:vAlign w:val="bottom"/>
            <w:hideMark/>
          </w:tcPr>
          <w:p w14:paraId="045F8EDA"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0.4%</w:t>
            </w:r>
          </w:p>
        </w:tc>
      </w:tr>
      <w:tr w:rsidR="007740FC" w:rsidRPr="007740FC" w14:paraId="077CB812" w14:textId="77777777" w:rsidTr="004344EE">
        <w:trPr>
          <w:cantSplit/>
          <w:trHeight w:val="300"/>
          <w:jc w:val="center"/>
        </w:trPr>
        <w:tc>
          <w:tcPr>
            <w:tcW w:w="3780" w:type="dxa"/>
            <w:tcBorders>
              <w:top w:val="nil"/>
              <w:left w:val="nil"/>
              <w:bottom w:val="single" w:sz="4" w:space="0" w:color="auto"/>
              <w:right w:val="nil"/>
            </w:tcBorders>
            <w:shd w:val="clear" w:color="auto" w:fill="auto"/>
            <w:noWrap/>
            <w:vAlign w:val="bottom"/>
            <w:hideMark/>
          </w:tcPr>
          <w:p w14:paraId="2580447E"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Sent Home / Not Specified / All Others</w:t>
            </w:r>
          </w:p>
        </w:tc>
        <w:tc>
          <w:tcPr>
            <w:tcW w:w="1120" w:type="dxa"/>
            <w:tcBorders>
              <w:top w:val="nil"/>
              <w:left w:val="nil"/>
              <w:bottom w:val="single" w:sz="4" w:space="0" w:color="auto"/>
              <w:right w:val="nil"/>
            </w:tcBorders>
            <w:shd w:val="clear" w:color="auto" w:fill="auto"/>
            <w:noWrap/>
            <w:vAlign w:val="bottom"/>
            <w:hideMark/>
          </w:tcPr>
          <w:p w14:paraId="44D055E9"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99.4%</w:t>
            </w:r>
          </w:p>
        </w:tc>
      </w:tr>
      <w:tr w:rsidR="007740FC" w:rsidRPr="007740FC" w14:paraId="4407094F" w14:textId="77777777" w:rsidTr="004344EE">
        <w:trPr>
          <w:cantSplit/>
          <w:trHeight w:val="300"/>
          <w:jc w:val="center"/>
        </w:trPr>
        <w:tc>
          <w:tcPr>
            <w:tcW w:w="3780" w:type="dxa"/>
            <w:tcBorders>
              <w:top w:val="nil"/>
              <w:left w:val="nil"/>
              <w:bottom w:val="nil"/>
              <w:right w:val="nil"/>
            </w:tcBorders>
            <w:shd w:val="clear" w:color="auto" w:fill="auto"/>
            <w:noWrap/>
            <w:vAlign w:val="bottom"/>
            <w:hideMark/>
          </w:tcPr>
          <w:p w14:paraId="56AE37A5" w14:textId="77777777" w:rsidR="007740FC" w:rsidRPr="007740FC" w:rsidRDefault="007740FC" w:rsidP="007740FC">
            <w:pPr>
              <w:spacing w:after="0" w:line="240" w:lineRule="auto"/>
              <w:jc w:val="center"/>
              <w:rPr>
                <w:rFonts w:ascii="Calibri" w:eastAsia="Times New Roman" w:hAnsi="Calibri" w:cs="Times New Roman"/>
                <w:color w:val="000000"/>
              </w:rPr>
            </w:pPr>
            <w:r w:rsidRPr="007740FC">
              <w:rPr>
                <w:rFonts w:ascii="Calibri" w:eastAsia="Times New Roman" w:hAnsi="Calibri" w:cs="Times New Roman"/>
                <w:color w:val="000000"/>
              </w:rPr>
              <w:t>Total</w:t>
            </w:r>
          </w:p>
        </w:tc>
        <w:tc>
          <w:tcPr>
            <w:tcW w:w="1120" w:type="dxa"/>
            <w:tcBorders>
              <w:top w:val="nil"/>
              <w:left w:val="nil"/>
              <w:bottom w:val="nil"/>
              <w:right w:val="nil"/>
            </w:tcBorders>
            <w:shd w:val="clear" w:color="auto" w:fill="auto"/>
            <w:noWrap/>
            <w:vAlign w:val="bottom"/>
            <w:hideMark/>
          </w:tcPr>
          <w:p w14:paraId="74999C1D"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100.0%</w:t>
            </w:r>
          </w:p>
        </w:tc>
      </w:tr>
    </w:tbl>
    <w:p w14:paraId="5CFCF071" w14:textId="77777777" w:rsidR="00F268B8" w:rsidRDefault="00F268B8" w:rsidP="008D2794">
      <w:pPr>
        <w:pStyle w:val="ListParagraph"/>
        <w:ind w:left="1440"/>
        <w:rPr>
          <w:rFonts w:cstheme="minorHAnsi"/>
          <w:sz w:val="24"/>
          <w:szCs w:val="24"/>
        </w:rPr>
      </w:pPr>
    </w:p>
    <w:p w14:paraId="6EA10999" w14:textId="77777777" w:rsidR="002B37BE" w:rsidRDefault="002B37BE" w:rsidP="008D2794">
      <w:pPr>
        <w:pStyle w:val="ListParagraph"/>
        <w:numPr>
          <w:ilvl w:val="1"/>
          <w:numId w:val="35"/>
        </w:numPr>
        <w:rPr>
          <w:rFonts w:cstheme="minorHAnsi"/>
          <w:sz w:val="24"/>
          <w:szCs w:val="24"/>
        </w:rPr>
      </w:pPr>
      <w:r>
        <w:rPr>
          <w:rFonts w:cstheme="minorHAnsi"/>
          <w:sz w:val="24"/>
          <w:szCs w:val="24"/>
        </w:rPr>
        <w:t>What is the Average length of time patients spent in observation?</w:t>
      </w:r>
    </w:p>
    <w:p w14:paraId="32FA17A9" w14:textId="77777777" w:rsidR="00144A49" w:rsidRDefault="00144A49" w:rsidP="008D2794">
      <w:pPr>
        <w:pStyle w:val="ListParagraph"/>
        <w:ind w:left="1440"/>
        <w:rPr>
          <w:rFonts w:cstheme="minorHAnsi"/>
          <w:sz w:val="24"/>
          <w:szCs w:val="24"/>
        </w:rPr>
      </w:pPr>
    </w:p>
    <w:p w14:paraId="3F6A8995" w14:textId="77777777" w:rsidR="00144A49" w:rsidRDefault="00144A49" w:rsidP="008D2794">
      <w:pPr>
        <w:pStyle w:val="ListParagraph"/>
        <w:ind w:left="1440"/>
        <w:rPr>
          <w:rFonts w:cstheme="minorHAnsi"/>
          <w:sz w:val="24"/>
          <w:szCs w:val="24"/>
        </w:rPr>
      </w:pPr>
      <w:r w:rsidRPr="00144A49">
        <w:rPr>
          <w:rFonts w:cstheme="minorHAnsi"/>
          <w:b/>
          <w:i/>
          <w:sz w:val="24"/>
          <w:szCs w:val="24"/>
        </w:rPr>
        <w:t>Answer:</w:t>
      </w:r>
      <w:r w:rsidRPr="00144A49">
        <w:rPr>
          <w:rFonts w:cstheme="minorHAnsi"/>
          <w:sz w:val="24"/>
          <w:szCs w:val="24"/>
        </w:rPr>
        <w:t xml:space="preserve">  </w:t>
      </w:r>
    </w:p>
    <w:p w14:paraId="752CF523" w14:textId="77777777" w:rsidR="00144A49" w:rsidRPr="00967285" w:rsidRDefault="00144A49" w:rsidP="008D2794">
      <w:pPr>
        <w:ind w:left="1440"/>
        <w:rPr>
          <w:rFonts w:cstheme="minorHAnsi"/>
          <w:sz w:val="24"/>
          <w:szCs w:val="24"/>
        </w:rPr>
      </w:pPr>
      <w:r w:rsidRPr="00967285">
        <w:rPr>
          <w:rFonts w:cstheme="minorHAnsi"/>
          <w:sz w:val="24"/>
          <w:szCs w:val="24"/>
        </w:rPr>
        <w:t xml:space="preserve">Medical patients: </w:t>
      </w:r>
      <w:r w:rsidR="004F53F3">
        <w:rPr>
          <w:rFonts w:cstheme="minorHAnsi"/>
          <w:sz w:val="24"/>
          <w:szCs w:val="24"/>
        </w:rPr>
        <w:t xml:space="preserve">average length of stay - </w:t>
      </w:r>
      <w:r w:rsidR="00112D67" w:rsidRPr="00967285">
        <w:rPr>
          <w:rFonts w:cstheme="minorHAnsi"/>
          <w:sz w:val="24"/>
          <w:szCs w:val="24"/>
        </w:rPr>
        <w:t>7.1</w:t>
      </w:r>
      <w:r w:rsidRPr="00967285">
        <w:rPr>
          <w:rFonts w:cstheme="minorHAnsi"/>
          <w:sz w:val="24"/>
          <w:szCs w:val="24"/>
        </w:rPr>
        <w:t xml:space="preserve"> hours (</w:t>
      </w:r>
      <w:r w:rsidR="00112D67" w:rsidRPr="00967285">
        <w:rPr>
          <w:rFonts w:cstheme="minorHAnsi"/>
          <w:sz w:val="24"/>
          <w:szCs w:val="24"/>
        </w:rPr>
        <w:t>FY22</w:t>
      </w:r>
      <w:r w:rsidRPr="00967285">
        <w:rPr>
          <w:rFonts w:cstheme="minorHAnsi"/>
          <w:sz w:val="24"/>
          <w:szCs w:val="24"/>
        </w:rPr>
        <w:t>)</w:t>
      </w:r>
    </w:p>
    <w:p w14:paraId="58C54204" w14:textId="77777777" w:rsidR="00144A49" w:rsidRPr="00144A49" w:rsidRDefault="00144A49" w:rsidP="008D2794">
      <w:pPr>
        <w:ind w:left="720" w:firstLine="720"/>
        <w:rPr>
          <w:rFonts w:cstheme="minorHAnsi"/>
          <w:sz w:val="24"/>
          <w:szCs w:val="24"/>
        </w:rPr>
      </w:pPr>
      <w:r w:rsidRPr="00967285">
        <w:rPr>
          <w:rFonts w:cstheme="minorHAnsi"/>
          <w:sz w:val="24"/>
          <w:szCs w:val="24"/>
        </w:rPr>
        <w:t xml:space="preserve">Behavioral health patients: </w:t>
      </w:r>
      <w:r w:rsidR="004F53F3">
        <w:rPr>
          <w:rFonts w:cstheme="minorHAnsi"/>
          <w:sz w:val="24"/>
          <w:szCs w:val="24"/>
        </w:rPr>
        <w:t xml:space="preserve">average length of stay - </w:t>
      </w:r>
      <w:r w:rsidR="00112D67" w:rsidRPr="00967285">
        <w:rPr>
          <w:rFonts w:cstheme="minorHAnsi"/>
          <w:sz w:val="24"/>
          <w:szCs w:val="24"/>
        </w:rPr>
        <w:t xml:space="preserve">89 </w:t>
      </w:r>
      <w:r w:rsidRPr="00967285">
        <w:rPr>
          <w:rFonts w:cstheme="minorHAnsi"/>
          <w:sz w:val="24"/>
          <w:szCs w:val="24"/>
        </w:rPr>
        <w:t>hours (</w:t>
      </w:r>
      <w:r w:rsidR="00112D67" w:rsidRPr="00967285">
        <w:rPr>
          <w:rFonts w:cstheme="minorHAnsi"/>
          <w:sz w:val="24"/>
          <w:szCs w:val="24"/>
        </w:rPr>
        <w:t>FY22</w:t>
      </w:r>
      <w:r w:rsidRPr="00967285">
        <w:rPr>
          <w:rFonts w:cstheme="minorHAnsi"/>
          <w:sz w:val="24"/>
          <w:szCs w:val="24"/>
        </w:rPr>
        <w:t>)</w:t>
      </w:r>
    </w:p>
    <w:p w14:paraId="22826880" w14:textId="77777777" w:rsidR="00144A49" w:rsidRDefault="00144A49" w:rsidP="008D2794">
      <w:pPr>
        <w:pStyle w:val="ListParagraph"/>
        <w:ind w:left="1440"/>
        <w:rPr>
          <w:rFonts w:cstheme="minorHAnsi"/>
          <w:sz w:val="24"/>
          <w:szCs w:val="24"/>
        </w:rPr>
      </w:pPr>
    </w:p>
    <w:p w14:paraId="7FEFB031" w14:textId="77777777" w:rsidR="002B37BE" w:rsidRDefault="002B37BE" w:rsidP="008D2794">
      <w:pPr>
        <w:pStyle w:val="ListParagraph"/>
        <w:numPr>
          <w:ilvl w:val="1"/>
          <w:numId w:val="35"/>
        </w:numPr>
        <w:jc w:val="both"/>
        <w:rPr>
          <w:rFonts w:cstheme="minorHAnsi"/>
          <w:sz w:val="24"/>
          <w:szCs w:val="24"/>
        </w:rPr>
      </w:pPr>
      <w:r>
        <w:rPr>
          <w:rFonts w:cstheme="minorHAnsi"/>
          <w:sz w:val="24"/>
          <w:szCs w:val="24"/>
        </w:rPr>
        <w:lastRenderedPageBreak/>
        <w:t xml:space="preserve">Table 3 shows a large % are seen in Alternative Care Sites. Please describe how many and what type of sites </w:t>
      </w:r>
      <w:r w:rsidR="001F23B3">
        <w:rPr>
          <w:rFonts w:cstheme="minorHAnsi"/>
          <w:sz w:val="24"/>
          <w:szCs w:val="24"/>
        </w:rPr>
        <w:t>there</w:t>
      </w:r>
      <w:r>
        <w:rPr>
          <w:rFonts w:cstheme="minorHAnsi"/>
          <w:sz w:val="24"/>
          <w:szCs w:val="24"/>
        </w:rPr>
        <w:t xml:space="preserve"> are.</w:t>
      </w:r>
    </w:p>
    <w:p w14:paraId="294742C3" w14:textId="77777777" w:rsidR="00681744" w:rsidRDefault="00681744" w:rsidP="008D2794">
      <w:pPr>
        <w:pStyle w:val="ListParagraph"/>
        <w:ind w:left="1440"/>
        <w:jc w:val="both"/>
        <w:rPr>
          <w:rFonts w:cstheme="minorHAnsi"/>
          <w:sz w:val="24"/>
          <w:szCs w:val="24"/>
        </w:rPr>
      </w:pPr>
    </w:p>
    <w:p w14:paraId="2DD8E92A" w14:textId="77777777" w:rsidR="00681744" w:rsidRPr="00681744" w:rsidRDefault="00681744" w:rsidP="008D2794">
      <w:pPr>
        <w:pStyle w:val="ListParagraph"/>
        <w:ind w:left="1440"/>
        <w:jc w:val="both"/>
        <w:rPr>
          <w:rFonts w:cstheme="minorHAnsi"/>
          <w:sz w:val="24"/>
          <w:szCs w:val="24"/>
        </w:rPr>
      </w:pPr>
      <w:r w:rsidRPr="00681744">
        <w:rPr>
          <w:rFonts w:cstheme="minorHAnsi"/>
          <w:b/>
          <w:sz w:val="24"/>
          <w:szCs w:val="24"/>
        </w:rPr>
        <w:t>Answer:</w:t>
      </w:r>
      <w:r>
        <w:rPr>
          <w:rFonts w:cstheme="minorHAnsi"/>
          <w:sz w:val="24"/>
          <w:szCs w:val="24"/>
        </w:rPr>
        <w:t xml:space="preserve"> </w:t>
      </w:r>
      <w:r w:rsidR="004F53F3">
        <w:rPr>
          <w:rFonts w:cstheme="minorHAnsi"/>
          <w:sz w:val="24"/>
          <w:szCs w:val="24"/>
        </w:rPr>
        <w:t xml:space="preserve">Due to increasing demand and the overall decrease in pediatric services throughout the region, BCH has </w:t>
      </w:r>
      <w:r w:rsidR="007902DF">
        <w:rPr>
          <w:rFonts w:cstheme="minorHAnsi"/>
          <w:sz w:val="24"/>
          <w:szCs w:val="24"/>
        </w:rPr>
        <w:t xml:space="preserve">utilized existing licensed hospital space on the main campus to provide for a temporary ED surge capacity space for triage and management of patients when our current space is at capacity.  We have spaces in both the Fegan and Farley </w:t>
      </w:r>
      <w:r>
        <w:rPr>
          <w:rFonts w:cstheme="minorHAnsi"/>
          <w:sz w:val="24"/>
          <w:szCs w:val="24"/>
        </w:rPr>
        <w:t>buildings</w:t>
      </w:r>
      <w:r w:rsidRPr="00681744">
        <w:rPr>
          <w:rFonts w:cstheme="minorHAnsi"/>
          <w:sz w:val="24"/>
          <w:szCs w:val="24"/>
        </w:rPr>
        <w:t xml:space="preserve"> t</w:t>
      </w:r>
      <w:r w:rsidR="007902DF">
        <w:rPr>
          <w:rFonts w:cstheme="minorHAnsi"/>
          <w:sz w:val="24"/>
          <w:szCs w:val="24"/>
        </w:rPr>
        <w:t xml:space="preserve">hat meet all ED space and equipment requirements during </w:t>
      </w:r>
      <w:proofErr w:type="gramStart"/>
      <w:r w:rsidR="007902DF">
        <w:rPr>
          <w:rFonts w:cstheme="minorHAnsi"/>
          <w:sz w:val="24"/>
          <w:szCs w:val="24"/>
        </w:rPr>
        <w:t>the temporary</w:t>
      </w:r>
      <w:proofErr w:type="gramEnd"/>
      <w:r w:rsidR="007902DF">
        <w:rPr>
          <w:rFonts w:cstheme="minorHAnsi"/>
          <w:sz w:val="24"/>
          <w:szCs w:val="24"/>
        </w:rPr>
        <w:t xml:space="preserve"> use</w:t>
      </w:r>
      <w:r>
        <w:rPr>
          <w:rFonts w:cstheme="minorHAnsi"/>
          <w:sz w:val="24"/>
          <w:szCs w:val="24"/>
        </w:rPr>
        <w:t>.</w:t>
      </w:r>
      <w:r w:rsidRPr="00681744">
        <w:rPr>
          <w:rFonts w:cstheme="minorHAnsi"/>
          <w:sz w:val="24"/>
          <w:szCs w:val="24"/>
        </w:rPr>
        <w:t xml:space="preserve"> </w:t>
      </w:r>
    </w:p>
    <w:p w14:paraId="7575BE2E" w14:textId="77777777" w:rsidR="00681744" w:rsidRDefault="00681744" w:rsidP="008D2794">
      <w:pPr>
        <w:pStyle w:val="ListParagraph"/>
        <w:ind w:left="1440"/>
        <w:jc w:val="both"/>
        <w:rPr>
          <w:rFonts w:cstheme="minorHAnsi"/>
          <w:sz w:val="24"/>
          <w:szCs w:val="24"/>
        </w:rPr>
      </w:pPr>
    </w:p>
    <w:p w14:paraId="410DE751" w14:textId="77777777" w:rsidR="00881E0E" w:rsidRDefault="00881E0E" w:rsidP="008D2794">
      <w:pPr>
        <w:pStyle w:val="ListParagraph"/>
        <w:numPr>
          <w:ilvl w:val="1"/>
          <w:numId w:val="35"/>
        </w:numPr>
        <w:jc w:val="both"/>
        <w:rPr>
          <w:rFonts w:cstheme="minorHAnsi"/>
          <w:sz w:val="24"/>
          <w:szCs w:val="24"/>
        </w:rPr>
      </w:pPr>
      <w:r>
        <w:rPr>
          <w:rFonts w:cstheme="minorHAnsi"/>
          <w:sz w:val="24"/>
          <w:szCs w:val="24"/>
        </w:rPr>
        <w:t xml:space="preserve">When patients leave the ED without being seen, do you have a </w:t>
      </w:r>
      <w:r w:rsidR="00762948">
        <w:rPr>
          <w:rFonts w:cstheme="minorHAnsi"/>
          <w:sz w:val="24"/>
          <w:szCs w:val="24"/>
        </w:rPr>
        <w:t xml:space="preserve">protocol or </w:t>
      </w:r>
      <w:r>
        <w:rPr>
          <w:rFonts w:cstheme="minorHAnsi"/>
          <w:sz w:val="24"/>
          <w:szCs w:val="24"/>
        </w:rPr>
        <w:t xml:space="preserve">means </w:t>
      </w:r>
      <w:r w:rsidR="00762948">
        <w:rPr>
          <w:rFonts w:cstheme="minorHAnsi"/>
          <w:sz w:val="24"/>
          <w:szCs w:val="24"/>
        </w:rPr>
        <w:t>for</w:t>
      </w:r>
      <w:r>
        <w:rPr>
          <w:rFonts w:cstheme="minorHAnsi"/>
          <w:sz w:val="24"/>
          <w:szCs w:val="24"/>
        </w:rPr>
        <w:t xml:space="preserve"> follow-up </w:t>
      </w:r>
      <w:r w:rsidR="001F23B3">
        <w:rPr>
          <w:rFonts w:cstheme="minorHAnsi"/>
          <w:sz w:val="24"/>
          <w:szCs w:val="24"/>
        </w:rPr>
        <w:t>to</w:t>
      </w:r>
      <w:r>
        <w:rPr>
          <w:rFonts w:cstheme="minorHAnsi"/>
          <w:sz w:val="24"/>
          <w:szCs w:val="24"/>
        </w:rPr>
        <w:t xml:space="preserve"> ensure that they receive care?</w:t>
      </w:r>
      <w:r w:rsidR="00762948">
        <w:rPr>
          <w:rFonts w:cstheme="minorHAnsi"/>
          <w:sz w:val="24"/>
          <w:szCs w:val="24"/>
        </w:rPr>
        <w:t xml:space="preserve"> </w:t>
      </w:r>
    </w:p>
    <w:p w14:paraId="4D6FEAF6" w14:textId="77777777" w:rsidR="00681744" w:rsidRDefault="00681744" w:rsidP="008D2794">
      <w:pPr>
        <w:pStyle w:val="ListParagraph"/>
        <w:ind w:left="1440"/>
        <w:jc w:val="both"/>
        <w:rPr>
          <w:rFonts w:cstheme="minorHAnsi"/>
          <w:sz w:val="24"/>
          <w:szCs w:val="24"/>
        </w:rPr>
      </w:pPr>
    </w:p>
    <w:p w14:paraId="5995C5B8" w14:textId="77777777" w:rsidR="00681744" w:rsidRPr="00681744" w:rsidRDefault="00681744" w:rsidP="008D2794">
      <w:pPr>
        <w:pStyle w:val="ListParagraph"/>
        <w:ind w:left="1440"/>
        <w:jc w:val="both"/>
        <w:rPr>
          <w:rFonts w:cstheme="minorHAnsi"/>
          <w:sz w:val="24"/>
          <w:szCs w:val="24"/>
        </w:rPr>
      </w:pPr>
      <w:r w:rsidRPr="00681744">
        <w:rPr>
          <w:rFonts w:cstheme="minorHAnsi"/>
          <w:b/>
          <w:i/>
          <w:sz w:val="24"/>
          <w:szCs w:val="24"/>
        </w:rPr>
        <w:t>Answer:</w:t>
      </w:r>
      <w:r>
        <w:rPr>
          <w:rFonts w:cstheme="minorHAnsi"/>
          <w:sz w:val="24"/>
          <w:szCs w:val="24"/>
        </w:rPr>
        <w:t xml:space="preserve"> O</w:t>
      </w:r>
      <w:r w:rsidRPr="00681744">
        <w:rPr>
          <w:rFonts w:cstheme="minorHAnsi"/>
          <w:sz w:val="24"/>
          <w:szCs w:val="24"/>
        </w:rPr>
        <w:t xml:space="preserve">ur follow-up nurse program calls </w:t>
      </w:r>
      <w:r w:rsidR="007902DF">
        <w:rPr>
          <w:rFonts w:cstheme="minorHAnsi"/>
          <w:sz w:val="24"/>
          <w:szCs w:val="24"/>
        </w:rPr>
        <w:t>parents/guardians/</w:t>
      </w:r>
      <w:r w:rsidRPr="00681744">
        <w:rPr>
          <w:rFonts w:cstheme="minorHAnsi"/>
          <w:sz w:val="24"/>
          <w:szCs w:val="24"/>
        </w:rPr>
        <w:t>caregivers</w:t>
      </w:r>
      <w:r w:rsidR="007902DF">
        <w:rPr>
          <w:rFonts w:cstheme="minorHAnsi"/>
          <w:sz w:val="24"/>
          <w:szCs w:val="24"/>
        </w:rPr>
        <w:t xml:space="preserve"> if </w:t>
      </w:r>
      <w:r w:rsidRPr="00681744">
        <w:rPr>
          <w:rFonts w:cstheme="minorHAnsi"/>
          <w:sz w:val="24"/>
          <w:szCs w:val="24"/>
        </w:rPr>
        <w:t xml:space="preserve">they </w:t>
      </w:r>
      <w:r w:rsidR="007902DF">
        <w:rPr>
          <w:rFonts w:cstheme="minorHAnsi"/>
          <w:sz w:val="24"/>
          <w:szCs w:val="24"/>
        </w:rPr>
        <w:t xml:space="preserve">leave against medical advice and before care has been provided (assuming the patient is not in a critical or emergency medical condition). Prior to their departure, </w:t>
      </w:r>
      <w:r w:rsidRPr="00681744">
        <w:rPr>
          <w:rFonts w:cstheme="minorHAnsi"/>
          <w:sz w:val="24"/>
          <w:szCs w:val="24"/>
        </w:rPr>
        <w:t>the child is reassessed</w:t>
      </w:r>
      <w:r w:rsidR="007902DF">
        <w:rPr>
          <w:rFonts w:cstheme="minorHAnsi"/>
          <w:sz w:val="24"/>
          <w:szCs w:val="24"/>
        </w:rPr>
        <w:t xml:space="preserve">, the team attempts to discuss the need to remain, options are provided to the family for seeking alternative care, and a notice is sent to the patient primary care provider.  </w:t>
      </w:r>
      <w:r w:rsidRPr="00681744">
        <w:rPr>
          <w:rFonts w:cstheme="minorHAnsi"/>
          <w:sz w:val="24"/>
          <w:szCs w:val="24"/>
        </w:rPr>
        <w:t xml:space="preserve"> </w:t>
      </w:r>
    </w:p>
    <w:p w14:paraId="61CF0254" w14:textId="77777777" w:rsidR="00681744" w:rsidRDefault="00681744" w:rsidP="008D2794">
      <w:pPr>
        <w:pStyle w:val="ListParagraph"/>
        <w:ind w:left="1440"/>
        <w:jc w:val="both"/>
        <w:rPr>
          <w:rFonts w:cstheme="minorHAnsi"/>
          <w:sz w:val="24"/>
          <w:szCs w:val="24"/>
        </w:rPr>
      </w:pPr>
    </w:p>
    <w:p w14:paraId="5D992C3A" w14:textId="77777777" w:rsidR="00881E0E" w:rsidRDefault="00881E0E" w:rsidP="008D2794">
      <w:pPr>
        <w:pStyle w:val="ListParagraph"/>
        <w:numPr>
          <w:ilvl w:val="1"/>
          <w:numId w:val="35"/>
        </w:numPr>
        <w:jc w:val="both"/>
        <w:rPr>
          <w:rFonts w:cstheme="minorHAnsi"/>
          <w:sz w:val="24"/>
          <w:szCs w:val="24"/>
        </w:rPr>
      </w:pPr>
      <w:r>
        <w:rPr>
          <w:rFonts w:cstheme="minorHAnsi"/>
          <w:sz w:val="24"/>
          <w:szCs w:val="24"/>
        </w:rPr>
        <w:t>While the volume of patients in the ED has increased, has the acuity/medical complexity of these patients increase. Please describe.</w:t>
      </w:r>
    </w:p>
    <w:p w14:paraId="5842937F" w14:textId="77777777" w:rsidR="00681744" w:rsidRDefault="00681744" w:rsidP="008D2794">
      <w:pPr>
        <w:pStyle w:val="ListParagraph"/>
        <w:ind w:left="1440"/>
        <w:rPr>
          <w:rFonts w:cstheme="minorHAnsi"/>
          <w:sz w:val="24"/>
          <w:szCs w:val="24"/>
        </w:rPr>
      </w:pPr>
    </w:p>
    <w:p w14:paraId="0D215498" w14:textId="77777777" w:rsidR="00F268B8" w:rsidRDefault="00681744" w:rsidP="008D2794">
      <w:pPr>
        <w:pStyle w:val="ListParagraph"/>
        <w:ind w:left="1440"/>
        <w:rPr>
          <w:rFonts w:cstheme="minorHAnsi"/>
          <w:sz w:val="24"/>
          <w:szCs w:val="24"/>
        </w:rPr>
      </w:pPr>
      <w:r w:rsidRPr="00681744">
        <w:rPr>
          <w:rFonts w:cstheme="minorHAnsi"/>
          <w:b/>
          <w:i/>
          <w:sz w:val="24"/>
          <w:szCs w:val="24"/>
        </w:rPr>
        <w:t>Answer:</w:t>
      </w:r>
      <w:r w:rsidRPr="00681744">
        <w:rPr>
          <w:rFonts w:cstheme="minorHAnsi"/>
          <w:sz w:val="24"/>
          <w:szCs w:val="24"/>
        </w:rPr>
        <w:t xml:space="preserve"> </w:t>
      </w:r>
      <w:r>
        <w:rPr>
          <w:rFonts w:cstheme="minorHAnsi"/>
          <w:sz w:val="24"/>
          <w:szCs w:val="24"/>
        </w:rPr>
        <w:t xml:space="preserve"> </w:t>
      </w:r>
      <w:r w:rsidRPr="00681744">
        <w:rPr>
          <w:rFonts w:cstheme="minorHAnsi"/>
          <w:sz w:val="24"/>
          <w:szCs w:val="24"/>
        </w:rPr>
        <w:t xml:space="preserve">The acuity and complexity have both increased over time (as well as the absolute volume of patients). Over the past 5 years, the lower acuity patients (ESI 5) have decreased (4.1% to 2.2%) while the ESI 2 patients have increased (22% to 24%). Admission rate has held steady despite these trends as we have intentionally shifted care away from hospitalization when not </w:t>
      </w:r>
      <w:proofErr w:type="gramStart"/>
      <w:r w:rsidRPr="00681744">
        <w:rPr>
          <w:rFonts w:cstheme="minorHAnsi"/>
          <w:sz w:val="24"/>
          <w:szCs w:val="24"/>
        </w:rPr>
        <w:t>absolutely necessary</w:t>
      </w:r>
      <w:proofErr w:type="gramEnd"/>
      <w:r w:rsidRPr="00681744">
        <w:rPr>
          <w:rFonts w:cstheme="minorHAnsi"/>
          <w:sz w:val="24"/>
          <w:szCs w:val="24"/>
        </w:rPr>
        <w:t>. Similarly, complexity as measured by the presence of a chronic comorbid condition (</w:t>
      </w:r>
      <w:proofErr w:type="spellStart"/>
      <w:r w:rsidRPr="00681744">
        <w:rPr>
          <w:rFonts w:cstheme="minorHAnsi"/>
          <w:sz w:val="24"/>
          <w:szCs w:val="24"/>
        </w:rPr>
        <w:t>Feudtner</w:t>
      </w:r>
      <w:proofErr w:type="spellEnd"/>
      <w:r w:rsidRPr="00681744">
        <w:rPr>
          <w:rFonts w:cstheme="minorHAnsi"/>
          <w:sz w:val="24"/>
          <w:szCs w:val="24"/>
        </w:rPr>
        <w:t xml:space="preserve"> C et al </w:t>
      </w:r>
      <w:r w:rsidRPr="00681744">
        <w:rPr>
          <w:rFonts w:cstheme="minorHAnsi"/>
          <w:i/>
          <w:sz w:val="24"/>
          <w:szCs w:val="24"/>
        </w:rPr>
        <w:t>BMC Pediatrics</w:t>
      </w:r>
      <w:r w:rsidRPr="00681744">
        <w:rPr>
          <w:rFonts w:cstheme="minorHAnsi"/>
          <w:sz w:val="24"/>
          <w:szCs w:val="24"/>
        </w:rPr>
        <w:t xml:space="preserve"> 2014) has risen over time (12% of patients in 2013 as compared to 16% of patients in 2023; 42% of admissions to BCH have at least one CCC). </w:t>
      </w:r>
    </w:p>
    <w:p w14:paraId="52B6FC72" w14:textId="77777777" w:rsidR="00F268B8" w:rsidRDefault="00F268B8" w:rsidP="008D2794">
      <w:pPr>
        <w:pStyle w:val="ListParagraph"/>
        <w:ind w:left="1440"/>
        <w:rPr>
          <w:rFonts w:cstheme="minorHAnsi"/>
          <w:sz w:val="24"/>
          <w:szCs w:val="24"/>
        </w:rPr>
      </w:pPr>
    </w:p>
    <w:p w14:paraId="50FF8837" w14:textId="77777777" w:rsidR="00747BC8" w:rsidRDefault="00747BC8">
      <w:pPr>
        <w:rPr>
          <w:rFonts w:cstheme="minorHAnsi"/>
          <w:sz w:val="24"/>
          <w:szCs w:val="24"/>
        </w:rPr>
      </w:pPr>
      <w:r>
        <w:rPr>
          <w:rFonts w:cstheme="minorHAnsi"/>
          <w:sz w:val="24"/>
          <w:szCs w:val="24"/>
        </w:rPr>
        <w:br w:type="page"/>
      </w:r>
    </w:p>
    <w:p w14:paraId="761987E9" w14:textId="77777777" w:rsidR="00881E0E" w:rsidRDefault="00881E0E" w:rsidP="008D2794">
      <w:pPr>
        <w:pStyle w:val="ListParagraph"/>
        <w:numPr>
          <w:ilvl w:val="1"/>
          <w:numId w:val="35"/>
        </w:numPr>
        <w:rPr>
          <w:rFonts w:cstheme="minorHAnsi"/>
          <w:sz w:val="24"/>
          <w:szCs w:val="24"/>
        </w:rPr>
      </w:pPr>
      <w:r>
        <w:rPr>
          <w:rFonts w:cstheme="minorHAnsi"/>
          <w:sz w:val="24"/>
          <w:szCs w:val="24"/>
        </w:rPr>
        <w:lastRenderedPageBreak/>
        <w:t xml:space="preserve">Please provide a breakdown of Table 3 to distinguish patients with Mental Health conditions. </w:t>
      </w:r>
    </w:p>
    <w:p w14:paraId="4C7FDEFE" w14:textId="77777777" w:rsidR="00681744" w:rsidRDefault="00681744" w:rsidP="008D2794">
      <w:pPr>
        <w:pStyle w:val="ListParagraph"/>
        <w:ind w:left="1440"/>
        <w:rPr>
          <w:rFonts w:cstheme="minorHAnsi"/>
          <w:sz w:val="24"/>
          <w:szCs w:val="24"/>
        </w:rPr>
      </w:pPr>
    </w:p>
    <w:tbl>
      <w:tblPr>
        <w:tblW w:w="6820" w:type="dxa"/>
        <w:jc w:val="center"/>
        <w:tblLook w:val="04A0" w:firstRow="1" w:lastRow="0" w:firstColumn="1" w:lastColumn="0" w:noHBand="0" w:noVBand="1"/>
        <w:tblCaption w:val="Behavioral Health breakdown"/>
      </w:tblPr>
      <w:tblGrid>
        <w:gridCol w:w="2005"/>
        <w:gridCol w:w="948"/>
        <w:gridCol w:w="948"/>
        <w:gridCol w:w="961"/>
        <w:gridCol w:w="979"/>
        <w:gridCol w:w="979"/>
      </w:tblGrid>
      <w:tr w:rsidR="001A50E4" w:rsidRPr="001A50E4" w14:paraId="26D66058" w14:textId="77777777" w:rsidTr="008029D3">
        <w:trPr>
          <w:cantSplit/>
          <w:trHeight w:val="315"/>
          <w:tblHeader/>
          <w:jc w:val="center"/>
        </w:trPr>
        <w:tc>
          <w:tcPr>
            <w:tcW w:w="682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09A9F19"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Behavioral Health</w:t>
            </w:r>
          </w:p>
        </w:tc>
      </w:tr>
      <w:tr w:rsidR="001A50E4" w:rsidRPr="001A50E4" w14:paraId="3E80663B" w14:textId="77777777" w:rsidTr="008029D3">
        <w:trPr>
          <w:cantSplit/>
          <w:trHeight w:val="300"/>
          <w:tblHeader/>
          <w:jc w:val="center"/>
        </w:trPr>
        <w:tc>
          <w:tcPr>
            <w:tcW w:w="2005" w:type="dxa"/>
            <w:tcBorders>
              <w:top w:val="nil"/>
              <w:left w:val="nil"/>
              <w:bottom w:val="nil"/>
              <w:right w:val="nil"/>
            </w:tcBorders>
            <w:shd w:val="clear" w:color="auto" w:fill="auto"/>
            <w:noWrap/>
            <w:vAlign w:val="bottom"/>
            <w:hideMark/>
          </w:tcPr>
          <w:p w14:paraId="093AD6C8" w14:textId="77777777" w:rsidR="001A50E4" w:rsidRPr="001A50E4" w:rsidRDefault="001A50E4" w:rsidP="001A50E4">
            <w:pPr>
              <w:spacing w:after="0" w:line="240" w:lineRule="auto"/>
              <w:rPr>
                <w:rFonts w:ascii="Calibri" w:eastAsia="Times New Roman" w:hAnsi="Calibri" w:cs="Calibri"/>
                <w:color w:val="000000"/>
              </w:rPr>
            </w:pPr>
          </w:p>
        </w:tc>
        <w:tc>
          <w:tcPr>
            <w:tcW w:w="948" w:type="dxa"/>
            <w:tcBorders>
              <w:top w:val="nil"/>
              <w:left w:val="nil"/>
              <w:bottom w:val="nil"/>
              <w:right w:val="nil"/>
            </w:tcBorders>
            <w:shd w:val="clear" w:color="auto" w:fill="auto"/>
            <w:noWrap/>
            <w:vAlign w:val="bottom"/>
            <w:hideMark/>
          </w:tcPr>
          <w:p w14:paraId="314E5CB9"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2018</w:t>
            </w:r>
          </w:p>
        </w:tc>
        <w:tc>
          <w:tcPr>
            <w:tcW w:w="948" w:type="dxa"/>
            <w:tcBorders>
              <w:top w:val="nil"/>
              <w:left w:val="nil"/>
              <w:bottom w:val="nil"/>
              <w:right w:val="nil"/>
            </w:tcBorders>
            <w:shd w:val="clear" w:color="auto" w:fill="auto"/>
            <w:noWrap/>
            <w:vAlign w:val="bottom"/>
            <w:hideMark/>
          </w:tcPr>
          <w:p w14:paraId="2647E32D"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2019</w:t>
            </w:r>
          </w:p>
        </w:tc>
        <w:tc>
          <w:tcPr>
            <w:tcW w:w="961" w:type="dxa"/>
            <w:tcBorders>
              <w:top w:val="nil"/>
              <w:left w:val="nil"/>
              <w:bottom w:val="nil"/>
              <w:right w:val="nil"/>
            </w:tcBorders>
            <w:shd w:val="clear" w:color="auto" w:fill="auto"/>
            <w:noWrap/>
            <w:vAlign w:val="bottom"/>
            <w:hideMark/>
          </w:tcPr>
          <w:p w14:paraId="2EE2F124"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2020</w:t>
            </w:r>
          </w:p>
        </w:tc>
        <w:tc>
          <w:tcPr>
            <w:tcW w:w="979" w:type="dxa"/>
            <w:tcBorders>
              <w:top w:val="nil"/>
              <w:left w:val="nil"/>
              <w:bottom w:val="nil"/>
              <w:right w:val="nil"/>
            </w:tcBorders>
            <w:shd w:val="clear" w:color="auto" w:fill="auto"/>
            <w:noWrap/>
            <w:vAlign w:val="bottom"/>
            <w:hideMark/>
          </w:tcPr>
          <w:p w14:paraId="5349C9F8"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2021</w:t>
            </w:r>
          </w:p>
        </w:tc>
        <w:tc>
          <w:tcPr>
            <w:tcW w:w="979" w:type="dxa"/>
            <w:tcBorders>
              <w:top w:val="nil"/>
              <w:left w:val="nil"/>
              <w:bottom w:val="nil"/>
              <w:right w:val="nil"/>
            </w:tcBorders>
            <w:shd w:val="clear" w:color="auto" w:fill="auto"/>
            <w:noWrap/>
            <w:vAlign w:val="bottom"/>
            <w:hideMark/>
          </w:tcPr>
          <w:p w14:paraId="50D60B68"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2022</w:t>
            </w:r>
          </w:p>
        </w:tc>
      </w:tr>
      <w:tr w:rsidR="001A50E4" w:rsidRPr="001A50E4" w14:paraId="0C4669E2" w14:textId="77777777" w:rsidTr="008029D3">
        <w:trPr>
          <w:cantSplit/>
          <w:trHeight w:val="300"/>
          <w:jc w:val="center"/>
        </w:trPr>
        <w:tc>
          <w:tcPr>
            <w:tcW w:w="2005" w:type="dxa"/>
            <w:tcBorders>
              <w:top w:val="nil"/>
              <w:left w:val="nil"/>
              <w:bottom w:val="nil"/>
              <w:right w:val="nil"/>
            </w:tcBorders>
            <w:shd w:val="clear" w:color="auto" w:fill="auto"/>
            <w:noWrap/>
            <w:vAlign w:val="bottom"/>
            <w:hideMark/>
          </w:tcPr>
          <w:p w14:paraId="5EDEA9EB"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Observation Patients</w:t>
            </w:r>
          </w:p>
        </w:tc>
        <w:tc>
          <w:tcPr>
            <w:tcW w:w="948" w:type="dxa"/>
            <w:tcBorders>
              <w:top w:val="nil"/>
              <w:left w:val="nil"/>
              <w:bottom w:val="nil"/>
              <w:right w:val="nil"/>
            </w:tcBorders>
            <w:shd w:val="clear" w:color="auto" w:fill="auto"/>
            <w:noWrap/>
            <w:vAlign w:val="bottom"/>
            <w:hideMark/>
          </w:tcPr>
          <w:p w14:paraId="1F2976F6" w14:textId="77777777" w:rsidR="001A50E4" w:rsidRPr="001A50E4" w:rsidRDefault="001A50E4" w:rsidP="001A50E4">
            <w:pPr>
              <w:spacing w:after="0" w:line="240" w:lineRule="auto"/>
              <w:jc w:val="center"/>
              <w:rPr>
                <w:rFonts w:ascii="Calibri" w:eastAsia="Times New Roman" w:hAnsi="Calibri" w:cs="Calibri"/>
                <w:color w:val="000000"/>
              </w:rPr>
            </w:pPr>
            <w:r w:rsidRPr="001A50E4">
              <w:rPr>
                <w:rFonts w:ascii="Calibri" w:eastAsia="Times New Roman" w:hAnsi="Calibri" w:cs="Calibri"/>
                <w:color w:val="000000"/>
              </w:rPr>
              <w:t xml:space="preserve">             13 </w:t>
            </w:r>
          </w:p>
        </w:tc>
        <w:tc>
          <w:tcPr>
            <w:tcW w:w="948" w:type="dxa"/>
            <w:tcBorders>
              <w:top w:val="nil"/>
              <w:left w:val="nil"/>
              <w:bottom w:val="nil"/>
              <w:right w:val="nil"/>
            </w:tcBorders>
            <w:shd w:val="clear" w:color="auto" w:fill="auto"/>
            <w:noWrap/>
            <w:vAlign w:val="bottom"/>
            <w:hideMark/>
          </w:tcPr>
          <w:p w14:paraId="14C58600" w14:textId="77777777" w:rsidR="001A50E4" w:rsidRPr="001A50E4" w:rsidRDefault="001A50E4" w:rsidP="001A50E4">
            <w:pPr>
              <w:spacing w:after="0" w:line="240" w:lineRule="auto"/>
              <w:jc w:val="center"/>
              <w:rPr>
                <w:rFonts w:ascii="Calibri" w:eastAsia="Times New Roman" w:hAnsi="Calibri" w:cs="Calibri"/>
                <w:color w:val="000000"/>
              </w:rPr>
            </w:pPr>
            <w:r w:rsidRPr="001A50E4">
              <w:rPr>
                <w:rFonts w:ascii="Calibri" w:eastAsia="Times New Roman" w:hAnsi="Calibri" w:cs="Calibri"/>
                <w:color w:val="000000"/>
              </w:rPr>
              <w:t xml:space="preserve">             40 </w:t>
            </w:r>
          </w:p>
        </w:tc>
        <w:tc>
          <w:tcPr>
            <w:tcW w:w="961" w:type="dxa"/>
            <w:tcBorders>
              <w:top w:val="nil"/>
              <w:left w:val="nil"/>
              <w:bottom w:val="nil"/>
              <w:right w:val="nil"/>
            </w:tcBorders>
            <w:shd w:val="clear" w:color="auto" w:fill="auto"/>
            <w:noWrap/>
            <w:vAlign w:val="bottom"/>
            <w:hideMark/>
          </w:tcPr>
          <w:p w14:paraId="78B25E2D" w14:textId="77777777" w:rsidR="001A50E4" w:rsidRPr="001A50E4" w:rsidRDefault="001A50E4" w:rsidP="001A50E4">
            <w:pPr>
              <w:spacing w:after="0" w:line="240" w:lineRule="auto"/>
              <w:jc w:val="center"/>
              <w:rPr>
                <w:rFonts w:ascii="Calibri" w:eastAsia="Times New Roman" w:hAnsi="Calibri" w:cs="Calibri"/>
                <w:color w:val="000000"/>
              </w:rPr>
            </w:pPr>
            <w:r w:rsidRPr="001A50E4">
              <w:rPr>
                <w:rFonts w:ascii="Calibri" w:eastAsia="Times New Roman" w:hAnsi="Calibri" w:cs="Calibri"/>
                <w:color w:val="000000"/>
              </w:rPr>
              <w:t xml:space="preserve">           248 </w:t>
            </w:r>
          </w:p>
        </w:tc>
        <w:tc>
          <w:tcPr>
            <w:tcW w:w="979" w:type="dxa"/>
            <w:tcBorders>
              <w:top w:val="nil"/>
              <w:left w:val="nil"/>
              <w:bottom w:val="nil"/>
              <w:right w:val="nil"/>
            </w:tcBorders>
            <w:shd w:val="clear" w:color="auto" w:fill="auto"/>
            <w:noWrap/>
            <w:vAlign w:val="bottom"/>
            <w:hideMark/>
          </w:tcPr>
          <w:p w14:paraId="6DD3DCAE" w14:textId="77777777" w:rsidR="001A50E4" w:rsidRPr="001A50E4" w:rsidRDefault="001A50E4" w:rsidP="001A50E4">
            <w:pPr>
              <w:spacing w:after="0" w:line="240" w:lineRule="auto"/>
              <w:jc w:val="center"/>
              <w:rPr>
                <w:rFonts w:ascii="Calibri" w:eastAsia="Times New Roman" w:hAnsi="Calibri" w:cs="Calibri"/>
                <w:color w:val="000000"/>
              </w:rPr>
            </w:pPr>
            <w:r w:rsidRPr="001A50E4">
              <w:rPr>
                <w:rFonts w:ascii="Calibri" w:eastAsia="Times New Roman" w:hAnsi="Calibri" w:cs="Calibri"/>
                <w:color w:val="000000"/>
              </w:rPr>
              <w:t xml:space="preserve">        1,366 </w:t>
            </w:r>
          </w:p>
        </w:tc>
        <w:tc>
          <w:tcPr>
            <w:tcW w:w="979" w:type="dxa"/>
            <w:tcBorders>
              <w:top w:val="nil"/>
              <w:left w:val="nil"/>
              <w:bottom w:val="nil"/>
              <w:right w:val="nil"/>
            </w:tcBorders>
            <w:shd w:val="clear" w:color="auto" w:fill="auto"/>
            <w:noWrap/>
            <w:vAlign w:val="bottom"/>
            <w:hideMark/>
          </w:tcPr>
          <w:p w14:paraId="73C5F49F" w14:textId="77777777" w:rsidR="001A50E4" w:rsidRPr="001A50E4" w:rsidRDefault="001A50E4" w:rsidP="001A50E4">
            <w:pPr>
              <w:spacing w:after="0" w:line="240" w:lineRule="auto"/>
              <w:jc w:val="center"/>
              <w:rPr>
                <w:rFonts w:ascii="Calibri" w:eastAsia="Times New Roman" w:hAnsi="Calibri" w:cs="Calibri"/>
                <w:color w:val="000000"/>
              </w:rPr>
            </w:pPr>
            <w:r w:rsidRPr="001A50E4">
              <w:rPr>
                <w:rFonts w:ascii="Calibri" w:eastAsia="Times New Roman" w:hAnsi="Calibri" w:cs="Calibri"/>
                <w:color w:val="000000"/>
              </w:rPr>
              <w:t xml:space="preserve">        1,244 </w:t>
            </w:r>
          </w:p>
        </w:tc>
      </w:tr>
      <w:tr w:rsidR="001A50E4" w:rsidRPr="001A50E4" w14:paraId="00CF0048" w14:textId="77777777" w:rsidTr="008029D3">
        <w:trPr>
          <w:cantSplit/>
          <w:trHeight w:val="300"/>
          <w:jc w:val="center"/>
        </w:trPr>
        <w:tc>
          <w:tcPr>
            <w:tcW w:w="2005" w:type="dxa"/>
            <w:tcBorders>
              <w:top w:val="nil"/>
              <w:left w:val="nil"/>
              <w:bottom w:val="nil"/>
              <w:right w:val="nil"/>
            </w:tcBorders>
            <w:shd w:val="clear" w:color="auto" w:fill="auto"/>
            <w:noWrap/>
            <w:vAlign w:val="bottom"/>
            <w:hideMark/>
          </w:tcPr>
          <w:p w14:paraId="0458A8CB"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 Waiting &gt;2hrs</w:t>
            </w:r>
          </w:p>
        </w:tc>
        <w:tc>
          <w:tcPr>
            <w:tcW w:w="948" w:type="dxa"/>
            <w:tcBorders>
              <w:top w:val="nil"/>
              <w:left w:val="nil"/>
              <w:bottom w:val="nil"/>
              <w:right w:val="nil"/>
            </w:tcBorders>
            <w:shd w:val="clear" w:color="auto" w:fill="auto"/>
            <w:noWrap/>
            <w:vAlign w:val="bottom"/>
            <w:hideMark/>
          </w:tcPr>
          <w:p w14:paraId="5850353B"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9.1%</w:t>
            </w:r>
          </w:p>
        </w:tc>
        <w:tc>
          <w:tcPr>
            <w:tcW w:w="948" w:type="dxa"/>
            <w:tcBorders>
              <w:top w:val="nil"/>
              <w:left w:val="nil"/>
              <w:bottom w:val="nil"/>
              <w:right w:val="nil"/>
            </w:tcBorders>
            <w:shd w:val="clear" w:color="auto" w:fill="auto"/>
            <w:noWrap/>
            <w:vAlign w:val="bottom"/>
            <w:hideMark/>
          </w:tcPr>
          <w:p w14:paraId="18170F33"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12.7%</w:t>
            </w:r>
          </w:p>
        </w:tc>
        <w:tc>
          <w:tcPr>
            <w:tcW w:w="961" w:type="dxa"/>
            <w:tcBorders>
              <w:top w:val="nil"/>
              <w:left w:val="nil"/>
              <w:bottom w:val="nil"/>
              <w:right w:val="nil"/>
            </w:tcBorders>
            <w:shd w:val="clear" w:color="auto" w:fill="auto"/>
            <w:noWrap/>
            <w:vAlign w:val="bottom"/>
            <w:hideMark/>
          </w:tcPr>
          <w:p w14:paraId="47AEC72E"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6.5%</w:t>
            </w:r>
          </w:p>
        </w:tc>
        <w:tc>
          <w:tcPr>
            <w:tcW w:w="979" w:type="dxa"/>
            <w:tcBorders>
              <w:top w:val="nil"/>
              <w:left w:val="nil"/>
              <w:bottom w:val="nil"/>
              <w:right w:val="nil"/>
            </w:tcBorders>
            <w:shd w:val="clear" w:color="auto" w:fill="auto"/>
            <w:noWrap/>
            <w:vAlign w:val="bottom"/>
            <w:hideMark/>
          </w:tcPr>
          <w:p w14:paraId="171C1DA2"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26.9%</w:t>
            </w:r>
          </w:p>
        </w:tc>
        <w:tc>
          <w:tcPr>
            <w:tcW w:w="979" w:type="dxa"/>
            <w:tcBorders>
              <w:top w:val="nil"/>
              <w:left w:val="nil"/>
              <w:bottom w:val="nil"/>
              <w:right w:val="nil"/>
            </w:tcBorders>
            <w:shd w:val="clear" w:color="auto" w:fill="auto"/>
            <w:noWrap/>
            <w:vAlign w:val="bottom"/>
            <w:hideMark/>
          </w:tcPr>
          <w:p w14:paraId="2CA9953D"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27.4%</w:t>
            </w:r>
          </w:p>
        </w:tc>
      </w:tr>
      <w:tr w:rsidR="001A50E4" w:rsidRPr="001A50E4" w14:paraId="562EC11F" w14:textId="77777777" w:rsidTr="008029D3">
        <w:trPr>
          <w:cantSplit/>
          <w:trHeight w:val="300"/>
          <w:jc w:val="center"/>
        </w:trPr>
        <w:tc>
          <w:tcPr>
            <w:tcW w:w="2005" w:type="dxa"/>
            <w:tcBorders>
              <w:top w:val="nil"/>
              <w:left w:val="nil"/>
              <w:bottom w:val="nil"/>
              <w:right w:val="nil"/>
            </w:tcBorders>
            <w:shd w:val="clear" w:color="auto" w:fill="auto"/>
            <w:noWrap/>
            <w:vAlign w:val="bottom"/>
            <w:hideMark/>
          </w:tcPr>
          <w:p w14:paraId="204A89B3"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 LWBS</w:t>
            </w:r>
          </w:p>
        </w:tc>
        <w:tc>
          <w:tcPr>
            <w:tcW w:w="948" w:type="dxa"/>
            <w:tcBorders>
              <w:top w:val="nil"/>
              <w:left w:val="nil"/>
              <w:bottom w:val="nil"/>
              <w:right w:val="nil"/>
            </w:tcBorders>
            <w:shd w:val="clear" w:color="auto" w:fill="auto"/>
            <w:noWrap/>
            <w:vAlign w:val="bottom"/>
            <w:hideMark/>
          </w:tcPr>
          <w:p w14:paraId="66914CB3"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0.3%</w:t>
            </w:r>
          </w:p>
        </w:tc>
        <w:tc>
          <w:tcPr>
            <w:tcW w:w="948" w:type="dxa"/>
            <w:tcBorders>
              <w:top w:val="nil"/>
              <w:left w:val="nil"/>
              <w:bottom w:val="nil"/>
              <w:right w:val="nil"/>
            </w:tcBorders>
            <w:shd w:val="clear" w:color="auto" w:fill="auto"/>
            <w:noWrap/>
            <w:vAlign w:val="bottom"/>
            <w:hideMark/>
          </w:tcPr>
          <w:p w14:paraId="6F386EF7"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0.2%</w:t>
            </w:r>
          </w:p>
        </w:tc>
        <w:tc>
          <w:tcPr>
            <w:tcW w:w="961" w:type="dxa"/>
            <w:tcBorders>
              <w:top w:val="nil"/>
              <w:left w:val="nil"/>
              <w:bottom w:val="nil"/>
              <w:right w:val="nil"/>
            </w:tcBorders>
            <w:shd w:val="clear" w:color="auto" w:fill="auto"/>
            <w:noWrap/>
            <w:vAlign w:val="bottom"/>
            <w:hideMark/>
          </w:tcPr>
          <w:p w14:paraId="6305EC85"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0.1%</w:t>
            </w:r>
          </w:p>
        </w:tc>
        <w:tc>
          <w:tcPr>
            <w:tcW w:w="979" w:type="dxa"/>
            <w:tcBorders>
              <w:top w:val="nil"/>
              <w:left w:val="nil"/>
              <w:bottom w:val="nil"/>
              <w:right w:val="nil"/>
            </w:tcBorders>
            <w:shd w:val="clear" w:color="auto" w:fill="auto"/>
            <w:noWrap/>
            <w:vAlign w:val="bottom"/>
            <w:hideMark/>
          </w:tcPr>
          <w:p w14:paraId="754F8EA4"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0.4%</w:t>
            </w:r>
          </w:p>
        </w:tc>
        <w:tc>
          <w:tcPr>
            <w:tcW w:w="979" w:type="dxa"/>
            <w:tcBorders>
              <w:top w:val="nil"/>
              <w:left w:val="nil"/>
              <w:bottom w:val="nil"/>
              <w:right w:val="nil"/>
            </w:tcBorders>
            <w:shd w:val="clear" w:color="auto" w:fill="auto"/>
            <w:noWrap/>
            <w:vAlign w:val="bottom"/>
            <w:hideMark/>
          </w:tcPr>
          <w:p w14:paraId="0820321A"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0.7%</w:t>
            </w:r>
          </w:p>
        </w:tc>
      </w:tr>
      <w:tr w:rsidR="001A50E4" w:rsidRPr="001A50E4" w14:paraId="00BB3281" w14:textId="77777777" w:rsidTr="008029D3">
        <w:trPr>
          <w:cantSplit/>
          <w:trHeight w:val="300"/>
          <w:jc w:val="center"/>
        </w:trPr>
        <w:tc>
          <w:tcPr>
            <w:tcW w:w="2005" w:type="dxa"/>
            <w:tcBorders>
              <w:top w:val="nil"/>
              <w:left w:val="nil"/>
              <w:bottom w:val="nil"/>
              <w:right w:val="nil"/>
            </w:tcBorders>
            <w:shd w:val="clear" w:color="auto" w:fill="auto"/>
            <w:noWrap/>
            <w:vAlign w:val="bottom"/>
            <w:hideMark/>
          </w:tcPr>
          <w:p w14:paraId="5AB3AC82"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 Hallway</w:t>
            </w:r>
          </w:p>
        </w:tc>
        <w:tc>
          <w:tcPr>
            <w:tcW w:w="948" w:type="dxa"/>
            <w:tcBorders>
              <w:top w:val="nil"/>
              <w:left w:val="nil"/>
              <w:bottom w:val="nil"/>
              <w:right w:val="nil"/>
            </w:tcBorders>
            <w:shd w:val="clear" w:color="auto" w:fill="auto"/>
            <w:noWrap/>
            <w:vAlign w:val="bottom"/>
            <w:hideMark/>
          </w:tcPr>
          <w:p w14:paraId="39EDE6CC"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0.8%</w:t>
            </w:r>
          </w:p>
        </w:tc>
        <w:tc>
          <w:tcPr>
            <w:tcW w:w="948" w:type="dxa"/>
            <w:tcBorders>
              <w:top w:val="nil"/>
              <w:left w:val="nil"/>
              <w:bottom w:val="nil"/>
              <w:right w:val="nil"/>
            </w:tcBorders>
            <w:shd w:val="clear" w:color="auto" w:fill="auto"/>
            <w:noWrap/>
            <w:vAlign w:val="bottom"/>
            <w:hideMark/>
          </w:tcPr>
          <w:p w14:paraId="76BBE557"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1.0%</w:t>
            </w:r>
          </w:p>
        </w:tc>
        <w:tc>
          <w:tcPr>
            <w:tcW w:w="961" w:type="dxa"/>
            <w:tcBorders>
              <w:top w:val="nil"/>
              <w:left w:val="nil"/>
              <w:bottom w:val="nil"/>
              <w:right w:val="nil"/>
            </w:tcBorders>
            <w:shd w:val="clear" w:color="auto" w:fill="auto"/>
            <w:noWrap/>
            <w:vAlign w:val="bottom"/>
            <w:hideMark/>
          </w:tcPr>
          <w:p w14:paraId="215A3484"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0.3%</w:t>
            </w:r>
          </w:p>
        </w:tc>
        <w:tc>
          <w:tcPr>
            <w:tcW w:w="979" w:type="dxa"/>
            <w:tcBorders>
              <w:top w:val="nil"/>
              <w:left w:val="nil"/>
              <w:bottom w:val="nil"/>
              <w:right w:val="nil"/>
            </w:tcBorders>
            <w:shd w:val="clear" w:color="auto" w:fill="auto"/>
            <w:noWrap/>
            <w:vAlign w:val="bottom"/>
            <w:hideMark/>
          </w:tcPr>
          <w:p w14:paraId="1C9D73D0"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2.7%</w:t>
            </w:r>
          </w:p>
        </w:tc>
        <w:tc>
          <w:tcPr>
            <w:tcW w:w="979" w:type="dxa"/>
            <w:tcBorders>
              <w:top w:val="nil"/>
              <w:left w:val="nil"/>
              <w:bottom w:val="nil"/>
              <w:right w:val="nil"/>
            </w:tcBorders>
            <w:shd w:val="clear" w:color="auto" w:fill="auto"/>
            <w:noWrap/>
            <w:vAlign w:val="bottom"/>
            <w:hideMark/>
          </w:tcPr>
          <w:p w14:paraId="5F70AD74"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6.9%</w:t>
            </w:r>
          </w:p>
        </w:tc>
      </w:tr>
      <w:tr w:rsidR="001A50E4" w:rsidRPr="001A50E4" w14:paraId="132D79E4" w14:textId="77777777" w:rsidTr="008029D3">
        <w:trPr>
          <w:cantSplit/>
          <w:trHeight w:val="300"/>
          <w:jc w:val="center"/>
        </w:trPr>
        <w:tc>
          <w:tcPr>
            <w:tcW w:w="2005" w:type="dxa"/>
            <w:tcBorders>
              <w:top w:val="nil"/>
              <w:left w:val="nil"/>
              <w:bottom w:val="nil"/>
              <w:right w:val="nil"/>
            </w:tcBorders>
            <w:shd w:val="clear" w:color="auto" w:fill="auto"/>
            <w:noWrap/>
            <w:vAlign w:val="bottom"/>
            <w:hideMark/>
          </w:tcPr>
          <w:p w14:paraId="288D3FE7"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 Alt Care</w:t>
            </w:r>
          </w:p>
        </w:tc>
        <w:tc>
          <w:tcPr>
            <w:tcW w:w="948" w:type="dxa"/>
            <w:tcBorders>
              <w:top w:val="nil"/>
              <w:left w:val="nil"/>
              <w:bottom w:val="nil"/>
              <w:right w:val="nil"/>
            </w:tcBorders>
            <w:shd w:val="clear" w:color="auto" w:fill="auto"/>
            <w:noWrap/>
            <w:vAlign w:val="bottom"/>
            <w:hideMark/>
          </w:tcPr>
          <w:p w14:paraId="4DD94DDF"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0.3%</w:t>
            </w:r>
          </w:p>
        </w:tc>
        <w:tc>
          <w:tcPr>
            <w:tcW w:w="948" w:type="dxa"/>
            <w:tcBorders>
              <w:top w:val="nil"/>
              <w:left w:val="nil"/>
              <w:bottom w:val="nil"/>
              <w:right w:val="nil"/>
            </w:tcBorders>
            <w:shd w:val="clear" w:color="auto" w:fill="auto"/>
            <w:noWrap/>
            <w:vAlign w:val="bottom"/>
            <w:hideMark/>
          </w:tcPr>
          <w:p w14:paraId="248D37E5"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0.2%</w:t>
            </w:r>
          </w:p>
        </w:tc>
        <w:tc>
          <w:tcPr>
            <w:tcW w:w="961" w:type="dxa"/>
            <w:tcBorders>
              <w:top w:val="nil"/>
              <w:left w:val="nil"/>
              <w:bottom w:val="nil"/>
              <w:right w:val="nil"/>
            </w:tcBorders>
            <w:shd w:val="clear" w:color="auto" w:fill="auto"/>
            <w:noWrap/>
            <w:vAlign w:val="bottom"/>
            <w:hideMark/>
          </w:tcPr>
          <w:p w14:paraId="58A6201C"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0.3%</w:t>
            </w:r>
          </w:p>
        </w:tc>
        <w:tc>
          <w:tcPr>
            <w:tcW w:w="979" w:type="dxa"/>
            <w:tcBorders>
              <w:top w:val="nil"/>
              <w:left w:val="nil"/>
              <w:bottom w:val="nil"/>
              <w:right w:val="nil"/>
            </w:tcBorders>
            <w:shd w:val="clear" w:color="auto" w:fill="auto"/>
            <w:noWrap/>
            <w:vAlign w:val="bottom"/>
            <w:hideMark/>
          </w:tcPr>
          <w:p w14:paraId="782ABCCB"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0.6%</w:t>
            </w:r>
          </w:p>
        </w:tc>
        <w:tc>
          <w:tcPr>
            <w:tcW w:w="979" w:type="dxa"/>
            <w:tcBorders>
              <w:top w:val="nil"/>
              <w:left w:val="nil"/>
              <w:bottom w:val="nil"/>
              <w:right w:val="nil"/>
            </w:tcBorders>
            <w:shd w:val="clear" w:color="auto" w:fill="auto"/>
            <w:noWrap/>
            <w:vAlign w:val="bottom"/>
            <w:hideMark/>
          </w:tcPr>
          <w:p w14:paraId="1A99A3CC"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0.1%</w:t>
            </w:r>
          </w:p>
        </w:tc>
      </w:tr>
    </w:tbl>
    <w:p w14:paraId="7AABCBD3" w14:textId="77777777" w:rsidR="008029D3" w:rsidRDefault="008029D3"/>
    <w:tbl>
      <w:tblPr>
        <w:tblW w:w="6820" w:type="dxa"/>
        <w:jc w:val="center"/>
        <w:tblLook w:val="04A0" w:firstRow="1" w:lastRow="0" w:firstColumn="1" w:lastColumn="0" w:noHBand="0" w:noVBand="1"/>
        <w:tblCaption w:val="Behavioral Health breakdown"/>
      </w:tblPr>
      <w:tblGrid>
        <w:gridCol w:w="2005"/>
        <w:gridCol w:w="948"/>
        <w:gridCol w:w="948"/>
        <w:gridCol w:w="961"/>
        <w:gridCol w:w="979"/>
        <w:gridCol w:w="979"/>
      </w:tblGrid>
      <w:tr w:rsidR="001A50E4" w:rsidRPr="001A50E4" w14:paraId="70A3A9BC" w14:textId="77777777" w:rsidTr="008029D3">
        <w:trPr>
          <w:cantSplit/>
          <w:trHeight w:val="315"/>
          <w:tblHeader/>
          <w:jc w:val="center"/>
        </w:trPr>
        <w:tc>
          <w:tcPr>
            <w:tcW w:w="4862" w:type="dxa"/>
            <w:gridSpan w:val="4"/>
            <w:tcBorders>
              <w:top w:val="single" w:sz="8" w:space="0" w:color="auto"/>
              <w:left w:val="single" w:sz="8" w:space="0" w:color="auto"/>
              <w:bottom w:val="single" w:sz="8" w:space="0" w:color="auto"/>
              <w:right w:val="nil"/>
            </w:tcBorders>
            <w:shd w:val="clear" w:color="auto" w:fill="auto"/>
            <w:noWrap/>
            <w:vAlign w:val="bottom"/>
            <w:hideMark/>
          </w:tcPr>
          <w:p w14:paraId="2D3F90B2"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Observation Patients Excluding Behavior Health</w:t>
            </w:r>
          </w:p>
        </w:tc>
        <w:tc>
          <w:tcPr>
            <w:tcW w:w="979" w:type="dxa"/>
            <w:tcBorders>
              <w:top w:val="single" w:sz="8" w:space="0" w:color="auto"/>
              <w:left w:val="nil"/>
              <w:bottom w:val="single" w:sz="8" w:space="0" w:color="auto"/>
              <w:right w:val="nil"/>
            </w:tcBorders>
            <w:shd w:val="clear" w:color="auto" w:fill="auto"/>
            <w:noWrap/>
            <w:vAlign w:val="bottom"/>
            <w:hideMark/>
          </w:tcPr>
          <w:p w14:paraId="7A9EC305" w14:textId="77777777" w:rsidR="001A50E4" w:rsidRPr="001A50E4" w:rsidRDefault="001A50E4" w:rsidP="001A50E4">
            <w:pPr>
              <w:spacing w:after="0" w:line="240" w:lineRule="auto"/>
              <w:jc w:val="center"/>
              <w:rPr>
                <w:rFonts w:ascii="Calibri" w:eastAsia="Times New Roman" w:hAnsi="Calibri" w:cs="Calibri"/>
                <w:color w:val="000000"/>
              </w:rPr>
            </w:pPr>
            <w:r w:rsidRPr="001A50E4">
              <w:rPr>
                <w:rFonts w:ascii="Calibri" w:eastAsia="Times New Roman" w:hAnsi="Calibri" w:cs="Calibri"/>
                <w:color w:val="000000"/>
              </w:rPr>
              <w:t> </w:t>
            </w:r>
          </w:p>
        </w:tc>
        <w:tc>
          <w:tcPr>
            <w:tcW w:w="979" w:type="dxa"/>
            <w:tcBorders>
              <w:top w:val="single" w:sz="8" w:space="0" w:color="auto"/>
              <w:left w:val="nil"/>
              <w:bottom w:val="single" w:sz="8" w:space="0" w:color="auto"/>
              <w:right w:val="single" w:sz="8" w:space="0" w:color="auto"/>
            </w:tcBorders>
            <w:shd w:val="clear" w:color="auto" w:fill="auto"/>
            <w:noWrap/>
            <w:vAlign w:val="bottom"/>
            <w:hideMark/>
          </w:tcPr>
          <w:p w14:paraId="37AC8629" w14:textId="77777777" w:rsidR="001A50E4" w:rsidRPr="001A50E4" w:rsidRDefault="001A50E4" w:rsidP="001A50E4">
            <w:pPr>
              <w:spacing w:after="0" w:line="240" w:lineRule="auto"/>
              <w:jc w:val="center"/>
              <w:rPr>
                <w:rFonts w:ascii="Calibri" w:eastAsia="Times New Roman" w:hAnsi="Calibri" w:cs="Calibri"/>
                <w:color w:val="000000"/>
              </w:rPr>
            </w:pPr>
            <w:r w:rsidRPr="001A50E4">
              <w:rPr>
                <w:rFonts w:ascii="Calibri" w:eastAsia="Times New Roman" w:hAnsi="Calibri" w:cs="Calibri"/>
                <w:color w:val="000000"/>
              </w:rPr>
              <w:t> </w:t>
            </w:r>
          </w:p>
        </w:tc>
      </w:tr>
      <w:tr w:rsidR="001A50E4" w:rsidRPr="001A50E4" w14:paraId="709D7E1F" w14:textId="77777777" w:rsidTr="008029D3">
        <w:trPr>
          <w:cantSplit/>
          <w:trHeight w:val="300"/>
          <w:tblHeader/>
          <w:jc w:val="center"/>
        </w:trPr>
        <w:tc>
          <w:tcPr>
            <w:tcW w:w="2005" w:type="dxa"/>
            <w:tcBorders>
              <w:top w:val="nil"/>
              <w:left w:val="nil"/>
              <w:bottom w:val="nil"/>
              <w:right w:val="nil"/>
            </w:tcBorders>
            <w:shd w:val="clear" w:color="auto" w:fill="auto"/>
            <w:noWrap/>
            <w:vAlign w:val="bottom"/>
            <w:hideMark/>
          </w:tcPr>
          <w:p w14:paraId="51B37F24" w14:textId="77777777" w:rsidR="001A50E4" w:rsidRPr="001A50E4" w:rsidRDefault="001A50E4" w:rsidP="001A50E4">
            <w:pPr>
              <w:spacing w:after="0" w:line="240" w:lineRule="auto"/>
              <w:jc w:val="center"/>
              <w:rPr>
                <w:rFonts w:ascii="Calibri" w:eastAsia="Times New Roman" w:hAnsi="Calibri" w:cs="Calibri"/>
                <w:color w:val="000000"/>
              </w:rPr>
            </w:pPr>
          </w:p>
        </w:tc>
        <w:tc>
          <w:tcPr>
            <w:tcW w:w="948" w:type="dxa"/>
            <w:tcBorders>
              <w:top w:val="nil"/>
              <w:left w:val="nil"/>
              <w:bottom w:val="nil"/>
              <w:right w:val="nil"/>
            </w:tcBorders>
            <w:shd w:val="clear" w:color="auto" w:fill="auto"/>
            <w:noWrap/>
            <w:vAlign w:val="bottom"/>
            <w:hideMark/>
          </w:tcPr>
          <w:p w14:paraId="6E216D01"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2018</w:t>
            </w:r>
          </w:p>
        </w:tc>
        <w:tc>
          <w:tcPr>
            <w:tcW w:w="948" w:type="dxa"/>
            <w:tcBorders>
              <w:top w:val="nil"/>
              <w:left w:val="nil"/>
              <w:bottom w:val="nil"/>
              <w:right w:val="nil"/>
            </w:tcBorders>
            <w:shd w:val="clear" w:color="auto" w:fill="auto"/>
            <w:noWrap/>
            <w:vAlign w:val="bottom"/>
            <w:hideMark/>
          </w:tcPr>
          <w:p w14:paraId="135FB2E8"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2019</w:t>
            </w:r>
          </w:p>
        </w:tc>
        <w:tc>
          <w:tcPr>
            <w:tcW w:w="961" w:type="dxa"/>
            <w:tcBorders>
              <w:top w:val="nil"/>
              <w:left w:val="nil"/>
              <w:bottom w:val="nil"/>
              <w:right w:val="nil"/>
            </w:tcBorders>
            <w:shd w:val="clear" w:color="auto" w:fill="auto"/>
            <w:noWrap/>
            <w:vAlign w:val="bottom"/>
            <w:hideMark/>
          </w:tcPr>
          <w:p w14:paraId="595F255A"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2020</w:t>
            </w:r>
          </w:p>
        </w:tc>
        <w:tc>
          <w:tcPr>
            <w:tcW w:w="979" w:type="dxa"/>
            <w:tcBorders>
              <w:top w:val="nil"/>
              <w:left w:val="nil"/>
              <w:bottom w:val="nil"/>
              <w:right w:val="nil"/>
            </w:tcBorders>
            <w:shd w:val="clear" w:color="auto" w:fill="auto"/>
            <w:noWrap/>
            <w:vAlign w:val="bottom"/>
            <w:hideMark/>
          </w:tcPr>
          <w:p w14:paraId="3228DAF1"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2021</w:t>
            </w:r>
          </w:p>
        </w:tc>
        <w:tc>
          <w:tcPr>
            <w:tcW w:w="979" w:type="dxa"/>
            <w:tcBorders>
              <w:top w:val="nil"/>
              <w:left w:val="nil"/>
              <w:bottom w:val="nil"/>
              <w:right w:val="nil"/>
            </w:tcBorders>
            <w:shd w:val="clear" w:color="auto" w:fill="auto"/>
            <w:noWrap/>
            <w:vAlign w:val="bottom"/>
            <w:hideMark/>
          </w:tcPr>
          <w:p w14:paraId="646422F2"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2022</w:t>
            </w:r>
          </w:p>
        </w:tc>
      </w:tr>
      <w:tr w:rsidR="001A50E4" w:rsidRPr="001A50E4" w14:paraId="2CEA3C9C" w14:textId="77777777" w:rsidTr="008029D3">
        <w:trPr>
          <w:cantSplit/>
          <w:trHeight w:val="300"/>
          <w:jc w:val="center"/>
        </w:trPr>
        <w:tc>
          <w:tcPr>
            <w:tcW w:w="2005" w:type="dxa"/>
            <w:tcBorders>
              <w:top w:val="nil"/>
              <w:left w:val="nil"/>
              <w:bottom w:val="nil"/>
              <w:right w:val="nil"/>
            </w:tcBorders>
            <w:shd w:val="clear" w:color="auto" w:fill="auto"/>
            <w:noWrap/>
            <w:vAlign w:val="bottom"/>
            <w:hideMark/>
          </w:tcPr>
          <w:p w14:paraId="64FC4DCA"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Observation Patients</w:t>
            </w:r>
          </w:p>
        </w:tc>
        <w:tc>
          <w:tcPr>
            <w:tcW w:w="948" w:type="dxa"/>
            <w:tcBorders>
              <w:top w:val="nil"/>
              <w:left w:val="nil"/>
              <w:bottom w:val="nil"/>
              <w:right w:val="nil"/>
            </w:tcBorders>
            <w:shd w:val="clear" w:color="auto" w:fill="auto"/>
            <w:noWrap/>
            <w:vAlign w:val="bottom"/>
            <w:hideMark/>
          </w:tcPr>
          <w:p w14:paraId="3E413931" w14:textId="77777777" w:rsidR="001A50E4" w:rsidRPr="001A50E4" w:rsidRDefault="001A50E4" w:rsidP="001A50E4">
            <w:pPr>
              <w:spacing w:after="0" w:line="240" w:lineRule="auto"/>
              <w:jc w:val="center"/>
              <w:rPr>
                <w:rFonts w:ascii="Calibri" w:eastAsia="Times New Roman" w:hAnsi="Calibri" w:cs="Calibri"/>
                <w:color w:val="000000"/>
              </w:rPr>
            </w:pPr>
            <w:r w:rsidRPr="001A50E4">
              <w:rPr>
                <w:rFonts w:ascii="Calibri" w:eastAsia="Times New Roman" w:hAnsi="Calibri" w:cs="Calibri"/>
                <w:color w:val="000000"/>
              </w:rPr>
              <w:t xml:space="preserve">       1,040 </w:t>
            </w:r>
          </w:p>
        </w:tc>
        <w:tc>
          <w:tcPr>
            <w:tcW w:w="948" w:type="dxa"/>
            <w:tcBorders>
              <w:top w:val="nil"/>
              <w:left w:val="nil"/>
              <w:bottom w:val="nil"/>
              <w:right w:val="nil"/>
            </w:tcBorders>
            <w:shd w:val="clear" w:color="auto" w:fill="auto"/>
            <w:noWrap/>
            <w:vAlign w:val="bottom"/>
            <w:hideMark/>
          </w:tcPr>
          <w:p w14:paraId="673BDB79" w14:textId="77777777" w:rsidR="001A50E4" w:rsidRPr="001A50E4" w:rsidRDefault="001A50E4" w:rsidP="001A50E4">
            <w:pPr>
              <w:spacing w:after="0" w:line="240" w:lineRule="auto"/>
              <w:jc w:val="center"/>
              <w:rPr>
                <w:rFonts w:ascii="Calibri" w:eastAsia="Times New Roman" w:hAnsi="Calibri" w:cs="Calibri"/>
                <w:color w:val="000000"/>
              </w:rPr>
            </w:pPr>
            <w:r w:rsidRPr="001A50E4">
              <w:rPr>
                <w:rFonts w:ascii="Calibri" w:eastAsia="Times New Roman" w:hAnsi="Calibri" w:cs="Calibri"/>
                <w:color w:val="000000"/>
              </w:rPr>
              <w:t xml:space="preserve">       1,778 </w:t>
            </w:r>
          </w:p>
        </w:tc>
        <w:tc>
          <w:tcPr>
            <w:tcW w:w="961" w:type="dxa"/>
            <w:tcBorders>
              <w:top w:val="nil"/>
              <w:left w:val="nil"/>
              <w:bottom w:val="nil"/>
              <w:right w:val="nil"/>
            </w:tcBorders>
            <w:shd w:val="clear" w:color="auto" w:fill="auto"/>
            <w:noWrap/>
            <w:vAlign w:val="bottom"/>
            <w:hideMark/>
          </w:tcPr>
          <w:p w14:paraId="7E5FA684" w14:textId="77777777" w:rsidR="001A50E4" w:rsidRPr="001A50E4" w:rsidRDefault="001A50E4" w:rsidP="001A50E4">
            <w:pPr>
              <w:spacing w:after="0" w:line="240" w:lineRule="auto"/>
              <w:jc w:val="center"/>
              <w:rPr>
                <w:rFonts w:ascii="Calibri" w:eastAsia="Times New Roman" w:hAnsi="Calibri" w:cs="Calibri"/>
                <w:color w:val="000000"/>
              </w:rPr>
            </w:pPr>
            <w:r w:rsidRPr="001A50E4">
              <w:rPr>
                <w:rFonts w:ascii="Calibri" w:eastAsia="Times New Roman" w:hAnsi="Calibri" w:cs="Calibri"/>
                <w:color w:val="000000"/>
              </w:rPr>
              <w:t xml:space="preserve">       1,654 </w:t>
            </w:r>
          </w:p>
        </w:tc>
        <w:tc>
          <w:tcPr>
            <w:tcW w:w="979" w:type="dxa"/>
            <w:tcBorders>
              <w:top w:val="nil"/>
              <w:left w:val="nil"/>
              <w:bottom w:val="nil"/>
              <w:right w:val="nil"/>
            </w:tcBorders>
            <w:shd w:val="clear" w:color="auto" w:fill="auto"/>
            <w:noWrap/>
            <w:vAlign w:val="bottom"/>
            <w:hideMark/>
          </w:tcPr>
          <w:p w14:paraId="368415EE" w14:textId="77777777" w:rsidR="001A50E4" w:rsidRPr="001A50E4" w:rsidRDefault="001A50E4" w:rsidP="001A50E4">
            <w:pPr>
              <w:spacing w:after="0" w:line="240" w:lineRule="auto"/>
              <w:jc w:val="center"/>
              <w:rPr>
                <w:rFonts w:ascii="Calibri" w:eastAsia="Times New Roman" w:hAnsi="Calibri" w:cs="Calibri"/>
                <w:color w:val="000000"/>
              </w:rPr>
            </w:pPr>
            <w:r w:rsidRPr="001A50E4">
              <w:rPr>
                <w:rFonts w:ascii="Calibri" w:eastAsia="Times New Roman" w:hAnsi="Calibri" w:cs="Calibri"/>
                <w:color w:val="000000"/>
              </w:rPr>
              <w:t xml:space="preserve">        3,089 </w:t>
            </w:r>
          </w:p>
        </w:tc>
        <w:tc>
          <w:tcPr>
            <w:tcW w:w="979" w:type="dxa"/>
            <w:tcBorders>
              <w:top w:val="nil"/>
              <w:left w:val="nil"/>
              <w:bottom w:val="nil"/>
              <w:right w:val="nil"/>
            </w:tcBorders>
            <w:shd w:val="clear" w:color="auto" w:fill="auto"/>
            <w:noWrap/>
            <w:vAlign w:val="bottom"/>
            <w:hideMark/>
          </w:tcPr>
          <w:p w14:paraId="044A2E98" w14:textId="77777777" w:rsidR="001A50E4" w:rsidRPr="001A50E4" w:rsidRDefault="001A50E4" w:rsidP="001A50E4">
            <w:pPr>
              <w:spacing w:after="0" w:line="240" w:lineRule="auto"/>
              <w:jc w:val="center"/>
              <w:rPr>
                <w:rFonts w:ascii="Calibri" w:eastAsia="Times New Roman" w:hAnsi="Calibri" w:cs="Calibri"/>
                <w:color w:val="000000"/>
              </w:rPr>
            </w:pPr>
            <w:r w:rsidRPr="001A50E4">
              <w:rPr>
                <w:rFonts w:ascii="Calibri" w:eastAsia="Times New Roman" w:hAnsi="Calibri" w:cs="Calibri"/>
                <w:color w:val="000000"/>
              </w:rPr>
              <w:t xml:space="preserve">        3,436 </w:t>
            </w:r>
          </w:p>
        </w:tc>
      </w:tr>
      <w:tr w:rsidR="001A50E4" w:rsidRPr="001A50E4" w14:paraId="47E980C8" w14:textId="77777777" w:rsidTr="008029D3">
        <w:trPr>
          <w:cantSplit/>
          <w:trHeight w:val="300"/>
          <w:jc w:val="center"/>
        </w:trPr>
        <w:tc>
          <w:tcPr>
            <w:tcW w:w="2005" w:type="dxa"/>
            <w:tcBorders>
              <w:top w:val="nil"/>
              <w:left w:val="nil"/>
              <w:bottom w:val="nil"/>
              <w:right w:val="nil"/>
            </w:tcBorders>
            <w:shd w:val="clear" w:color="auto" w:fill="auto"/>
            <w:noWrap/>
            <w:vAlign w:val="bottom"/>
            <w:hideMark/>
          </w:tcPr>
          <w:p w14:paraId="3123F9C6"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 Waiting &gt;2hrs</w:t>
            </w:r>
          </w:p>
        </w:tc>
        <w:tc>
          <w:tcPr>
            <w:tcW w:w="948" w:type="dxa"/>
            <w:tcBorders>
              <w:top w:val="nil"/>
              <w:left w:val="nil"/>
              <w:bottom w:val="nil"/>
              <w:right w:val="nil"/>
            </w:tcBorders>
            <w:shd w:val="clear" w:color="auto" w:fill="auto"/>
            <w:noWrap/>
            <w:vAlign w:val="bottom"/>
            <w:hideMark/>
          </w:tcPr>
          <w:p w14:paraId="4C31F73F"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6.2%</w:t>
            </w:r>
          </w:p>
        </w:tc>
        <w:tc>
          <w:tcPr>
            <w:tcW w:w="948" w:type="dxa"/>
            <w:tcBorders>
              <w:top w:val="nil"/>
              <w:left w:val="nil"/>
              <w:bottom w:val="nil"/>
              <w:right w:val="nil"/>
            </w:tcBorders>
            <w:shd w:val="clear" w:color="auto" w:fill="auto"/>
            <w:noWrap/>
            <w:vAlign w:val="bottom"/>
            <w:hideMark/>
          </w:tcPr>
          <w:p w14:paraId="33E70F51"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8.6%</w:t>
            </w:r>
          </w:p>
        </w:tc>
        <w:tc>
          <w:tcPr>
            <w:tcW w:w="961" w:type="dxa"/>
            <w:tcBorders>
              <w:top w:val="nil"/>
              <w:left w:val="nil"/>
              <w:bottom w:val="nil"/>
              <w:right w:val="nil"/>
            </w:tcBorders>
            <w:shd w:val="clear" w:color="auto" w:fill="auto"/>
            <w:noWrap/>
            <w:vAlign w:val="bottom"/>
            <w:hideMark/>
          </w:tcPr>
          <w:p w14:paraId="424371B0"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5.3%</w:t>
            </w:r>
          </w:p>
        </w:tc>
        <w:tc>
          <w:tcPr>
            <w:tcW w:w="979" w:type="dxa"/>
            <w:tcBorders>
              <w:top w:val="nil"/>
              <w:left w:val="nil"/>
              <w:bottom w:val="nil"/>
              <w:right w:val="nil"/>
            </w:tcBorders>
            <w:shd w:val="clear" w:color="auto" w:fill="auto"/>
            <w:noWrap/>
            <w:vAlign w:val="bottom"/>
            <w:hideMark/>
          </w:tcPr>
          <w:p w14:paraId="306D4FEB"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24.9%</w:t>
            </w:r>
          </w:p>
        </w:tc>
        <w:tc>
          <w:tcPr>
            <w:tcW w:w="979" w:type="dxa"/>
            <w:tcBorders>
              <w:top w:val="nil"/>
              <w:left w:val="nil"/>
              <w:bottom w:val="nil"/>
              <w:right w:val="nil"/>
            </w:tcBorders>
            <w:shd w:val="clear" w:color="auto" w:fill="auto"/>
            <w:noWrap/>
            <w:vAlign w:val="bottom"/>
            <w:hideMark/>
          </w:tcPr>
          <w:p w14:paraId="6C9FC22F"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17.9%</w:t>
            </w:r>
          </w:p>
        </w:tc>
      </w:tr>
      <w:tr w:rsidR="001A50E4" w:rsidRPr="001A50E4" w14:paraId="36213E00" w14:textId="77777777" w:rsidTr="008029D3">
        <w:trPr>
          <w:cantSplit/>
          <w:trHeight w:val="300"/>
          <w:jc w:val="center"/>
        </w:trPr>
        <w:tc>
          <w:tcPr>
            <w:tcW w:w="2005" w:type="dxa"/>
            <w:tcBorders>
              <w:top w:val="nil"/>
              <w:left w:val="nil"/>
              <w:bottom w:val="nil"/>
              <w:right w:val="nil"/>
            </w:tcBorders>
            <w:shd w:val="clear" w:color="auto" w:fill="auto"/>
            <w:noWrap/>
            <w:vAlign w:val="bottom"/>
            <w:hideMark/>
          </w:tcPr>
          <w:p w14:paraId="63FE4E4C"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 LWBS</w:t>
            </w:r>
          </w:p>
        </w:tc>
        <w:tc>
          <w:tcPr>
            <w:tcW w:w="948" w:type="dxa"/>
            <w:tcBorders>
              <w:top w:val="nil"/>
              <w:left w:val="nil"/>
              <w:bottom w:val="nil"/>
              <w:right w:val="nil"/>
            </w:tcBorders>
            <w:shd w:val="clear" w:color="auto" w:fill="auto"/>
            <w:noWrap/>
            <w:vAlign w:val="bottom"/>
            <w:hideMark/>
          </w:tcPr>
          <w:p w14:paraId="2E0EAB0D"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0.7%</w:t>
            </w:r>
          </w:p>
        </w:tc>
        <w:tc>
          <w:tcPr>
            <w:tcW w:w="948" w:type="dxa"/>
            <w:tcBorders>
              <w:top w:val="nil"/>
              <w:left w:val="nil"/>
              <w:bottom w:val="nil"/>
              <w:right w:val="nil"/>
            </w:tcBorders>
            <w:shd w:val="clear" w:color="auto" w:fill="auto"/>
            <w:noWrap/>
            <w:vAlign w:val="bottom"/>
            <w:hideMark/>
          </w:tcPr>
          <w:p w14:paraId="03C4EBB7"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0.9%</w:t>
            </w:r>
          </w:p>
        </w:tc>
        <w:tc>
          <w:tcPr>
            <w:tcW w:w="961" w:type="dxa"/>
            <w:tcBorders>
              <w:top w:val="nil"/>
              <w:left w:val="nil"/>
              <w:bottom w:val="nil"/>
              <w:right w:val="nil"/>
            </w:tcBorders>
            <w:shd w:val="clear" w:color="auto" w:fill="auto"/>
            <w:noWrap/>
            <w:vAlign w:val="bottom"/>
            <w:hideMark/>
          </w:tcPr>
          <w:p w14:paraId="349384BA"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0.5%</w:t>
            </w:r>
          </w:p>
        </w:tc>
        <w:tc>
          <w:tcPr>
            <w:tcW w:w="979" w:type="dxa"/>
            <w:tcBorders>
              <w:top w:val="nil"/>
              <w:left w:val="nil"/>
              <w:bottom w:val="nil"/>
              <w:right w:val="nil"/>
            </w:tcBorders>
            <w:shd w:val="clear" w:color="auto" w:fill="auto"/>
            <w:noWrap/>
            <w:vAlign w:val="bottom"/>
            <w:hideMark/>
          </w:tcPr>
          <w:p w14:paraId="1A57A4B8"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3.5%</w:t>
            </w:r>
          </w:p>
        </w:tc>
        <w:tc>
          <w:tcPr>
            <w:tcW w:w="979" w:type="dxa"/>
            <w:tcBorders>
              <w:top w:val="nil"/>
              <w:left w:val="nil"/>
              <w:bottom w:val="nil"/>
              <w:right w:val="nil"/>
            </w:tcBorders>
            <w:shd w:val="clear" w:color="auto" w:fill="auto"/>
            <w:noWrap/>
            <w:vAlign w:val="bottom"/>
            <w:hideMark/>
          </w:tcPr>
          <w:p w14:paraId="2F56F5D2"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2.5%</w:t>
            </w:r>
          </w:p>
        </w:tc>
      </w:tr>
      <w:tr w:rsidR="001A50E4" w:rsidRPr="001A50E4" w14:paraId="3D8EB1CC" w14:textId="77777777" w:rsidTr="008029D3">
        <w:trPr>
          <w:cantSplit/>
          <w:trHeight w:val="300"/>
          <w:jc w:val="center"/>
        </w:trPr>
        <w:tc>
          <w:tcPr>
            <w:tcW w:w="2005" w:type="dxa"/>
            <w:tcBorders>
              <w:top w:val="nil"/>
              <w:left w:val="nil"/>
              <w:bottom w:val="nil"/>
              <w:right w:val="nil"/>
            </w:tcBorders>
            <w:shd w:val="clear" w:color="auto" w:fill="auto"/>
            <w:noWrap/>
            <w:vAlign w:val="bottom"/>
            <w:hideMark/>
          </w:tcPr>
          <w:p w14:paraId="34544F22"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 Hallway</w:t>
            </w:r>
          </w:p>
        </w:tc>
        <w:tc>
          <w:tcPr>
            <w:tcW w:w="948" w:type="dxa"/>
            <w:tcBorders>
              <w:top w:val="nil"/>
              <w:left w:val="nil"/>
              <w:bottom w:val="nil"/>
              <w:right w:val="nil"/>
            </w:tcBorders>
            <w:shd w:val="clear" w:color="auto" w:fill="auto"/>
            <w:noWrap/>
            <w:vAlign w:val="bottom"/>
            <w:hideMark/>
          </w:tcPr>
          <w:p w14:paraId="216C899F"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2.6%</w:t>
            </w:r>
          </w:p>
        </w:tc>
        <w:tc>
          <w:tcPr>
            <w:tcW w:w="948" w:type="dxa"/>
            <w:tcBorders>
              <w:top w:val="nil"/>
              <w:left w:val="nil"/>
              <w:bottom w:val="nil"/>
              <w:right w:val="nil"/>
            </w:tcBorders>
            <w:shd w:val="clear" w:color="auto" w:fill="auto"/>
            <w:noWrap/>
            <w:vAlign w:val="bottom"/>
            <w:hideMark/>
          </w:tcPr>
          <w:p w14:paraId="5BE84A10"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4.3%</w:t>
            </w:r>
          </w:p>
        </w:tc>
        <w:tc>
          <w:tcPr>
            <w:tcW w:w="961" w:type="dxa"/>
            <w:tcBorders>
              <w:top w:val="nil"/>
              <w:left w:val="nil"/>
              <w:bottom w:val="nil"/>
              <w:right w:val="nil"/>
            </w:tcBorders>
            <w:shd w:val="clear" w:color="auto" w:fill="auto"/>
            <w:noWrap/>
            <w:vAlign w:val="bottom"/>
            <w:hideMark/>
          </w:tcPr>
          <w:p w14:paraId="796E3594"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3.6%</w:t>
            </w:r>
          </w:p>
        </w:tc>
        <w:tc>
          <w:tcPr>
            <w:tcW w:w="979" w:type="dxa"/>
            <w:tcBorders>
              <w:top w:val="nil"/>
              <w:left w:val="nil"/>
              <w:bottom w:val="nil"/>
              <w:right w:val="nil"/>
            </w:tcBorders>
            <w:shd w:val="clear" w:color="auto" w:fill="auto"/>
            <w:noWrap/>
            <w:vAlign w:val="bottom"/>
            <w:hideMark/>
          </w:tcPr>
          <w:p w14:paraId="140A72F1"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9.3%</w:t>
            </w:r>
          </w:p>
        </w:tc>
        <w:tc>
          <w:tcPr>
            <w:tcW w:w="979" w:type="dxa"/>
            <w:tcBorders>
              <w:top w:val="nil"/>
              <w:left w:val="nil"/>
              <w:bottom w:val="nil"/>
              <w:right w:val="nil"/>
            </w:tcBorders>
            <w:shd w:val="clear" w:color="auto" w:fill="auto"/>
            <w:noWrap/>
            <w:vAlign w:val="bottom"/>
            <w:hideMark/>
          </w:tcPr>
          <w:p w14:paraId="6FE84AE9"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14.4%</w:t>
            </w:r>
          </w:p>
        </w:tc>
      </w:tr>
      <w:tr w:rsidR="001A50E4" w:rsidRPr="001A50E4" w14:paraId="426C9947" w14:textId="77777777" w:rsidTr="008029D3">
        <w:trPr>
          <w:cantSplit/>
          <w:trHeight w:val="300"/>
          <w:jc w:val="center"/>
        </w:trPr>
        <w:tc>
          <w:tcPr>
            <w:tcW w:w="2005" w:type="dxa"/>
            <w:tcBorders>
              <w:top w:val="nil"/>
              <w:left w:val="nil"/>
              <w:bottom w:val="nil"/>
              <w:right w:val="nil"/>
            </w:tcBorders>
            <w:shd w:val="clear" w:color="auto" w:fill="auto"/>
            <w:noWrap/>
            <w:vAlign w:val="bottom"/>
            <w:hideMark/>
          </w:tcPr>
          <w:p w14:paraId="2647C158"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 Alt Care</w:t>
            </w:r>
          </w:p>
        </w:tc>
        <w:tc>
          <w:tcPr>
            <w:tcW w:w="948" w:type="dxa"/>
            <w:tcBorders>
              <w:top w:val="nil"/>
              <w:left w:val="nil"/>
              <w:bottom w:val="nil"/>
              <w:right w:val="nil"/>
            </w:tcBorders>
            <w:shd w:val="clear" w:color="auto" w:fill="auto"/>
            <w:noWrap/>
            <w:vAlign w:val="bottom"/>
            <w:hideMark/>
          </w:tcPr>
          <w:p w14:paraId="29D10577"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15.7%</w:t>
            </w:r>
          </w:p>
        </w:tc>
        <w:tc>
          <w:tcPr>
            <w:tcW w:w="948" w:type="dxa"/>
            <w:tcBorders>
              <w:top w:val="nil"/>
              <w:left w:val="nil"/>
              <w:bottom w:val="nil"/>
              <w:right w:val="nil"/>
            </w:tcBorders>
            <w:shd w:val="clear" w:color="auto" w:fill="auto"/>
            <w:noWrap/>
            <w:vAlign w:val="bottom"/>
            <w:hideMark/>
          </w:tcPr>
          <w:p w14:paraId="52CB7E6C"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16.6%</w:t>
            </w:r>
          </w:p>
        </w:tc>
        <w:tc>
          <w:tcPr>
            <w:tcW w:w="961" w:type="dxa"/>
            <w:tcBorders>
              <w:top w:val="nil"/>
              <w:left w:val="nil"/>
              <w:bottom w:val="nil"/>
              <w:right w:val="nil"/>
            </w:tcBorders>
            <w:shd w:val="clear" w:color="auto" w:fill="auto"/>
            <w:noWrap/>
            <w:vAlign w:val="bottom"/>
            <w:hideMark/>
          </w:tcPr>
          <w:p w14:paraId="63BDC70E"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8.1%</w:t>
            </w:r>
          </w:p>
        </w:tc>
        <w:tc>
          <w:tcPr>
            <w:tcW w:w="979" w:type="dxa"/>
            <w:tcBorders>
              <w:top w:val="nil"/>
              <w:left w:val="nil"/>
              <w:bottom w:val="nil"/>
              <w:right w:val="nil"/>
            </w:tcBorders>
            <w:shd w:val="clear" w:color="auto" w:fill="auto"/>
            <w:noWrap/>
            <w:vAlign w:val="bottom"/>
            <w:hideMark/>
          </w:tcPr>
          <w:p w14:paraId="028A4B6B"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17.8%</w:t>
            </w:r>
          </w:p>
        </w:tc>
        <w:tc>
          <w:tcPr>
            <w:tcW w:w="979" w:type="dxa"/>
            <w:tcBorders>
              <w:top w:val="nil"/>
              <w:left w:val="nil"/>
              <w:bottom w:val="nil"/>
              <w:right w:val="nil"/>
            </w:tcBorders>
            <w:shd w:val="clear" w:color="auto" w:fill="auto"/>
            <w:noWrap/>
            <w:vAlign w:val="bottom"/>
            <w:hideMark/>
          </w:tcPr>
          <w:p w14:paraId="0E7BE77F"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24.7%</w:t>
            </w:r>
          </w:p>
        </w:tc>
      </w:tr>
    </w:tbl>
    <w:p w14:paraId="5B4114BB" w14:textId="77777777" w:rsidR="00681744" w:rsidRPr="001A50E4" w:rsidRDefault="00681744" w:rsidP="001A50E4">
      <w:pPr>
        <w:jc w:val="both"/>
        <w:rPr>
          <w:rFonts w:cstheme="minorHAnsi"/>
          <w:sz w:val="24"/>
          <w:szCs w:val="24"/>
        </w:rPr>
      </w:pPr>
    </w:p>
    <w:p w14:paraId="6AC51EE6" w14:textId="77777777" w:rsidR="00F41739" w:rsidRDefault="00F41739" w:rsidP="008D2794">
      <w:pPr>
        <w:pStyle w:val="ListParagraph"/>
        <w:ind w:left="1440"/>
        <w:jc w:val="both"/>
        <w:rPr>
          <w:rFonts w:cstheme="minorHAnsi"/>
          <w:sz w:val="24"/>
          <w:szCs w:val="24"/>
        </w:rPr>
      </w:pPr>
    </w:p>
    <w:p w14:paraId="273F5D02" w14:textId="77777777" w:rsidR="00881E0E" w:rsidRDefault="00881E0E" w:rsidP="008D2794">
      <w:pPr>
        <w:pStyle w:val="ListParagraph"/>
        <w:numPr>
          <w:ilvl w:val="1"/>
          <w:numId w:val="35"/>
        </w:numPr>
        <w:rPr>
          <w:rFonts w:cstheme="minorHAnsi"/>
          <w:sz w:val="24"/>
          <w:szCs w:val="24"/>
        </w:rPr>
      </w:pPr>
      <w:r>
        <w:rPr>
          <w:rFonts w:cstheme="minorHAnsi"/>
          <w:sz w:val="24"/>
          <w:szCs w:val="24"/>
        </w:rPr>
        <w:t xml:space="preserve">Do you provide vaccinations to children in the ED? </w:t>
      </w:r>
    </w:p>
    <w:p w14:paraId="44DFEE84" w14:textId="77777777" w:rsidR="00681744" w:rsidRDefault="00681744" w:rsidP="008D2794">
      <w:pPr>
        <w:pStyle w:val="ListParagraph"/>
        <w:ind w:left="2160"/>
        <w:rPr>
          <w:rFonts w:cstheme="minorHAnsi"/>
          <w:sz w:val="24"/>
          <w:szCs w:val="24"/>
        </w:rPr>
      </w:pPr>
    </w:p>
    <w:p w14:paraId="5DCE2128" w14:textId="77777777" w:rsidR="00681744" w:rsidRDefault="00681744" w:rsidP="008D2794">
      <w:pPr>
        <w:pStyle w:val="ListParagraph"/>
        <w:ind w:left="1440"/>
        <w:jc w:val="both"/>
        <w:rPr>
          <w:rFonts w:cstheme="minorHAnsi"/>
          <w:sz w:val="24"/>
          <w:szCs w:val="24"/>
        </w:rPr>
      </w:pPr>
      <w:r w:rsidRPr="00681744">
        <w:rPr>
          <w:rFonts w:cstheme="minorHAnsi"/>
          <w:b/>
          <w:i/>
          <w:sz w:val="24"/>
          <w:szCs w:val="24"/>
        </w:rPr>
        <w:t>Answer:</w:t>
      </w:r>
      <w:r>
        <w:rPr>
          <w:rFonts w:cstheme="minorHAnsi"/>
          <w:sz w:val="24"/>
          <w:szCs w:val="24"/>
        </w:rPr>
        <w:t xml:space="preserve">  </w:t>
      </w:r>
      <w:r w:rsidR="007902DF">
        <w:rPr>
          <w:rFonts w:cstheme="minorHAnsi"/>
          <w:sz w:val="24"/>
          <w:szCs w:val="24"/>
        </w:rPr>
        <w:t xml:space="preserve">We evaluate all patients to determine if they </w:t>
      </w:r>
      <w:proofErr w:type="gramStart"/>
      <w:r w:rsidR="007902DF">
        <w:rPr>
          <w:rFonts w:cstheme="minorHAnsi"/>
          <w:sz w:val="24"/>
          <w:szCs w:val="24"/>
        </w:rPr>
        <w:t>are in need of</w:t>
      </w:r>
      <w:proofErr w:type="gramEnd"/>
      <w:r w:rsidR="007902DF">
        <w:rPr>
          <w:rFonts w:cstheme="minorHAnsi"/>
          <w:sz w:val="24"/>
          <w:szCs w:val="24"/>
        </w:rPr>
        <w:t xml:space="preserve"> any c</w:t>
      </w:r>
      <w:r>
        <w:rPr>
          <w:rFonts w:cstheme="minorHAnsi"/>
          <w:sz w:val="24"/>
          <w:szCs w:val="24"/>
        </w:rPr>
        <w:t xml:space="preserve">linically indicated vaccines (tetanus, rabies) as well as influenza </w:t>
      </w:r>
      <w:r w:rsidR="007902DF">
        <w:rPr>
          <w:rFonts w:cstheme="minorHAnsi"/>
          <w:sz w:val="24"/>
          <w:szCs w:val="24"/>
        </w:rPr>
        <w:t xml:space="preserve">and COVID </w:t>
      </w:r>
      <w:r>
        <w:rPr>
          <w:rFonts w:cstheme="minorHAnsi"/>
          <w:sz w:val="24"/>
          <w:szCs w:val="24"/>
        </w:rPr>
        <w:t>vaccines</w:t>
      </w:r>
      <w:r w:rsidR="007902DF">
        <w:rPr>
          <w:rFonts w:cstheme="minorHAnsi"/>
          <w:sz w:val="24"/>
          <w:szCs w:val="24"/>
        </w:rPr>
        <w:t xml:space="preserve">, all of which are available </w:t>
      </w:r>
      <w:r>
        <w:rPr>
          <w:rFonts w:cstheme="minorHAnsi"/>
          <w:sz w:val="24"/>
          <w:szCs w:val="24"/>
        </w:rPr>
        <w:t xml:space="preserve">in the Emergency Department.  </w:t>
      </w:r>
      <w:r w:rsidR="007902DF">
        <w:rPr>
          <w:rFonts w:cstheme="minorHAnsi"/>
          <w:sz w:val="24"/>
          <w:szCs w:val="24"/>
        </w:rPr>
        <w:t xml:space="preserve">The </w:t>
      </w:r>
      <w:r>
        <w:rPr>
          <w:rFonts w:cstheme="minorHAnsi"/>
          <w:sz w:val="24"/>
          <w:szCs w:val="24"/>
        </w:rPr>
        <w:t>Emergency Department do</w:t>
      </w:r>
      <w:r w:rsidR="007902DF">
        <w:rPr>
          <w:rFonts w:cstheme="minorHAnsi"/>
          <w:sz w:val="24"/>
          <w:szCs w:val="24"/>
        </w:rPr>
        <w:t>es</w:t>
      </w:r>
      <w:r>
        <w:rPr>
          <w:rFonts w:cstheme="minorHAnsi"/>
          <w:sz w:val="24"/>
          <w:szCs w:val="24"/>
        </w:rPr>
        <w:t xml:space="preserve"> not provide routine scheduled immunizations. </w:t>
      </w:r>
    </w:p>
    <w:p w14:paraId="47DAE841" w14:textId="77777777" w:rsidR="00881E0E" w:rsidRPr="00881E0E" w:rsidRDefault="00881E0E" w:rsidP="008D2794">
      <w:pPr>
        <w:pStyle w:val="ListParagraph"/>
        <w:ind w:left="1440"/>
        <w:rPr>
          <w:rFonts w:cstheme="minorHAnsi"/>
          <w:sz w:val="24"/>
          <w:szCs w:val="24"/>
        </w:rPr>
      </w:pPr>
    </w:p>
    <w:p w14:paraId="340CCE98" w14:textId="77777777" w:rsidR="00B754FE" w:rsidRDefault="002A4086" w:rsidP="008D2794">
      <w:pPr>
        <w:pStyle w:val="ListParagraph"/>
        <w:numPr>
          <w:ilvl w:val="0"/>
          <w:numId w:val="35"/>
        </w:numPr>
        <w:rPr>
          <w:rFonts w:cstheme="minorHAnsi"/>
          <w:sz w:val="24"/>
          <w:szCs w:val="24"/>
        </w:rPr>
      </w:pPr>
      <w:r>
        <w:rPr>
          <w:rFonts w:cstheme="minorHAnsi"/>
          <w:sz w:val="24"/>
          <w:szCs w:val="24"/>
        </w:rPr>
        <w:t xml:space="preserve">How will you perform outreach to ensure that a larger number of </w:t>
      </w:r>
      <w:r w:rsidR="008F29E3">
        <w:rPr>
          <w:rFonts w:cstheme="minorHAnsi"/>
          <w:sz w:val="24"/>
          <w:szCs w:val="24"/>
        </w:rPr>
        <w:t>patients,</w:t>
      </w:r>
      <w:r>
        <w:rPr>
          <w:rFonts w:cstheme="minorHAnsi"/>
          <w:sz w:val="24"/>
          <w:szCs w:val="24"/>
        </w:rPr>
        <w:t xml:space="preserve"> especially those who </w:t>
      </w:r>
      <w:r w:rsidR="001F23B3">
        <w:rPr>
          <w:rFonts w:cstheme="minorHAnsi"/>
          <w:sz w:val="24"/>
          <w:szCs w:val="24"/>
        </w:rPr>
        <w:t>are vulnerable</w:t>
      </w:r>
      <w:r>
        <w:rPr>
          <w:rFonts w:cstheme="minorHAnsi"/>
          <w:sz w:val="24"/>
          <w:szCs w:val="24"/>
        </w:rPr>
        <w:t xml:space="preserve"> and “under resourced” receive vaccinations?</w:t>
      </w:r>
    </w:p>
    <w:p w14:paraId="6A5E73E9" w14:textId="77777777" w:rsidR="002919BE" w:rsidRDefault="002919BE" w:rsidP="008D2794">
      <w:pPr>
        <w:pStyle w:val="ListParagraph"/>
        <w:rPr>
          <w:rFonts w:cstheme="minorHAnsi"/>
          <w:sz w:val="24"/>
          <w:szCs w:val="24"/>
        </w:rPr>
      </w:pPr>
    </w:p>
    <w:p w14:paraId="4491918E" w14:textId="77777777" w:rsidR="002919BE" w:rsidRDefault="002919BE" w:rsidP="008D2794">
      <w:pPr>
        <w:ind w:left="720"/>
        <w:jc w:val="both"/>
        <w:rPr>
          <w:rFonts w:cstheme="minorHAnsi"/>
          <w:sz w:val="24"/>
          <w:szCs w:val="24"/>
        </w:rPr>
      </w:pPr>
      <w:r w:rsidRPr="002919BE">
        <w:rPr>
          <w:rFonts w:cstheme="minorHAnsi"/>
          <w:b/>
          <w:i/>
          <w:sz w:val="24"/>
          <w:szCs w:val="24"/>
        </w:rPr>
        <w:t>Answer:</w:t>
      </w:r>
      <w:r>
        <w:rPr>
          <w:rFonts w:cstheme="minorHAnsi"/>
          <w:sz w:val="24"/>
          <w:szCs w:val="24"/>
        </w:rPr>
        <w:t xml:space="preserve">  We will collaborate with our Primary Care, subspecialty, and community colleagues who may have relationships with vulnerable and under-resourced patients who require vaccinations to </w:t>
      </w:r>
      <w:r w:rsidRPr="0013674D">
        <w:rPr>
          <w:rFonts w:cstheme="minorHAnsi"/>
          <w:sz w:val="24"/>
          <w:szCs w:val="24"/>
        </w:rPr>
        <w:t>establish most effective modes of educati</w:t>
      </w:r>
      <w:r>
        <w:rPr>
          <w:rFonts w:cstheme="minorHAnsi"/>
          <w:sz w:val="24"/>
          <w:szCs w:val="24"/>
        </w:rPr>
        <w:t>ng and encouraging vaccinations as well as decreasing any barriers to access (</w:t>
      </w:r>
      <w:proofErr w:type="spellStart"/>
      <w:r>
        <w:rPr>
          <w:rFonts w:cstheme="minorHAnsi"/>
          <w:sz w:val="24"/>
          <w:szCs w:val="24"/>
        </w:rPr>
        <w:t>ie</w:t>
      </w:r>
      <w:proofErr w:type="spellEnd"/>
      <w:r>
        <w:rPr>
          <w:rFonts w:cstheme="minorHAnsi"/>
          <w:sz w:val="24"/>
          <w:szCs w:val="24"/>
        </w:rPr>
        <w:t xml:space="preserve">: transportation). </w:t>
      </w:r>
    </w:p>
    <w:p w14:paraId="1F89BB3F" w14:textId="77777777" w:rsidR="002919BE" w:rsidRPr="001A50E4" w:rsidRDefault="001A50E4" w:rsidP="001A50E4">
      <w:pPr>
        <w:rPr>
          <w:rFonts w:cstheme="minorHAnsi"/>
          <w:sz w:val="24"/>
          <w:szCs w:val="24"/>
        </w:rPr>
      </w:pPr>
      <w:r>
        <w:rPr>
          <w:rFonts w:cstheme="minorHAnsi"/>
          <w:sz w:val="24"/>
          <w:szCs w:val="24"/>
        </w:rPr>
        <w:br w:type="page"/>
      </w:r>
    </w:p>
    <w:p w14:paraId="01E11E62" w14:textId="77777777" w:rsidR="002A4086" w:rsidRDefault="002A4086" w:rsidP="008D2794">
      <w:pPr>
        <w:pStyle w:val="ListParagraph"/>
        <w:numPr>
          <w:ilvl w:val="0"/>
          <w:numId w:val="35"/>
        </w:numPr>
        <w:rPr>
          <w:rFonts w:cstheme="minorHAnsi"/>
          <w:sz w:val="24"/>
          <w:szCs w:val="24"/>
        </w:rPr>
      </w:pPr>
      <w:r>
        <w:rPr>
          <w:rFonts w:cstheme="minorHAnsi"/>
          <w:sz w:val="24"/>
          <w:szCs w:val="24"/>
        </w:rPr>
        <w:lastRenderedPageBreak/>
        <w:t xml:space="preserve">Please expand upon the </w:t>
      </w:r>
      <w:r w:rsidR="00762948">
        <w:rPr>
          <w:rFonts w:cstheme="minorHAnsi"/>
          <w:sz w:val="24"/>
          <w:szCs w:val="24"/>
        </w:rPr>
        <w:t>N</w:t>
      </w:r>
      <w:r>
        <w:rPr>
          <w:rFonts w:cstheme="minorHAnsi"/>
          <w:sz w:val="24"/>
          <w:szCs w:val="24"/>
        </w:rPr>
        <w:t xml:space="preserve">eed for the ultrasound imaging suite. </w:t>
      </w:r>
    </w:p>
    <w:p w14:paraId="34573572" w14:textId="77777777" w:rsidR="00A00DE2" w:rsidRPr="00A00DE2" w:rsidRDefault="002919BE" w:rsidP="00A00DE2">
      <w:pPr>
        <w:spacing w:before="100" w:beforeAutospacing="1" w:after="100" w:afterAutospacing="1" w:line="231" w:lineRule="atLeast"/>
        <w:ind w:left="720"/>
        <w:jc w:val="both"/>
        <w:rPr>
          <w:rFonts w:eastAsia="Times New Roman" w:cstheme="minorHAnsi"/>
        </w:rPr>
      </w:pPr>
      <w:r w:rsidRPr="00A00DE2">
        <w:rPr>
          <w:rFonts w:cstheme="minorHAnsi"/>
          <w:b/>
          <w:i/>
          <w:sz w:val="24"/>
          <w:szCs w:val="24"/>
        </w:rPr>
        <w:t xml:space="preserve">Answer: </w:t>
      </w:r>
      <w:r w:rsidRPr="00A00DE2">
        <w:rPr>
          <w:rFonts w:cstheme="minorHAnsi"/>
          <w:sz w:val="24"/>
          <w:szCs w:val="24"/>
        </w:rPr>
        <w:t xml:space="preserve">  Pediatric Specialty programs including Nephrology, Transplant, Thrombosis and Adolescent Medicine are experiencing access challenges to ultrasound services.  An additional ultrasound room will be able to accommodate</w:t>
      </w:r>
      <w:r w:rsidRPr="00A00DE2">
        <w:rPr>
          <w:rFonts w:eastAsia="Times New Roman" w:cstheme="minorHAnsi"/>
          <w:color w:val="212121"/>
          <w:sz w:val="24"/>
          <w:szCs w:val="24"/>
        </w:rPr>
        <w:t xml:space="preserve"> an additional 80 outpatient slots per week.  </w:t>
      </w:r>
      <w:r w:rsidR="00A00DE2" w:rsidRPr="00A00DE2">
        <w:rPr>
          <w:rFonts w:eastAsia="Times New Roman" w:cstheme="minorHAnsi"/>
          <w:sz w:val="24"/>
          <w:szCs w:val="24"/>
        </w:rPr>
        <w:t>Lead time averages above 40 days to schedule an appointment. Slot utilization is consistently above 90% and volume in Boston has surpassed pre-covid levels by 7%, reaching maximum capacity in the existing space. Most services prefer same day imaging with follow up appointments. </w:t>
      </w:r>
      <w:proofErr w:type="gramStart"/>
      <w:r w:rsidR="00A00DE2" w:rsidRPr="00A00DE2">
        <w:rPr>
          <w:rFonts w:eastAsia="Times New Roman" w:cstheme="minorHAnsi"/>
          <w:sz w:val="24"/>
          <w:szCs w:val="24"/>
        </w:rPr>
        <w:t>At this time</w:t>
      </w:r>
      <w:proofErr w:type="gramEnd"/>
      <w:r w:rsidR="00A00DE2" w:rsidRPr="00A00DE2">
        <w:rPr>
          <w:rFonts w:eastAsia="Times New Roman" w:cstheme="minorHAnsi"/>
          <w:sz w:val="24"/>
          <w:szCs w:val="24"/>
        </w:rPr>
        <w:t>, physical space is at capacity with no opportunity to add additional exams to the current schedules.</w:t>
      </w:r>
      <w:r w:rsidR="00A00DE2" w:rsidRPr="00A00DE2">
        <w:rPr>
          <w:rFonts w:eastAsia="Times New Roman" w:cstheme="minorHAnsi"/>
          <w:color w:val="000000"/>
        </w:rPr>
        <w:t> </w:t>
      </w:r>
    </w:p>
    <w:p w14:paraId="10AA37D4" w14:textId="77777777" w:rsidR="002919BE" w:rsidRPr="002919BE" w:rsidRDefault="002919BE" w:rsidP="008D2794">
      <w:pPr>
        <w:spacing w:before="100" w:beforeAutospacing="1"/>
        <w:ind w:left="720"/>
        <w:jc w:val="both"/>
        <w:rPr>
          <w:rFonts w:eastAsia="Times New Roman" w:cstheme="minorHAnsi"/>
          <w:color w:val="212121"/>
        </w:rPr>
      </w:pPr>
      <w:r w:rsidRPr="002919BE">
        <w:rPr>
          <w:rFonts w:eastAsia="Times New Roman" w:cstheme="minorHAnsi"/>
          <w:color w:val="212121"/>
          <w:sz w:val="24"/>
          <w:szCs w:val="24"/>
        </w:rPr>
        <w:t xml:space="preserve">Additional ultrasound rooms will </w:t>
      </w:r>
      <w:r w:rsidR="008B736F">
        <w:rPr>
          <w:rFonts w:eastAsia="Times New Roman" w:cstheme="minorHAnsi"/>
          <w:color w:val="212121"/>
          <w:sz w:val="24"/>
          <w:szCs w:val="24"/>
        </w:rPr>
        <w:t xml:space="preserve">also </w:t>
      </w:r>
      <w:r w:rsidRPr="002919BE">
        <w:rPr>
          <w:rFonts w:eastAsia="Times New Roman" w:cstheme="minorHAnsi"/>
          <w:color w:val="212121"/>
          <w:sz w:val="24"/>
          <w:szCs w:val="24"/>
        </w:rPr>
        <w:t xml:space="preserve">contribute to managing </w:t>
      </w:r>
      <w:r w:rsidR="008B736F">
        <w:rPr>
          <w:rFonts w:eastAsia="Times New Roman" w:cstheme="minorHAnsi"/>
          <w:color w:val="212121"/>
          <w:sz w:val="24"/>
          <w:szCs w:val="24"/>
        </w:rPr>
        <w:t xml:space="preserve">inpatient </w:t>
      </w:r>
      <w:r w:rsidRPr="002919BE">
        <w:rPr>
          <w:rFonts w:eastAsia="Times New Roman" w:cstheme="minorHAnsi"/>
          <w:color w:val="212121"/>
          <w:sz w:val="24"/>
          <w:szCs w:val="24"/>
        </w:rPr>
        <w:t xml:space="preserve">capacity by enhancing </w:t>
      </w:r>
      <w:r w:rsidR="008B736F">
        <w:rPr>
          <w:rFonts w:eastAsia="Times New Roman" w:cstheme="minorHAnsi"/>
          <w:color w:val="212121"/>
          <w:sz w:val="24"/>
          <w:szCs w:val="24"/>
        </w:rPr>
        <w:t xml:space="preserve">the availability of diagnosis for patients to prevent unnecessary need of the </w:t>
      </w:r>
      <w:r w:rsidRPr="002919BE">
        <w:rPr>
          <w:rFonts w:eastAsia="Times New Roman" w:cstheme="minorHAnsi"/>
          <w:color w:val="212121"/>
          <w:sz w:val="24"/>
          <w:szCs w:val="24"/>
        </w:rPr>
        <w:t xml:space="preserve">ED </w:t>
      </w:r>
      <w:proofErr w:type="gramStart"/>
      <w:r w:rsidR="008B736F">
        <w:rPr>
          <w:rFonts w:eastAsia="Times New Roman" w:cstheme="minorHAnsi"/>
          <w:color w:val="212121"/>
          <w:sz w:val="24"/>
          <w:szCs w:val="24"/>
        </w:rPr>
        <w:t>and also</w:t>
      </w:r>
      <w:proofErr w:type="gramEnd"/>
      <w:r w:rsidR="008B736F">
        <w:rPr>
          <w:rFonts w:eastAsia="Times New Roman" w:cstheme="minorHAnsi"/>
          <w:color w:val="212121"/>
          <w:sz w:val="24"/>
          <w:szCs w:val="24"/>
        </w:rPr>
        <w:t xml:space="preserve"> </w:t>
      </w:r>
      <w:r w:rsidRPr="002919BE">
        <w:rPr>
          <w:rFonts w:eastAsia="Times New Roman" w:cstheme="minorHAnsi"/>
          <w:color w:val="212121"/>
          <w:sz w:val="24"/>
          <w:szCs w:val="24"/>
        </w:rPr>
        <w:t>promoting earlier discharge for inpatients</w:t>
      </w:r>
      <w:r w:rsidR="008B736F">
        <w:rPr>
          <w:rFonts w:eastAsia="Times New Roman" w:cstheme="minorHAnsi"/>
          <w:color w:val="212121"/>
          <w:sz w:val="24"/>
          <w:szCs w:val="24"/>
        </w:rPr>
        <w:t xml:space="preserve"> who can receive follow up based on an ultrasound evaluation</w:t>
      </w:r>
      <w:r w:rsidRPr="002919BE">
        <w:rPr>
          <w:rFonts w:eastAsia="Times New Roman" w:cstheme="minorHAnsi"/>
          <w:color w:val="212121"/>
          <w:sz w:val="24"/>
          <w:szCs w:val="24"/>
        </w:rPr>
        <w:t>.</w:t>
      </w:r>
      <w:r w:rsidR="00A00DE2">
        <w:rPr>
          <w:rFonts w:eastAsia="Times New Roman" w:cstheme="minorHAnsi"/>
          <w:color w:val="212121"/>
          <w:sz w:val="24"/>
          <w:szCs w:val="24"/>
        </w:rPr>
        <w:t xml:space="preserve"> </w:t>
      </w:r>
      <w:proofErr w:type="gramStart"/>
      <w:r w:rsidR="00A00DE2">
        <w:rPr>
          <w:rFonts w:eastAsia="Times New Roman" w:cstheme="minorHAnsi"/>
          <w:color w:val="212121"/>
          <w:sz w:val="24"/>
          <w:szCs w:val="24"/>
        </w:rPr>
        <w:t>Current</w:t>
      </w:r>
      <w:proofErr w:type="gramEnd"/>
      <w:r w:rsidR="00A00DE2">
        <w:rPr>
          <w:rFonts w:eastAsia="Times New Roman" w:cstheme="minorHAnsi"/>
          <w:color w:val="212121"/>
          <w:sz w:val="24"/>
          <w:szCs w:val="24"/>
        </w:rPr>
        <w:t xml:space="preserve"> median from order to complete is approximately 100 minutes. </w:t>
      </w:r>
    </w:p>
    <w:p w14:paraId="6D2C6939" w14:textId="77777777" w:rsidR="002919BE" w:rsidRPr="008D2794" w:rsidRDefault="002A4086" w:rsidP="00DB1F6E">
      <w:pPr>
        <w:pStyle w:val="ListParagraph"/>
        <w:numPr>
          <w:ilvl w:val="0"/>
          <w:numId w:val="35"/>
        </w:numPr>
        <w:jc w:val="both"/>
        <w:rPr>
          <w:rFonts w:cstheme="minorHAnsi"/>
          <w:sz w:val="24"/>
          <w:szCs w:val="24"/>
        </w:rPr>
      </w:pPr>
      <w:r w:rsidRPr="008D2794">
        <w:rPr>
          <w:rFonts w:cstheme="minorHAnsi"/>
          <w:sz w:val="24"/>
          <w:szCs w:val="24"/>
        </w:rPr>
        <w:t xml:space="preserve">Under Outcome-oriented please provide </w:t>
      </w:r>
      <w:r w:rsidR="00955000" w:rsidRPr="008D2794">
        <w:rPr>
          <w:rFonts w:cstheme="minorHAnsi"/>
          <w:sz w:val="24"/>
          <w:szCs w:val="24"/>
        </w:rPr>
        <w:t xml:space="preserve">an explanation, </w:t>
      </w:r>
      <w:r w:rsidRPr="008D2794">
        <w:rPr>
          <w:rFonts w:cstheme="minorHAnsi"/>
          <w:sz w:val="24"/>
          <w:szCs w:val="24"/>
        </w:rPr>
        <w:t xml:space="preserve">baselines, </w:t>
      </w:r>
      <w:r w:rsidR="00955000" w:rsidRPr="008D2794">
        <w:rPr>
          <w:rFonts w:cstheme="minorHAnsi"/>
          <w:sz w:val="24"/>
          <w:szCs w:val="24"/>
        </w:rPr>
        <w:t xml:space="preserve">measures </w:t>
      </w:r>
      <w:r w:rsidRPr="008D2794">
        <w:rPr>
          <w:rFonts w:cstheme="minorHAnsi"/>
          <w:sz w:val="24"/>
          <w:szCs w:val="24"/>
        </w:rPr>
        <w:t xml:space="preserve">and </w:t>
      </w:r>
      <w:r w:rsidR="00955000" w:rsidRPr="008D2794">
        <w:rPr>
          <w:rFonts w:cstheme="minorHAnsi"/>
          <w:sz w:val="24"/>
          <w:szCs w:val="24"/>
        </w:rPr>
        <w:t xml:space="preserve">projections with </w:t>
      </w:r>
      <w:r w:rsidRPr="008D2794">
        <w:rPr>
          <w:rFonts w:cstheme="minorHAnsi"/>
          <w:sz w:val="24"/>
          <w:szCs w:val="24"/>
        </w:rPr>
        <w:t xml:space="preserve">annual targets </w:t>
      </w:r>
      <w:r w:rsidR="00955000" w:rsidRPr="008D2794">
        <w:rPr>
          <w:rFonts w:cstheme="minorHAnsi"/>
          <w:sz w:val="24"/>
          <w:szCs w:val="24"/>
        </w:rPr>
        <w:t xml:space="preserve">and ongoing monitoring that will occur </w:t>
      </w:r>
      <w:r w:rsidRPr="008D2794">
        <w:rPr>
          <w:rFonts w:cstheme="minorHAnsi"/>
          <w:sz w:val="24"/>
          <w:szCs w:val="24"/>
        </w:rPr>
        <w:t>to ensure the ongoing success of the Proposed project.</w:t>
      </w:r>
    </w:p>
    <w:p w14:paraId="5BCDAC29" w14:textId="77777777" w:rsidR="00593204" w:rsidRPr="00593204" w:rsidRDefault="002919BE" w:rsidP="008D2794">
      <w:pPr>
        <w:ind w:left="720"/>
        <w:jc w:val="both"/>
        <w:rPr>
          <w:sz w:val="24"/>
          <w:szCs w:val="24"/>
        </w:rPr>
      </w:pPr>
      <w:r w:rsidRPr="00593204">
        <w:rPr>
          <w:rFonts w:cstheme="minorHAnsi"/>
          <w:b/>
          <w:i/>
          <w:sz w:val="24"/>
          <w:szCs w:val="24"/>
        </w:rPr>
        <w:t>Answer</w:t>
      </w:r>
      <w:r w:rsidR="00593204" w:rsidRPr="00593204">
        <w:rPr>
          <w:rFonts w:cstheme="minorHAnsi"/>
          <w:b/>
          <w:i/>
          <w:sz w:val="24"/>
          <w:szCs w:val="24"/>
        </w:rPr>
        <w:t xml:space="preserve">: </w:t>
      </w:r>
      <w:r w:rsidRPr="00593204">
        <w:rPr>
          <w:rFonts w:cstheme="minorHAnsi"/>
          <w:sz w:val="24"/>
          <w:szCs w:val="24"/>
        </w:rPr>
        <w:t xml:space="preserve"> </w:t>
      </w:r>
      <w:r w:rsidR="00593204" w:rsidRPr="00593204">
        <w:rPr>
          <w:sz w:val="24"/>
          <w:szCs w:val="24"/>
        </w:rPr>
        <w:t xml:space="preserve">The COVID 19 pandemic and related stay at home orders impaired efforts to administer routine pediatric immunizations. </w:t>
      </w:r>
      <w:r w:rsidR="00593204">
        <w:rPr>
          <w:sz w:val="24"/>
          <w:szCs w:val="24"/>
        </w:rPr>
        <w:t>D</w:t>
      </w:r>
      <w:r w:rsidR="00593204" w:rsidRPr="00593204">
        <w:rPr>
          <w:sz w:val="24"/>
          <w:szCs w:val="24"/>
        </w:rPr>
        <w:t xml:space="preserve">uring the 2020-2021 school year, the percentage of children who had received their required vaccines dropped.  Many pediatricians continue to report challenges with children receiving immunizations related to vaccine hesitancy, vaccine exhaustion, and misinformation available in media.  </w:t>
      </w:r>
    </w:p>
    <w:p w14:paraId="7C5295DB" w14:textId="77777777" w:rsidR="00593204" w:rsidRDefault="00593204" w:rsidP="008D2794">
      <w:pPr>
        <w:ind w:left="720"/>
        <w:jc w:val="both"/>
        <w:rPr>
          <w:sz w:val="24"/>
          <w:szCs w:val="24"/>
        </w:rPr>
      </w:pPr>
      <w:r w:rsidRPr="00593204">
        <w:rPr>
          <w:sz w:val="24"/>
          <w:szCs w:val="24"/>
        </w:rPr>
        <w:t>The Vaccine Program will monitor the number of vaccines given per fiscal year as a measure of success with a projected goal of increasing the measure by 3% each year.  The significant drop in vaccines administered in FY 23 is in part reflective of the change in recommended doses for the COVID vaccine as well as the ongoing issues with vaccine hesitancy and vaccine exhaustion.</w:t>
      </w:r>
    </w:p>
    <w:p w14:paraId="074BE128" w14:textId="77777777" w:rsidR="001A50E4" w:rsidRDefault="001A50E4" w:rsidP="008D2794">
      <w:pPr>
        <w:ind w:left="720"/>
        <w:jc w:val="both"/>
        <w:rPr>
          <w:sz w:val="24"/>
          <w:szCs w:val="24"/>
        </w:rPr>
      </w:pPr>
    </w:p>
    <w:tbl>
      <w:tblPr>
        <w:tblW w:w="5000" w:type="pct"/>
        <w:tblLook w:val="04A0" w:firstRow="1" w:lastRow="0" w:firstColumn="1" w:lastColumn="0" w:noHBand="0" w:noVBand="1"/>
        <w:tblCaption w:val="Vaccines Administered"/>
      </w:tblPr>
      <w:tblGrid>
        <w:gridCol w:w="1850"/>
        <w:gridCol w:w="1028"/>
        <w:gridCol w:w="1028"/>
        <w:gridCol w:w="1029"/>
        <w:gridCol w:w="1029"/>
        <w:gridCol w:w="1029"/>
        <w:gridCol w:w="1029"/>
        <w:gridCol w:w="1029"/>
        <w:gridCol w:w="1029"/>
      </w:tblGrid>
      <w:tr w:rsidR="001A50E4" w:rsidRPr="001A50E4" w14:paraId="0576E1C8" w14:textId="77777777" w:rsidTr="006D4AD5">
        <w:trPr>
          <w:cantSplit/>
          <w:trHeight w:val="300"/>
          <w:tblHeader/>
        </w:trPr>
        <w:tc>
          <w:tcPr>
            <w:tcW w:w="1145" w:type="pct"/>
            <w:tcBorders>
              <w:top w:val="nil"/>
              <w:left w:val="nil"/>
              <w:bottom w:val="nil"/>
              <w:right w:val="nil"/>
            </w:tcBorders>
            <w:shd w:val="clear" w:color="auto" w:fill="auto"/>
            <w:noWrap/>
            <w:vAlign w:val="bottom"/>
            <w:hideMark/>
          </w:tcPr>
          <w:p w14:paraId="050972E8" w14:textId="77777777" w:rsidR="001A50E4" w:rsidRPr="001A50E4" w:rsidRDefault="001A50E4" w:rsidP="001A50E4">
            <w:pPr>
              <w:spacing w:after="0" w:line="240" w:lineRule="auto"/>
              <w:rPr>
                <w:rFonts w:ascii="Times New Roman" w:eastAsia="Times New Roman" w:hAnsi="Times New Roman" w:cs="Times New Roman"/>
                <w:sz w:val="24"/>
                <w:szCs w:val="24"/>
              </w:rPr>
            </w:pPr>
          </w:p>
        </w:tc>
        <w:tc>
          <w:tcPr>
            <w:tcW w:w="482" w:type="pct"/>
            <w:tcBorders>
              <w:top w:val="nil"/>
              <w:left w:val="nil"/>
              <w:bottom w:val="nil"/>
              <w:right w:val="nil"/>
            </w:tcBorders>
            <w:shd w:val="clear" w:color="auto" w:fill="auto"/>
            <w:noWrap/>
            <w:vAlign w:val="bottom"/>
            <w:hideMark/>
          </w:tcPr>
          <w:p w14:paraId="5689EAAC"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2021</w:t>
            </w:r>
          </w:p>
        </w:tc>
        <w:tc>
          <w:tcPr>
            <w:tcW w:w="482" w:type="pct"/>
            <w:tcBorders>
              <w:top w:val="nil"/>
              <w:left w:val="nil"/>
              <w:bottom w:val="nil"/>
              <w:right w:val="nil"/>
            </w:tcBorders>
            <w:shd w:val="clear" w:color="auto" w:fill="auto"/>
            <w:noWrap/>
            <w:vAlign w:val="bottom"/>
            <w:hideMark/>
          </w:tcPr>
          <w:p w14:paraId="03FCB1C3"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2022</w:t>
            </w:r>
          </w:p>
        </w:tc>
        <w:tc>
          <w:tcPr>
            <w:tcW w:w="482" w:type="pct"/>
            <w:tcBorders>
              <w:top w:val="nil"/>
              <w:left w:val="nil"/>
              <w:bottom w:val="nil"/>
              <w:right w:val="nil"/>
            </w:tcBorders>
            <w:shd w:val="clear" w:color="auto" w:fill="auto"/>
            <w:noWrap/>
            <w:vAlign w:val="bottom"/>
            <w:hideMark/>
          </w:tcPr>
          <w:p w14:paraId="103C4130"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2023</w:t>
            </w:r>
          </w:p>
        </w:tc>
        <w:tc>
          <w:tcPr>
            <w:tcW w:w="482" w:type="pct"/>
            <w:tcBorders>
              <w:top w:val="nil"/>
              <w:left w:val="nil"/>
              <w:bottom w:val="nil"/>
              <w:right w:val="nil"/>
            </w:tcBorders>
            <w:shd w:val="clear" w:color="auto" w:fill="auto"/>
            <w:noWrap/>
            <w:vAlign w:val="bottom"/>
            <w:hideMark/>
          </w:tcPr>
          <w:p w14:paraId="729D7C84"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2024</w:t>
            </w:r>
          </w:p>
        </w:tc>
        <w:tc>
          <w:tcPr>
            <w:tcW w:w="482" w:type="pct"/>
            <w:tcBorders>
              <w:top w:val="nil"/>
              <w:left w:val="nil"/>
              <w:bottom w:val="nil"/>
              <w:right w:val="nil"/>
            </w:tcBorders>
            <w:shd w:val="clear" w:color="auto" w:fill="auto"/>
            <w:noWrap/>
            <w:vAlign w:val="bottom"/>
            <w:hideMark/>
          </w:tcPr>
          <w:p w14:paraId="1EBEC8FE"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2025</w:t>
            </w:r>
          </w:p>
        </w:tc>
        <w:tc>
          <w:tcPr>
            <w:tcW w:w="482" w:type="pct"/>
            <w:tcBorders>
              <w:top w:val="nil"/>
              <w:left w:val="nil"/>
              <w:bottom w:val="nil"/>
              <w:right w:val="nil"/>
            </w:tcBorders>
            <w:shd w:val="clear" w:color="auto" w:fill="auto"/>
            <w:noWrap/>
            <w:vAlign w:val="bottom"/>
            <w:hideMark/>
          </w:tcPr>
          <w:p w14:paraId="183187A0"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2026</w:t>
            </w:r>
          </w:p>
        </w:tc>
        <w:tc>
          <w:tcPr>
            <w:tcW w:w="482" w:type="pct"/>
            <w:tcBorders>
              <w:top w:val="nil"/>
              <w:left w:val="nil"/>
              <w:bottom w:val="nil"/>
              <w:right w:val="nil"/>
            </w:tcBorders>
            <w:shd w:val="clear" w:color="auto" w:fill="auto"/>
            <w:noWrap/>
            <w:vAlign w:val="bottom"/>
            <w:hideMark/>
          </w:tcPr>
          <w:p w14:paraId="3F2CC650"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2027</w:t>
            </w:r>
          </w:p>
        </w:tc>
        <w:tc>
          <w:tcPr>
            <w:tcW w:w="482" w:type="pct"/>
            <w:tcBorders>
              <w:top w:val="nil"/>
              <w:left w:val="nil"/>
              <w:bottom w:val="nil"/>
              <w:right w:val="nil"/>
            </w:tcBorders>
            <w:shd w:val="clear" w:color="auto" w:fill="auto"/>
            <w:noWrap/>
            <w:vAlign w:val="bottom"/>
            <w:hideMark/>
          </w:tcPr>
          <w:p w14:paraId="33C0C5F4" w14:textId="77777777" w:rsidR="001A50E4" w:rsidRPr="001A50E4" w:rsidRDefault="001A50E4" w:rsidP="001A50E4">
            <w:pPr>
              <w:spacing w:after="0" w:line="240" w:lineRule="auto"/>
              <w:jc w:val="center"/>
              <w:rPr>
                <w:rFonts w:ascii="Calibri" w:eastAsia="Times New Roman" w:hAnsi="Calibri" w:cs="Calibri"/>
                <w:color w:val="000000"/>
                <w:u w:val="single"/>
              </w:rPr>
            </w:pPr>
            <w:r w:rsidRPr="001A50E4">
              <w:rPr>
                <w:rFonts w:ascii="Calibri" w:eastAsia="Times New Roman" w:hAnsi="Calibri" w:cs="Calibri"/>
                <w:color w:val="000000"/>
                <w:u w:val="single"/>
              </w:rPr>
              <w:t>2028</w:t>
            </w:r>
          </w:p>
        </w:tc>
      </w:tr>
      <w:tr w:rsidR="001A50E4" w:rsidRPr="001A50E4" w14:paraId="49FA90A9" w14:textId="77777777" w:rsidTr="006D4AD5">
        <w:trPr>
          <w:cantSplit/>
          <w:trHeight w:val="300"/>
        </w:trPr>
        <w:tc>
          <w:tcPr>
            <w:tcW w:w="1145" w:type="pct"/>
            <w:tcBorders>
              <w:top w:val="nil"/>
              <w:left w:val="nil"/>
              <w:bottom w:val="nil"/>
              <w:right w:val="nil"/>
            </w:tcBorders>
            <w:shd w:val="clear" w:color="auto" w:fill="auto"/>
            <w:noWrap/>
            <w:vAlign w:val="bottom"/>
            <w:hideMark/>
          </w:tcPr>
          <w:p w14:paraId="3CC07BB7"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Vaccines Administered</w:t>
            </w:r>
          </w:p>
        </w:tc>
        <w:tc>
          <w:tcPr>
            <w:tcW w:w="482" w:type="pct"/>
            <w:tcBorders>
              <w:top w:val="nil"/>
              <w:left w:val="nil"/>
              <w:bottom w:val="nil"/>
              <w:right w:val="nil"/>
            </w:tcBorders>
            <w:shd w:val="clear" w:color="auto" w:fill="auto"/>
            <w:noWrap/>
            <w:vAlign w:val="bottom"/>
            <w:hideMark/>
          </w:tcPr>
          <w:p w14:paraId="3F56EEF3"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 xml:space="preserve">        51,463 </w:t>
            </w:r>
          </w:p>
        </w:tc>
        <w:tc>
          <w:tcPr>
            <w:tcW w:w="482" w:type="pct"/>
            <w:tcBorders>
              <w:top w:val="nil"/>
              <w:left w:val="nil"/>
              <w:bottom w:val="nil"/>
              <w:right w:val="nil"/>
            </w:tcBorders>
            <w:shd w:val="clear" w:color="auto" w:fill="auto"/>
            <w:noWrap/>
            <w:vAlign w:val="bottom"/>
            <w:hideMark/>
          </w:tcPr>
          <w:p w14:paraId="0519C775"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 xml:space="preserve">        53,175 </w:t>
            </w:r>
          </w:p>
        </w:tc>
        <w:tc>
          <w:tcPr>
            <w:tcW w:w="482" w:type="pct"/>
            <w:tcBorders>
              <w:top w:val="nil"/>
              <w:left w:val="nil"/>
              <w:bottom w:val="nil"/>
              <w:right w:val="nil"/>
            </w:tcBorders>
            <w:shd w:val="clear" w:color="auto" w:fill="auto"/>
            <w:noWrap/>
            <w:vAlign w:val="bottom"/>
            <w:hideMark/>
          </w:tcPr>
          <w:p w14:paraId="49058B8D"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 xml:space="preserve">        28,125 </w:t>
            </w:r>
          </w:p>
        </w:tc>
        <w:tc>
          <w:tcPr>
            <w:tcW w:w="482" w:type="pct"/>
            <w:tcBorders>
              <w:top w:val="nil"/>
              <w:left w:val="nil"/>
              <w:bottom w:val="nil"/>
              <w:right w:val="nil"/>
            </w:tcBorders>
            <w:shd w:val="clear" w:color="auto" w:fill="auto"/>
            <w:noWrap/>
            <w:vAlign w:val="bottom"/>
            <w:hideMark/>
          </w:tcPr>
          <w:p w14:paraId="74C774F7"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 xml:space="preserve">        28,969 </w:t>
            </w:r>
          </w:p>
        </w:tc>
        <w:tc>
          <w:tcPr>
            <w:tcW w:w="482" w:type="pct"/>
            <w:tcBorders>
              <w:top w:val="nil"/>
              <w:left w:val="nil"/>
              <w:bottom w:val="nil"/>
              <w:right w:val="nil"/>
            </w:tcBorders>
            <w:shd w:val="clear" w:color="auto" w:fill="auto"/>
            <w:noWrap/>
            <w:vAlign w:val="bottom"/>
            <w:hideMark/>
          </w:tcPr>
          <w:p w14:paraId="22DF1248"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 xml:space="preserve">        29,838 </w:t>
            </w:r>
          </w:p>
        </w:tc>
        <w:tc>
          <w:tcPr>
            <w:tcW w:w="482" w:type="pct"/>
            <w:tcBorders>
              <w:top w:val="nil"/>
              <w:left w:val="nil"/>
              <w:bottom w:val="nil"/>
              <w:right w:val="nil"/>
            </w:tcBorders>
            <w:shd w:val="clear" w:color="auto" w:fill="auto"/>
            <w:noWrap/>
            <w:vAlign w:val="bottom"/>
            <w:hideMark/>
          </w:tcPr>
          <w:p w14:paraId="62CD1305"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 xml:space="preserve">        30,733 </w:t>
            </w:r>
          </w:p>
        </w:tc>
        <w:tc>
          <w:tcPr>
            <w:tcW w:w="482" w:type="pct"/>
            <w:tcBorders>
              <w:top w:val="nil"/>
              <w:left w:val="nil"/>
              <w:bottom w:val="nil"/>
              <w:right w:val="nil"/>
            </w:tcBorders>
            <w:shd w:val="clear" w:color="auto" w:fill="auto"/>
            <w:noWrap/>
            <w:vAlign w:val="bottom"/>
            <w:hideMark/>
          </w:tcPr>
          <w:p w14:paraId="705F8FDD"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 xml:space="preserve">        31,655 </w:t>
            </w:r>
          </w:p>
        </w:tc>
        <w:tc>
          <w:tcPr>
            <w:tcW w:w="482" w:type="pct"/>
            <w:tcBorders>
              <w:top w:val="nil"/>
              <w:left w:val="nil"/>
              <w:bottom w:val="nil"/>
              <w:right w:val="nil"/>
            </w:tcBorders>
            <w:shd w:val="clear" w:color="auto" w:fill="auto"/>
            <w:noWrap/>
            <w:vAlign w:val="bottom"/>
            <w:hideMark/>
          </w:tcPr>
          <w:p w14:paraId="1D1F0474"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 xml:space="preserve">        32,605 </w:t>
            </w:r>
          </w:p>
        </w:tc>
      </w:tr>
      <w:tr w:rsidR="001A50E4" w:rsidRPr="001A50E4" w14:paraId="11B16539" w14:textId="77777777" w:rsidTr="006D4AD5">
        <w:trPr>
          <w:cantSplit/>
          <w:trHeight w:val="300"/>
        </w:trPr>
        <w:tc>
          <w:tcPr>
            <w:tcW w:w="1145" w:type="pct"/>
            <w:tcBorders>
              <w:top w:val="nil"/>
              <w:left w:val="nil"/>
              <w:bottom w:val="nil"/>
              <w:right w:val="nil"/>
            </w:tcBorders>
            <w:shd w:val="clear" w:color="auto" w:fill="auto"/>
            <w:noWrap/>
            <w:vAlign w:val="bottom"/>
            <w:hideMark/>
          </w:tcPr>
          <w:p w14:paraId="2C8C77EA" w14:textId="77777777" w:rsidR="001A50E4" w:rsidRPr="001A50E4" w:rsidRDefault="001A50E4" w:rsidP="001A50E4">
            <w:pPr>
              <w:spacing w:after="0" w:line="240" w:lineRule="auto"/>
              <w:rPr>
                <w:rFonts w:ascii="Calibri" w:eastAsia="Times New Roman" w:hAnsi="Calibri" w:cs="Calibri"/>
                <w:color w:val="000000"/>
              </w:rPr>
            </w:pPr>
            <w:r w:rsidRPr="001A50E4">
              <w:rPr>
                <w:rFonts w:ascii="Calibri" w:eastAsia="Times New Roman" w:hAnsi="Calibri" w:cs="Calibri"/>
                <w:color w:val="000000"/>
              </w:rPr>
              <w:t>Annual % Change</w:t>
            </w:r>
          </w:p>
        </w:tc>
        <w:tc>
          <w:tcPr>
            <w:tcW w:w="482" w:type="pct"/>
            <w:tcBorders>
              <w:top w:val="nil"/>
              <w:left w:val="nil"/>
              <w:bottom w:val="nil"/>
              <w:right w:val="nil"/>
            </w:tcBorders>
            <w:shd w:val="clear" w:color="auto" w:fill="auto"/>
            <w:noWrap/>
            <w:vAlign w:val="bottom"/>
            <w:hideMark/>
          </w:tcPr>
          <w:p w14:paraId="23E121A7" w14:textId="77777777" w:rsidR="001A50E4" w:rsidRPr="001A50E4" w:rsidRDefault="001A50E4" w:rsidP="001A50E4">
            <w:pPr>
              <w:spacing w:after="0" w:line="240" w:lineRule="auto"/>
              <w:rPr>
                <w:rFonts w:ascii="Calibri" w:eastAsia="Times New Roman" w:hAnsi="Calibri" w:cs="Calibri"/>
                <w:color w:val="000000"/>
              </w:rPr>
            </w:pPr>
          </w:p>
        </w:tc>
        <w:tc>
          <w:tcPr>
            <w:tcW w:w="482" w:type="pct"/>
            <w:tcBorders>
              <w:top w:val="nil"/>
              <w:left w:val="nil"/>
              <w:bottom w:val="nil"/>
              <w:right w:val="nil"/>
            </w:tcBorders>
            <w:shd w:val="clear" w:color="auto" w:fill="auto"/>
            <w:noWrap/>
            <w:vAlign w:val="bottom"/>
            <w:hideMark/>
          </w:tcPr>
          <w:p w14:paraId="0ED4CEC0"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3.3%</w:t>
            </w:r>
          </w:p>
        </w:tc>
        <w:tc>
          <w:tcPr>
            <w:tcW w:w="482" w:type="pct"/>
            <w:tcBorders>
              <w:top w:val="nil"/>
              <w:left w:val="nil"/>
              <w:bottom w:val="nil"/>
              <w:right w:val="nil"/>
            </w:tcBorders>
            <w:shd w:val="clear" w:color="auto" w:fill="auto"/>
            <w:noWrap/>
            <w:vAlign w:val="bottom"/>
            <w:hideMark/>
          </w:tcPr>
          <w:p w14:paraId="150C4F61"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-47.1%</w:t>
            </w:r>
          </w:p>
        </w:tc>
        <w:tc>
          <w:tcPr>
            <w:tcW w:w="482" w:type="pct"/>
            <w:tcBorders>
              <w:top w:val="nil"/>
              <w:left w:val="nil"/>
              <w:bottom w:val="nil"/>
              <w:right w:val="nil"/>
            </w:tcBorders>
            <w:shd w:val="clear" w:color="auto" w:fill="auto"/>
            <w:noWrap/>
            <w:vAlign w:val="bottom"/>
            <w:hideMark/>
          </w:tcPr>
          <w:p w14:paraId="144DF57D"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3.0%</w:t>
            </w:r>
          </w:p>
        </w:tc>
        <w:tc>
          <w:tcPr>
            <w:tcW w:w="482" w:type="pct"/>
            <w:tcBorders>
              <w:top w:val="nil"/>
              <w:left w:val="nil"/>
              <w:bottom w:val="nil"/>
              <w:right w:val="nil"/>
            </w:tcBorders>
            <w:shd w:val="clear" w:color="auto" w:fill="auto"/>
            <w:noWrap/>
            <w:vAlign w:val="bottom"/>
            <w:hideMark/>
          </w:tcPr>
          <w:p w14:paraId="0DCF6733"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3.0%</w:t>
            </w:r>
          </w:p>
        </w:tc>
        <w:tc>
          <w:tcPr>
            <w:tcW w:w="482" w:type="pct"/>
            <w:tcBorders>
              <w:top w:val="nil"/>
              <w:left w:val="nil"/>
              <w:bottom w:val="nil"/>
              <w:right w:val="nil"/>
            </w:tcBorders>
            <w:shd w:val="clear" w:color="auto" w:fill="auto"/>
            <w:noWrap/>
            <w:vAlign w:val="bottom"/>
            <w:hideMark/>
          </w:tcPr>
          <w:p w14:paraId="68B6B823"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3.0%</w:t>
            </w:r>
          </w:p>
        </w:tc>
        <w:tc>
          <w:tcPr>
            <w:tcW w:w="482" w:type="pct"/>
            <w:tcBorders>
              <w:top w:val="nil"/>
              <w:left w:val="nil"/>
              <w:bottom w:val="nil"/>
              <w:right w:val="nil"/>
            </w:tcBorders>
            <w:shd w:val="clear" w:color="auto" w:fill="auto"/>
            <w:noWrap/>
            <w:vAlign w:val="bottom"/>
            <w:hideMark/>
          </w:tcPr>
          <w:p w14:paraId="44C301CA"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3.0%</w:t>
            </w:r>
          </w:p>
        </w:tc>
        <w:tc>
          <w:tcPr>
            <w:tcW w:w="482" w:type="pct"/>
            <w:tcBorders>
              <w:top w:val="nil"/>
              <w:left w:val="nil"/>
              <w:bottom w:val="nil"/>
              <w:right w:val="nil"/>
            </w:tcBorders>
            <w:shd w:val="clear" w:color="auto" w:fill="auto"/>
            <w:noWrap/>
            <w:vAlign w:val="bottom"/>
            <w:hideMark/>
          </w:tcPr>
          <w:p w14:paraId="08286B84" w14:textId="77777777" w:rsidR="001A50E4" w:rsidRPr="001A50E4" w:rsidRDefault="001A50E4" w:rsidP="001A50E4">
            <w:pPr>
              <w:spacing w:after="0" w:line="240" w:lineRule="auto"/>
              <w:jc w:val="right"/>
              <w:rPr>
                <w:rFonts w:ascii="Calibri" w:eastAsia="Times New Roman" w:hAnsi="Calibri" w:cs="Calibri"/>
                <w:color w:val="000000"/>
              </w:rPr>
            </w:pPr>
            <w:r w:rsidRPr="001A50E4">
              <w:rPr>
                <w:rFonts w:ascii="Calibri" w:eastAsia="Times New Roman" w:hAnsi="Calibri" w:cs="Calibri"/>
                <w:color w:val="000000"/>
              </w:rPr>
              <w:t>3.0%</w:t>
            </w:r>
          </w:p>
        </w:tc>
      </w:tr>
    </w:tbl>
    <w:p w14:paraId="5D84ED02" w14:textId="77777777" w:rsidR="001A50E4" w:rsidRPr="00593204" w:rsidRDefault="001A50E4" w:rsidP="008D2794">
      <w:pPr>
        <w:ind w:left="720"/>
        <w:jc w:val="both"/>
        <w:rPr>
          <w:sz w:val="24"/>
          <w:szCs w:val="24"/>
        </w:rPr>
      </w:pPr>
    </w:p>
    <w:p w14:paraId="4F85537F" w14:textId="77777777" w:rsidR="00593204" w:rsidRPr="00593204" w:rsidRDefault="00593204" w:rsidP="008D2794">
      <w:pPr>
        <w:pStyle w:val="ListParagraph"/>
        <w:rPr>
          <w:rFonts w:cstheme="minorHAnsi"/>
          <w:sz w:val="24"/>
          <w:szCs w:val="24"/>
        </w:rPr>
      </w:pPr>
      <w:r w:rsidRPr="00593204">
        <w:rPr>
          <w:rFonts w:cstheme="minorHAnsi"/>
          <w:sz w:val="24"/>
          <w:szCs w:val="24"/>
        </w:rPr>
        <w:t xml:space="preserve">The Ultrasound services will monitor the following </w:t>
      </w:r>
      <w:proofErr w:type="gramStart"/>
      <w:r w:rsidRPr="00593204">
        <w:rPr>
          <w:rFonts w:cstheme="minorHAnsi"/>
          <w:sz w:val="24"/>
          <w:szCs w:val="24"/>
        </w:rPr>
        <w:t>outcome oriented</w:t>
      </w:r>
      <w:proofErr w:type="gramEnd"/>
      <w:r w:rsidRPr="00593204">
        <w:rPr>
          <w:rFonts w:cstheme="minorHAnsi"/>
          <w:sz w:val="24"/>
          <w:szCs w:val="24"/>
        </w:rPr>
        <w:t xml:space="preserve"> metrics:</w:t>
      </w:r>
    </w:p>
    <w:p w14:paraId="48E10CF2" w14:textId="77777777" w:rsidR="002919BE" w:rsidRPr="00593204" w:rsidRDefault="002919BE" w:rsidP="008D2794">
      <w:pPr>
        <w:pStyle w:val="ListParagraph"/>
        <w:rPr>
          <w:rFonts w:cstheme="minorHAnsi"/>
          <w:sz w:val="24"/>
          <w:szCs w:val="24"/>
        </w:rPr>
      </w:pPr>
    </w:p>
    <w:p w14:paraId="7CBA89A2" w14:textId="77777777" w:rsidR="00593204" w:rsidRPr="00593204" w:rsidRDefault="002919BE" w:rsidP="008D2794">
      <w:pPr>
        <w:pStyle w:val="ListParagraph"/>
        <w:numPr>
          <w:ilvl w:val="1"/>
          <w:numId w:val="37"/>
        </w:numPr>
        <w:spacing w:before="100" w:beforeAutospacing="1"/>
        <w:jc w:val="both"/>
        <w:rPr>
          <w:rFonts w:eastAsia="Times New Roman" w:cstheme="minorHAnsi"/>
          <w:color w:val="212121"/>
        </w:rPr>
      </w:pPr>
      <w:r w:rsidRPr="00593204">
        <w:rPr>
          <w:rFonts w:eastAsia="Times New Roman" w:cstheme="minorHAnsi"/>
          <w:color w:val="212121"/>
          <w:sz w:val="24"/>
          <w:szCs w:val="24"/>
        </w:rPr>
        <w:t xml:space="preserve">Add and fill an additional 4,000 slots annually to be monitored </w:t>
      </w:r>
      <w:proofErr w:type="gramStart"/>
      <w:r w:rsidRPr="00593204">
        <w:rPr>
          <w:rFonts w:eastAsia="Times New Roman" w:cstheme="minorHAnsi"/>
          <w:color w:val="212121"/>
          <w:sz w:val="24"/>
          <w:szCs w:val="24"/>
        </w:rPr>
        <w:t>on a monthly basis</w:t>
      </w:r>
      <w:proofErr w:type="gramEnd"/>
      <w:r w:rsidRPr="00593204">
        <w:rPr>
          <w:rFonts w:eastAsia="Times New Roman" w:cstheme="minorHAnsi"/>
          <w:color w:val="212121"/>
          <w:sz w:val="24"/>
          <w:szCs w:val="24"/>
        </w:rPr>
        <w:t>, to ensure additional access</w:t>
      </w:r>
      <w:r w:rsidR="00593204" w:rsidRPr="00593204">
        <w:rPr>
          <w:rFonts w:eastAsia="Times New Roman" w:cstheme="minorHAnsi"/>
          <w:color w:val="212121"/>
          <w:sz w:val="24"/>
          <w:szCs w:val="24"/>
        </w:rPr>
        <w:t>.</w:t>
      </w:r>
    </w:p>
    <w:p w14:paraId="1B3F175F" w14:textId="77777777" w:rsidR="002919BE" w:rsidRPr="00593204" w:rsidRDefault="002919BE" w:rsidP="008D2794">
      <w:pPr>
        <w:pStyle w:val="ListParagraph"/>
        <w:numPr>
          <w:ilvl w:val="1"/>
          <w:numId w:val="37"/>
        </w:numPr>
        <w:spacing w:before="100" w:beforeAutospacing="1"/>
        <w:jc w:val="both"/>
        <w:rPr>
          <w:rFonts w:eastAsia="Times New Roman" w:cstheme="minorHAnsi"/>
          <w:color w:val="212121"/>
        </w:rPr>
      </w:pPr>
      <w:r w:rsidRPr="00593204">
        <w:rPr>
          <w:rFonts w:eastAsia="Times New Roman" w:cstheme="minorHAnsi"/>
          <w:color w:val="212121"/>
          <w:sz w:val="24"/>
          <w:szCs w:val="24"/>
        </w:rPr>
        <w:t>Review turnaround time for inpatient and ED ultrasound exams quarterly (order to complete), to ensure improved throughput from current median of 100 minutes</w:t>
      </w:r>
      <w:r w:rsidR="00593204">
        <w:rPr>
          <w:rFonts w:eastAsia="Times New Roman" w:cstheme="minorHAnsi"/>
          <w:color w:val="212121"/>
          <w:sz w:val="24"/>
          <w:szCs w:val="24"/>
        </w:rPr>
        <w:t>.</w:t>
      </w:r>
    </w:p>
    <w:p w14:paraId="5E705361" w14:textId="77777777" w:rsidR="002919BE" w:rsidRPr="00967285" w:rsidRDefault="002919BE" w:rsidP="008D2794">
      <w:pPr>
        <w:numPr>
          <w:ilvl w:val="1"/>
          <w:numId w:val="37"/>
        </w:numPr>
        <w:spacing w:before="100" w:beforeAutospacing="1"/>
        <w:jc w:val="both"/>
        <w:rPr>
          <w:rFonts w:cstheme="minorHAnsi"/>
          <w:sz w:val="24"/>
          <w:szCs w:val="24"/>
        </w:rPr>
      </w:pPr>
      <w:r w:rsidRPr="00593204">
        <w:rPr>
          <w:rFonts w:eastAsia="Times New Roman" w:cstheme="minorHAnsi"/>
          <w:color w:val="212121"/>
          <w:sz w:val="24"/>
          <w:szCs w:val="24"/>
        </w:rPr>
        <w:lastRenderedPageBreak/>
        <w:t>Review lead time for Ultrasound appointments with high-demand services bi-annually, to ensure additional access</w:t>
      </w:r>
      <w:r w:rsidR="00593204" w:rsidRPr="00593204">
        <w:rPr>
          <w:rFonts w:eastAsia="Times New Roman" w:cstheme="minorHAnsi"/>
          <w:color w:val="212121"/>
          <w:sz w:val="24"/>
          <w:szCs w:val="24"/>
        </w:rPr>
        <w:t>.</w:t>
      </w:r>
    </w:p>
    <w:p w14:paraId="163B8F1A" w14:textId="77777777" w:rsidR="00606CB5" w:rsidRDefault="00112D67" w:rsidP="008D2794">
      <w:pPr>
        <w:spacing w:before="100" w:beforeAutospacing="1"/>
        <w:ind w:left="720"/>
        <w:jc w:val="both"/>
        <w:rPr>
          <w:rFonts w:cstheme="minorHAnsi"/>
          <w:sz w:val="24"/>
          <w:szCs w:val="24"/>
        </w:rPr>
      </w:pPr>
      <w:r>
        <w:rPr>
          <w:rFonts w:cstheme="minorHAnsi"/>
          <w:sz w:val="24"/>
          <w:szCs w:val="24"/>
        </w:rPr>
        <w:t xml:space="preserve">Related to the ED Expansion, the following metrics will </w:t>
      </w:r>
      <w:r w:rsidR="00606CB5">
        <w:rPr>
          <w:rFonts w:cstheme="minorHAnsi"/>
          <w:sz w:val="24"/>
          <w:szCs w:val="24"/>
        </w:rPr>
        <w:t xml:space="preserve">be monitored to understand the impact of the additional space: </w:t>
      </w:r>
    </w:p>
    <w:p w14:paraId="05ED8A47" w14:textId="77777777" w:rsidR="00112D67" w:rsidRDefault="00606CB5" w:rsidP="008D2794">
      <w:pPr>
        <w:pStyle w:val="ListParagraph"/>
        <w:numPr>
          <w:ilvl w:val="0"/>
          <w:numId w:val="51"/>
        </w:numPr>
        <w:spacing w:before="100" w:beforeAutospacing="1"/>
        <w:jc w:val="both"/>
        <w:rPr>
          <w:rFonts w:cstheme="minorHAnsi"/>
          <w:sz w:val="24"/>
          <w:szCs w:val="24"/>
        </w:rPr>
      </w:pPr>
      <w:r>
        <w:rPr>
          <w:rFonts w:cstheme="minorHAnsi"/>
          <w:sz w:val="24"/>
          <w:szCs w:val="24"/>
        </w:rPr>
        <w:t>Wait times for ESI level 3,4,</w:t>
      </w:r>
      <w:proofErr w:type="gramStart"/>
      <w:r>
        <w:rPr>
          <w:rFonts w:cstheme="minorHAnsi"/>
          <w:sz w:val="24"/>
          <w:szCs w:val="24"/>
        </w:rPr>
        <w:t>5</w:t>
      </w:r>
      <w:proofErr w:type="gramEnd"/>
    </w:p>
    <w:p w14:paraId="04DE7141" w14:textId="77777777" w:rsidR="00606CB5" w:rsidRDefault="00606CB5" w:rsidP="008D2794">
      <w:pPr>
        <w:pStyle w:val="ListParagraph"/>
        <w:numPr>
          <w:ilvl w:val="0"/>
          <w:numId w:val="51"/>
        </w:numPr>
        <w:spacing w:before="100" w:beforeAutospacing="1"/>
        <w:jc w:val="both"/>
        <w:rPr>
          <w:rFonts w:cstheme="minorHAnsi"/>
          <w:sz w:val="24"/>
          <w:szCs w:val="24"/>
        </w:rPr>
      </w:pPr>
      <w:r>
        <w:rPr>
          <w:rFonts w:cstheme="minorHAnsi"/>
          <w:sz w:val="24"/>
          <w:szCs w:val="24"/>
        </w:rPr>
        <w:t xml:space="preserve">Percent of patients cared for in the ED </w:t>
      </w:r>
      <w:proofErr w:type="gramStart"/>
      <w:r>
        <w:rPr>
          <w:rFonts w:cstheme="minorHAnsi"/>
          <w:sz w:val="24"/>
          <w:szCs w:val="24"/>
        </w:rPr>
        <w:t>hallways</w:t>
      </w:r>
      <w:proofErr w:type="gramEnd"/>
    </w:p>
    <w:p w14:paraId="64AB8B93" w14:textId="77777777" w:rsidR="00606CB5" w:rsidRDefault="00606CB5" w:rsidP="008D2794">
      <w:pPr>
        <w:pStyle w:val="ListParagraph"/>
        <w:numPr>
          <w:ilvl w:val="0"/>
          <w:numId w:val="51"/>
        </w:numPr>
        <w:spacing w:before="100" w:beforeAutospacing="1"/>
        <w:jc w:val="both"/>
        <w:rPr>
          <w:rFonts w:cstheme="minorHAnsi"/>
          <w:sz w:val="24"/>
          <w:szCs w:val="24"/>
        </w:rPr>
      </w:pPr>
      <w:r>
        <w:rPr>
          <w:rFonts w:cstheme="minorHAnsi"/>
          <w:sz w:val="24"/>
          <w:szCs w:val="24"/>
        </w:rPr>
        <w:t>Percent of children receiving care in alternate care sites</w:t>
      </w:r>
    </w:p>
    <w:p w14:paraId="241672C0" w14:textId="77777777" w:rsidR="00606CB5" w:rsidRDefault="00606CB5" w:rsidP="008D2794">
      <w:pPr>
        <w:pStyle w:val="ListParagraph"/>
        <w:numPr>
          <w:ilvl w:val="0"/>
          <w:numId w:val="51"/>
        </w:numPr>
        <w:spacing w:before="100" w:beforeAutospacing="1"/>
        <w:jc w:val="both"/>
        <w:rPr>
          <w:rFonts w:cstheme="minorHAnsi"/>
          <w:sz w:val="24"/>
          <w:szCs w:val="24"/>
        </w:rPr>
      </w:pPr>
      <w:r>
        <w:rPr>
          <w:rFonts w:cstheme="minorHAnsi"/>
          <w:sz w:val="24"/>
          <w:szCs w:val="24"/>
        </w:rPr>
        <w:t xml:space="preserve">“Left without being seen” </w:t>
      </w:r>
      <w:proofErr w:type="gramStart"/>
      <w:r>
        <w:rPr>
          <w:rFonts w:cstheme="minorHAnsi"/>
          <w:sz w:val="24"/>
          <w:szCs w:val="24"/>
        </w:rPr>
        <w:t>rates</w:t>
      </w:r>
      <w:proofErr w:type="gramEnd"/>
    </w:p>
    <w:p w14:paraId="0C3CFC41" w14:textId="77777777" w:rsidR="00A00DE2" w:rsidRDefault="00A00DE2" w:rsidP="00A00DE2">
      <w:pPr>
        <w:pStyle w:val="ListParagraph"/>
        <w:spacing w:before="100" w:beforeAutospacing="1"/>
        <w:ind w:left="1490"/>
        <w:jc w:val="both"/>
        <w:rPr>
          <w:rFonts w:cstheme="minorHAnsi"/>
          <w:sz w:val="24"/>
          <w:szCs w:val="24"/>
        </w:rPr>
      </w:pPr>
    </w:p>
    <w:p w14:paraId="1AA60E8D" w14:textId="77777777" w:rsidR="002A4086" w:rsidRDefault="002A4086" w:rsidP="008D2794">
      <w:pPr>
        <w:pStyle w:val="ListParagraph"/>
        <w:numPr>
          <w:ilvl w:val="0"/>
          <w:numId w:val="35"/>
        </w:numPr>
        <w:jc w:val="both"/>
        <w:rPr>
          <w:rFonts w:cstheme="minorHAnsi"/>
          <w:sz w:val="24"/>
          <w:szCs w:val="24"/>
        </w:rPr>
      </w:pPr>
      <w:r>
        <w:rPr>
          <w:rFonts w:cstheme="minorHAnsi"/>
          <w:sz w:val="24"/>
          <w:szCs w:val="24"/>
        </w:rPr>
        <w:t xml:space="preserve">Under Equity, you describe programs in place to ensure health </w:t>
      </w:r>
      <w:r w:rsidR="008F29E3">
        <w:rPr>
          <w:rFonts w:cstheme="minorHAnsi"/>
          <w:sz w:val="24"/>
          <w:szCs w:val="24"/>
        </w:rPr>
        <w:t>equity</w:t>
      </w:r>
      <w:r>
        <w:rPr>
          <w:rFonts w:cstheme="minorHAnsi"/>
          <w:sz w:val="24"/>
          <w:szCs w:val="24"/>
        </w:rPr>
        <w:t>.</w:t>
      </w:r>
    </w:p>
    <w:p w14:paraId="6F88EEE4" w14:textId="77777777" w:rsidR="002A4086" w:rsidRDefault="002A4086" w:rsidP="008D2794">
      <w:pPr>
        <w:pStyle w:val="ListParagraph"/>
        <w:numPr>
          <w:ilvl w:val="0"/>
          <w:numId w:val="36"/>
        </w:numPr>
        <w:jc w:val="both"/>
        <w:rPr>
          <w:rFonts w:cstheme="minorHAnsi"/>
          <w:sz w:val="24"/>
          <w:szCs w:val="24"/>
        </w:rPr>
      </w:pPr>
      <w:r>
        <w:rPr>
          <w:rFonts w:cstheme="minorHAnsi"/>
          <w:sz w:val="24"/>
          <w:szCs w:val="24"/>
        </w:rPr>
        <w:t xml:space="preserve">Please provide the size of the efforts, such as how many individuals participate in the programs, such as the Building Careers in </w:t>
      </w:r>
      <w:r w:rsidR="002A667A">
        <w:rPr>
          <w:rFonts w:cstheme="minorHAnsi"/>
          <w:sz w:val="24"/>
          <w:szCs w:val="24"/>
        </w:rPr>
        <w:t xml:space="preserve">Health and </w:t>
      </w:r>
      <w:r>
        <w:rPr>
          <w:rFonts w:cstheme="minorHAnsi"/>
          <w:sz w:val="24"/>
          <w:szCs w:val="24"/>
        </w:rPr>
        <w:t xml:space="preserve">STEM and the </w:t>
      </w:r>
      <w:r w:rsidR="002A667A">
        <w:rPr>
          <w:rFonts w:cstheme="minorHAnsi"/>
          <w:sz w:val="24"/>
          <w:szCs w:val="24"/>
        </w:rPr>
        <w:t xml:space="preserve">Hospital’s COACH program and </w:t>
      </w:r>
      <w:r>
        <w:rPr>
          <w:rFonts w:cstheme="minorHAnsi"/>
          <w:sz w:val="24"/>
          <w:szCs w:val="24"/>
        </w:rPr>
        <w:t xml:space="preserve">how many </w:t>
      </w:r>
      <w:r w:rsidR="002A667A">
        <w:rPr>
          <w:rFonts w:cstheme="minorHAnsi"/>
          <w:sz w:val="24"/>
          <w:szCs w:val="24"/>
        </w:rPr>
        <w:t xml:space="preserve">go on to pursue such careers, given the underrepresentation of minorities in the healthcare field. </w:t>
      </w:r>
    </w:p>
    <w:p w14:paraId="73419F74" w14:textId="77777777" w:rsidR="000609F1" w:rsidRDefault="000609F1" w:rsidP="008D2794">
      <w:pPr>
        <w:pStyle w:val="ListParagraph"/>
        <w:ind w:left="1080"/>
        <w:rPr>
          <w:rFonts w:cstheme="minorHAnsi"/>
          <w:sz w:val="24"/>
          <w:szCs w:val="24"/>
        </w:rPr>
      </w:pPr>
    </w:p>
    <w:p w14:paraId="378F2472" w14:textId="77777777" w:rsidR="000609F1" w:rsidRPr="000609F1" w:rsidRDefault="000609F1" w:rsidP="008D2794">
      <w:pPr>
        <w:pStyle w:val="ListParagraph"/>
        <w:ind w:left="1080"/>
        <w:rPr>
          <w:rFonts w:cstheme="minorHAnsi"/>
          <w:b/>
          <w:i/>
          <w:sz w:val="24"/>
          <w:szCs w:val="24"/>
        </w:rPr>
      </w:pPr>
      <w:r w:rsidRPr="000609F1">
        <w:rPr>
          <w:rFonts w:cstheme="minorHAnsi"/>
          <w:b/>
          <w:i/>
          <w:sz w:val="24"/>
          <w:szCs w:val="24"/>
        </w:rPr>
        <w:t xml:space="preserve">Answer:  </w:t>
      </w:r>
    </w:p>
    <w:p w14:paraId="0975F445" w14:textId="77777777" w:rsidR="00497BF1" w:rsidRPr="00497BF1" w:rsidRDefault="00497BF1" w:rsidP="008D2794">
      <w:pPr>
        <w:numPr>
          <w:ilvl w:val="1"/>
          <w:numId w:val="49"/>
        </w:numPr>
        <w:spacing w:before="120"/>
        <w:contextualSpacing/>
        <w:jc w:val="both"/>
        <w:rPr>
          <w:rFonts w:eastAsia="Times New Roman" w:cstheme="minorHAnsi"/>
          <w:sz w:val="24"/>
          <w:szCs w:val="24"/>
        </w:rPr>
      </w:pPr>
      <w:r w:rsidRPr="00497BF1">
        <w:rPr>
          <w:rFonts w:eastAsia="Times New Roman" w:cstheme="minorHAnsi"/>
          <w:sz w:val="24"/>
          <w:szCs w:val="24"/>
        </w:rPr>
        <w:t xml:space="preserve">Boston Children’s Human Resources/Workforce Development runs the COACH Program- Community, Opportunity, &amp; Advancement at Children’s. </w:t>
      </w:r>
    </w:p>
    <w:p w14:paraId="0D28C027" w14:textId="77777777" w:rsidR="00497BF1" w:rsidRPr="00497BF1" w:rsidRDefault="00497BF1" w:rsidP="008D2794">
      <w:pPr>
        <w:numPr>
          <w:ilvl w:val="1"/>
          <w:numId w:val="49"/>
        </w:numPr>
        <w:spacing w:before="120"/>
        <w:contextualSpacing/>
        <w:jc w:val="both"/>
        <w:rPr>
          <w:rFonts w:eastAsia="Times New Roman" w:cstheme="minorHAnsi"/>
          <w:sz w:val="24"/>
          <w:szCs w:val="24"/>
        </w:rPr>
      </w:pPr>
      <w:r w:rsidRPr="00497BF1">
        <w:rPr>
          <w:rFonts w:eastAsia="Times New Roman" w:cstheme="minorHAnsi"/>
          <w:sz w:val="24"/>
          <w:szCs w:val="24"/>
        </w:rPr>
        <w:t xml:space="preserve">The COACH Program has welcomed close to 200 interns over summers 2022 and 2023 and has been in operation since 2007. Over 1000 internships have been offered to over 800 participants in that timeframe. </w:t>
      </w:r>
    </w:p>
    <w:p w14:paraId="6F605DC6" w14:textId="77777777" w:rsidR="00497BF1" w:rsidRPr="00497BF1" w:rsidRDefault="00497BF1" w:rsidP="008D2794">
      <w:pPr>
        <w:numPr>
          <w:ilvl w:val="1"/>
          <w:numId w:val="49"/>
        </w:numPr>
        <w:spacing w:before="120"/>
        <w:contextualSpacing/>
        <w:jc w:val="both"/>
        <w:rPr>
          <w:rFonts w:eastAsia="Times New Roman" w:cstheme="minorHAnsi"/>
          <w:sz w:val="24"/>
          <w:szCs w:val="24"/>
        </w:rPr>
      </w:pPr>
      <w:r w:rsidRPr="00497BF1">
        <w:rPr>
          <w:rFonts w:eastAsia="Times New Roman" w:cstheme="minorHAnsi"/>
          <w:sz w:val="24"/>
          <w:szCs w:val="24"/>
        </w:rPr>
        <w:t xml:space="preserve">Interns are primarily high school students from the city of Boston, Brookline, and Waltham with a focus on underrepresented participants in health and STEM careers. The program offers paid internships, career exploration and professional development workshops, and mentorship on the job. Graduates are invited to apply as college interns which has increased the number of COACH Alumni who return to jobs at Boston Children’s in part time and </w:t>
      </w:r>
      <w:proofErr w:type="gramStart"/>
      <w:r w:rsidRPr="00497BF1">
        <w:rPr>
          <w:rFonts w:eastAsia="Times New Roman" w:cstheme="minorHAnsi"/>
          <w:sz w:val="24"/>
          <w:szCs w:val="24"/>
        </w:rPr>
        <w:t>full time</w:t>
      </w:r>
      <w:proofErr w:type="gramEnd"/>
      <w:r w:rsidRPr="00497BF1">
        <w:rPr>
          <w:rFonts w:eastAsia="Times New Roman" w:cstheme="minorHAnsi"/>
          <w:sz w:val="24"/>
          <w:szCs w:val="24"/>
        </w:rPr>
        <w:t xml:space="preserve"> capacities. Currently, 100 of past COACH participants have returned in some capacity to roles at Boston Children’s and currently, there </w:t>
      </w:r>
      <w:proofErr w:type="gramStart"/>
      <w:r w:rsidRPr="00497BF1">
        <w:rPr>
          <w:rFonts w:eastAsia="Times New Roman" w:cstheme="minorHAnsi"/>
          <w:sz w:val="24"/>
          <w:szCs w:val="24"/>
        </w:rPr>
        <w:t>35</w:t>
      </w:r>
      <w:proofErr w:type="gramEnd"/>
      <w:r w:rsidRPr="00497BF1">
        <w:rPr>
          <w:rFonts w:eastAsia="Times New Roman" w:cstheme="minorHAnsi"/>
          <w:sz w:val="24"/>
          <w:szCs w:val="24"/>
        </w:rPr>
        <w:t xml:space="preserve"> COACH alumni as active employees. </w:t>
      </w:r>
    </w:p>
    <w:p w14:paraId="5EFA6B51" w14:textId="77777777" w:rsidR="00497BF1" w:rsidRPr="00497BF1" w:rsidRDefault="00497BF1" w:rsidP="008D2794">
      <w:pPr>
        <w:numPr>
          <w:ilvl w:val="1"/>
          <w:numId w:val="49"/>
        </w:numPr>
        <w:spacing w:before="120"/>
        <w:contextualSpacing/>
        <w:jc w:val="both"/>
        <w:rPr>
          <w:rFonts w:eastAsia="Times New Roman" w:cstheme="minorHAnsi"/>
          <w:sz w:val="24"/>
          <w:szCs w:val="24"/>
        </w:rPr>
      </w:pPr>
      <w:r w:rsidRPr="00497BF1">
        <w:rPr>
          <w:rFonts w:eastAsia="Times New Roman" w:cstheme="minorHAnsi"/>
          <w:sz w:val="24"/>
          <w:szCs w:val="24"/>
        </w:rPr>
        <w:t>Over the last 3 years, we’ve increased our support to alumni with an annual COACH Convening where alumni can connect with Boston Children’s Human Resources regarding open roles.</w:t>
      </w:r>
    </w:p>
    <w:p w14:paraId="47F3DBF7" w14:textId="77777777" w:rsidR="00497BF1" w:rsidRPr="00497BF1" w:rsidRDefault="00497BF1" w:rsidP="008D2794">
      <w:pPr>
        <w:numPr>
          <w:ilvl w:val="1"/>
          <w:numId w:val="49"/>
        </w:numPr>
        <w:spacing w:before="120"/>
        <w:contextualSpacing/>
        <w:jc w:val="both"/>
        <w:rPr>
          <w:rFonts w:eastAsia="Times New Roman" w:cstheme="minorHAnsi"/>
          <w:sz w:val="24"/>
          <w:szCs w:val="24"/>
        </w:rPr>
      </w:pPr>
      <w:r w:rsidRPr="00497BF1">
        <w:rPr>
          <w:rFonts w:eastAsia="Times New Roman" w:cstheme="minorHAnsi"/>
          <w:sz w:val="24"/>
          <w:szCs w:val="24"/>
        </w:rPr>
        <w:t>Building Careers in Health and STEM is a career exploration program for younger high school students in partnership with our youth community-based organizations and the Office of Health Equity. We’ve hosted 80 students over the last three years with this program.</w:t>
      </w:r>
    </w:p>
    <w:p w14:paraId="714A6EE4" w14:textId="77777777" w:rsidR="000609F1" w:rsidRDefault="000609F1" w:rsidP="008D2794">
      <w:pPr>
        <w:pStyle w:val="ListParagraph"/>
        <w:ind w:left="1080"/>
        <w:rPr>
          <w:rFonts w:cstheme="minorHAnsi"/>
          <w:sz w:val="24"/>
          <w:szCs w:val="24"/>
        </w:rPr>
      </w:pPr>
    </w:p>
    <w:p w14:paraId="4F8D0AB4" w14:textId="77777777" w:rsidR="002A667A" w:rsidRDefault="002A667A" w:rsidP="008D2794">
      <w:pPr>
        <w:pStyle w:val="ListParagraph"/>
        <w:numPr>
          <w:ilvl w:val="0"/>
          <w:numId w:val="36"/>
        </w:numPr>
        <w:jc w:val="both"/>
        <w:rPr>
          <w:rFonts w:cstheme="minorHAnsi"/>
          <w:sz w:val="24"/>
          <w:szCs w:val="24"/>
        </w:rPr>
      </w:pPr>
      <w:r>
        <w:rPr>
          <w:rFonts w:cstheme="minorHAnsi"/>
          <w:sz w:val="24"/>
          <w:szCs w:val="24"/>
        </w:rPr>
        <w:lastRenderedPageBreak/>
        <w:t>Given the shortage of all levels of providers in the healthcare field, how do you plan on recruiting and retaining staffing for the programs within the Proposed Project and beyond.</w:t>
      </w:r>
    </w:p>
    <w:p w14:paraId="70E06831" w14:textId="77777777" w:rsidR="00497BF1" w:rsidRDefault="00497BF1" w:rsidP="008D2794">
      <w:pPr>
        <w:pStyle w:val="ListParagraph"/>
        <w:ind w:left="1080"/>
        <w:jc w:val="both"/>
        <w:rPr>
          <w:rFonts w:cstheme="minorHAnsi"/>
          <w:sz w:val="24"/>
          <w:szCs w:val="24"/>
        </w:rPr>
      </w:pPr>
    </w:p>
    <w:p w14:paraId="6C0A009B" w14:textId="77777777" w:rsidR="00497BF1" w:rsidRPr="00497BF1" w:rsidRDefault="00497BF1" w:rsidP="008D2794">
      <w:pPr>
        <w:pStyle w:val="ListParagraph"/>
        <w:ind w:left="1080"/>
        <w:jc w:val="both"/>
        <w:rPr>
          <w:rFonts w:cstheme="minorHAnsi"/>
          <w:b/>
          <w:i/>
          <w:sz w:val="24"/>
          <w:szCs w:val="24"/>
        </w:rPr>
      </w:pPr>
      <w:r w:rsidRPr="00497BF1">
        <w:rPr>
          <w:rFonts w:cstheme="minorHAnsi"/>
          <w:b/>
          <w:i/>
          <w:sz w:val="24"/>
          <w:szCs w:val="24"/>
        </w:rPr>
        <w:t xml:space="preserve">Answer:  </w:t>
      </w:r>
    </w:p>
    <w:p w14:paraId="56C62E39" w14:textId="77777777" w:rsidR="00497BF1" w:rsidRPr="00497BF1" w:rsidRDefault="00497BF1" w:rsidP="008D2794">
      <w:pPr>
        <w:pStyle w:val="ListParagraph"/>
        <w:numPr>
          <w:ilvl w:val="0"/>
          <w:numId w:val="47"/>
        </w:numPr>
        <w:jc w:val="both"/>
        <w:rPr>
          <w:rFonts w:cstheme="minorHAnsi"/>
          <w:sz w:val="24"/>
          <w:szCs w:val="24"/>
        </w:rPr>
      </w:pPr>
      <w:r w:rsidRPr="00497BF1">
        <w:rPr>
          <w:rFonts w:cstheme="minorHAnsi"/>
          <w:sz w:val="24"/>
          <w:szCs w:val="24"/>
        </w:rPr>
        <w:t xml:space="preserve">We have established specific goals in the Boston Children's strategy for 2024, which include expanding our talent acquisition relationships and recruiting work with other schools, conferences, job fairs, and local organizations. </w:t>
      </w:r>
    </w:p>
    <w:p w14:paraId="0BE81A8D" w14:textId="77777777" w:rsidR="00497BF1" w:rsidRPr="00497BF1" w:rsidRDefault="00497BF1" w:rsidP="008D2794">
      <w:pPr>
        <w:pStyle w:val="ListParagraph"/>
        <w:numPr>
          <w:ilvl w:val="0"/>
          <w:numId w:val="47"/>
        </w:numPr>
        <w:jc w:val="both"/>
        <w:rPr>
          <w:rFonts w:cstheme="minorHAnsi"/>
          <w:sz w:val="24"/>
          <w:szCs w:val="24"/>
        </w:rPr>
      </w:pPr>
      <w:r w:rsidRPr="00497BF1">
        <w:rPr>
          <w:rFonts w:cstheme="minorHAnsi"/>
          <w:sz w:val="24"/>
          <w:szCs w:val="24"/>
        </w:rPr>
        <w:t>Our Workforce Development team has developed key relationships with community groups that develop talent from historically underrepresented populations and connect the newly developed talent with access to employment opportunities with Boston Children’s.</w:t>
      </w:r>
    </w:p>
    <w:p w14:paraId="624F3E88" w14:textId="77777777" w:rsidR="00497BF1" w:rsidRPr="00497BF1" w:rsidRDefault="00497BF1" w:rsidP="008D2794">
      <w:pPr>
        <w:pStyle w:val="ListParagraph"/>
        <w:numPr>
          <w:ilvl w:val="0"/>
          <w:numId w:val="47"/>
        </w:numPr>
        <w:jc w:val="both"/>
        <w:rPr>
          <w:rFonts w:cstheme="minorHAnsi"/>
          <w:sz w:val="24"/>
          <w:szCs w:val="24"/>
        </w:rPr>
      </w:pPr>
      <w:r w:rsidRPr="00497BF1">
        <w:rPr>
          <w:rFonts w:cstheme="minorHAnsi"/>
          <w:sz w:val="24"/>
          <w:szCs w:val="24"/>
        </w:rPr>
        <w:t xml:space="preserve">Boston Children’s Human Resources/Workforce Development partners with over 20 </w:t>
      </w:r>
      <w:proofErr w:type="gramStart"/>
      <w:r w:rsidRPr="00497BF1">
        <w:rPr>
          <w:rFonts w:cstheme="minorHAnsi"/>
          <w:sz w:val="24"/>
          <w:szCs w:val="24"/>
        </w:rPr>
        <w:t>community based</w:t>
      </w:r>
      <w:proofErr w:type="gramEnd"/>
      <w:r w:rsidRPr="00497BF1">
        <w:rPr>
          <w:rFonts w:cstheme="minorHAnsi"/>
          <w:sz w:val="24"/>
          <w:szCs w:val="24"/>
        </w:rPr>
        <w:t xml:space="preserve"> organizations to run and hire program graduates in the areas of Pharmacy Tech, Sterile Processing Tech, Animal Care Techs, Behavioral Health Techs, Patient Experience Representatives, Phlebotomy Techs, Medical Interpreter students, and welcomes community referrals of job seekers.</w:t>
      </w:r>
    </w:p>
    <w:p w14:paraId="151EC0CC" w14:textId="77777777" w:rsidR="00497BF1" w:rsidRPr="00497BF1" w:rsidRDefault="00497BF1" w:rsidP="008D2794">
      <w:pPr>
        <w:pStyle w:val="ListParagraph"/>
        <w:numPr>
          <w:ilvl w:val="0"/>
          <w:numId w:val="47"/>
        </w:numPr>
        <w:jc w:val="both"/>
        <w:rPr>
          <w:rFonts w:cstheme="minorHAnsi"/>
          <w:sz w:val="24"/>
          <w:szCs w:val="24"/>
        </w:rPr>
      </w:pPr>
      <w:r w:rsidRPr="00497BF1">
        <w:rPr>
          <w:rFonts w:cstheme="minorHAnsi"/>
          <w:sz w:val="24"/>
          <w:szCs w:val="24"/>
        </w:rPr>
        <w:t xml:space="preserve">Once someone joins the Boston Children’s employee community, we offer a host of programs to help current staff grow their skill sets, earn degrees and credentials, with the goal of upward mobility to fill critical health care roles. </w:t>
      </w:r>
    </w:p>
    <w:p w14:paraId="57D72055" w14:textId="77777777" w:rsidR="00497BF1" w:rsidRPr="00497BF1" w:rsidRDefault="00497BF1" w:rsidP="008D2794">
      <w:pPr>
        <w:pStyle w:val="ListParagraph"/>
        <w:numPr>
          <w:ilvl w:val="0"/>
          <w:numId w:val="47"/>
        </w:numPr>
        <w:jc w:val="both"/>
        <w:rPr>
          <w:rFonts w:cstheme="minorHAnsi"/>
          <w:sz w:val="24"/>
          <w:szCs w:val="24"/>
        </w:rPr>
      </w:pPr>
      <w:r w:rsidRPr="00497BF1">
        <w:rPr>
          <w:rFonts w:cstheme="minorHAnsi"/>
          <w:sz w:val="24"/>
          <w:szCs w:val="24"/>
        </w:rPr>
        <w:t>We also offer 1-1 services including education/career coaching, and internal mobility advising.</w:t>
      </w:r>
    </w:p>
    <w:p w14:paraId="73004EFE" w14:textId="77777777" w:rsidR="00497BF1" w:rsidRPr="00497BF1" w:rsidRDefault="00497BF1" w:rsidP="008D2794">
      <w:pPr>
        <w:pStyle w:val="ListParagraph"/>
        <w:numPr>
          <w:ilvl w:val="0"/>
          <w:numId w:val="47"/>
        </w:numPr>
        <w:jc w:val="both"/>
        <w:rPr>
          <w:rFonts w:cstheme="minorHAnsi"/>
          <w:sz w:val="24"/>
          <w:szCs w:val="24"/>
        </w:rPr>
      </w:pPr>
      <w:r w:rsidRPr="00497BF1">
        <w:rPr>
          <w:rFonts w:cstheme="minorHAnsi"/>
          <w:sz w:val="24"/>
          <w:szCs w:val="24"/>
        </w:rPr>
        <w:t xml:space="preserve">The talent acquisition team is reviewing all job descriptions to make sure we are using inclusive language and make education requirements equitable for all candidates. </w:t>
      </w:r>
    </w:p>
    <w:p w14:paraId="6DE3589D" w14:textId="77777777" w:rsidR="00497BF1" w:rsidRPr="00497BF1" w:rsidRDefault="00497BF1" w:rsidP="008D2794">
      <w:pPr>
        <w:pStyle w:val="ListParagraph"/>
        <w:numPr>
          <w:ilvl w:val="0"/>
          <w:numId w:val="47"/>
        </w:numPr>
        <w:jc w:val="both"/>
        <w:rPr>
          <w:rFonts w:cstheme="minorHAnsi"/>
          <w:sz w:val="24"/>
          <w:szCs w:val="24"/>
        </w:rPr>
      </w:pPr>
      <w:r w:rsidRPr="00497BF1">
        <w:rPr>
          <w:rFonts w:cstheme="minorHAnsi"/>
          <w:sz w:val="24"/>
          <w:szCs w:val="24"/>
        </w:rPr>
        <w:t xml:space="preserve">The team is also tracking </w:t>
      </w:r>
      <w:proofErr w:type="gramStart"/>
      <w:r w:rsidRPr="00497BF1">
        <w:rPr>
          <w:rFonts w:cstheme="minorHAnsi"/>
          <w:sz w:val="24"/>
          <w:szCs w:val="24"/>
        </w:rPr>
        <w:t>movement</w:t>
      </w:r>
      <w:proofErr w:type="gramEnd"/>
      <w:r w:rsidRPr="00497BF1">
        <w:rPr>
          <w:rFonts w:cstheme="minorHAnsi"/>
          <w:sz w:val="24"/>
          <w:szCs w:val="24"/>
        </w:rPr>
        <w:t xml:space="preserve"> of talent through the hiring process to protect a balanced approach for historically underrepresented populations.  </w:t>
      </w:r>
    </w:p>
    <w:p w14:paraId="45CB6011" w14:textId="77777777" w:rsidR="00497BF1" w:rsidRPr="00497BF1" w:rsidRDefault="00497BF1" w:rsidP="008D2794">
      <w:pPr>
        <w:pStyle w:val="ListParagraph"/>
        <w:numPr>
          <w:ilvl w:val="0"/>
          <w:numId w:val="47"/>
        </w:numPr>
        <w:jc w:val="both"/>
        <w:rPr>
          <w:rFonts w:cstheme="minorHAnsi"/>
          <w:sz w:val="24"/>
          <w:szCs w:val="24"/>
        </w:rPr>
      </w:pPr>
      <w:r w:rsidRPr="00497BF1">
        <w:rPr>
          <w:rFonts w:cstheme="minorHAnsi"/>
          <w:sz w:val="24"/>
          <w:szCs w:val="24"/>
        </w:rPr>
        <w:t>We are expanding our current leadership development programs to increase the current number of participants who represent women and people of color.</w:t>
      </w:r>
    </w:p>
    <w:p w14:paraId="26314EB5" w14:textId="77777777" w:rsidR="00497BF1" w:rsidRPr="00497BF1" w:rsidRDefault="00497BF1" w:rsidP="008D2794">
      <w:pPr>
        <w:pStyle w:val="ListParagraph"/>
        <w:numPr>
          <w:ilvl w:val="0"/>
          <w:numId w:val="47"/>
        </w:numPr>
        <w:jc w:val="both"/>
        <w:rPr>
          <w:rFonts w:cstheme="minorHAnsi"/>
          <w:sz w:val="24"/>
          <w:szCs w:val="24"/>
        </w:rPr>
      </w:pPr>
      <w:r w:rsidRPr="00497BF1">
        <w:rPr>
          <w:rFonts w:cstheme="minorHAnsi"/>
          <w:sz w:val="24"/>
          <w:szCs w:val="24"/>
        </w:rPr>
        <w:t>A new VP of Talent Management has joined Boston Children's.  The new leader will build leadership competencies, development programs, and succession plans that are even more inclusive of all different backgrounds with the goal of increasing the retention of our people.</w:t>
      </w:r>
    </w:p>
    <w:p w14:paraId="4CA54A1F" w14:textId="77777777" w:rsidR="00497BF1" w:rsidRDefault="00497BF1" w:rsidP="008D2794">
      <w:pPr>
        <w:pStyle w:val="ListParagraph"/>
        <w:ind w:left="1080"/>
        <w:rPr>
          <w:rFonts w:cstheme="minorHAnsi"/>
          <w:sz w:val="24"/>
          <w:szCs w:val="24"/>
        </w:rPr>
      </w:pPr>
    </w:p>
    <w:p w14:paraId="7C197554" w14:textId="77777777" w:rsidR="00B754FE" w:rsidRDefault="002A667A" w:rsidP="008D2794">
      <w:pPr>
        <w:pStyle w:val="ListParagraph"/>
        <w:numPr>
          <w:ilvl w:val="0"/>
          <w:numId w:val="36"/>
        </w:numPr>
        <w:rPr>
          <w:rFonts w:cstheme="minorHAnsi"/>
          <w:sz w:val="24"/>
          <w:szCs w:val="24"/>
        </w:rPr>
      </w:pPr>
      <w:r>
        <w:rPr>
          <w:rFonts w:cstheme="minorHAnsi"/>
          <w:sz w:val="24"/>
          <w:szCs w:val="24"/>
        </w:rPr>
        <w:t xml:space="preserve">Within your 2020 Declaration on Equity, </w:t>
      </w:r>
      <w:r w:rsidR="001F23B3">
        <w:rPr>
          <w:rFonts w:cstheme="minorHAnsi"/>
          <w:sz w:val="24"/>
          <w:szCs w:val="24"/>
        </w:rPr>
        <w:t>Diversity,</w:t>
      </w:r>
      <w:r>
        <w:rPr>
          <w:rFonts w:cstheme="minorHAnsi"/>
          <w:sz w:val="24"/>
          <w:szCs w:val="24"/>
        </w:rPr>
        <w:t xml:space="preserve"> and Inclusivity six goals, explain the measures and impact the program has had to date.</w:t>
      </w:r>
    </w:p>
    <w:p w14:paraId="77B71132" w14:textId="77777777" w:rsidR="00497BF1" w:rsidRPr="00497BF1" w:rsidRDefault="00497BF1" w:rsidP="008D2794">
      <w:pPr>
        <w:ind w:left="1080"/>
        <w:jc w:val="both"/>
        <w:rPr>
          <w:rFonts w:cstheme="minorHAnsi"/>
          <w:sz w:val="24"/>
          <w:szCs w:val="24"/>
        </w:rPr>
      </w:pPr>
      <w:r w:rsidRPr="00497BF1">
        <w:rPr>
          <w:rFonts w:cstheme="minorHAnsi"/>
          <w:b/>
          <w:i/>
          <w:sz w:val="24"/>
          <w:szCs w:val="24"/>
        </w:rPr>
        <w:t>Answer:</w:t>
      </w:r>
      <w:r w:rsidRPr="00497BF1">
        <w:rPr>
          <w:rFonts w:cstheme="minorHAnsi"/>
          <w:sz w:val="24"/>
          <w:szCs w:val="24"/>
        </w:rPr>
        <w:t xml:space="preserve"> Our Boston Children’s Declaration on Equity, </w:t>
      </w:r>
      <w:proofErr w:type="gramStart"/>
      <w:r w:rsidRPr="00497BF1">
        <w:rPr>
          <w:rFonts w:cstheme="minorHAnsi"/>
          <w:sz w:val="24"/>
          <w:szCs w:val="24"/>
        </w:rPr>
        <w:t>Diversity</w:t>
      </w:r>
      <w:proofErr w:type="gramEnd"/>
      <w:r w:rsidRPr="00497BF1">
        <w:rPr>
          <w:rFonts w:cstheme="minorHAnsi"/>
          <w:sz w:val="24"/>
          <w:szCs w:val="24"/>
        </w:rPr>
        <w:t xml:space="preserve"> and Inclusion (EDI), with its six goals and underlying commitments, provides the roadmap that guides our academic pediatric medical center’s work to advance pediatric health equity and foster an inclusive and supportive working and learning environment.</w:t>
      </w:r>
    </w:p>
    <w:p w14:paraId="451BAAC4" w14:textId="77777777" w:rsidR="00497BF1" w:rsidRPr="00497BF1" w:rsidRDefault="00497BF1" w:rsidP="008D2794">
      <w:pPr>
        <w:ind w:left="1080"/>
        <w:jc w:val="both"/>
        <w:rPr>
          <w:rFonts w:cstheme="minorHAnsi"/>
          <w:sz w:val="24"/>
          <w:szCs w:val="24"/>
        </w:rPr>
      </w:pPr>
      <w:r w:rsidRPr="00497BF1">
        <w:rPr>
          <w:rFonts w:cstheme="minorHAnsi"/>
          <w:sz w:val="24"/>
          <w:szCs w:val="24"/>
        </w:rPr>
        <w:lastRenderedPageBreak/>
        <w:t xml:space="preserve">The </w:t>
      </w:r>
      <w:r w:rsidRPr="00497BF1">
        <w:rPr>
          <w:rFonts w:cstheme="minorHAnsi"/>
          <w:sz w:val="24"/>
          <w:szCs w:val="24"/>
          <w:u w:val="single"/>
        </w:rPr>
        <w:t>four key concepts</w:t>
      </w:r>
      <w:r w:rsidRPr="00497BF1">
        <w:rPr>
          <w:rFonts w:cstheme="minorHAnsi"/>
          <w:sz w:val="24"/>
          <w:szCs w:val="24"/>
        </w:rPr>
        <w:t xml:space="preserve"> we have found essential and </w:t>
      </w:r>
      <w:r w:rsidRPr="00497BF1">
        <w:rPr>
          <w:rFonts w:cstheme="minorHAnsi"/>
          <w:b/>
          <w:bCs/>
          <w:sz w:val="24"/>
          <w:szCs w:val="24"/>
          <w:u w:val="single"/>
        </w:rPr>
        <w:t>most impactful</w:t>
      </w:r>
      <w:r w:rsidRPr="00497BF1">
        <w:rPr>
          <w:rFonts w:cstheme="minorHAnsi"/>
          <w:sz w:val="24"/>
          <w:szCs w:val="24"/>
        </w:rPr>
        <w:t xml:space="preserve"> to successfully </w:t>
      </w:r>
      <w:r w:rsidRPr="00497BF1">
        <w:rPr>
          <w:rFonts w:cstheme="minorHAnsi"/>
          <w:sz w:val="24"/>
          <w:szCs w:val="24"/>
          <w:u w:val="single"/>
        </w:rPr>
        <w:t>advance</w:t>
      </w:r>
      <w:r w:rsidRPr="00497BF1">
        <w:rPr>
          <w:rFonts w:cstheme="minorHAnsi"/>
          <w:sz w:val="24"/>
          <w:szCs w:val="24"/>
        </w:rPr>
        <w:t xml:space="preserve"> and </w:t>
      </w:r>
      <w:r w:rsidRPr="00497BF1">
        <w:rPr>
          <w:rFonts w:cstheme="minorHAnsi"/>
          <w:sz w:val="24"/>
          <w:szCs w:val="24"/>
          <w:u w:val="single"/>
        </w:rPr>
        <w:t>sustain</w:t>
      </w:r>
      <w:r w:rsidRPr="00497BF1">
        <w:rPr>
          <w:rFonts w:cstheme="minorHAnsi"/>
          <w:sz w:val="24"/>
          <w:szCs w:val="24"/>
        </w:rPr>
        <w:t xml:space="preserve"> the goals of the Declaration on EDI have been to: 1) </w:t>
      </w:r>
      <w:r w:rsidRPr="00497BF1">
        <w:rPr>
          <w:rFonts w:cstheme="minorHAnsi"/>
          <w:b/>
          <w:bCs/>
          <w:sz w:val="24"/>
          <w:szCs w:val="24"/>
        </w:rPr>
        <w:t>Prioritize</w:t>
      </w:r>
      <w:r w:rsidRPr="00497BF1">
        <w:rPr>
          <w:rFonts w:cstheme="minorHAnsi"/>
          <w:sz w:val="24"/>
          <w:szCs w:val="24"/>
        </w:rPr>
        <w:t xml:space="preserve"> the strategy for EDI at the levels including the Board of Trustees and senior executive hospital leadership; 2) </w:t>
      </w:r>
      <w:r w:rsidRPr="00497BF1">
        <w:rPr>
          <w:rFonts w:cstheme="minorHAnsi"/>
          <w:b/>
          <w:bCs/>
          <w:sz w:val="24"/>
          <w:szCs w:val="24"/>
        </w:rPr>
        <w:t>Collaborate</w:t>
      </w:r>
      <w:r w:rsidRPr="00497BF1">
        <w:rPr>
          <w:rFonts w:cstheme="minorHAnsi"/>
          <w:sz w:val="24"/>
          <w:szCs w:val="24"/>
        </w:rPr>
        <w:t xml:space="preserve"> with multi-disciplinary departments, offices, programs, and subject matter experts; 3) </w:t>
      </w:r>
      <w:r w:rsidRPr="00497BF1">
        <w:rPr>
          <w:rFonts w:cstheme="minorHAnsi"/>
          <w:b/>
          <w:bCs/>
          <w:sz w:val="24"/>
          <w:szCs w:val="24"/>
        </w:rPr>
        <w:t>Take an Academic Approach</w:t>
      </w:r>
      <w:r w:rsidRPr="00497BF1">
        <w:rPr>
          <w:rFonts w:cstheme="minorHAnsi"/>
          <w:sz w:val="24"/>
          <w:szCs w:val="24"/>
        </w:rPr>
        <w:t xml:space="preserve"> by creating educational initiatives and scholarship in EDI; and 4) </w:t>
      </w:r>
      <w:r w:rsidRPr="00497BF1">
        <w:rPr>
          <w:rFonts w:cstheme="minorHAnsi"/>
          <w:b/>
          <w:bCs/>
          <w:sz w:val="24"/>
          <w:szCs w:val="24"/>
        </w:rPr>
        <w:t>Commit to intentionality and accountability</w:t>
      </w:r>
      <w:r w:rsidRPr="00497BF1">
        <w:rPr>
          <w:rFonts w:cstheme="minorHAnsi"/>
          <w:sz w:val="24"/>
          <w:szCs w:val="24"/>
        </w:rPr>
        <w:t xml:space="preserve"> in the work by developing and tracking metrics for EDI and health equity safety and quality disparities.</w:t>
      </w:r>
    </w:p>
    <w:p w14:paraId="517307EE" w14:textId="77777777" w:rsidR="00497BF1" w:rsidRPr="00497BF1" w:rsidRDefault="00497BF1" w:rsidP="008D2794">
      <w:pPr>
        <w:ind w:left="1080"/>
        <w:jc w:val="both"/>
        <w:rPr>
          <w:rFonts w:cstheme="minorHAnsi"/>
          <w:sz w:val="24"/>
          <w:szCs w:val="24"/>
        </w:rPr>
      </w:pPr>
      <w:r w:rsidRPr="00497BF1">
        <w:rPr>
          <w:rFonts w:cstheme="minorHAnsi"/>
          <w:b/>
          <w:bCs/>
          <w:sz w:val="24"/>
          <w:szCs w:val="24"/>
        </w:rPr>
        <w:t>Here is a description of examples of the intentional and impactful action steps</w:t>
      </w:r>
      <w:r w:rsidRPr="00497BF1">
        <w:rPr>
          <w:rFonts w:cstheme="minorHAnsi"/>
          <w:sz w:val="24"/>
          <w:szCs w:val="24"/>
        </w:rPr>
        <w:t xml:space="preserve"> that we have implemented at Boston Children’s under each of the six Declaration on EDI goals: </w:t>
      </w:r>
    </w:p>
    <w:p w14:paraId="4504106D" w14:textId="77777777" w:rsidR="00497BF1" w:rsidRPr="00497BF1" w:rsidRDefault="00497BF1" w:rsidP="008D2794">
      <w:pPr>
        <w:ind w:left="1080"/>
        <w:jc w:val="both"/>
        <w:rPr>
          <w:rFonts w:cstheme="minorHAnsi"/>
          <w:b/>
          <w:bCs/>
          <w:sz w:val="24"/>
          <w:szCs w:val="24"/>
          <w:u w:val="single"/>
        </w:rPr>
      </w:pPr>
      <w:r w:rsidRPr="00497BF1">
        <w:rPr>
          <w:rFonts w:cstheme="minorHAnsi"/>
          <w:b/>
          <w:bCs/>
          <w:sz w:val="24"/>
          <w:szCs w:val="24"/>
          <w:u w:val="single"/>
        </w:rPr>
        <w:t>Goal 1: Boston Children’s Hospital is committed to being an inclusive environment that does not tolerate any form of racism, discrimination, or bias.</w:t>
      </w:r>
    </w:p>
    <w:p w14:paraId="47F6ECB4" w14:textId="77777777" w:rsidR="00497BF1" w:rsidRPr="00497BF1" w:rsidRDefault="00497BF1" w:rsidP="008D2794">
      <w:pPr>
        <w:ind w:left="1080"/>
        <w:jc w:val="both"/>
        <w:rPr>
          <w:rFonts w:cstheme="minorHAnsi"/>
          <w:sz w:val="24"/>
          <w:szCs w:val="24"/>
        </w:rPr>
      </w:pPr>
      <w:r w:rsidRPr="00497BF1">
        <w:rPr>
          <w:rFonts w:cstheme="minorHAnsi"/>
          <w:sz w:val="24"/>
          <w:szCs w:val="24"/>
        </w:rPr>
        <w:t xml:space="preserve">We have taken pride in our commitment to </w:t>
      </w:r>
      <w:proofErr w:type="gramStart"/>
      <w:r w:rsidRPr="00497BF1">
        <w:rPr>
          <w:rFonts w:cstheme="minorHAnsi"/>
          <w:sz w:val="24"/>
          <w:szCs w:val="24"/>
        </w:rPr>
        <w:t>provide</w:t>
      </w:r>
      <w:proofErr w:type="gramEnd"/>
      <w:r w:rsidRPr="00497BF1">
        <w:rPr>
          <w:rFonts w:cstheme="minorHAnsi"/>
          <w:sz w:val="24"/>
          <w:szCs w:val="24"/>
        </w:rPr>
        <w:t xml:space="preserve"> a safe and welcoming hospital environment, not only to those who come to us for care, but for all employees, staff, faculty, and trainees who choose to work and train at our hospital.  We committed to this by aligning our work in the Office of Health Equity and Inclusion with the Office of General Counsel, Offices of Experience and Culture, Office of Faculty Development, Office of Graduate Medical Education, and the Human Resources Department. We have been intentional in defining initiatives and programs that promote EDI. We also re-evaluated our approach to responding to reported incidents from employees, staff, faculty, trainees, patients, and families involving a lack of respect or professionalism, bias, discrimination, pay equity, and systemic barriers to promotion in the workplace. The Office of Health Equity and Inclusion worked closely with the Office of General Counsel and with the Human Resources Department to </w:t>
      </w:r>
      <w:proofErr w:type="gramStart"/>
      <w:r w:rsidRPr="00497BF1">
        <w:rPr>
          <w:rFonts w:cstheme="minorHAnsi"/>
          <w:sz w:val="24"/>
          <w:szCs w:val="24"/>
        </w:rPr>
        <w:t>take action</w:t>
      </w:r>
      <w:proofErr w:type="gramEnd"/>
      <w:r w:rsidRPr="00497BF1">
        <w:rPr>
          <w:rFonts w:cstheme="minorHAnsi"/>
          <w:sz w:val="24"/>
          <w:szCs w:val="24"/>
        </w:rPr>
        <w:t xml:space="preserve"> and respond to any of these reported incidents or issues. Collaboratively, these offices and department updated staff </w:t>
      </w:r>
      <w:proofErr w:type="gramStart"/>
      <w:r w:rsidRPr="00497BF1">
        <w:rPr>
          <w:rFonts w:cstheme="minorHAnsi"/>
          <w:sz w:val="24"/>
          <w:szCs w:val="24"/>
        </w:rPr>
        <w:t>trainings</w:t>
      </w:r>
      <w:proofErr w:type="gramEnd"/>
      <w:r w:rsidRPr="00497BF1">
        <w:rPr>
          <w:rFonts w:cstheme="minorHAnsi"/>
          <w:sz w:val="24"/>
          <w:szCs w:val="24"/>
        </w:rPr>
        <w:t xml:space="preserve"> and incident reporting procedures and reviewed the relevant policies.</w:t>
      </w:r>
    </w:p>
    <w:p w14:paraId="66E39DB0" w14:textId="77777777" w:rsidR="00497BF1" w:rsidRPr="00497BF1" w:rsidRDefault="00497BF1" w:rsidP="008D2794">
      <w:pPr>
        <w:ind w:left="1080"/>
        <w:jc w:val="both"/>
        <w:rPr>
          <w:rFonts w:cstheme="minorHAnsi"/>
          <w:b/>
          <w:bCs/>
          <w:sz w:val="24"/>
          <w:szCs w:val="24"/>
          <w:u w:val="single"/>
        </w:rPr>
      </w:pPr>
      <w:r w:rsidRPr="00497BF1">
        <w:rPr>
          <w:rFonts w:cstheme="minorHAnsi"/>
          <w:b/>
          <w:bCs/>
          <w:sz w:val="24"/>
          <w:szCs w:val="24"/>
          <w:u w:val="single"/>
        </w:rPr>
        <w:t xml:space="preserve">Goal 2: Boston Children’s Hospital is committed to recruiting, </w:t>
      </w:r>
      <w:proofErr w:type="gramStart"/>
      <w:r w:rsidRPr="00497BF1">
        <w:rPr>
          <w:rFonts w:cstheme="minorHAnsi"/>
          <w:b/>
          <w:bCs/>
          <w:sz w:val="24"/>
          <w:szCs w:val="24"/>
          <w:u w:val="single"/>
        </w:rPr>
        <w:t>developing</w:t>
      </w:r>
      <w:proofErr w:type="gramEnd"/>
      <w:r w:rsidRPr="00497BF1">
        <w:rPr>
          <w:rFonts w:cstheme="minorHAnsi"/>
          <w:b/>
          <w:bCs/>
          <w:sz w:val="24"/>
          <w:szCs w:val="24"/>
          <w:u w:val="single"/>
        </w:rPr>
        <w:t xml:space="preserve"> and retaining a diverse workforce.</w:t>
      </w:r>
    </w:p>
    <w:p w14:paraId="45256325" w14:textId="77777777" w:rsidR="00497BF1" w:rsidRPr="00497BF1" w:rsidRDefault="00497BF1" w:rsidP="008D2794">
      <w:pPr>
        <w:ind w:left="1080"/>
        <w:jc w:val="both"/>
        <w:rPr>
          <w:rFonts w:cstheme="minorHAnsi"/>
          <w:color w:val="000000"/>
          <w:sz w:val="24"/>
          <w:szCs w:val="24"/>
          <w:bdr w:val="none" w:sz="0" w:space="0" w:color="auto" w:frame="1"/>
        </w:rPr>
      </w:pPr>
      <w:r w:rsidRPr="00497BF1">
        <w:rPr>
          <w:rFonts w:cstheme="minorHAnsi"/>
          <w:color w:val="000000"/>
          <w:sz w:val="24"/>
          <w:szCs w:val="24"/>
          <w:bdr w:val="none" w:sz="0" w:space="0" w:color="auto" w:frame="1"/>
        </w:rPr>
        <w:t xml:space="preserve">We have created "inclusive career pathway programs” (previously referred to as “pipeline programs”) for all individuals to have opportunities in the fields of medicine, nursing, allied health professions, </w:t>
      </w:r>
      <w:proofErr w:type="gramStart"/>
      <w:r w:rsidRPr="00497BF1">
        <w:rPr>
          <w:rFonts w:cstheme="minorHAnsi"/>
          <w:color w:val="000000"/>
          <w:sz w:val="24"/>
          <w:szCs w:val="24"/>
          <w:bdr w:val="none" w:sz="0" w:space="0" w:color="auto" w:frame="1"/>
        </w:rPr>
        <w:t>research</w:t>
      </w:r>
      <w:proofErr w:type="gramEnd"/>
      <w:r w:rsidRPr="00497BF1">
        <w:rPr>
          <w:rFonts w:cstheme="minorHAnsi"/>
          <w:color w:val="000000"/>
          <w:sz w:val="24"/>
          <w:szCs w:val="24"/>
          <w:bdr w:val="none" w:sz="0" w:space="0" w:color="auto" w:frame="1"/>
        </w:rPr>
        <w:t xml:space="preserve"> and hospital administration, beginning as early as high school and college, and as well as for our current hospital employees, staff, and faculty. We are creating innovative programs for longitudinal mentorship, coaching, and sponsorship, </w:t>
      </w:r>
      <w:proofErr w:type="gramStart"/>
      <w:r w:rsidRPr="00497BF1">
        <w:rPr>
          <w:rFonts w:cstheme="minorHAnsi"/>
          <w:color w:val="000000"/>
          <w:sz w:val="24"/>
          <w:szCs w:val="24"/>
          <w:bdr w:val="none" w:sz="0" w:space="0" w:color="auto" w:frame="1"/>
        </w:rPr>
        <w:t>and also</w:t>
      </w:r>
      <w:proofErr w:type="gramEnd"/>
      <w:r w:rsidRPr="00497BF1">
        <w:rPr>
          <w:rFonts w:cstheme="minorHAnsi"/>
          <w:color w:val="000000"/>
          <w:sz w:val="24"/>
          <w:szCs w:val="24"/>
          <w:bdr w:val="none" w:sz="0" w:space="0" w:color="auto" w:frame="1"/>
        </w:rPr>
        <w:t xml:space="preserve"> developing career pathway initiatives and programs to promote, retain, and advance underrepresented in medicine (</w:t>
      </w:r>
      <w:proofErr w:type="spellStart"/>
      <w:r w:rsidRPr="00497BF1">
        <w:rPr>
          <w:rFonts w:cstheme="minorHAnsi"/>
          <w:color w:val="000000"/>
          <w:sz w:val="24"/>
          <w:szCs w:val="24"/>
          <w:bdr w:val="none" w:sz="0" w:space="0" w:color="auto" w:frame="1"/>
        </w:rPr>
        <w:t>UiM</w:t>
      </w:r>
      <w:proofErr w:type="spellEnd"/>
      <w:r w:rsidRPr="00497BF1">
        <w:rPr>
          <w:rFonts w:cstheme="minorHAnsi"/>
          <w:color w:val="000000"/>
          <w:sz w:val="24"/>
          <w:szCs w:val="24"/>
          <w:bdr w:val="none" w:sz="0" w:space="0" w:color="auto" w:frame="1"/>
        </w:rPr>
        <w:t xml:space="preserve">) employees, staff, and faculty. We are also providing employees, staff, and faculty with leadership development opportunities. </w:t>
      </w:r>
    </w:p>
    <w:p w14:paraId="46596619" w14:textId="77777777" w:rsidR="00497BF1" w:rsidRPr="00497BF1" w:rsidRDefault="00497BF1" w:rsidP="008D2794">
      <w:pPr>
        <w:ind w:left="1080"/>
        <w:jc w:val="both"/>
        <w:rPr>
          <w:rFonts w:cstheme="minorHAnsi"/>
          <w:color w:val="000000"/>
          <w:sz w:val="24"/>
          <w:szCs w:val="24"/>
          <w:bdr w:val="none" w:sz="0" w:space="0" w:color="auto" w:frame="1"/>
        </w:rPr>
      </w:pPr>
      <w:r w:rsidRPr="00497BF1">
        <w:rPr>
          <w:rFonts w:cstheme="minorHAnsi"/>
          <w:color w:val="000000"/>
          <w:sz w:val="24"/>
          <w:szCs w:val="24"/>
          <w:bdr w:val="none" w:sz="0" w:space="0" w:color="auto" w:frame="1"/>
        </w:rPr>
        <w:t xml:space="preserve">Examples of the impactful programs that we have created at Boston Children’s: </w:t>
      </w:r>
    </w:p>
    <w:p w14:paraId="6EAE96E2" w14:textId="77777777" w:rsidR="00497BF1" w:rsidRPr="00497BF1" w:rsidRDefault="00497BF1" w:rsidP="008D2794">
      <w:pPr>
        <w:ind w:left="1080"/>
        <w:jc w:val="both"/>
        <w:rPr>
          <w:rFonts w:cstheme="minorHAnsi"/>
          <w:color w:val="000000"/>
          <w:sz w:val="24"/>
          <w:szCs w:val="24"/>
          <w:u w:val="single"/>
          <w:bdr w:val="none" w:sz="0" w:space="0" w:color="auto" w:frame="1"/>
        </w:rPr>
      </w:pPr>
      <w:r w:rsidRPr="00497BF1">
        <w:rPr>
          <w:rFonts w:cstheme="minorHAnsi"/>
          <w:color w:val="000000"/>
          <w:sz w:val="24"/>
          <w:szCs w:val="24"/>
          <w:u w:val="single"/>
          <w:bdr w:val="none" w:sz="0" w:space="0" w:color="auto" w:frame="1"/>
        </w:rPr>
        <w:t>Fenwick Fellows Leadership Development Program</w:t>
      </w:r>
    </w:p>
    <w:p w14:paraId="3ADF5915" w14:textId="77777777" w:rsidR="00497BF1" w:rsidRPr="00497BF1" w:rsidRDefault="00497BF1" w:rsidP="008D2794">
      <w:pPr>
        <w:ind w:left="1080"/>
        <w:jc w:val="both"/>
        <w:rPr>
          <w:rFonts w:cstheme="minorHAnsi"/>
          <w:color w:val="000000"/>
          <w:sz w:val="24"/>
          <w:szCs w:val="24"/>
          <w:bdr w:val="none" w:sz="0" w:space="0" w:color="auto" w:frame="1"/>
        </w:rPr>
      </w:pPr>
      <w:r w:rsidRPr="00497BF1">
        <w:rPr>
          <w:rFonts w:cstheme="minorHAnsi"/>
          <w:color w:val="000000"/>
          <w:sz w:val="24"/>
          <w:szCs w:val="24"/>
          <w:bdr w:val="none" w:sz="0" w:space="0" w:color="auto" w:frame="1"/>
        </w:rPr>
        <w:lastRenderedPageBreak/>
        <w:t>In October 2022, the Sandra L. Fenwick Institute for Pediatric Health Equity and Inclusion welcomed five Boston Children’s mid-career inter-professional faculty and staff (including physicians, a nurse practitioner, a financial/IT professional and a researcher) into its inaugural cohort of the Fenwick Fellows Leadership Development Program. In this 2-year fellowship (2022-2024), the inter-disciplinary participants are exploring how health equity affects every aspect of pediatric medicine (i.e., health care access, delivery &amp; outcomes). The Fenwick Fellows curriculum includes seminars, workshops and mentorship from senior executives, clinicians &amp; researchers. The Fellows have a requirement to complete a pediatric health equity project or initiative that addresses opportunity gaps in pediatric health care. The impact of this program will be to create future leaders who incorporate the principles of inclusive excellence into their professions and contribute to the inclusive working environment of the teams that they lead. </w:t>
      </w:r>
    </w:p>
    <w:p w14:paraId="25695392" w14:textId="77777777" w:rsidR="00497BF1" w:rsidRPr="00497BF1" w:rsidRDefault="00497BF1" w:rsidP="008D2794">
      <w:pPr>
        <w:ind w:left="1080"/>
        <w:jc w:val="both"/>
        <w:rPr>
          <w:rFonts w:cstheme="minorHAnsi"/>
          <w:sz w:val="24"/>
          <w:szCs w:val="24"/>
          <w:u w:val="single"/>
        </w:rPr>
      </w:pPr>
      <w:r w:rsidRPr="00497BF1">
        <w:rPr>
          <w:rFonts w:cstheme="minorHAnsi"/>
          <w:sz w:val="24"/>
          <w:szCs w:val="24"/>
          <w:u w:val="single"/>
        </w:rPr>
        <w:t>Boston Children’s Early Career Underrepresented in Medicine (</w:t>
      </w:r>
      <w:proofErr w:type="spellStart"/>
      <w:r w:rsidRPr="00497BF1">
        <w:rPr>
          <w:rFonts w:cstheme="minorHAnsi"/>
          <w:sz w:val="24"/>
          <w:szCs w:val="24"/>
          <w:u w:val="single"/>
        </w:rPr>
        <w:t>UiM</w:t>
      </w:r>
      <w:proofErr w:type="spellEnd"/>
      <w:r w:rsidRPr="00497BF1">
        <w:rPr>
          <w:rFonts w:cstheme="minorHAnsi"/>
          <w:sz w:val="24"/>
          <w:szCs w:val="24"/>
          <w:u w:val="single"/>
        </w:rPr>
        <w:t>) Faculty Coaching and Academic Advancement Program</w:t>
      </w:r>
    </w:p>
    <w:p w14:paraId="54B7D2D1" w14:textId="77777777" w:rsidR="00497BF1" w:rsidRPr="00497BF1" w:rsidRDefault="00497BF1" w:rsidP="008D2794">
      <w:pPr>
        <w:ind w:left="1080"/>
        <w:jc w:val="both"/>
        <w:rPr>
          <w:rStyle w:val="Hyperlink"/>
          <w:rFonts w:cstheme="minorHAnsi"/>
          <w:sz w:val="24"/>
          <w:szCs w:val="24"/>
        </w:rPr>
      </w:pPr>
      <w:r w:rsidRPr="00497BF1">
        <w:rPr>
          <w:rFonts w:cstheme="minorHAnsi"/>
          <w:sz w:val="24"/>
          <w:szCs w:val="24"/>
        </w:rPr>
        <w:t xml:space="preserve">This innovative pilot program aims to increase the retention, </w:t>
      </w:r>
      <w:proofErr w:type="gramStart"/>
      <w:r w:rsidRPr="00497BF1">
        <w:rPr>
          <w:rFonts w:cstheme="minorHAnsi"/>
          <w:sz w:val="24"/>
          <w:szCs w:val="24"/>
        </w:rPr>
        <w:t>development</w:t>
      </w:r>
      <w:proofErr w:type="gramEnd"/>
      <w:r w:rsidRPr="00497BF1">
        <w:rPr>
          <w:rFonts w:cstheme="minorHAnsi"/>
          <w:sz w:val="24"/>
          <w:szCs w:val="24"/>
        </w:rPr>
        <w:t xml:space="preserve"> and academic advancement of our underrepresented in medicine (</w:t>
      </w:r>
      <w:proofErr w:type="spellStart"/>
      <w:r w:rsidRPr="00497BF1">
        <w:rPr>
          <w:rFonts w:cstheme="minorHAnsi"/>
          <w:sz w:val="24"/>
          <w:szCs w:val="24"/>
        </w:rPr>
        <w:t>UiM</w:t>
      </w:r>
      <w:proofErr w:type="spellEnd"/>
      <w:r w:rsidRPr="00497BF1">
        <w:rPr>
          <w:rFonts w:cstheme="minorHAnsi"/>
          <w:sz w:val="24"/>
          <w:szCs w:val="24"/>
        </w:rPr>
        <w:t xml:space="preserve">) early career faculty. Integral to this program is its co-directorship and sponsorship by hospital senior executive leaders, and health equity, </w:t>
      </w:r>
      <w:proofErr w:type="gramStart"/>
      <w:r w:rsidRPr="00497BF1">
        <w:rPr>
          <w:rFonts w:cstheme="minorHAnsi"/>
          <w:sz w:val="24"/>
          <w:szCs w:val="24"/>
        </w:rPr>
        <w:t>education</w:t>
      </w:r>
      <w:proofErr w:type="gramEnd"/>
      <w:r w:rsidRPr="00497BF1">
        <w:rPr>
          <w:rFonts w:cstheme="minorHAnsi"/>
          <w:sz w:val="24"/>
          <w:szCs w:val="24"/>
        </w:rPr>
        <w:t xml:space="preserve"> and faculty development subject matter experts, who are committed to increasing the numbers and the academic advancement of </w:t>
      </w:r>
      <w:proofErr w:type="spellStart"/>
      <w:r w:rsidRPr="00497BF1">
        <w:rPr>
          <w:rFonts w:cstheme="minorHAnsi"/>
          <w:sz w:val="24"/>
          <w:szCs w:val="24"/>
        </w:rPr>
        <w:t>UiM</w:t>
      </w:r>
      <w:proofErr w:type="spellEnd"/>
      <w:r w:rsidRPr="00497BF1">
        <w:rPr>
          <w:rFonts w:cstheme="minorHAnsi"/>
          <w:sz w:val="24"/>
          <w:szCs w:val="24"/>
        </w:rPr>
        <w:t xml:space="preserve"> faculty. Also, as a part of this program, the 5 early career </w:t>
      </w:r>
      <w:proofErr w:type="spellStart"/>
      <w:r w:rsidRPr="00497BF1">
        <w:rPr>
          <w:rFonts w:cstheme="minorHAnsi"/>
          <w:sz w:val="24"/>
          <w:szCs w:val="24"/>
        </w:rPr>
        <w:t>UiM</w:t>
      </w:r>
      <w:proofErr w:type="spellEnd"/>
      <w:r w:rsidRPr="00497BF1">
        <w:rPr>
          <w:rFonts w:cstheme="minorHAnsi"/>
          <w:sz w:val="24"/>
          <w:szCs w:val="24"/>
        </w:rPr>
        <w:t xml:space="preserve"> faculty were supported to attend the Partnership Inc. Biodiversity Fellows Program. “The </w:t>
      </w:r>
      <w:proofErr w:type="spellStart"/>
      <w:r w:rsidRPr="00497BF1">
        <w:rPr>
          <w:rFonts w:cstheme="minorHAnsi"/>
          <w:sz w:val="24"/>
          <w:szCs w:val="24"/>
        </w:rPr>
        <w:t>BioDiversity</w:t>
      </w:r>
      <w:proofErr w:type="spellEnd"/>
      <w:r w:rsidRPr="00497BF1">
        <w:rPr>
          <w:rFonts w:cstheme="minorHAnsi"/>
          <w:sz w:val="24"/>
          <w:szCs w:val="24"/>
        </w:rPr>
        <w:t xml:space="preserve"> Fellows Program trains mid-career professionals on how to strengthen and expand their leadership capacity. This new program was created to develop underrepresented leaders in the life sciences industry. The curriculum builds competence in three key leadership areas: </w:t>
      </w:r>
      <w:proofErr w:type="spellStart"/>
      <w:r w:rsidRPr="00497BF1">
        <w:rPr>
          <w:rFonts w:cstheme="minorHAnsi"/>
          <w:sz w:val="24"/>
          <w:szCs w:val="24"/>
        </w:rPr>
        <w:t>self leadership</w:t>
      </w:r>
      <w:proofErr w:type="spellEnd"/>
      <w:r w:rsidRPr="00497BF1">
        <w:rPr>
          <w:rFonts w:cstheme="minorHAnsi"/>
          <w:sz w:val="24"/>
          <w:szCs w:val="24"/>
        </w:rPr>
        <w:t>, relationship skills, and organizational skills.” [exce</w:t>
      </w:r>
      <w:r w:rsidR="00EF5384">
        <w:rPr>
          <w:rFonts w:cstheme="minorHAnsi"/>
          <w:sz w:val="24"/>
          <w:szCs w:val="24"/>
        </w:rPr>
        <w:t>r</w:t>
      </w:r>
      <w:r w:rsidRPr="00497BF1">
        <w:rPr>
          <w:rFonts w:cstheme="minorHAnsi"/>
          <w:sz w:val="24"/>
          <w:szCs w:val="24"/>
        </w:rPr>
        <w:t>pted from https://www.thepartnershipinc.org/wpcontent/uploads/2016/05/BioDiversity-Program-Information.pdf accessed 2-11-2022].</w:t>
      </w:r>
    </w:p>
    <w:p w14:paraId="2B1F8068" w14:textId="77777777" w:rsidR="00497BF1" w:rsidRPr="00497BF1" w:rsidRDefault="00497BF1" w:rsidP="008D2794">
      <w:pPr>
        <w:ind w:left="1080"/>
        <w:jc w:val="both"/>
        <w:rPr>
          <w:rFonts w:cstheme="minorHAnsi"/>
          <w:color w:val="0563C1" w:themeColor="hyperlink"/>
          <w:sz w:val="24"/>
          <w:szCs w:val="24"/>
          <w:u w:val="single"/>
        </w:rPr>
      </w:pPr>
      <w:r w:rsidRPr="00497BF1">
        <w:rPr>
          <w:rFonts w:cstheme="minorHAnsi"/>
          <w:sz w:val="24"/>
          <w:szCs w:val="24"/>
          <w:u w:val="single"/>
        </w:rPr>
        <w:t>Scribe and Mentoring for Premedical Students (SCRIPT) Program:</w:t>
      </w:r>
      <w:r w:rsidRPr="00497BF1">
        <w:rPr>
          <w:rFonts w:cstheme="minorHAnsi"/>
          <w:sz w:val="24"/>
          <w:szCs w:val="24"/>
        </w:rPr>
        <w:t xml:space="preserve"> The Boston Children’s Office of Health Equity and Inclusion has developed a mentored scribe program to promote the development of promising college students into the medical, health professions and STEM fields. This two-year, undergraduate program is particularly focused on promoting the career development of students from underrepresented populations or financially disadvantaged backgrounds </w:t>
      </w:r>
      <w:proofErr w:type="gramStart"/>
      <w:r w:rsidRPr="00497BF1">
        <w:rPr>
          <w:rFonts w:cstheme="minorHAnsi"/>
          <w:sz w:val="24"/>
          <w:szCs w:val="24"/>
        </w:rPr>
        <w:t>in an effort to</w:t>
      </w:r>
      <w:proofErr w:type="gramEnd"/>
      <w:r w:rsidRPr="00497BF1">
        <w:rPr>
          <w:rFonts w:cstheme="minorHAnsi"/>
          <w:sz w:val="24"/>
          <w:szCs w:val="24"/>
        </w:rPr>
        <w:t xml:space="preserve"> improve diversity and opportunity in the broader medical community. Students work as medical scribes with a Boston Children’s faculty </w:t>
      </w:r>
      <w:proofErr w:type="gramStart"/>
      <w:r w:rsidRPr="00497BF1">
        <w:rPr>
          <w:rFonts w:cstheme="minorHAnsi"/>
          <w:sz w:val="24"/>
          <w:szCs w:val="24"/>
        </w:rPr>
        <w:t>member, and</w:t>
      </w:r>
      <w:proofErr w:type="gramEnd"/>
      <w:r w:rsidRPr="00497BF1">
        <w:rPr>
          <w:rFonts w:cstheme="minorHAnsi"/>
          <w:sz w:val="24"/>
          <w:szCs w:val="24"/>
        </w:rPr>
        <w:t xml:space="preserve"> receive career development and longitudinal mentorship through observations of patient care, participation in didactic seminars and individual mentorship with an assigned faculty mentor. This program is a collaboration with the Office of Health Equity and Inclusion, faculty from the Division of Gastroenterology, and the Boston Children’s Academy for Teaching and Educational Innovation and Scholarship. </w:t>
      </w:r>
    </w:p>
    <w:p w14:paraId="728DDF82" w14:textId="77777777" w:rsidR="00497BF1" w:rsidRPr="00497BF1" w:rsidRDefault="00497BF1" w:rsidP="008D2794">
      <w:pPr>
        <w:ind w:left="1080"/>
        <w:jc w:val="both"/>
        <w:rPr>
          <w:rFonts w:cstheme="minorHAnsi"/>
          <w:b/>
          <w:bCs/>
          <w:sz w:val="24"/>
          <w:szCs w:val="24"/>
          <w:u w:val="single"/>
        </w:rPr>
      </w:pPr>
      <w:r w:rsidRPr="00497BF1">
        <w:rPr>
          <w:rFonts w:cstheme="minorHAnsi"/>
          <w:b/>
          <w:bCs/>
          <w:sz w:val="24"/>
          <w:szCs w:val="24"/>
          <w:u w:val="single"/>
        </w:rPr>
        <w:lastRenderedPageBreak/>
        <w:t xml:space="preserve">Goal 3: Boston Children’s Hospital is committed to eliminating structural racism from all policies, </w:t>
      </w:r>
      <w:proofErr w:type="gramStart"/>
      <w:r w:rsidRPr="00497BF1">
        <w:rPr>
          <w:rFonts w:cstheme="minorHAnsi"/>
          <w:b/>
          <w:bCs/>
          <w:sz w:val="24"/>
          <w:szCs w:val="24"/>
          <w:u w:val="single"/>
        </w:rPr>
        <w:t>guidelines</w:t>
      </w:r>
      <w:proofErr w:type="gramEnd"/>
      <w:r w:rsidRPr="00497BF1">
        <w:rPr>
          <w:rFonts w:cstheme="minorHAnsi"/>
          <w:b/>
          <w:bCs/>
          <w:sz w:val="24"/>
          <w:szCs w:val="24"/>
          <w:u w:val="single"/>
        </w:rPr>
        <w:t xml:space="preserve"> and practices.</w:t>
      </w:r>
    </w:p>
    <w:p w14:paraId="47C4743D" w14:textId="77777777" w:rsidR="00497BF1" w:rsidRPr="00497BF1" w:rsidRDefault="00497BF1" w:rsidP="008D2794">
      <w:pPr>
        <w:ind w:left="1080"/>
        <w:jc w:val="both"/>
        <w:rPr>
          <w:rFonts w:cstheme="minorHAnsi"/>
          <w:sz w:val="24"/>
          <w:szCs w:val="24"/>
        </w:rPr>
      </w:pPr>
      <w:r w:rsidRPr="00497BF1">
        <w:rPr>
          <w:rFonts w:cstheme="minorHAnsi"/>
          <w:sz w:val="24"/>
          <w:szCs w:val="24"/>
        </w:rPr>
        <w:t>In order to eliminate structural racism from the policies and procedures that guide our hospital’s healthcare delivery, we created the following innovations: incorporated an ancillary EDI review for all human subjects research protocols submitted to our hospital’s Institutional Review Board, reviewed our Health Insurance Portability and Accountability Act (HIPAA) policies for bias, added our Senior Vice President and Chief Equity and Inclusion Officer to our hospital’s enterprise-wide policy review committee, added our Declaration on EDI to our request for proposals and contracting process, created trainings to eliminate bias from our interviewing and hiring practices, and reviewed all clinical pathways to identify whether a race identifier was necessary in a clinical algorithm and removed race where unnecessary.</w:t>
      </w:r>
    </w:p>
    <w:p w14:paraId="56AC254C" w14:textId="77777777" w:rsidR="00497BF1" w:rsidRPr="00497BF1" w:rsidRDefault="00497BF1" w:rsidP="008D2794">
      <w:pPr>
        <w:ind w:left="1080"/>
        <w:jc w:val="both"/>
        <w:rPr>
          <w:rFonts w:cstheme="minorHAnsi"/>
          <w:b/>
          <w:bCs/>
          <w:sz w:val="24"/>
          <w:szCs w:val="24"/>
          <w:u w:val="single"/>
        </w:rPr>
      </w:pPr>
      <w:r w:rsidRPr="00497BF1">
        <w:rPr>
          <w:rFonts w:cstheme="minorHAnsi"/>
          <w:b/>
          <w:bCs/>
          <w:sz w:val="24"/>
          <w:szCs w:val="24"/>
          <w:u w:val="single"/>
        </w:rPr>
        <w:t>Goal 4: Boston Children’s Hospital is committed to developing and implementing a comprehensive and widely distributed education curriculum that provides consistent and longitudinal training on the impact of racism on child health, unconscious bias, bystander / upstander awareness, and the role of difficult conversations in culturally effective pediatric health care delivery.</w:t>
      </w:r>
    </w:p>
    <w:p w14:paraId="251FA5FC" w14:textId="77777777" w:rsidR="00497BF1" w:rsidRPr="00497BF1" w:rsidRDefault="00497BF1" w:rsidP="008D2794">
      <w:pPr>
        <w:ind w:left="1080"/>
        <w:jc w:val="both"/>
        <w:rPr>
          <w:rFonts w:cstheme="minorHAnsi"/>
          <w:sz w:val="24"/>
          <w:szCs w:val="24"/>
        </w:rPr>
      </w:pPr>
      <w:r w:rsidRPr="00497BF1">
        <w:rPr>
          <w:rFonts w:cstheme="minorHAnsi"/>
          <w:sz w:val="24"/>
          <w:szCs w:val="24"/>
        </w:rPr>
        <w:t xml:space="preserve">As a part of our commitment to being a hospital with an inclusive working and learning </w:t>
      </w:r>
      <w:proofErr w:type="gramStart"/>
      <w:r w:rsidRPr="00497BF1">
        <w:rPr>
          <w:rFonts w:cstheme="minorHAnsi"/>
          <w:sz w:val="24"/>
          <w:szCs w:val="24"/>
        </w:rPr>
        <w:t>environment</w:t>
      </w:r>
      <w:proofErr w:type="gramEnd"/>
      <w:r w:rsidRPr="00497BF1">
        <w:rPr>
          <w:rFonts w:cstheme="minorHAnsi"/>
          <w:sz w:val="24"/>
          <w:szCs w:val="24"/>
        </w:rPr>
        <w:t xml:space="preserve"> for all employees, staff, faculty, and trainees, we developed a “Bystander to Upstander” Inclusive Workplace Workshop. This training was mandatory for all employees, staff, and faculty in our workforce to become aware of microaggressions and biases and to be accountable to each other when instances of microaggressions and/or bias are witnessed in the healthcare setting. This workshop used real scenarios from our own hospital to ensure that the circumstances portrayed in the scenarios would resonate fully for employees, staff, faculty, and trainees in our clinical, research, administrative, and operational departments. The workshop provided participants with a novel framework for responding to bias in the healthcare setting as well as definitions and shared language related to health equity and inclusion. We are currently in the process of evaluating the efficacy and sustainability of this workshop. Also, our Office of Health Equity and Inclusion collaborated with departments throughout the hospital to engage in open conversations regarding EDI and how our institution can best support employees, staff, faculty, and trainees. We did this through “reflection rounds” as safe spaces to raise discussions around EDI, and open meetings, town halls, and listening sessions.</w:t>
      </w:r>
    </w:p>
    <w:p w14:paraId="4A2F7210" w14:textId="77777777" w:rsidR="00497BF1" w:rsidRPr="00497BF1" w:rsidRDefault="00497BF1" w:rsidP="008D2794">
      <w:pPr>
        <w:ind w:left="1080"/>
        <w:jc w:val="both"/>
        <w:rPr>
          <w:rFonts w:cstheme="minorHAnsi"/>
          <w:b/>
          <w:bCs/>
          <w:sz w:val="24"/>
          <w:szCs w:val="24"/>
          <w:u w:val="single"/>
        </w:rPr>
      </w:pPr>
      <w:r w:rsidRPr="00497BF1">
        <w:rPr>
          <w:rFonts w:cstheme="minorHAnsi"/>
          <w:b/>
          <w:bCs/>
          <w:sz w:val="24"/>
          <w:szCs w:val="24"/>
          <w:u w:val="single"/>
        </w:rPr>
        <w:t>Goal 5: Boston Children’s Hospital is committed to being a leader in eliminating child health disparities in our community and in our nation.</w:t>
      </w:r>
    </w:p>
    <w:p w14:paraId="1937AE86" w14:textId="77777777" w:rsidR="00497BF1" w:rsidRPr="00497BF1" w:rsidRDefault="00497BF1" w:rsidP="008D2794">
      <w:pPr>
        <w:ind w:left="1080"/>
        <w:jc w:val="both"/>
        <w:rPr>
          <w:rFonts w:cstheme="minorHAnsi"/>
          <w:sz w:val="24"/>
          <w:szCs w:val="24"/>
        </w:rPr>
      </w:pPr>
      <w:r w:rsidRPr="00497BF1">
        <w:rPr>
          <w:rFonts w:cstheme="minorHAnsi"/>
          <w:sz w:val="24"/>
          <w:szCs w:val="24"/>
        </w:rPr>
        <w:t xml:space="preserve">The impact of our work to address Declaration Goal #5 reinforces our intentional approach to supporting patients and families experiencing health-related social needs (HRSN) and collaborating with community partners to address social barriers to health in our surrounding </w:t>
      </w:r>
      <w:r w:rsidRPr="00497BF1">
        <w:rPr>
          <w:rFonts w:cstheme="minorHAnsi"/>
          <w:sz w:val="24"/>
          <w:szCs w:val="24"/>
        </w:rPr>
        <w:lastRenderedPageBreak/>
        <w:t xml:space="preserve">communities. In July 2023, Boston Children’s </w:t>
      </w:r>
      <w:proofErr w:type="gramStart"/>
      <w:r w:rsidRPr="00497BF1">
        <w:rPr>
          <w:rFonts w:cstheme="minorHAnsi"/>
          <w:sz w:val="24"/>
          <w:szCs w:val="24"/>
        </w:rPr>
        <w:t>completed successfully</w:t>
      </w:r>
      <w:proofErr w:type="gramEnd"/>
      <w:r w:rsidRPr="00497BF1">
        <w:rPr>
          <w:rFonts w:cstheme="minorHAnsi"/>
          <w:sz w:val="24"/>
          <w:szCs w:val="24"/>
        </w:rPr>
        <w:t xml:space="preserve"> its inaugural health equity site visit by The Joint Commission, and HRSN </w:t>
      </w:r>
      <w:proofErr w:type="gramStart"/>
      <w:r w:rsidRPr="00497BF1">
        <w:rPr>
          <w:rFonts w:cstheme="minorHAnsi"/>
          <w:sz w:val="24"/>
          <w:szCs w:val="24"/>
        </w:rPr>
        <w:t>were</w:t>
      </w:r>
      <w:proofErr w:type="gramEnd"/>
      <w:r w:rsidRPr="00497BF1">
        <w:rPr>
          <w:rFonts w:cstheme="minorHAnsi"/>
          <w:sz w:val="24"/>
          <w:szCs w:val="24"/>
        </w:rPr>
        <w:t xml:space="preserve"> the focus of this site visit. </w:t>
      </w:r>
    </w:p>
    <w:p w14:paraId="082F14F0" w14:textId="77777777" w:rsidR="00497BF1" w:rsidRPr="00497BF1" w:rsidRDefault="00497BF1" w:rsidP="008D2794">
      <w:pPr>
        <w:ind w:left="1080"/>
        <w:jc w:val="both"/>
        <w:rPr>
          <w:rFonts w:cstheme="minorHAnsi"/>
          <w:sz w:val="24"/>
          <w:szCs w:val="24"/>
        </w:rPr>
      </w:pPr>
      <w:r w:rsidRPr="00497BF1">
        <w:rPr>
          <w:rFonts w:cstheme="minorHAnsi"/>
          <w:sz w:val="24"/>
          <w:szCs w:val="24"/>
        </w:rPr>
        <w:t xml:space="preserve">An important example of how Boston Children’s Hospital addresses health-related barriers is through our in-house Medical Legal Partnership (MLP) program. The MLP is a collaborative effort between our clinicians and the Office of General Counsel. In fiscal year 2021, our MLP program received 201 referrals that were primarily from pediatricians, but also from Emergency Department physicians and pediatric subspecialists, for patients needing legal support to address multiple issues and health-related social needs, such as housing and homelessness, immigration status, access to benefits, family law matters including guardianships, and access to appropriate education programs. These referrals were primarily handled by an in-house MLP legal fellow functioning in our hospital’s Office of General Counsel or referred to outside pro bono counsel and legal service agencies. This well-resourced, in-house MLP underscores Boston Children’s Hospital’s strong commitment to addressing the health-related social needs of our pediatric patients and their families. </w:t>
      </w:r>
    </w:p>
    <w:p w14:paraId="1142EEE4" w14:textId="77777777" w:rsidR="00497BF1" w:rsidRPr="00497BF1" w:rsidRDefault="00497BF1" w:rsidP="008D2794">
      <w:pPr>
        <w:ind w:left="1080"/>
        <w:jc w:val="both"/>
        <w:rPr>
          <w:rFonts w:cstheme="minorHAnsi"/>
          <w:sz w:val="24"/>
          <w:szCs w:val="24"/>
        </w:rPr>
      </w:pPr>
      <w:r w:rsidRPr="00497BF1">
        <w:rPr>
          <w:rFonts w:cstheme="minorHAnsi"/>
          <w:sz w:val="24"/>
          <w:szCs w:val="24"/>
        </w:rPr>
        <w:t xml:space="preserve">In addition to the legal services provided by the MLP, our hospital has committed to an academic approach to eliminating disparities in underrepresented and/ or underserved populations in our communities. The academic approach has been defined by innovative educational opportunities for healthcare providers in the form of annual symposia on health equity, visiting professorship lectures, and grand rounds in pediatric health equity and inclusive excellence to improve the cultural effectiveness of our healthcare delivery. We also established health equity research collaborations between our Office of Health Equity and Inclusion and departments and divisions </w:t>
      </w:r>
      <w:proofErr w:type="gramStart"/>
      <w:r w:rsidRPr="00497BF1">
        <w:rPr>
          <w:rFonts w:cstheme="minorHAnsi"/>
          <w:sz w:val="24"/>
          <w:szCs w:val="24"/>
        </w:rPr>
        <w:t>enterprise-wide</w:t>
      </w:r>
      <w:proofErr w:type="gramEnd"/>
      <w:r w:rsidRPr="00497BF1">
        <w:rPr>
          <w:rFonts w:cstheme="minorHAnsi"/>
          <w:sz w:val="24"/>
          <w:szCs w:val="24"/>
        </w:rPr>
        <w:t>.</w:t>
      </w:r>
    </w:p>
    <w:p w14:paraId="4FD3610B" w14:textId="77777777" w:rsidR="00497BF1" w:rsidRPr="00497BF1" w:rsidRDefault="00497BF1" w:rsidP="008D2794">
      <w:pPr>
        <w:ind w:left="1080"/>
        <w:jc w:val="both"/>
        <w:rPr>
          <w:rFonts w:cstheme="minorHAnsi"/>
          <w:sz w:val="24"/>
          <w:szCs w:val="24"/>
          <w:u w:val="single"/>
        </w:rPr>
      </w:pPr>
      <w:r w:rsidRPr="00497BF1">
        <w:rPr>
          <w:rFonts w:cstheme="minorHAnsi"/>
          <w:sz w:val="24"/>
          <w:szCs w:val="24"/>
        </w:rPr>
        <w:t>Additional opportunities for impactful health equity research have been made possible by the creation of innovative funding mechanisms at our hospital in the form of three dedicated pediatric health equity grants (ranging from $15K to $100K). These grants are now offered yearly to encourage all faculty to conduct research that will reduce inequities in health outcomes.</w:t>
      </w:r>
    </w:p>
    <w:p w14:paraId="7B3EB005" w14:textId="77777777" w:rsidR="00497BF1" w:rsidRPr="00497BF1" w:rsidRDefault="00497BF1" w:rsidP="008D2794">
      <w:pPr>
        <w:pStyle w:val="xxelementtoproof"/>
        <w:shd w:val="clear" w:color="auto" w:fill="FFFFFF"/>
        <w:spacing w:before="0" w:beforeAutospacing="0" w:after="160" w:afterAutospacing="0" w:line="259" w:lineRule="auto"/>
        <w:ind w:left="1080"/>
        <w:jc w:val="both"/>
        <w:rPr>
          <w:rFonts w:asciiTheme="minorHAnsi" w:hAnsiTheme="minorHAnsi" w:cstheme="minorHAnsi"/>
          <w:color w:val="242424"/>
        </w:rPr>
      </w:pPr>
      <w:r w:rsidRPr="00497BF1">
        <w:rPr>
          <w:rFonts w:asciiTheme="minorHAnsi" w:hAnsiTheme="minorHAnsi" w:cstheme="minorHAnsi"/>
          <w:color w:val="000000"/>
          <w:bdr w:val="none" w:sz="0" w:space="0" w:color="auto" w:frame="1"/>
        </w:rPr>
        <w:t xml:space="preserve">In 2021, the creation of the </w:t>
      </w:r>
      <w:r w:rsidRPr="00497BF1">
        <w:rPr>
          <w:rFonts w:asciiTheme="minorHAnsi" w:hAnsiTheme="minorHAnsi" w:cstheme="minorHAnsi"/>
          <w:b/>
          <w:bCs/>
          <w:color w:val="000000"/>
          <w:bdr w:val="none" w:sz="0" w:space="0" w:color="auto" w:frame="1"/>
        </w:rPr>
        <w:t>Boston Children’s Sandra L. Fenwick Institute for Pediatric Health Equity and Inclusion</w:t>
      </w:r>
      <w:r w:rsidRPr="00497BF1">
        <w:rPr>
          <w:rFonts w:asciiTheme="minorHAnsi" w:hAnsiTheme="minorHAnsi" w:cstheme="minorHAnsi"/>
          <w:color w:val="000000"/>
          <w:bdr w:val="none" w:sz="0" w:space="0" w:color="auto" w:frame="1"/>
        </w:rPr>
        <w:t xml:space="preserve"> was an intentional and impactful investment in our hospital’s commitment to</w:t>
      </w:r>
      <w:r w:rsidRPr="00497BF1">
        <w:rPr>
          <w:rFonts w:asciiTheme="minorHAnsi" w:hAnsiTheme="minorHAnsi" w:cstheme="minorHAnsi"/>
        </w:rPr>
        <w:t xml:space="preserve"> innovations in the conduct of research with rigorous EDI principles embedded into every aspect of the pediatric clinical research process. The Fenwick Institute’s focus on rigorous research methodologies, research findings, and professional development initiatives are aimed to translate into more impactful and efficacious public policy recommendations that set the standard for health equity for </w:t>
      </w:r>
      <w:r w:rsidRPr="00497BF1">
        <w:rPr>
          <w:rFonts w:asciiTheme="minorHAnsi" w:hAnsiTheme="minorHAnsi" w:cstheme="minorHAnsi"/>
          <w:i/>
          <w:iCs/>
        </w:rPr>
        <w:t>all</w:t>
      </w:r>
      <w:r w:rsidRPr="00497BF1">
        <w:rPr>
          <w:rFonts w:asciiTheme="minorHAnsi" w:hAnsiTheme="minorHAnsi" w:cstheme="minorHAnsi"/>
        </w:rPr>
        <w:t xml:space="preserve"> children</w:t>
      </w:r>
      <w:r w:rsidRPr="00497BF1">
        <w:rPr>
          <w:rFonts w:asciiTheme="minorHAnsi" w:hAnsiTheme="minorHAnsi" w:cstheme="minorHAnsi"/>
          <w:color w:val="000000"/>
          <w:bdr w:val="none" w:sz="0" w:space="0" w:color="auto" w:frame="1"/>
        </w:rPr>
        <w:t>. In addition, the Fenwick Institute will also use its new </w:t>
      </w:r>
      <w:r w:rsidRPr="00497BF1">
        <w:rPr>
          <w:rFonts w:asciiTheme="minorHAnsi" w:hAnsiTheme="minorHAnsi" w:cstheme="minorHAnsi"/>
          <w:b/>
          <w:bCs/>
          <w:color w:val="000000"/>
          <w:u w:val="single"/>
          <w:bdr w:val="none" w:sz="0" w:space="0" w:color="auto" w:frame="1"/>
        </w:rPr>
        <w:t>Diversity in Pediatric Research Awards</w:t>
      </w:r>
      <w:r w:rsidRPr="00497BF1">
        <w:rPr>
          <w:rFonts w:asciiTheme="minorHAnsi" w:hAnsiTheme="minorHAnsi" w:cstheme="minorHAnsi"/>
          <w:b/>
          <w:bCs/>
          <w:color w:val="000000"/>
          <w:bdr w:val="none" w:sz="0" w:space="0" w:color="auto" w:frame="1"/>
        </w:rPr>
        <w:t> </w:t>
      </w:r>
      <w:r w:rsidRPr="00497BF1">
        <w:rPr>
          <w:rFonts w:asciiTheme="minorHAnsi" w:hAnsiTheme="minorHAnsi" w:cstheme="minorHAnsi"/>
          <w:color w:val="000000"/>
          <w:bdr w:val="none" w:sz="0" w:space="0" w:color="auto" w:frame="1"/>
        </w:rPr>
        <w:t>to build a research career pathway and lead U.S. children’s hospitals in making equitable pediatric health care outcomes a national reality.</w:t>
      </w:r>
      <w:r w:rsidRPr="00497BF1">
        <w:rPr>
          <w:rFonts w:asciiTheme="minorHAnsi" w:hAnsiTheme="minorHAnsi" w:cstheme="minorHAnsi"/>
          <w:color w:val="242424"/>
        </w:rPr>
        <w:t xml:space="preserve"> </w:t>
      </w:r>
      <w:r w:rsidRPr="00497BF1">
        <w:rPr>
          <w:rFonts w:asciiTheme="minorHAnsi" w:hAnsiTheme="minorHAnsi" w:cstheme="minorHAnsi"/>
          <w:color w:val="000000"/>
          <w:u w:val="single"/>
          <w:bdr w:val="none" w:sz="0" w:space="0" w:color="auto" w:frame="1"/>
        </w:rPr>
        <w:t>This research award program will:</w:t>
      </w:r>
    </w:p>
    <w:p w14:paraId="2EF3A588" w14:textId="77777777" w:rsidR="00497BF1" w:rsidRPr="00497BF1" w:rsidRDefault="00497BF1" w:rsidP="008D2794">
      <w:pPr>
        <w:pStyle w:val="xmsonormal"/>
        <w:numPr>
          <w:ilvl w:val="0"/>
          <w:numId w:val="50"/>
        </w:numPr>
        <w:shd w:val="clear" w:color="auto" w:fill="FFFFFF"/>
        <w:spacing w:after="160" w:line="259" w:lineRule="auto"/>
        <w:jc w:val="both"/>
        <w:textAlignment w:val="baseline"/>
        <w:rPr>
          <w:rFonts w:asciiTheme="minorHAnsi" w:hAnsiTheme="minorHAnsi" w:cstheme="minorHAnsi"/>
          <w:color w:val="242424"/>
          <w:sz w:val="24"/>
          <w:szCs w:val="24"/>
        </w:rPr>
      </w:pPr>
      <w:r w:rsidRPr="00497BF1">
        <w:rPr>
          <w:rFonts w:asciiTheme="minorHAnsi" w:hAnsiTheme="minorHAnsi" w:cstheme="minorHAnsi"/>
          <w:color w:val="000000"/>
          <w:sz w:val="24"/>
          <w:szCs w:val="24"/>
          <w:bdr w:val="none" w:sz="0" w:space="0" w:color="auto" w:frame="1"/>
        </w:rPr>
        <w:t>Provide grants to investigators leading pioneering studies at Boston Children’s.</w:t>
      </w:r>
    </w:p>
    <w:p w14:paraId="542213AB" w14:textId="77777777" w:rsidR="00497BF1" w:rsidRPr="00497BF1" w:rsidRDefault="00497BF1" w:rsidP="008D2794">
      <w:pPr>
        <w:pStyle w:val="xmsonormal"/>
        <w:numPr>
          <w:ilvl w:val="0"/>
          <w:numId w:val="50"/>
        </w:numPr>
        <w:shd w:val="clear" w:color="auto" w:fill="FFFFFF"/>
        <w:spacing w:after="160" w:line="259" w:lineRule="auto"/>
        <w:jc w:val="both"/>
        <w:textAlignment w:val="baseline"/>
        <w:rPr>
          <w:rFonts w:asciiTheme="minorHAnsi" w:hAnsiTheme="minorHAnsi" w:cstheme="minorHAnsi"/>
          <w:color w:val="242424"/>
          <w:sz w:val="24"/>
          <w:szCs w:val="24"/>
        </w:rPr>
      </w:pPr>
      <w:r w:rsidRPr="00497BF1">
        <w:rPr>
          <w:rFonts w:asciiTheme="minorHAnsi" w:hAnsiTheme="minorHAnsi" w:cstheme="minorHAnsi"/>
          <w:color w:val="000000"/>
          <w:sz w:val="24"/>
          <w:szCs w:val="24"/>
          <w:bdr w:val="none" w:sz="0" w:space="0" w:color="auto" w:frame="1"/>
        </w:rPr>
        <w:lastRenderedPageBreak/>
        <w:t>Hire students who are from backgrounds historically underrepresented in medicine into summer internships to help execute these research projects.</w:t>
      </w:r>
    </w:p>
    <w:p w14:paraId="3A5968FA" w14:textId="77777777" w:rsidR="00497BF1" w:rsidRPr="00497BF1" w:rsidRDefault="00497BF1" w:rsidP="008D2794">
      <w:pPr>
        <w:pStyle w:val="xmsonormal"/>
        <w:numPr>
          <w:ilvl w:val="0"/>
          <w:numId w:val="50"/>
        </w:numPr>
        <w:shd w:val="clear" w:color="auto" w:fill="FFFFFF"/>
        <w:spacing w:after="160" w:line="259" w:lineRule="auto"/>
        <w:jc w:val="both"/>
        <w:textAlignment w:val="baseline"/>
        <w:rPr>
          <w:rFonts w:asciiTheme="minorHAnsi" w:hAnsiTheme="minorHAnsi" w:cstheme="minorHAnsi"/>
          <w:color w:val="242424"/>
          <w:sz w:val="24"/>
          <w:szCs w:val="24"/>
        </w:rPr>
      </w:pPr>
      <w:r w:rsidRPr="00497BF1">
        <w:rPr>
          <w:rFonts w:asciiTheme="minorHAnsi" w:hAnsiTheme="minorHAnsi" w:cstheme="minorHAnsi"/>
          <w:color w:val="000000"/>
          <w:sz w:val="24"/>
          <w:szCs w:val="24"/>
          <w:bdr w:val="none" w:sz="0" w:space="0" w:color="auto" w:frame="1"/>
        </w:rPr>
        <w:t>Provide students with a meaningful biomedical research experience, and author credit in any resulting published study.</w:t>
      </w:r>
    </w:p>
    <w:p w14:paraId="131D2134" w14:textId="77777777" w:rsidR="00497BF1" w:rsidRPr="00497BF1" w:rsidRDefault="00497BF1" w:rsidP="008D2794">
      <w:pPr>
        <w:pStyle w:val="xmsonormal"/>
        <w:numPr>
          <w:ilvl w:val="0"/>
          <w:numId w:val="50"/>
        </w:numPr>
        <w:shd w:val="clear" w:color="auto" w:fill="FFFFFF"/>
        <w:spacing w:after="160" w:line="259" w:lineRule="auto"/>
        <w:jc w:val="both"/>
        <w:textAlignment w:val="baseline"/>
        <w:rPr>
          <w:rFonts w:asciiTheme="minorHAnsi" w:hAnsiTheme="minorHAnsi" w:cstheme="minorHAnsi"/>
          <w:color w:val="242424"/>
          <w:sz w:val="24"/>
          <w:szCs w:val="24"/>
        </w:rPr>
      </w:pPr>
      <w:r w:rsidRPr="00497BF1">
        <w:rPr>
          <w:rFonts w:asciiTheme="minorHAnsi" w:hAnsiTheme="minorHAnsi" w:cstheme="minorHAnsi"/>
          <w:color w:val="000000"/>
          <w:sz w:val="24"/>
          <w:szCs w:val="24"/>
          <w:bdr w:val="none" w:sz="0" w:space="0" w:color="auto" w:frame="1"/>
        </w:rPr>
        <w:t>Create an inclusive career pathway to leadership in pediatric biomedical research.</w:t>
      </w:r>
    </w:p>
    <w:p w14:paraId="5F8F8E52" w14:textId="77777777" w:rsidR="00497BF1" w:rsidRPr="00497BF1" w:rsidRDefault="00497BF1" w:rsidP="008D2794">
      <w:pPr>
        <w:ind w:left="1080"/>
        <w:jc w:val="both"/>
        <w:rPr>
          <w:rFonts w:cstheme="minorHAnsi"/>
          <w:sz w:val="24"/>
          <w:szCs w:val="24"/>
        </w:rPr>
      </w:pPr>
      <w:r w:rsidRPr="00497BF1">
        <w:rPr>
          <w:rFonts w:cstheme="minorHAnsi"/>
          <w:sz w:val="24"/>
          <w:szCs w:val="24"/>
        </w:rPr>
        <w:t>Lastly, Boston Children’s Hospital is in its fourth year of funding a dedicated pediatric health equity fellowship slot within the Harvard-wide Pediatric Health Services Research Fellowship Program. This dedicated health equity fellowship provides support each year for a Boston Children’s Hospital faculty member to obtain a Master of Public Health degree at the Harvard T.H. Chan School of Public Health, and to learn rigorous health equity research methodology to advance their academic career with an emphasis on pediatric EDI.</w:t>
      </w:r>
    </w:p>
    <w:p w14:paraId="2153D61A" w14:textId="77777777" w:rsidR="00497BF1" w:rsidRPr="00497BF1" w:rsidRDefault="00497BF1" w:rsidP="008D2794">
      <w:pPr>
        <w:ind w:left="1080"/>
        <w:jc w:val="both"/>
        <w:rPr>
          <w:rFonts w:cstheme="minorHAnsi"/>
          <w:b/>
          <w:bCs/>
          <w:sz w:val="24"/>
          <w:szCs w:val="24"/>
          <w:u w:val="single"/>
        </w:rPr>
      </w:pPr>
      <w:r w:rsidRPr="00497BF1">
        <w:rPr>
          <w:rFonts w:cstheme="minorHAnsi"/>
          <w:b/>
          <w:bCs/>
          <w:sz w:val="24"/>
          <w:szCs w:val="24"/>
          <w:u w:val="single"/>
        </w:rPr>
        <w:t xml:space="preserve">Goal 6: Boston Children’s Hospital is committed to leading in the development, implementation and tracking of metrics for equity, </w:t>
      </w:r>
      <w:proofErr w:type="gramStart"/>
      <w:r w:rsidRPr="00497BF1">
        <w:rPr>
          <w:rFonts w:cstheme="minorHAnsi"/>
          <w:b/>
          <w:bCs/>
          <w:sz w:val="24"/>
          <w:szCs w:val="24"/>
          <w:u w:val="single"/>
        </w:rPr>
        <w:t>diversity</w:t>
      </w:r>
      <w:proofErr w:type="gramEnd"/>
      <w:r w:rsidRPr="00497BF1">
        <w:rPr>
          <w:rFonts w:cstheme="minorHAnsi"/>
          <w:b/>
          <w:bCs/>
          <w:sz w:val="24"/>
          <w:szCs w:val="24"/>
          <w:u w:val="single"/>
        </w:rPr>
        <w:t xml:space="preserve"> and inclusion.</w:t>
      </w:r>
    </w:p>
    <w:p w14:paraId="28497605" w14:textId="77777777" w:rsidR="00497BF1" w:rsidRPr="00497BF1" w:rsidRDefault="00497BF1" w:rsidP="008D2794">
      <w:pPr>
        <w:ind w:left="1080"/>
        <w:jc w:val="both"/>
        <w:rPr>
          <w:rFonts w:cstheme="minorHAnsi"/>
          <w:sz w:val="24"/>
          <w:szCs w:val="24"/>
        </w:rPr>
      </w:pPr>
      <w:r w:rsidRPr="00497BF1">
        <w:rPr>
          <w:rFonts w:cstheme="minorHAnsi"/>
          <w:sz w:val="24"/>
          <w:szCs w:val="24"/>
        </w:rPr>
        <w:t>At Boston Children’s Hospital, we have committed to continually assessing EDI metrics to be intentional around our work and hold ourselves accountable by developing, implementing, and tracking metrics to assess our hospital’s impact on the reduction of pediatric health inequities and in particular pediatric safety disparities. This work is a collaborative effort between our Program for Patient Safety and Quality and the Office of Health Equity and Inclusion. We developed a dashboard of health-equity-quality metrics that is stratified by patient demographics and includes race, ethnicity, language, insurance status, and missed appointments to better understand which of our patient populations were disproportionately affected by both inpatient and ambulatory safety disparities. Our hospital also collaborated in a national pilot to assess race and ethnicity disparities in pediatric patient safety, called the Solutions for Patient Safety’s “Patient Harm Associated with Race and Ethnicity” (PHARE) Pilot. Our hospital’s participation in these local and national collaborations heightened our urgency to improve race, ethnicity, language, and patient demographic data collection in our electronic health record and subsequently allowed us to disseminate our best practices around demographic data collection to other academic pediatric medical centers nationally. Through these efforts, we have demonstrated our commitment to leading in the development, implementation, and tracking of EDI metrics.</w:t>
      </w:r>
    </w:p>
    <w:p w14:paraId="254157BD" w14:textId="77777777" w:rsidR="00497BF1" w:rsidRPr="00497BF1" w:rsidRDefault="00497BF1" w:rsidP="008D2794">
      <w:pPr>
        <w:ind w:left="1080"/>
        <w:jc w:val="both"/>
        <w:rPr>
          <w:rFonts w:cstheme="minorHAnsi"/>
          <w:b/>
          <w:bCs/>
          <w:sz w:val="24"/>
          <w:szCs w:val="24"/>
        </w:rPr>
      </w:pPr>
      <w:r w:rsidRPr="00497BF1">
        <w:rPr>
          <w:rFonts w:cstheme="minorHAnsi"/>
          <w:b/>
          <w:bCs/>
          <w:sz w:val="24"/>
          <w:szCs w:val="24"/>
          <w:u w:val="single"/>
        </w:rPr>
        <w:t>Reference:</w:t>
      </w:r>
    </w:p>
    <w:p w14:paraId="56CFB0CB" w14:textId="77777777" w:rsidR="00497BF1" w:rsidRPr="00497BF1" w:rsidRDefault="00497BF1" w:rsidP="008D2794">
      <w:pPr>
        <w:ind w:left="1080"/>
        <w:jc w:val="both"/>
        <w:rPr>
          <w:rFonts w:cstheme="minorHAnsi"/>
          <w:sz w:val="24"/>
          <w:szCs w:val="24"/>
        </w:rPr>
      </w:pPr>
      <w:r w:rsidRPr="00497BF1">
        <w:rPr>
          <w:rFonts w:cstheme="minorHAnsi"/>
          <w:color w:val="000000"/>
          <w:sz w:val="24"/>
          <w:szCs w:val="24"/>
        </w:rPr>
        <w:t xml:space="preserve">Ward VL, Garvin MM, </w:t>
      </w:r>
      <w:proofErr w:type="spellStart"/>
      <w:r w:rsidRPr="00497BF1">
        <w:rPr>
          <w:rFonts w:cstheme="minorHAnsi"/>
          <w:color w:val="000000"/>
          <w:sz w:val="24"/>
          <w:szCs w:val="24"/>
        </w:rPr>
        <w:t>Tartarilla</w:t>
      </w:r>
      <w:proofErr w:type="spellEnd"/>
      <w:r w:rsidRPr="00497BF1">
        <w:rPr>
          <w:rFonts w:cstheme="minorHAnsi"/>
          <w:color w:val="000000"/>
          <w:sz w:val="24"/>
          <w:szCs w:val="24"/>
        </w:rPr>
        <w:t xml:space="preserve"> AB, Whitley M, Grice A, Melvin P, Shah SN, Katz-Wise S, Lee LK, Rufo PA, Thiagarajan RR, </w:t>
      </w:r>
      <w:proofErr w:type="spellStart"/>
      <w:r w:rsidRPr="00497BF1">
        <w:rPr>
          <w:rFonts w:cstheme="minorHAnsi"/>
          <w:color w:val="000000"/>
          <w:sz w:val="24"/>
          <w:szCs w:val="24"/>
        </w:rPr>
        <w:t>Laussen</w:t>
      </w:r>
      <w:proofErr w:type="spellEnd"/>
      <w:r w:rsidRPr="00497BF1">
        <w:rPr>
          <w:rFonts w:cstheme="minorHAnsi"/>
          <w:color w:val="000000"/>
          <w:sz w:val="24"/>
          <w:szCs w:val="24"/>
        </w:rPr>
        <w:t xml:space="preserve"> P, Fenwick SL, Churchwell KB. Advancing Health Equity and Inclusion in an Academic Pediatric Medical Center: Priorities Addressed and Lessons Learned. Journal of the Pediatric </w:t>
      </w:r>
      <w:proofErr w:type="spellStart"/>
      <w:r w:rsidRPr="00497BF1">
        <w:rPr>
          <w:rFonts w:cstheme="minorHAnsi"/>
          <w:color w:val="000000"/>
          <w:sz w:val="24"/>
          <w:szCs w:val="24"/>
        </w:rPr>
        <w:t>Orthopaedic</w:t>
      </w:r>
      <w:proofErr w:type="spellEnd"/>
      <w:r w:rsidRPr="00497BF1">
        <w:rPr>
          <w:rFonts w:cstheme="minorHAnsi"/>
          <w:color w:val="000000"/>
          <w:sz w:val="24"/>
          <w:szCs w:val="24"/>
        </w:rPr>
        <w:t xml:space="preserve"> Society of North America (JPOSNA) February 15, 2023; 5(S1).</w:t>
      </w:r>
    </w:p>
    <w:p w14:paraId="78BE525B" w14:textId="77777777" w:rsidR="00762948" w:rsidRDefault="00762948" w:rsidP="008D2794">
      <w:pPr>
        <w:pStyle w:val="ListParagraph"/>
        <w:numPr>
          <w:ilvl w:val="0"/>
          <w:numId w:val="36"/>
        </w:numPr>
        <w:rPr>
          <w:rFonts w:cstheme="minorHAnsi"/>
          <w:sz w:val="24"/>
          <w:szCs w:val="24"/>
        </w:rPr>
      </w:pPr>
      <w:r>
        <w:rPr>
          <w:rFonts w:cstheme="minorHAnsi"/>
          <w:sz w:val="24"/>
          <w:szCs w:val="24"/>
        </w:rPr>
        <w:lastRenderedPageBreak/>
        <w:t>Please provide success with screening to date and target levels for Population Health and SDOH screening.</w:t>
      </w:r>
    </w:p>
    <w:p w14:paraId="386A5B81" w14:textId="77777777" w:rsidR="00967285" w:rsidRDefault="00F455FE" w:rsidP="00747BC8">
      <w:pPr>
        <w:ind w:left="1080"/>
        <w:jc w:val="both"/>
        <w:rPr>
          <w:rFonts w:cstheme="minorHAnsi"/>
          <w:sz w:val="24"/>
          <w:szCs w:val="24"/>
        </w:rPr>
      </w:pPr>
      <w:r w:rsidRPr="00734107">
        <w:rPr>
          <w:rFonts w:cstheme="minorHAnsi"/>
          <w:b/>
          <w:i/>
          <w:sz w:val="24"/>
          <w:szCs w:val="24"/>
        </w:rPr>
        <w:t>Answer:</w:t>
      </w:r>
      <w:r w:rsidRPr="00734107">
        <w:rPr>
          <w:rFonts w:cstheme="minorHAnsi"/>
          <w:sz w:val="24"/>
          <w:szCs w:val="24"/>
        </w:rPr>
        <w:t xml:space="preserve">  </w:t>
      </w:r>
      <w:r w:rsidR="00F268B8">
        <w:rPr>
          <w:sz w:val="24"/>
          <w:szCs w:val="24"/>
        </w:rPr>
        <w:t>BCH</w:t>
      </w:r>
      <w:r w:rsidR="00734107" w:rsidRPr="00734107">
        <w:rPr>
          <w:sz w:val="24"/>
          <w:szCs w:val="24"/>
        </w:rPr>
        <w:t xml:space="preserve"> currently collect</w:t>
      </w:r>
      <w:r w:rsidR="00F268B8">
        <w:rPr>
          <w:sz w:val="24"/>
          <w:szCs w:val="24"/>
        </w:rPr>
        <w:t>s</w:t>
      </w:r>
      <w:r w:rsidR="00734107" w:rsidRPr="00734107">
        <w:rPr>
          <w:sz w:val="24"/>
          <w:szCs w:val="24"/>
        </w:rPr>
        <w:t xml:space="preserve"> self-reported race, ethnicity, and language in all clinical areas with the </w:t>
      </w:r>
      <w:proofErr w:type="gramStart"/>
      <w:r w:rsidR="00734107" w:rsidRPr="00734107">
        <w:rPr>
          <w:sz w:val="24"/>
          <w:szCs w:val="24"/>
        </w:rPr>
        <w:t>ultimate goal</w:t>
      </w:r>
      <w:proofErr w:type="gramEnd"/>
      <w:r w:rsidR="00734107" w:rsidRPr="00734107">
        <w:rPr>
          <w:sz w:val="24"/>
          <w:szCs w:val="24"/>
        </w:rPr>
        <w:t xml:space="preserve"> of having this information for all patients. Our current rates of screening are around 85% of all patients seen each month for whom we have t</w:t>
      </w:r>
      <w:r w:rsidR="00F268B8">
        <w:rPr>
          <w:sz w:val="24"/>
          <w:szCs w:val="24"/>
        </w:rPr>
        <w:t>his information. In addition, our staff</w:t>
      </w:r>
      <w:r w:rsidR="00734107" w:rsidRPr="00734107">
        <w:rPr>
          <w:sz w:val="24"/>
          <w:szCs w:val="24"/>
        </w:rPr>
        <w:t xml:space="preserve"> screen for health-related social needs in our primary care clinics and in </w:t>
      </w:r>
      <w:proofErr w:type="gramStart"/>
      <w:r w:rsidR="00734107" w:rsidRPr="00734107">
        <w:rPr>
          <w:sz w:val="24"/>
          <w:szCs w:val="24"/>
        </w:rPr>
        <w:t>a number of</w:t>
      </w:r>
      <w:proofErr w:type="gramEnd"/>
      <w:r w:rsidR="00734107" w:rsidRPr="00734107">
        <w:rPr>
          <w:sz w:val="24"/>
          <w:szCs w:val="24"/>
        </w:rPr>
        <w:t xml:space="preserve"> additional clinical programs. </w:t>
      </w:r>
    </w:p>
    <w:p w14:paraId="634533CF" w14:textId="77777777" w:rsidR="00B754FE" w:rsidRDefault="002A667A" w:rsidP="008D2794">
      <w:pPr>
        <w:pStyle w:val="ListParagraph"/>
        <w:numPr>
          <w:ilvl w:val="0"/>
          <w:numId w:val="35"/>
        </w:numPr>
        <w:rPr>
          <w:rFonts w:cstheme="minorHAnsi"/>
          <w:sz w:val="24"/>
          <w:szCs w:val="24"/>
        </w:rPr>
      </w:pPr>
      <w:r>
        <w:rPr>
          <w:rFonts w:cstheme="minorHAnsi"/>
          <w:sz w:val="24"/>
          <w:szCs w:val="24"/>
        </w:rPr>
        <w:t>Under Community Engagement, explain the meeting dates, participation levels of the meetings.</w:t>
      </w:r>
    </w:p>
    <w:p w14:paraId="70E18521" w14:textId="77777777" w:rsidR="00B624A6" w:rsidRPr="00B624A6" w:rsidRDefault="00F455FE" w:rsidP="008D2794">
      <w:pPr>
        <w:ind w:left="810"/>
        <w:jc w:val="both"/>
        <w:rPr>
          <w:sz w:val="24"/>
          <w:szCs w:val="24"/>
        </w:rPr>
      </w:pPr>
      <w:r w:rsidRPr="00F455FE">
        <w:rPr>
          <w:rFonts w:cstheme="minorHAnsi"/>
          <w:b/>
          <w:i/>
          <w:sz w:val="24"/>
          <w:szCs w:val="24"/>
        </w:rPr>
        <w:t>Answer:</w:t>
      </w:r>
      <w:r>
        <w:rPr>
          <w:rFonts w:cstheme="minorHAnsi"/>
          <w:sz w:val="24"/>
          <w:szCs w:val="24"/>
        </w:rPr>
        <w:t xml:space="preserve">  </w:t>
      </w:r>
      <w:r w:rsidR="00B624A6" w:rsidRPr="00B624A6">
        <w:rPr>
          <w:sz w:val="24"/>
          <w:szCs w:val="24"/>
        </w:rPr>
        <w:t xml:space="preserve">In agreement with the MA Department of Public Health established on October 1, 2023, the Boston Children’s Community Advisory Board (CAB) will serve as the CHI Advisory Committee for the related CHI activities. It was determined that this role would be appropriate for CAB members, given the CAB’s involvement in conducting the 2022 Boston Children’s Community Health Needs Assessment and subsequent development of the Community Health Improvement Plan and their ongoing engagement in Boston Children’s community health efforts. </w:t>
      </w:r>
    </w:p>
    <w:p w14:paraId="16BD49A3" w14:textId="77777777" w:rsidR="00B624A6" w:rsidRPr="00B624A6" w:rsidRDefault="00B624A6" w:rsidP="008D2794">
      <w:pPr>
        <w:ind w:left="810"/>
        <w:jc w:val="both"/>
        <w:rPr>
          <w:sz w:val="24"/>
          <w:szCs w:val="24"/>
        </w:rPr>
      </w:pPr>
      <w:r w:rsidRPr="00B624A6">
        <w:rPr>
          <w:sz w:val="24"/>
          <w:szCs w:val="24"/>
        </w:rPr>
        <w:t xml:space="preserve">The Boston Children’s CAB is comprised of 13 individual who broadly represent community-based organizations serving children, youth, and families, education, social services, housing, community health centers, the Boston Public Health Commission, the Boston Public Schools, and other city agency staff (see members </w:t>
      </w:r>
      <w:hyperlink r:id="rId12" w:history="1">
        <w:r w:rsidRPr="00B624A6">
          <w:rPr>
            <w:color w:val="0563C1" w:themeColor="hyperlink"/>
            <w:sz w:val="24"/>
            <w:szCs w:val="24"/>
            <w:u w:val="single"/>
          </w:rPr>
          <w:t>here</w:t>
        </w:r>
      </w:hyperlink>
      <w:r w:rsidRPr="00B624A6">
        <w:rPr>
          <w:sz w:val="24"/>
          <w:szCs w:val="24"/>
        </w:rPr>
        <w:t xml:space="preserve">). </w:t>
      </w:r>
    </w:p>
    <w:p w14:paraId="76BEB56C" w14:textId="77777777" w:rsidR="00B624A6" w:rsidRPr="00B624A6" w:rsidRDefault="00B624A6" w:rsidP="008D2794">
      <w:pPr>
        <w:ind w:left="810"/>
        <w:jc w:val="both"/>
        <w:rPr>
          <w:sz w:val="24"/>
          <w:szCs w:val="24"/>
        </w:rPr>
      </w:pPr>
      <w:r w:rsidRPr="00B624A6">
        <w:rPr>
          <w:sz w:val="24"/>
          <w:szCs w:val="24"/>
        </w:rPr>
        <w:t xml:space="preserve">At a quarterly meeting on September 12, CAB members were informed of the filing including the purpose and scope of work being proposed and the estimated amount of funds to be available for community health initiatives pending approval. Nine out of 13 members were present at this meeting and all members received a </w:t>
      </w:r>
      <w:proofErr w:type="gramStart"/>
      <w:r w:rsidRPr="00B624A6">
        <w:rPr>
          <w:sz w:val="24"/>
          <w:szCs w:val="24"/>
        </w:rPr>
        <w:t>follow up</w:t>
      </w:r>
      <w:proofErr w:type="gramEnd"/>
      <w:r w:rsidRPr="00B624A6">
        <w:rPr>
          <w:sz w:val="24"/>
          <w:szCs w:val="24"/>
        </w:rPr>
        <w:t xml:space="preserve"> message that included a video recording of the meeting.</w:t>
      </w:r>
    </w:p>
    <w:p w14:paraId="0D42EDD1" w14:textId="77777777" w:rsidR="00B624A6" w:rsidRPr="00B624A6" w:rsidRDefault="00B624A6" w:rsidP="008D2794">
      <w:pPr>
        <w:ind w:left="810"/>
        <w:jc w:val="both"/>
        <w:rPr>
          <w:sz w:val="24"/>
          <w:szCs w:val="24"/>
        </w:rPr>
      </w:pPr>
      <w:r w:rsidRPr="00B624A6">
        <w:rPr>
          <w:sz w:val="24"/>
          <w:szCs w:val="24"/>
        </w:rPr>
        <w:t>On November 14, CAB members will be involved in a priority setting process to identify the top health priority areas for community health initiative funding. This process will include an in-depth review and discussion of the priorities that were identified through the 2022 Boston Children’s Community Health Needs Assessment with an opportunity to discuss needs that may have arisen since that time. Members will then be guided through an interactive exercise to determine health priority areas via rank ordering. At the close of the meeting, CAB members will be asked to complete and submit the Stakeholder Assessment Form.</w:t>
      </w:r>
    </w:p>
    <w:p w14:paraId="5BAA2EE2" w14:textId="77777777" w:rsidR="00B624A6" w:rsidRPr="00B624A6" w:rsidRDefault="00B624A6" w:rsidP="008D2794">
      <w:pPr>
        <w:ind w:left="810"/>
        <w:jc w:val="both"/>
        <w:rPr>
          <w:sz w:val="24"/>
          <w:szCs w:val="24"/>
        </w:rPr>
      </w:pPr>
      <w:r w:rsidRPr="00B624A6">
        <w:rPr>
          <w:sz w:val="24"/>
          <w:szCs w:val="24"/>
        </w:rPr>
        <w:t>Based on the identified Health Priorities, Boston Children’s staff will review existing strategies and generate a list of potential priority strategies for review and prioritization with the CAB at a follow up meeting in Feb/March 2024.</w:t>
      </w:r>
    </w:p>
    <w:p w14:paraId="2AD58AA4" w14:textId="77777777" w:rsidR="00B624A6" w:rsidRDefault="00B624A6" w:rsidP="008D2794">
      <w:pPr>
        <w:ind w:left="810"/>
        <w:jc w:val="both"/>
        <w:rPr>
          <w:sz w:val="24"/>
          <w:szCs w:val="24"/>
        </w:rPr>
      </w:pPr>
      <w:r w:rsidRPr="00B624A6">
        <w:rPr>
          <w:sz w:val="24"/>
          <w:szCs w:val="24"/>
        </w:rPr>
        <w:t xml:space="preserve">In February/March 2024, CAB members will review, discuss, and prioritize health priority strategies based on the priority areas that were identified at the November 14 meeting. Boston </w:t>
      </w:r>
      <w:r w:rsidRPr="00B624A6">
        <w:rPr>
          <w:sz w:val="24"/>
          <w:szCs w:val="24"/>
        </w:rPr>
        <w:lastRenderedPageBreak/>
        <w:t>Children’s will then develop a draft Allocation Plan for CAB review and approval for submission to DPH.</w:t>
      </w:r>
    </w:p>
    <w:p w14:paraId="5D3476B0" w14:textId="77777777" w:rsidR="00B624A6" w:rsidRPr="00B624A6" w:rsidRDefault="00B624A6" w:rsidP="00B624A6">
      <w:pPr>
        <w:spacing w:after="0" w:line="240" w:lineRule="auto"/>
        <w:ind w:left="810"/>
        <w:jc w:val="both"/>
        <w:rPr>
          <w:sz w:val="24"/>
          <w:szCs w:val="24"/>
        </w:rPr>
      </w:pPr>
    </w:p>
    <w:p w14:paraId="40BA3839" w14:textId="77777777" w:rsidR="002A667A" w:rsidRDefault="002A667A" w:rsidP="0075158B">
      <w:pPr>
        <w:pStyle w:val="ListParagraph"/>
        <w:numPr>
          <w:ilvl w:val="0"/>
          <w:numId w:val="35"/>
        </w:numPr>
        <w:rPr>
          <w:rFonts w:cstheme="minorHAnsi"/>
          <w:sz w:val="24"/>
          <w:szCs w:val="24"/>
        </w:rPr>
      </w:pPr>
      <w:r>
        <w:rPr>
          <w:rFonts w:cstheme="minorHAnsi"/>
          <w:sz w:val="24"/>
          <w:szCs w:val="24"/>
        </w:rPr>
        <w:t xml:space="preserve">Under Factor 5 Please explain the “throughput concerns across referring hospitals” the </w:t>
      </w:r>
      <w:r w:rsidR="002F4918">
        <w:rPr>
          <w:rFonts w:cstheme="minorHAnsi"/>
          <w:sz w:val="24"/>
          <w:szCs w:val="24"/>
        </w:rPr>
        <w:t>extent of the problem and how the Proposed Project will address the issues. For example, where are the bottlenecks, is it in ultrasound?</w:t>
      </w:r>
    </w:p>
    <w:p w14:paraId="430BA6F8" w14:textId="77777777" w:rsidR="00F455FE" w:rsidRDefault="00F455FE" w:rsidP="00F455FE">
      <w:pPr>
        <w:pStyle w:val="ListParagraph"/>
        <w:rPr>
          <w:rFonts w:cstheme="minorHAnsi"/>
          <w:sz w:val="24"/>
          <w:szCs w:val="24"/>
        </w:rPr>
      </w:pPr>
    </w:p>
    <w:p w14:paraId="31113DC7" w14:textId="77777777" w:rsidR="00612A6A" w:rsidRPr="00B624A6" w:rsidRDefault="00F455FE" w:rsidP="00B624A6">
      <w:pPr>
        <w:pStyle w:val="ListParagraph"/>
        <w:jc w:val="both"/>
        <w:rPr>
          <w:rFonts w:cstheme="minorHAnsi"/>
          <w:sz w:val="24"/>
          <w:szCs w:val="24"/>
        </w:rPr>
      </w:pPr>
      <w:r w:rsidRPr="00F455FE">
        <w:rPr>
          <w:rFonts w:cstheme="minorHAnsi"/>
          <w:b/>
          <w:i/>
          <w:sz w:val="24"/>
          <w:szCs w:val="24"/>
        </w:rPr>
        <w:t>Answer:</w:t>
      </w:r>
      <w:r>
        <w:rPr>
          <w:rFonts w:cstheme="minorHAnsi"/>
          <w:sz w:val="24"/>
          <w:szCs w:val="24"/>
        </w:rPr>
        <w:t xml:space="preserve">  </w:t>
      </w:r>
      <w:r w:rsidR="00612A6A" w:rsidRPr="00B624A6">
        <w:rPr>
          <w:rFonts w:cstheme="minorHAnsi"/>
          <w:sz w:val="24"/>
          <w:szCs w:val="24"/>
        </w:rPr>
        <w:t xml:space="preserve">ED Expansion: By increasing the clinical space, the ED would be able to better accommodate the increasing demand for receiving patients from outside ED’s and referring primary care sites. </w:t>
      </w:r>
      <w:r w:rsidR="006529D7">
        <w:rPr>
          <w:rFonts w:cstheme="minorHAnsi"/>
          <w:sz w:val="24"/>
          <w:szCs w:val="24"/>
        </w:rPr>
        <w:t xml:space="preserve">During periods of surge activity, community hospitals are asked to hold transfers which creates throughput issues at the community hospital, many of whom are also dealing with surge of adult patients, overcrowding, and long wait times.  Certain referral sources have closed or reduced inpatient pediatric capacity and therefore patients are remaining in their emergency room while they wait placement for a pediatric bed.  </w:t>
      </w:r>
      <w:r w:rsidR="00612A6A" w:rsidRPr="00B624A6">
        <w:rPr>
          <w:rFonts w:cstheme="minorHAnsi"/>
          <w:sz w:val="24"/>
          <w:szCs w:val="24"/>
        </w:rPr>
        <w:t xml:space="preserve">Functionally, the additional space provides </w:t>
      </w:r>
      <w:proofErr w:type="gramStart"/>
      <w:r w:rsidR="00612A6A" w:rsidRPr="00B624A6">
        <w:rPr>
          <w:rFonts w:cstheme="minorHAnsi"/>
          <w:sz w:val="24"/>
          <w:szCs w:val="24"/>
        </w:rPr>
        <w:t>increase</w:t>
      </w:r>
      <w:proofErr w:type="gramEnd"/>
      <w:r w:rsidR="00612A6A" w:rsidRPr="00B624A6">
        <w:rPr>
          <w:rFonts w:cstheme="minorHAnsi"/>
          <w:sz w:val="24"/>
          <w:szCs w:val="24"/>
        </w:rPr>
        <w:t xml:space="preserve"> pediatric capability and resources for referring clinicians through improved patient flow and reliance on observation care. </w:t>
      </w:r>
    </w:p>
    <w:p w14:paraId="7D7BD248" w14:textId="77777777" w:rsidR="00F455FE" w:rsidRDefault="00F455FE" w:rsidP="00F455FE">
      <w:pPr>
        <w:pStyle w:val="ListParagraph"/>
        <w:rPr>
          <w:rFonts w:cstheme="minorHAnsi"/>
          <w:sz w:val="24"/>
          <w:szCs w:val="24"/>
        </w:rPr>
      </w:pPr>
    </w:p>
    <w:p w14:paraId="123F0FF1" w14:textId="77777777" w:rsidR="00F455FE" w:rsidRPr="008D2794" w:rsidRDefault="002F4918" w:rsidP="009F08D5">
      <w:pPr>
        <w:pStyle w:val="ListParagraph"/>
        <w:numPr>
          <w:ilvl w:val="0"/>
          <w:numId w:val="35"/>
        </w:numPr>
        <w:rPr>
          <w:rFonts w:cstheme="minorHAnsi"/>
          <w:sz w:val="24"/>
          <w:szCs w:val="24"/>
        </w:rPr>
      </w:pPr>
      <w:r w:rsidRPr="008D2794">
        <w:rPr>
          <w:rFonts w:cstheme="minorHAnsi"/>
          <w:sz w:val="24"/>
          <w:szCs w:val="24"/>
        </w:rPr>
        <w:t xml:space="preserve">By placing the Vaccine clinic in the Patient Entertainment Center, </w:t>
      </w:r>
      <w:r w:rsidR="00762948" w:rsidRPr="008D2794">
        <w:rPr>
          <w:rFonts w:cstheme="minorHAnsi"/>
          <w:sz w:val="24"/>
          <w:szCs w:val="24"/>
        </w:rPr>
        <w:t xml:space="preserve">have you identified a new site for </w:t>
      </w:r>
      <w:r w:rsidRPr="008D2794">
        <w:rPr>
          <w:rFonts w:cstheme="minorHAnsi"/>
          <w:sz w:val="24"/>
          <w:szCs w:val="24"/>
        </w:rPr>
        <w:t>that center?</w:t>
      </w:r>
    </w:p>
    <w:p w14:paraId="185346BA" w14:textId="77777777" w:rsidR="00F455FE" w:rsidRPr="007C2CAD" w:rsidRDefault="00F455FE" w:rsidP="008D2794">
      <w:pPr>
        <w:ind w:left="810"/>
        <w:jc w:val="both"/>
        <w:rPr>
          <w:rFonts w:cstheme="minorHAnsi"/>
          <w:sz w:val="24"/>
          <w:szCs w:val="24"/>
        </w:rPr>
      </w:pPr>
      <w:r w:rsidRPr="008D2794">
        <w:rPr>
          <w:rFonts w:cstheme="minorHAnsi"/>
          <w:b/>
          <w:i/>
          <w:sz w:val="24"/>
          <w:szCs w:val="24"/>
        </w:rPr>
        <w:t>Answer:</w:t>
      </w:r>
      <w:r w:rsidRPr="008D2794">
        <w:rPr>
          <w:rFonts w:cstheme="minorHAnsi"/>
          <w:sz w:val="24"/>
          <w:szCs w:val="24"/>
        </w:rPr>
        <w:t xml:space="preserve"> </w:t>
      </w:r>
      <w:r w:rsidR="008D2794">
        <w:rPr>
          <w:rFonts w:cstheme="minorHAnsi"/>
          <w:sz w:val="24"/>
          <w:szCs w:val="24"/>
        </w:rPr>
        <w:t xml:space="preserve"> </w:t>
      </w:r>
      <w:r w:rsidR="00C577BB">
        <w:rPr>
          <w:rFonts w:cstheme="minorHAnsi"/>
          <w:sz w:val="24"/>
          <w:szCs w:val="24"/>
        </w:rPr>
        <w:t>T</w:t>
      </w:r>
      <w:r w:rsidR="008D2794" w:rsidRPr="008D2794">
        <w:rPr>
          <w:rFonts w:cstheme="minorHAnsi"/>
          <w:sz w:val="24"/>
          <w:szCs w:val="24"/>
        </w:rPr>
        <w:t>he Patient Entertainment Center (PEC)</w:t>
      </w:r>
      <w:r w:rsidR="00C577BB">
        <w:rPr>
          <w:rFonts w:cstheme="minorHAnsi"/>
          <w:sz w:val="24"/>
          <w:szCs w:val="24"/>
        </w:rPr>
        <w:t xml:space="preserve"> </w:t>
      </w:r>
      <w:r w:rsidR="008D2794" w:rsidRPr="008D2794">
        <w:rPr>
          <w:sz w:val="24"/>
          <w:szCs w:val="24"/>
        </w:rPr>
        <w:t>has been offline since the start of the pandemic</w:t>
      </w:r>
      <w:r w:rsidR="00C577BB">
        <w:rPr>
          <w:sz w:val="24"/>
          <w:szCs w:val="24"/>
        </w:rPr>
        <w:t xml:space="preserve">.  Since that time all </w:t>
      </w:r>
      <w:r w:rsidR="008D2794" w:rsidRPr="008D2794">
        <w:rPr>
          <w:sz w:val="24"/>
          <w:szCs w:val="24"/>
        </w:rPr>
        <w:t xml:space="preserve">activities </w:t>
      </w:r>
      <w:r w:rsidR="00C577BB">
        <w:rPr>
          <w:sz w:val="24"/>
          <w:szCs w:val="24"/>
        </w:rPr>
        <w:t xml:space="preserve">have been provided virtually, within </w:t>
      </w:r>
      <w:r w:rsidR="008D2794" w:rsidRPr="008D2794">
        <w:rPr>
          <w:sz w:val="24"/>
          <w:szCs w:val="24"/>
        </w:rPr>
        <w:t>the Seacrest Studio</w:t>
      </w:r>
      <w:r w:rsidR="00C577BB">
        <w:rPr>
          <w:sz w:val="24"/>
          <w:szCs w:val="24"/>
        </w:rPr>
        <w:t xml:space="preserve"> next to the PEC, and </w:t>
      </w:r>
      <w:r w:rsidR="008D2794" w:rsidRPr="008D2794">
        <w:rPr>
          <w:sz w:val="24"/>
          <w:szCs w:val="24"/>
        </w:rPr>
        <w:t xml:space="preserve">to alternate locations </w:t>
      </w:r>
      <w:r w:rsidR="00C577BB">
        <w:rPr>
          <w:sz w:val="24"/>
          <w:szCs w:val="24"/>
        </w:rPr>
        <w:t xml:space="preserve">that are closer to patient care areas – such as </w:t>
      </w:r>
      <w:r w:rsidR="008D2794" w:rsidRPr="008D2794">
        <w:rPr>
          <w:sz w:val="24"/>
          <w:szCs w:val="24"/>
        </w:rPr>
        <w:t>the two Hale indoor gardens, the Hale Center for Families</w:t>
      </w:r>
      <w:r w:rsidR="00C577BB">
        <w:rPr>
          <w:sz w:val="24"/>
          <w:szCs w:val="24"/>
        </w:rPr>
        <w:t>,</w:t>
      </w:r>
      <w:r w:rsidR="008D2794" w:rsidRPr="008D2794">
        <w:rPr>
          <w:sz w:val="24"/>
          <w:szCs w:val="24"/>
        </w:rPr>
        <w:t xml:space="preserve"> and the </w:t>
      </w:r>
      <w:proofErr w:type="spellStart"/>
      <w:r w:rsidR="008D2794" w:rsidRPr="008D2794">
        <w:rPr>
          <w:sz w:val="24"/>
          <w:szCs w:val="24"/>
        </w:rPr>
        <w:t>Wishingstone</w:t>
      </w:r>
      <w:proofErr w:type="spellEnd"/>
      <w:r w:rsidR="008D2794" w:rsidRPr="008D2794">
        <w:rPr>
          <w:sz w:val="24"/>
          <w:szCs w:val="24"/>
        </w:rPr>
        <w:t xml:space="preserve"> garden (weather permitting).</w:t>
      </w:r>
    </w:p>
    <w:p w14:paraId="4DCD0D8F" w14:textId="77777777" w:rsidR="005E4C7E" w:rsidRPr="008D2794" w:rsidRDefault="006D405E" w:rsidP="008D2794">
      <w:pPr>
        <w:pStyle w:val="ListParagraph"/>
        <w:numPr>
          <w:ilvl w:val="0"/>
          <w:numId w:val="35"/>
        </w:numPr>
        <w:jc w:val="both"/>
        <w:rPr>
          <w:rFonts w:cstheme="minorHAnsi"/>
          <w:sz w:val="24"/>
          <w:szCs w:val="24"/>
        </w:rPr>
      </w:pPr>
      <w:r w:rsidRPr="008D2794">
        <w:rPr>
          <w:rFonts w:cstheme="minorHAnsi"/>
          <w:sz w:val="24"/>
          <w:szCs w:val="24"/>
        </w:rPr>
        <w:t xml:space="preserve">Under </w:t>
      </w:r>
      <w:r w:rsidR="002F4918" w:rsidRPr="008D2794">
        <w:rPr>
          <w:rFonts w:cstheme="minorHAnsi"/>
          <w:sz w:val="24"/>
          <w:szCs w:val="24"/>
        </w:rPr>
        <w:t xml:space="preserve">Costs and </w:t>
      </w:r>
      <w:r w:rsidRPr="008D2794">
        <w:rPr>
          <w:rFonts w:cstheme="minorHAnsi"/>
          <w:sz w:val="24"/>
          <w:szCs w:val="24"/>
        </w:rPr>
        <w:t>Competition</w:t>
      </w:r>
      <w:r w:rsidR="002F4918" w:rsidRPr="008D2794">
        <w:rPr>
          <w:rFonts w:cstheme="minorHAnsi"/>
          <w:sz w:val="24"/>
          <w:szCs w:val="24"/>
        </w:rPr>
        <w:t xml:space="preserve">, </w:t>
      </w:r>
      <w:r w:rsidR="00955000" w:rsidRPr="008D2794">
        <w:rPr>
          <w:rFonts w:cstheme="minorHAnsi"/>
          <w:sz w:val="24"/>
          <w:szCs w:val="24"/>
        </w:rPr>
        <w:t xml:space="preserve">please provide additional detail </w:t>
      </w:r>
      <w:r w:rsidR="002768B5" w:rsidRPr="008D2794">
        <w:rPr>
          <w:rFonts w:cstheme="minorHAnsi"/>
          <w:sz w:val="24"/>
          <w:szCs w:val="24"/>
        </w:rPr>
        <w:t>on if</w:t>
      </w:r>
      <w:r w:rsidRPr="008D2794">
        <w:rPr>
          <w:rFonts w:cstheme="minorHAnsi"/>
          <w:sz w:val="24"/>
          <w:szCs w:val="24"/>
        </w:rPr>
        <w:t xml:space="preserve">, </w:t>
      </w:r>
      <w:r w:rsidR="00E873EB" w:rsidRPr="008D2794">
        <w:rPr>
          <w:rFonts w:cstheme="minorHAnsi"/>
          <w:sz w:val="24"/>
          <w:szCs w:val="24"/>
        </w:rPr>
        <w:t xml:space="preserve">and </w:t>
      </w:r>
      <w:r w:rsidRPr="008D2794">
        <w:rPr>
          <w:rFonts w:cstheme="minorHAnsi"/>
          <w:sz w:val="24"/>
          <w:szCs w:val="24"/>
        </w:rPr>
        <w:t>by how much</w:t>
      </w:r>
      <w:r w:rsidR="00E873EB" w:rsidRPr="008D2794">
        <w:rPr>
          <w:rFonts w:cstheme="minorHAnsi"/>
          <w:sz w:val="24"/>
          <w:szCs w:val="24"/>
        </w:rPr>
        <w:t>,</w:t>
      </w:r>
      <w:r w:rsidRPr="008D2794">
        <w:rPr>
          <w:rFonts w:cstheme="minorHAnsi"/>
          <w:sz w:val="24"/>
          <w:szCs w:val="24"/>
        </w:rPr>
        <w:t xml:space="preserve"> the </w:t>
      </w:r>
      <w:r w:rsidR="002F4918" w:rsidRPr="008D2794">
        <w:rPr>
          <w:rFonts w:cstheme="minorHAnsi"/>
          <w:sz w:val="24"/>
          <w:szCs w:val="24"/>
        </w:rPr>
        <w:t>P</w:t>
      </w:r>
      <w:r w:rsidRPr="008D2794">
        <w:rPr>
          <w:rFonts w:cstheme="minorHAnsi"/>
          <w:sz w:val="24"/>
          <w:szCs w:val="24"/>
        </w:rPr>
        <w:t xml:space="preserve">roposed </w:t>
      </w:r>
      <w:r w:rsidR="002F4918" w:rsidRPr="008D2794">
        <w:rPr>
          <w:rFonts w:cstheme="minorHAnsi"/>
          <w:sz w:val="24"/>
          <w:szCs w:val="24"/>
        </w:rPr>
        <w:t>P</w:t>
      </w:r>
      <w:r w:rsidRPr="008D2794">
        <w:rPr>
          <w:rFonts w:cstheme="minorHAnsi"/>
          <w:sz w:val="24"/>
          <w:szCs w:val="24"/>
        </w:rPr>
        <w:t xml:space="preserve">roject will impact prices, </w:t>
      </w:r>
      <w:r w:rsidR="008F29E3" w:rsidRPr="008D2794">
        <w:rPr>
          <w:rFonts w:cstheme="minorHAnsi"/>
          <w:sz w:val="24"/>
          <w:szCs w:val="24"/>
        </w:rPr>
        <w:t>costs,</w:t>
      </w:r>
      <w:r w:rsidRPr="008D2794">
        <w:rPr>
          <w:rFonts w:cstheme="minorHAnsi"/>
          <w:sz w:val="24"/>
          <w:szCs w:val="24"/>
        </w:rPr>
        <w:t xml:space="preserve"> and competition. </w:t>
      </w:r>
    </w:p>
    <w:p w14:paraId="4E8E056F" w14:textId="77777777" w:rsidR="009A2097" w:rsidRDefault="009A2097" w:rsidP="008D2794">
      <w:pPr>
        <w:pStyle w:val="RBUBullets"/>
        <w:numPr>
          <w:ilvl w:val="0"/>
          <w:numId w:val="0"/>
        </w:numPr>
        <w:spacing w:after="160" w:line="259" w:lineRule="auto"/>
        <w:ind w:left="720"/>
        <w:rPr>
          <w:rFonts w:asciiTheme="minorHAnsi" w:hAnsiTheme="minorHAnsi" w:cstheme="minorHAnsi"/>
          <w:szCs w:val="24"/>
        </w:rPr>
      </w:pPr>
      <w:r w:rsidRPr="009A2097">
        <w:rPr>
          <w:rFonts w:asciiTheme="minorHAnsi" w:hAnsiTheme="minorHAnsi" w:cstheme="minorHAnsi"/>
          <w:b/>
          <w:i/>
          <w:szCs w:val="24"/>
        </w:rPr>
        <w:t>Answer:</w:t>
      </w:r>
      <w:r>
        <w:rPr>
          <w:rFonts w:asciiTheme="minorHAnsi" w:hAnsiTheme="minorHAnsi" w:cstheme="minorHAnsi"/>
          <w:szCs w:val="24"/>
        </w:rPr>
        <w:t xml:space="preserve"> </w:t>
      </w:r>
      <w:r w:rsidR="005E4C7E" w:rsidRPr="009A2097">
        <w:rPr>
          <w:rFonts w:asciiTheme="minorHAnsi" w:hAnsiTheme="minorHAnsi" w:cstheme="minorHAnsi"/>
          <w:szCs w:val="24"/>
        </w:rPr>
        <w:t xml:space="preserve">The primary goal of the expansion in the emergency room is to </w:t>
      </w:r>
      <w:r w:rsidR="00FC715C" w:rsidRPr="009A2097">
        <w:rPr>
          <w:rFonts w:asciiTheme="minorHAnsi" w:hAnsiTheme="minorHAnsi" w:cstheme="minorHAnsi"/>
          <w:szCs w:val="24"/>
        </w:rPr>
        <w:t xml:space="preserve">eliminate overcrowding, to </w:t>
      </w:r>
      <w:r w:rsidR="005E4C7E" w:rsidRPr="009A2097">
        <w:rPr>
          <w:rFonts w:asciiTheme="minorHAnsi" w:hAnsiTheme="minorHAnsi" w:cstheme="minorHAnsi"/>
          <w:szCs w:val="24"/>
        </w:rPr>
        <w:t xml:space="preserve">provide improved patient experience with reduced wait times and </w:t>
      </w:r>
      <w:r w:rsidR="00FC715C" w:rsidRPr="009A2097">
        <w:rPr>
          <w:rFonts w:asciiTheme="minorHAnsi" w:hAnsiTheme="minorHAnsi" w:cstheme="minorHAnsi"/>
          <w:szCs w:val="24"/>
        </w:rPr>
        <w:t xml:space="preserve">to </w:t>
      </w:r>
      <w:proofErr w:type="gramStart"/>
      <w:r w:rsidR="005E4C7E" w:rsidRPr="009A2097">
        <w:rPr>
          <w:rFonts w:asciiTheme="minorHAnsi" w:hAnsiTheme="minorHAnsi" w:cstheme="minorHAnsi"/>
          <w:szCs w:val="24"/>
        </w:rPr>
        <w:t>decrease in</w:t>
      </w:r>
      <w:proofErr w:type="gramEnd"/>
      <w:r w:rsidR="005E4C7E" w:rsidRPr="009A2097">
        <w:rPr>
          <w:rFonts w:asciiTheme="minorHAnsi" w:hAnsiTheme="minorHAnsi" w:cstheme="minorHAnsi"/>
          <w:szCs w:val="24"/>
        </w:rPr>
        <w:t xml:space="preserve"> the number of patients leaving prior to initiating care.   </w:t>
      </w:r>
      <w:r w:rsidR="00FC715C" w:rsidRPr="009A2097">
        <w:rPr>
          <w:rFonts w:asciiTheme="minorHAnsi" w:hAnsiTheme="minorHAnsi" w:cstheme="minorHAnsi"/>
          <w:szCs w:val="24"/>
        </w:rPr>
        <w:t xml:space="preserve">The provision of timely care in an appropriate setting reduces mortality and morbidity for vulnerable patients with chronic </w:t>
      </w:r>
      <w:proofErr w:type="gramStart"/>
      <w:r w:rsidR="00FC715C" w:rsidRPr="009A2097">
        <w:rPr>
          <w:rFonts w:asciiTheme="minorHAnsi" w:hAnsiTheme="minorHAnsi" w:cstheme="minorHAnsi"/>
          <w:szCs w:val="24"/>
        </w:rPr>
        <w:t>conditions, and</w:t>
      </w:r>
      <w:proofErr w:type="gramEnd"/>
      <w:r w:rsidR="00FC715C" w:rsidRPr="009A2097">
        <w:rPr>
          <w:rFonts w:asciiTheme="minorHAnsi" w:hAnsiTheme="minorHAnsi" w:cstheme="minorHAnsi"/>
          <w:szCs w:val="24"/>
        </w:rPr>
        <w:t xml:space="preserve"> leads to better patient outcomes and reduced cost.  </w:t>
      </w:r>
      <w:r w:rsidRPr="009A2097">
        <w:rPr>
          <w:rFonts w:asciiTheme="minorHAnsi" w:hAnsiTheme="minorHAnsi" w:cstheme="minorHAnsi"/>
          <w:szCs w:val="24"/>
        </w:rPr>
        <w:t xml:space="preserve">From a cost perspective, the proposed expansion is planned within the existing footprint of the main campus. The modifications to existing space are an efficient way for BCH to maintain its physical plant.  </w:t>
      </w:r>
      <w:r w:rsidR="00FC715C" w:rsidRPr="009A2097">
        <w:rPr>
          <w:rFonts w:asciiTheme="minorHAnsi" w:hAnsiTheme="minorHAnsi" w:cstheme="minorHAnsi"/>
          <w:szCs w:val="24"/>
        </w:rPr>
        <w:t xml:space="preserve">From a competitive perspective, BCH is </w:t>
      </w:r>
      <w:r w:rsidR="002768B5" w:rsidRPr="009A2097">
        <w:rPr>
          <w:rFonts w:asciiTheme="minorHAnsi" w:hAnsiTheme="minorHAnsi" w:cstheme="minorHAnsi"/>
          <w:szCs w:val="24"/>
        </w:rPr>
        <w:t>the only</w:t>
      </w:r>
      <w:r w:rsidR="00FC715C" w:rsidRPr="009A2097">
        <w:rPr>
          <w:rFonts w:asciiTheme="minorHAnsi" w:hAnsiTheme="minorHAnsi" w:cstheme="minorHAnsi"/>
          <w:szCs w:val="24"/>
        </w:rPr>
        <w:t xml:space="preserve"> pediatric dedicated emergency room in the State of Massachusetts.  Furthermore, BCH </w:t>
      </w:r>
      <w:r w:rsidR="00C577BB">
        <w:rPr>
          <w:rFonts w:asciiTheme="minorHAnsi" w:hAnsiTheme="minorHAnsi" w:cstheme="minorHAnsi"/>
          <w:szCs w:val="24"/>
        </w:rPr>
        <w:t xml:space="preserve">is contracted to provide pediatric ED physician </w:t>
      </w:r>
      <w:r w:rsidR="00FC715C" w:rsidRPr="009A2097">
        <w:rPr>
          <w:rFonts w:asciiTheme="minorHAnsi" w:hAnsiTheme="minorHAnsi" w:cstheme="minorHAnsi"/>
          <w:szCs w:val="24"/>
        </w:rPr>
        <w:t>staff</w:t>
      </w:r>
      <w:r w:rsidR="00C577BB">
        <w:rPr>
          <w:rFonts w:asciiTheme="minorHAnsi" w:hAnsiTheme="minorHAnsi" w:cstheme="minorHAnsi"/>
          <w:szCs w:val="24"/>
        </w:rPr>
        <w:t xml:space="preserve">ing at </w:t>
      </w:r>
      <w:proofErr w:type="gramStart"/>
      <w:r w:rsidR="002768B5" w:rsidRPr="009A2097">
        <w:rPr>
          <w:rFonts w:asciiTheme="minorHAnsi" w:hAnsiTheme="minorHAnsi" w:cstheme="minorHAnsi"/>
          <w:szCs w:val="24"/>
        </w:rPr>
        <w:t>a number</w:t>
      </w:r>
      <w:r w:rsidR="00FC715C" w:rsidRPr="009A2097">
        <w:rPr>
          <w:rFonts w:asciiTheme="minorHAnsi" w:hAnsiTheme="minorHAnsi" w:cstheme="minorHAnsi"/>
          <w:szCs w:val="24"/>
        </w:rPr>
        <w:t xml:space="preserve"> of</w:t>
      </w:r>
      <w:proofErr w:type="gramEnd"/>
      <w:r w:rsidR="00FC715C" w:rsidRPr="009A2097">
        <w:rPr>
          <w:rFonts w:asciiTheme="minorHAnsi" w:hAnsiTheme="minorHAnsi" w:cstheme="minorHAnsi"/>
          <w:szCs w:val="24"/>
        </w:rPr>
        <w:t xml:space="preserve"> </w:t>
      </w:r>
      <w:r w:rsidR="00C577BB">
        <w:rPr>
          <w:rFonts w:asciiTheme="minorHAnsi" w:hAnsiTheme="minorHAnsi" w:cstheme="minorHAnsi"/>
          <w:szCs w:val="24"/>
        </w:rPr>
        <w:t xml:space="preserve">community hospital </w:t>
      </w:r>
      <w:r w:rsidR="00FC715C" w:rsidRPr="009A2097">
        <w:rPr>
          <w:rFonts w:asciiTheme="minorHAnsi" w:hAnsiTheme="minorHAnsi" w:cstheme="minorHAnsi"/>
          <w:szCs w:val="24"/>
        </w:rPr>
        <w:t xml:space="preserve">emergency </w:t>
      </w:r>
      <w:r w:rsidR="00C577BB">
        <w:rPr>
          <w:rFonts w:asciiTheme="minorHAnsi" w:hAnsiTheme="minorHAnsi" w:cstheme="minorHAnsi"/>
          <w:szCs w:val="24"/>
        </w:rPr>
        <w:t xml:space="preserve">departments </w:t>
      </w:r>
      <w:r w:rsidR="00FC715C" w:rsidRPr="009A2097">
        <w:rPr>
          <w:rFonts w:asciiTheme="minorHAnsi" w:hAnsiTheme="minorHAnsi" w:cstheme="minorHAnsi"/>
          <w:szCs w:val="24"/>
        </w:rPr>
        <w:t xml:space="preserve">with the goal of retaining access to care as close to home as possible.  BCH expects to sustain this network of community hospital relationships </w:t>
      </w:r>
      <w:r w:rsidRPr="009A2097">
        <w:rPr>
          <w:rFonts w:asciiTheme="minorHAnsi" w:hAnsiTheme="minorHAnsi" w:cstheme="minorHAnsi"/>
          <w:szCs w:val="24"/>
        </w:rPr>
        <w:t xml:space="preserve">post expansion of the Longwood emergency room.  </w:t>
      </w:r>
    </w:p>
    <w:p w14:paraId="39734F0A" w14:textId="77777777" w:rsidR="009A2097" w:rsidRDefault="009A2097" w:rsidP="008D2794">
      <w:pPr>
        <w:pStyle w:val="RBUBullets"/>
        <w:numPr>
          <w:ilvl w:val="0"/>
          <w:numId w:val="0"/>
        </w:numPr>
        <w:spacing w:after="160" w:line="259" w:lineRule="auto"/>
        <w:ind w:left="720"/>
        <w:rPr>
          <w:rFonts w:asciiTheme="minorHAnsi" w:hAnsiTheme="minorHAnsi" w:cstheme="minorHAnsi"/>
          <w:szCs w:val="24"/>
        </w:rPr>
      </w:pPr>
      <w:r w:rsidRPr="00EA4126">
        <w:rPr>
          <w:rFonts w:asciiTheme="minorHAnsi" w:hAnsiTheme="minorHAnsi" w:cstheme="minorHAnsi"/>
          <w:szCs w:val="24"/>
        </w:rPr>
        <w:lastRenderedPageBreak/>
        <w:t xml:space="preserve">The primary goal of the establishment of a </w:t>
      </w:r>
      <w:proofErr w:type="gramStart"/>
      <w:r w:rsidRPr="00EA4126">
        <w:rPr>
          <w:rFonts w:asciiTheme="minorHAnsi" w:hAnsiTheme="minorHAnsi" w:cstheme="minorHAnsi"/>
          <w:szCs w:val="24"/>
        </w:rPr>
        <w:t>hospital based</w:t>
      </w:r>
      <w:proofErr w:type="gramEnd"/>
      <w:r w:rsidRPr="00EA4126">
        <w:rPr>
          <w:rFonts w:asciiTheme="minorHAnsi" w:hAnsiTheme="minorHAnsi" w:cstheme="minorHAnsi"/>
          <w:szCs w:val="24"/>
        </w:rPr>
        <w:t xml:space="preserve"> vaccine program is to ensure expanded access to</w:t>
      </w:r>
      <w:r w:rsidR="00EA4126">
        <w:rPr>
          <w:rFonts w:asciiTheme="minorHAnsi" w:hAnsiTheme="minorHAnsi" w:cstheme="minorHAnsi"/>
          <w:szCs w:val="24"/>
        </w:rPr>
        <w:t xml:space="preserve"> </w:t>
      </w:r>
      <w:r w:rsidRPr="00EA4126">
        <w:rPr>
          <w:rFonts w:asciiTheme="minorHAnsi" w:hAnsiTheme="minorHAnsi" w:cstheme="minorHAnsi"/>
          <w:szCs w:val="24"/>
        </w:rPr>
        <w:t xml:space="preserve">childhood and seasonal immunizations for chronically ill and/or vulnerable patient populations who do not have easy access to pediatricians.   As documented in response to Factor 1, the provision of childhood immunization has greatly reduced the lifetime cost of care.  </w:t>
      </w:r>
      <w:r w:rsidR="00F017E1" w:rsidRPr="00EA4126">
        <w:rPr>
          <w:rFonts w:asciiTheme="minorHAnsi" w:hAnsiTheme="minorHAnsi" w:cstheme="minorHAnsi"/>
          <w:szCs w:val="24"/>
        </w:rPr>
        <w:t xml:space="preserve">It has been reported that routine childhood immunizations prevented over 17 million cases of disease and 31,000 deaths; 853,000 life years and 892,000 quality adjusted life years were gained.  Societal disease related cost savings totaled $63.6b, with the highest savings being </w:t>
      </w:r>
      <w:proofErr w:type="gramStart"/>
      <w:r w:rsidR="00F017E1" w:rsidRPr="00EA4126">
        <w:rPr>
          <w:rFonts w:asciiTheme="minorHAnsi" w:hAnsiTheme="minorHAnsi" w:cstheme="minorHAnsi"/>
          <w:szCs w:val="24"/>
        </w:rPr>
        <w:t>cause</w:t>
      </w:r>
      <w:proofErr w:type="gramEnd"/>
      <w:r w:rsidR="00F017E1" w:rsidRPr="00EA4126">
        <w:rPr>
          <w:rFonts w:asciiTheme="minorHAnsi" w:hAnsiTheme="minorHAnsi" w:cstheme="minorHAnsi"/>
          <w:szCs w:val="24"/>
        </w:rPr>
        <w:t xml:space="preserve"> by averted cases of diphtheria, </w:t>
      </w:r>
      <w:proofErr w:type="gramStart"/>
      <w:r w:rsidR="00F017E1" w:rsidRPr="00EA4126">
        <w:rPr>
          <w:rFonts w:asciiTheme="minorHAnsi" w:hAnsiTheme="minorHAnsi" w:cstheme="minorHAnsi"/>
          <w:szCs w:val="24"/>
        </w:rPr>
        <w:t>measles</w:t>
      </w:r>
      <w:proofErr w:type="gramEnd"/>
      <w:r w:rsidR="00F017E1" w:rsidRPr="00EA4126">
        <w:rPr>
          <w:rFonts w:asciiTheme="minorHAnsi" w:hAnsiTheme="minorHAnsi" w:cstheme="minorHAnsi"/>
          <w:szCs w:val="24"/>
        </w:rPr>
        <w:t xml:space="preserve"> and pneumococcal disease. </w:t>
      </w:r>
      <w:r w:rsidR="00F017E1" w:rsidRPr="00EA4126">
        <w:rPr>
          <w:rStyle w:val="FootnoteReference"/>
          <w:rFonts w:asciiTheme="minorHAnsi" w:hAnsiTheme="minorHAnsi" w:cstheme="minorHAnsi"/>
          <w:szCs w:val="24"/>
        </w:rPr>
        <w:footnoteReference w:id="2"/>
      </w:r>
      <w:r w:rsidR="00F017E1" w:rsidRPr="00EA4126">
        <w:rPr>
          <w:rFonts w:asciiTheme="minorHAnsi" w:hAnsiTheme="minorHAnsi" w:cstheme="minorHAnsi"/>
          <w:szCs w:val="24"/>
        </w:rPr>
        <w:t xml:space="preserve">   The COVID 19 pandemic and related stay at home orders impaired efforts to administer routine pediatric immunizations.  During the 2020-2021 school year, the percentage of children who had received all required vaccines dropped from 95% to 94%.</w:t>
      </w:r>
      <w:r w:rsidR="00F017E1" w:rsidRPr="00EA4126">
        <w:rPr>
          <w:rStyle w:val="FootnoteReference"/>
          <w:rFonts w:asciiTheme="minorHAnsi" w:hAnsiTheme="minorHAnsi" w:cstheme="minorHAnsi"/>
          <w:szCs w:val="24"/>
        </w:rPr>
        <w:footnoteReference w:id="3"/>
      </w:r>
      <w:r w:rsidR="00F017E1" w:rsidRPr="00EA4126">
        <w:rPr>
          <w:rFonts w:asciiTheme="minorHAnsi" w:hAnsiTheme="minorHAnsi" w:cstheme="minorHAnsi"/>
          <w:szCs w:val="24"/>
        </w:rPr>
        <w:t xml:space="preserve">    Inequities experienced by communities of color exist. Among </w:t>
      </w:r>
      <w:proofErr w:type="gramStart"/>
      <w:r w:rsidR="00F017E1" w:rsidRPr="00EA4126">
        <w:rPr>
          <w:rFonts w:asciiTheme="minorHAnsi" w:hAnsiTheme="minorHAnsi" w:cstheme="minorHAnsi"/>
          <w:szCs w:val="24"/>
        </w:rPr>
        <w:t>24 month olds</w:t>
      </w:r>
      <w:proofErr w:type="gramEnd"/>
      <w:r w:rsidR="00F017E1" w:rsidRPr="00EA4126">
        <w:rPr>
          <w:rFonts w:asciiTheme="minorHAnsi" w:hAnsiTheme="minorHAnsi" w:cstheme="minorHAnsi"/>
          <w:szCs w:val="24"/>
        </w:rPr>
        <w:t xml:space="preserve">, vaccine rates for the combined 7 vaccine series, influenza and rotavirus are lower for non-Hispanic Black and Hispanic toddlers compared to White toddlers. </w:t>
      </w:r>
      <w:r w:rsidR="00F017E1" w:rsidRPr="00EA4126">
        <w:rPr>
          <w:rStyle w:val="FootnoteReference"/>
          <w:rFonts w:asciiTheme="minorHAnsi" w:hAnsiTheme="minorHAnsi" w:cstheme="minorHAnsi"/>
          <w:szCs w:val="24"/>
        </w:rPr>
        <w:footnoteReference w:id="4"/>
      </w:r>
      <w:r w:rsidR="00EA4126">
        <w:rPr>
          <w:rFonts w:asciiTheme="minorHAnsi" w:hAnsiTheme="minorHAnsi" w:cstheme="minorHAnsi"/>
          <w:szCs w:val="24"/>
        </w:rPr>
        <w:t xml:space="preserve">  Based on the 2017 birth rate in Massachusetts, extrapolated results suggest at $.1b societal disease cost savings.    Improved access to these immunizations, particularly for the medically complex patient, is likely to lower the overall cost of care.  From a competitive perspective, patients receiving these immunizations are receiving ongoing care by BCH and its specialists.  </w:t>
      </w:r>
    </w:p>
    <w:p w14:paraId="17ABF2B3" w14:textId="77777777" w:rsidR="00F455FE" w:rsidRDefault="00EA4126" w:rsidP="008D2794">
      <w:pPr>
        <w:pStyle w:val="RBUBullets"/>
        <w:numPr>
          <w:ilvl w:val="0"/>
          <w:numId w:val="0"/>
        </w:numPr>
        <w:spacing w:after="160" w:line="259" w:lineRule="auto"/>
        <w:ind w:left="720"/>
        <w:rPr>
          <w:rFonts w:cstheme="minorHAnsi"/>
          <w:szCs w:val="24"/>
        </w:rPr>
      </w:pPr>
      <w:r w:rsidRPr="009F695E">
        <w:rPr>
          <w:rFonts w:asciiTheme="minorHAnsi" w:hAnsiTheme="minorHAnsi" w:cstheme="minorHAnsi"/>
          <w:szCs w:val="24"/>
        </w:rPr>
        <w:t xml:space="preserve">BCH proposed expansion of the ultrasound imaging suite to accommodate pediatric patients who require low dose imaging provides a lower cost alternative to CT or MRI imaging.  The co-location of the </w:t>
      </w:r>
      <w:r w:rsidR="009F695E" w:rsidRPr="009F695E">
        <w:rPr>
          <w:rFonts w:asciiTheme="minorHAnsi" w:hAnsiTheme="minorHAnsi" w:cstheme="minorHAnsi"/>
          <w:szCs w:val="24"/>
        </w:rPr>
        <w:t xml:space="preserve">expansion within the existing ultrasound suite allows BCH to achieve efficiency in staffing, size of public space and support space.  </w:t>
      </w:r>
      <w:proofErr w:type="gramStart"/>
      <w:r w:rsidR="009F695E" w:rsidRPr="009F695E">
        <w:rPr>
          <w:rFonts w:asciiTheme="minorHAnsi" w:hAnsiTheme="minorHAnsi" w:cstheme="minorHAnsi"/>
          <w:szCs w:val="24"/>
        </w:rPr>
        <w:t>The majority of</w:t>
      </w:r>
      <w:proofErr w:type="gramEnd"/>
      <w:r w:rsidR="009F695E" w:rsidRPr="009F695E">
        <w:rPr>
          <w:rFonts w:asciiTheme="minorHAnsi" w:hAnsiTheme="minorHAnsi" w:cstheme="minorHAnsi"/>
          <w:szCs w:val="24"/>
        </w:rPr>
        <w:t xml:space="preserve"> the referrals for ultrasound services are from BCH specialists and/or emergency room patients.  Given the unique requirements for imaging of pediatric patients, BCH does not anticipate any impact to other providers of ultrasound.  </w:t>
      </w:r>
    </w:p>
    <w:p w14:paraId="3A8A7C1E" w14:textId="77777777" w:rsidR="00762948" w:rsidRDefault="00762948" w:rsidP="008D2794">
      <w:pPr>
        <w:pStyle w:val="ListParagraph"/>
        <w:numPr>
          <w:ilvl w:val="0"/>
          <w:numId w:val="35"/>
        </w:numPr>
        <w:jc w:val="both"/>
        <w:rPr>
          <w:rFonts w:cstheme="minorHAnsi"/>
          <w:sz w:val="24"/>
          <w:szCs w:val="24"/>
        </w:rPr>
      </w:pPr>
      <w:r>
        <w:rPr>
          <w:rFonts w:cstheme="minorHAnsi"/>
          <w:sz w:val="24"/>
          <w:szCs w:val="24"/>
        </w:rPr>
        <w:t xml:space="preserve">Under Competition, please provide an explanation of how the Proposed Project will expand upon efforts to address the social determinants of health and how these ultimately lead to cost reductions. </w:t>
      </w:r>
    </w:p>
    <w:p w14:paraId="6DC8627D" w14:textId="77777777" w:rsidR="00B35391" w:rsidRPr="00B35391" w:rsidRDefault="00B35391" w:rsidP="006529D7">
      <w:pPr>
        <w:pStyle w:val="RBNBasicNoSpace"/>
        <w:spacing w:after="160" w:line="259" w:lineRule="auto"/>
        <w:ind w:left="720"/>
        <w:jc w:val="both"/>
        <w:rPr>
          <w:rFonts w:asciiTheme="minorHAnsi" w:hAnsiTheme="minorHAnsi"/>
          <w:color w:val="333333"/>
          <w:szCs w:val="24"/>
          <w:shd w:val="clear" w:color="auto" w:fill="FFFFFF"/>
        </w:rPr>
      </w:pPr>
      <w:r w:rsidRPr="00B35391">
        <w:rPr>
          <w:rFonts w:asciiTheme="minorHAnsi" w:hAnsiTheme="minorHAnsi" w:cstheme="minorHAnsi"/>
          <w:b/>
          <w:i/>
          <w:szCs w:val="24"/>
        </w:rPr>
        <w:t>Answer:</w:t>
      </w:r>
      <w:r w:rsidRPr="00B35391">
        <w:rPr>
          <w:rFonts w:asciiTheme="minorHAnsi" w:hAnsiTheme="minorHAnsi" w:cstheme="minorHAnsi"/>
          <w:szCs w:val="24"/>
        </w:rPr>
        <w:t xml:space="preserve"> </w:t>
      </w:r>
      <w:r w:rsidR="0076241A" w:rsidRPr="00B35391">
        <w:rPr>
          <w:rFonts w:asciiTheme="minorHAnsi" w:hAnsiTheme="minorHAnsi"/>
          <w:color w:val="333333"/>
          <w:szCs w:val="24"/>
          <w:shd w:val="clear" w:color="auto" w:fill="FFFFFF"/>
        </w:rPr>
        <w:t>Individuals with social determinants of health needs such as food insecurity and housing instability have greater likelihood of emergency department (ED) visits, hospitalizations, and</w:t>
      </w:r>
      <w:r w:rsidR="006529D7">
        <w:rPr>
          <w:rFonts w:asciiTheme="minorHAnsi" w:hAnsiTheme="minorHAnsi"/>
          <w:color w:val="333333"/>
          <w:szCs w:val="24"/>
          <w:shd w:val="clear" w:color="auto" w:fill="FFFFFF"/>
        </w:rPr>
        <w:t xml:space="preserve"> </w:t>
      </w:r>
      <w:r w:rsidR="0076241A" w:rsidRPr="00B35391">
        <w:rPr>
          <w:rFonts w:asciiTheme="minorHAnsi" w:hAnsiTheme="minorHAnsi"/>
          <w:color w:val="333333"/>
          <w:szCs w:val="24"/>
          <w:shd w:val="clear" w:color="auto" w:fill="FFFFFF"/>
        </w:rPr>
        <w:lastRenderedPageBreak/>
        <w:t xml:space="preserve">hospital readmissions than those without such needs </w:t>
      </w:r>
      <w:r w:rsidR="0076241A" w:rsidRPr="00B35391">
        <w:rPr>
          <w:rStyle w:val="FootnoteReference"/>
          <w:rFonts w:asciiTheme="minorHAnsi" w:hAnsiTheme="minorHAnsi" w:cstheme="minorHAnsi"/>
          <w:szCs w:val="24"/>
        </w:rPr>
        <w:footnoteReference w:id="5"/>
      </w:r>
      <w:r w:rsidR="0076241A" w:rsidRPr="00B35391">
        <w:rPr>
          <w:rStyle w:val="FootnoteReference"/>
          <w:rFonts w:asciiTheme="minorHAnsi" w:hAnsiTheme="minorHAnsi"/>
          <w:color w:val="333333"/>
          <w:szCs w:val="24"/>
          <w:shd w:val="clear" w:color="auto" w:fill="FFFFFF"/>
        </w:rPr>
        <w:footnoteReference w:id="6"/>
      </w:r>
      <w:r w:rsidR="0076241A" w:rsidRPr="00B35391">
        <w:rPr>
          <w:rStyle w:val="FootnoteReference"/>
          <w:rFonts w:asciiTheme="minorHAnsi" w:hAnsiTheme="minorHAnsi"/>
          <w:color w:val="333333"/>
          <w:szCs w:val="24"/>
          <w:shd w:val="clear" w:color="auto" w:fill="FFFFFF"/>
        </w:rPr>
        <w:footnoteReference w:id="7"/>
      </w:r>
      <w:r w:rsidR="0076241A" w:rsidRPr="00B35391">
        <w:rPr>
          <w:rFonts w:asciiTheme="minorHAnsi" w:hAnsiTheme="minorHAnsi"/>
          <w:color w:val="333333"/>
          <w:szCs w:val="24"/>
          <w:shd w:val="clear" w:color="auto" w:fill="FFFFFF"/>
        </w:rPr>
        <w:t xml:space="preserve">  At Boston </w:t>
      </w:r>
      <w:proofErr w:type="gramStart"/>
      <w:r w:rsidR="0076241A" w:rsidRPr="00B35391">
        <w:rPr>
          <w:rFonts w:asciiTheme="minorHAnsi" w:hAnsiTheme="minorHAnsi"/>
          <w:color w:val="333333"/>
          <w:szCs w:val="24"/>
          <w:shd w:val="clear" w:color="auto" w:fill="FFFFFF"/>
        </w:rPr>
        <w:t>Children’s,  we</w:t>
      </w:r>
      <w:proofErr w:type="gramEnd"/>
      <w:r w:rsidR="0076241A" w:rsidRPr="00B35391">
        <w:rPr>
          <w:rFonts w:asciiTheme="minorHAnsi" w:hAnsiTheme="minorHAnsi"/>
          <w:color w:val="333333"/>
          <w:szCs w:val="24"/>
          <w:shd w:val="clear" w:color="auto" w:fill="FFFFFF"/>
        </w:rPr>
        <w:t xml:space="preserve"> do anticipate surges related to mental health, respiratory illness</w:t>
      </w:r>
      <w:r w:rsidR="00C577BB">
        <w:rPr>
          <w:rFonts w:asciiTheme="minorHAnsi" w:hAnsiTheme="minorHAnsi"/>
          <w:color w:val="333333"/>
          <w:szCs w:val="24"/>
          <w:shd w:val="clear" w:color="auto" w:fill="FFFFFF"/>
        </w:rPr>
        <w:t xml:space="preserve">, and </w:t>
      </w:r>
      <w:r w:rsidR="0076241A" w:rsidRPr="00B35391">
        <w:rPr>
          <w:rFonts w:asciiTheme="minorHAnsi" w:hAnsiTheme="minorHAnsi"/>
          <w:color w:val="333333"/>
          <w:szCs w:val="24"/>
          <w:shd w:val="clear" w:color="auto" w:fill="FFFFFF"/>
        </w:rPr>
        <w:t>homelessness to continue.  Under the current space configuration, these surges result in overcrowding, long wait times, and an increase in patients leaving before being seen.   Expansion of the emergency room</w:t>
      </w:r>
      <w:r w:rsidR="00A456BF" w:rsidRPr="00B35391">
        <w:rPr>
          <w:rFonts w:asciiTheme="minorHAnsi" w:hAnsiTheme="minorHAnsi"/>
          <w:color w:val="333333"/>
          <w:szCs w:val="24"/>
          <w:shd w:val="clear" w:color="auto" w:fill="FFFFFF"/>
        </w:rPr>
        <w:t xml:space="preserve"> will allow us to reduce these barriers to care and allow providers and support personnel time and space to work with those families who need assistance </w:t>
      </w:r>
      <w:proofErr w:type="gramStart"/>
      <w:r w:rsidR="00A456BF" w:rsidRPr="00B35391">
        <w:rPr>
          <w:rFonts w:asciiTheme="minorHAnsi" w:hAnsiTheme="minorHAnsi"/>
          <w:color w:val="333333"/>
          <w:szCs w:val="24"/>
          <w:shd w:val="clear" w:color="auto" w:fill="FFFFFF"/>
        </w:rPr>
        <w:t>to</w:t>
      </w:r>
      <w:proofErr w:type="gramEnd"/>
      <w:r w:rsidR="00A456BF" w:rsidRPr="00B35391">
        <w:rPr>
          <w:rFonts w:asciiTheme="minorHAnsi" w:hAnsiTheme="minorHAnsi"/>
          <w:color w:val="333333"/>
          <w:szCs w:val="24"/>
          <w:shd w:val="clear" w:color="auto" w:fill="FFFFFF"/>
        </w:rPr>
        <w:t xml:space="preserve"> housing, etc.   </w:t>
      </w:r>
      <w:r w:rsidRPr="00B35391">
        <w:rPr>
          <w:rFonts w:asciiTheme="minorHAnsi" w:hAnsiTheme="minorHAnsi"/>
          <w:color w:val="333333"/>
          <w:szCs w:val="24"/>
          <w:shd w:val="clear" w:color="auto" w:fill="FFFFFF"/>
        </w:rPr>
        <w:t xml:space="preserve">Efforts to address social determinants of health will lead to cost savings. </w:t>
      </w:r>
    </w:p>
    <w:p w14:paraId="3B773C36" w14:textId="77777777" w:rsidR="00B35391" w:rsidRPr="00B35391" w:rsidRDefault="00B35391" w:rsidP="008D2794">
      <w:pPr>
        <w:pStyle w:val="RBNBasicNoSpace"/>
        <w:spacing w:after="160" w:line="259" w:lineRule="auto"/>
        <w:ind w:left="720"/>
        <w:jc w:val="both"/>
        <w:rPr>
          <w:rFonts w:asciiTheme="minorHAnsi" w:hAnsiTheme="minorHAnsi" w:cstheme="minorHAnsi"/>
          <w:szCs w:val="24"/>
        </w:rPr>
      </w:pPr>
      <w:r w:rsidRPr="00B35391">
        <w:rPr>
          <w:rFonts w:asciiTheme="minorHAnsi" w:hAnsiTheme="minorHAnsi" w:cs="Calibri"/>
          <w:szCs w:val="24"/>
        </w:rPr>
        <w:t xml:space="preserve">The overarching goal for the CHI Engagement Program is to focus on evidence-informed and impactful projects to address social determinants of health and reduction of health inequities for children who live in Boston, particularly for children and families of color, from low- and moderate-income households, LGTBQ children and adolescents, and other systematically underserved groups of children and adolescents.  As </w:t>
      </w:r>
      <w:r w:rsidR="002768B5" w:rsidRPr="00B35391">
        <w:rPr>
          <w:rFonts w:asciiTheme="minorHAnsi" w:hAnsiTheme="minorHAnsi" w:cs="Calibri"/>
          <w:szCs w:val="24"/>
        </w:rPr>
        <w:t>demonstrated</w:t>
      </w:r>
      <w:r w:rsidRPr="00B35391">
        <w:rPr>
          <w:rFonts w:asciiTheme="minorHAnsi" w:hAnsiTheme="minorHAnsi" w:cs="Calibri"/>
          <w:szCs w:val="24"/>
        </w:rPr>
        <w:t xml:space="preserve"> in Table 2 of the completed application, the Emergency Department serves </w:t>
      </w:r>
      <w:r w:rsidRPr="00B35391">
        <w:rPr>
          <w:rFonts w:asciiTheme="minorHAnsi" w:hAnsiTheme="minorHAnsi" w:cstheme="minorHAnsi"/>
          <w:szCs w:val="24"/>
        </w:rPr>
        <w:t>an under resourced patient population as evidenced by the diversity of the patient panel in terms of age, race/</w:t>
      </w:r>
      <w:proofErr w:type="gramStart"/>
      <w:r w:rsidRPr="00B35391">
        <w:rPr>
          <w:rFonts w:asciiTheme="minorHAnsi" w:hAnsiTheme="minorHAnsi" w:cstheme="minorHAnsi"/>
          <w:szCs w:val="24"/>
        </w:rPr>
        <w:t>ethnicity</w:t>
      </w:r>
      <w:proofErr w:type="gramEnd"/>
      <w:r w:rsidRPr="00B35391">
        <w:rPr>
          <w:rFonts w:asciiTheme="minorHAnsi" w:hAnsiTheme="minorHAnsi" w:cstheme="minorHAnsi"/>
          <w:szCs w:val="24"/>
        </w:rPr>
        <w:t xml:space="preserve"> and level of public funding.   The number of unique patients treated in the BCH emergency department has grown by 3.3% from 2018 to 2022.   Children under the age of 10 make up 67.3% of this patient panel.   </w:t>
      </w:r>
      <w:proofErr w:type="gramStart"/>
      <w:r w:rsidRPr="00B35391">
        <w:rPr>
          <w:rFonts w:asciiTheme="minorHAnsi" w:hAnsiTheme="minorHAnsi" w:cstheme="minorHAnsi"/>
          <w:szCs w:val="24"/>
        </w:rPr>
        <w:t>The majority of</w:t>
      </w:r>
      <w:proofErr w:type="gramEnd"/>
      <w:r w:rsidRPr="00B35391">
        <w:rPr>
          <w:rFonts w:asciiTheme="minorHAnsi" w:hAnsiTheme="minorHAnsi" w:cstheme="minorHAnsi"/>
          <w:szCs w:val="24"/>
        </w:rPr>
        <w:t xml:space="preserve"> the patient panel in the Emergency Department identify as Asian, Black, or Multi-racial.  The portion of revenue attributed to the treatment of patients enrolled in Medicaid and seeking care in the Emergency Department has increased from 45.1% in 2018 to 51.3% in 2022.   Improved access to care for this population facilitated by the proposed expansion will enhance efforts to address the social determinants of health. </w:t>
      </w:r>
    </w:p>
    <w:p w14:paraId="684DC58C" w14:textId="77777777" w:rsidR="00755ABF" w:rsidRDefault="00755ABF" w:rsidP="00B35391">
      <w:pPr>
        <w:pStyle w:val="ListParagraph"/>
        <w:jc w:val="both"/>
        <w:rPr>
          <w:rFonts w:cstheme="minorHAnsi"/>
          <w:sz w:val="24"/>
          <w:szCs w:val="24"/>
        </w:rPr>
      </w:pPr>
    </w:p>
    <w:p w14:paraId="0AA07536" w14:textId="77777777" w:rsidR="002768B5" w:rsidRPr="00B35391" w:rsidRDefault="002768B5" w:rsidP="00B35391">
      <w:pPr>
        <w:pStyle w:val="ListParagraph"/>
        <w:jc w:val="both"/>
        <w:rPr>
          <w:rFonts w:cstheme="minorHAnsi"/>
          <w:sz w:val="24"/>
          <w:szCs w:val="24"/>
        </w:rPr>
      </w:pPr>
    </w:p>
    <w:p w14:paraId="48BD5AEE" w14:textId="77777777" w:rsidR="007740FC" w:rsidRDefault="00144A49">
      <w:pPr>
        <w:rPr>
          <w:rFonts w:cstheme="minorHAnsi"/>
          <w:sz w:val="24"/>
          <w:szCs w:val="24"/>
        </w:rPr>
      </w:pPr>
      <w:r w:rsidRPr="00B35391">
        <w:rPr>
          <w:rFonts w:cstheme="minorHAnsi"/>
          <w:sz w:val="24"/>
          <w:szCs w:val="24"/>
        </w:rPr>
        <w:br w:type="page"/>
      </w:r>
      <w:r w:rsidR="007740FC">
        <w:rPr>
          <w:rFonts w:cstheme="minorHAnsi"/>
          <w:sz w:val="24"/>
          <w:szCs w:val="24"/>
        </w:rPr>
        <w:lastRenderedPageBreak/>
        <w:br w:type="page"/>
      </w:r>
    </w:p>
    <w:tbl>
      <w:tblPr>
        <w:tblW w:w="5000" w:type="pct"/>
        <w:tblLayout w:type="fixed"/>
        <w:tblLook w:val="04A0" w:firstRow="1" w:lastRow="0" w:firstColumn="1" w:lastColumn="0" w:noHBand="0" w:noVBand="1"/>
        <w:tblCaption w:val="Exhibit A. Primary Diagnoses for ED Visits that became Observation Cases"/>
      </w:tblPr>
      <w:tblGrid>
        <w:gridCol w:w="449"/>
        <w:gridCol w:w="8786"/>
        <w:gridCol w:w="845"/>
      </w:tblGrid>
      <w:tr w:rsidR="007740FC" w:rsidRPr="007740FC" w14:paraId="1BE3A95B" w14:textId="77777777" w:rsidTr="001F09A4">
        <w:trPr>
          <w:cantSplit/>
          <w:trHeight w:val="300"/>
          <w:tblHeader/>
        </w:trPr>
        <w:tc>
          <w:tcPr>
            <w:tcW w:w="223" w:type="pct"/>
            <w:tcBorders>
              <w:top w:val="nil"/>
              <w:left w:val="nil"/>
              <w:bottom w:val="nil"/>
              <w:right w:val="nil"/>
            </w:tcBorders>
            <w:shd w:val="clear" w:color="auto" w:fill="auto"/>
            <w:noWrap/>
            <w:vAlign w:val="bottom"/>
            <w:hideMark/>
          </w:tcPr>
          <w:p w14:paraId="23562CC9" w14:textId="77777777" w:rsidR="007740FC" w:rsidRPr="007740FC" w:rsidRDefault="007740FC" w:rsidP="007740FC">
            <w:pPr>
              <w:spacing w:after="0" w:line="240" w:lineRule="auto"/>
              <w:rPr>
                <w:rFonts w:ascii="Times New Roman" w:eastAsia="Times New Roman" w:hAnsi="Times New Roman" w:cs="Times New Roman"/>
                <w:sz w:val="24"/>
                <w:szCs w:val="24"/>
              </w:rPr>
            </w:pPr>
          </w:p>
        </w:tc>
        <w:tc>
          <w:tcPr>
            <w:tcW w:w="4358" w:type="pct"/>
            <w:tcBorders>
              <w:top w:val="nil"/>
              <w:left w:val="nil"/>
              <w:bottom w:val="nil"/>
              <w:right w:val="nil"/>
            </w:tcBorders>
            <w:shd w:val="clear" w:color="auto" w:fill="auto"/>
            <w:noWrap/>
            <w:vAlign w:val="bottom"/>
            <w:hideMark/>
          </w:tcPr>
          <w:p w14:paraId="3C00EA12" w14:textId="77777777" w:rsidR="007740FC" w:rsidRPr="007740FC" w:rsidRDefault="007740FC" w:rsidP="007740FC">
            <w:pPr>
              <w:spacing w:after="0" w:line="240" w:lineRule="auto"/>
              <w:rPr>
                <w:rFonts w:ascii="Calibri" w:eastAsia="Times New Roman" w:hAnsi="Calibri" w:cs="Times New Roman"/>
                <w:b/>
                <w:bCs/>
                <w:color w:val="000000"/>
              </w:rPr>
            </w:pPr>
            <w:r w:rsidRPr="007740FC">
              <w:rPr>
                <w:rFonts w:ascii="Calibri" w:eastAsia="Times New Roman" w:hAnsi="Calibri" w:cs="Times New Roman"/>
                <w:b/>
                <w:bCs/>
                <w:color w:val="000000"/>
              </w:rPr>
              <w:t>Exhibit A. Primary Diagnoses for FY22 ED Visits that Became Observation Cases</w:t>
            </w:r>
          </w:p>
        </w:tc>
        <w:tc>
          <w:tcPr>
            <w:tcW w:w="419" w:type="pct"/>
            <w:tcBorders>
              <w:top w:val="nil"/>
              <w:left w:val="nil"/>
              <w:bottom w:val="nil"/>
              <w:right w:val="nil"/>
            </w:tcBorders>
            <w:shd w:val="clear" w:color="auto" w:fill="auto"/>
            <w:noWrap/>
            <w:vAlign w:val="bottom"/>
            <w:hideMark/>
          </w:tcPr>
          <w:p w14:paraId="0A208038" w14:textId="77777777" w:rsidR="007740FC" w:rsidRPr="007740FC" w:rsidRDefault="007740FC" w:rsidP="007740FC">
            <w:pPr>
              <w:spacing w:after="0" w:line="240" w:lineRule="auto"/>
              <w:rPr>
                <w:rFonts w:ascii="Calibri" w:eastAsia="Times New Roman" w:hAnsi="Calibri" w:cs="Times New Roman"/>
                <w:b/>
                <w:bCs/>
                <w:color w:val="000000"/>
              </w:rPr>
            </w:pPr>
          </w:p>
        </w:tc>
      </w:tr>
      <w:tr w:rsidR="007740FC" w:rsidRPr="007740FC" w14:paraId="087441EE" w14:textId="77777777" w:rsidTr="001F09A4">
        <w:trPr>
          <w:cantSplit/>
          <w:trHeight w:val="300"/>
          <w:tblHeader/>
        </w:trPr>
        <w:tc>
          <w:tcPr>
            <w:tcW w:w="223" w:type="pct"/>
            <w:tcBorders>
              <w:top w:val="nil"/>
              <w:left w:val="nil"/>
              <w:bottom w:val="nil"/>
              <w:right w:val="nil"/>
            </w:tcBorders>
            <w:shd w:val="clear" w:color="auto" w:fill="auto"/>
            <w:noWrap/>
            <w:vAlign w:val="bottom"/>
            <w:hideMark/>
          </w:tcPr>
          <w:p w14:paraId="02C8A245" w14:textId="77777777" w:rsidR="007740FC" w:rsidRPr="007740FC" w:rsidRDefault="007740FC" w:rsidP="007740FC">
            <w:pPr>
              <w:spacing w:after="0" w:line="240" w:lineRule="auto"/>
              <w:rPr>
                <w:rFonts w:ascii="Times New Roman" w:eastAsia="Times New Roman" w:hAnsi="Times New Roman" w:cs="Times New Roman"/>
                <w:sz w:val="20"/>
                <w:szCs w:val="20"/>
              </w:rPr>
            </w:pPr>
          </w:p>
        </w:tc>
        <w:tc>
          <w:tcPr>
            <w:tcW w:w="4358" w:type="pct"/>
            <w:tcBorders>
              <w:top w:val="nil"/>
              <w:left w:val="nil"/>
              <w:bottom w:val="single" w:sz="4" w:space="0" w:color="9BC2E6"/>
              <w:right w:val="nil"/>
            </w:tcBorders>
            <w:shd w:val="clear" w:color="DDEBF7" w:fill="DDEBF7"/>
            <w:noWrap/>
            <w:vAlign w:val="bottom"/>
            <w:hideMark/>
          </w:tcPr>
          <w:p w14:paraId="6605F3AD" w14:textId="77777777" w:rsidR="007740FC" w:rsidRPr="007740FC" w:rsidRDefault="007740FC" w:rsidP="007740FC">
            <w:pPr>
              <w:spacing w:after="0" w:line="240" w:lineRule="auto"/>
              <w:jc w:val="center"/>
              <w:rPr>
                <w:rFonts w:ascii="Calibri" w:eastAsia="Times New Roman" w:hAnsi="Calibri" w:cs="Times New Roman"/>
                <w:b/>
                <w:bCs/>
                <w:color w:val="000000"/>
              </w:rPr>
            </w:pPr>
            <w:r w:rsidRPr="007740FC">
              <w:rPr>
                <w:rFonts w:ascii="Calibri" w:eastAsia="Times New Roman" w:hAnsi="Calibri" w:cs="Times New Roman"/>
                <w:b/>
                <w:bCs/>
                <w:color w:val="000000"/>
              </w:rPr>
              <w:t>Diagnosis (ICD 10)</w:t>
            </w:r>
          </w:p>
        </w:tc>
        <w:tc>
          <w:tcPr>
            <w:tcW w:w="419" w:type="pct"/>
            <w:tcBorders>
              <w:top w:val="nil"/>
              <w:left w:val="nil"/>
              <w:bottom w:val="single" w:sz="4" w:space="0" w:color="9BC2E6"/>
              <w:right w:val="nil"/>
            </w:tcBorders>
            <w:shd w:val="clear" w:color="DDEBF7" w:fill="DDEBF7"/>
            <w:noWrap/>
            <w:vAlign w:val="bottom"/>
            <w:hideMark/>
          </w:tcPr>
          <w:p w14:paraId="0D62200D" w14:textId="77777777" w:rsidR="007740FC" w:rsidRPr="007740FC" w:rsidRDefault="007740FC" w:rsidP="007740FC">
            <w:pPr>
              <w:spacing w:after="0" w:line="240" w:lineRule="auto"/>
              <w:jc w:val="center"/>
              <w:rPr>
                <w:rFonts w:ascii="Calibri" w:eastAsia="Times New Roman" w:hAnsi="Calibri" w:cs="Times New Roman"/>
                <w:b/>
                <w:bCs/>
                <w:color w:val="000000"/>
              </w:rPr>
            </w:pPr>
            <w:r w:rsidRPr="007740FC">
              <w:rPr>
                <w:rFonts w:ascii="Calibri" w:eastAsia="Times New Roman" w:hAnsi="Calibri" w:cs="Times New Roman"/>
                <w:b/>
                <w:bCs/>
                <w:color w:val="000000"/>
              </w:rPr>
              <w:t>% of total</w:t>
            </w:r>
          </w:p>
        </w:tc>
      </w:tr>
      <w:tr w:rsidR="007740FC" w:rsidRPr="007740FC" w14:paraId="7D902F4C" w14:textId="77777777" w:rsidTr="001F09A4">
        <w:trPr>
          <w:cantSplit/>
          <w:trHeight w:val="300"/>
        </w:trPr>
        <w:tc>
          <w:tcPr>
            <w:tcW w:w="223" w:type="pct"/>
            <w:tcBorders>
              <w:top w:val="nil"/>
              <w:left w:val="nil"/>
              <w:bottom w:val="nil"/>
              <w:right w:val="nil"/>
            </w:tcBorders>
            <w:shd w:val="clear" w:color="auto" w:fill="auto"/>
            <w:noWrap/>
            <w:vAlign w:val="bottom"/>
            <w:hideMark/>
          </w:tcPr>
          <w:p w14:paraId="6F120B91"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w:t>
            </w:r>
          </w:p>
        </w:tc>
        <w:tc>
          <w:tcPr>
            <w:tcW w:w="4358" w:type="pct"/>
            <w:tcBorders>
              <w:top w:val="nil"/>
              <w:left w:val="nil"/>
              <w:bottom w:val="nil"/>
              <w:right w:val="nil"/>
            </w:tcBorders>
            <w:shd w:val="clear" w:color="auto" w:fill="auto"/>
            <w:noWrap/>
            <w:vAlign w:val="bottom"/>
            <w:hideMark/>
          </w:tcPr>
          <w:p w14:paraId="2252BE27"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R45.851 - Suicidal ideations</w:t>
            </w:r>
          </w:p>
        </w:tc>
        <w:tc>
          <w:tcPr>
            <w:tcW w:w="419" w:type="pct"/>
            <w:tcBorders>
              <w:top w:val="nil"/>
              <w:left w:val="nil"/>
              <w:bottom w:val="nil"/>
              <w:right w:val="nil"/>
            </w:tcBorders>
            <w:shd w:val="clear" w:color="auto" w:fill="auto"/>
            <w:noWrap/>
            <w:vAlign w:val="bottom"/>
            <w:hideMark/>
          </w:tcPr>
          <w:p w14:paraId="5B55970A"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5.3%</w:t>
            </w:r>
          </w:p>
        </w:tc>
      </w:tr>
      <w:tr w:rsidR="007740FC" w:rsidRPr="007740FC" w14:paraId="70B831E9" w14:textId="77777777" w:rsidTr="001F09A4">
        <w:trPr>
          <w:cantSplit/>
          <w:trHeight w:val="300"/>
        </w:trPr>
        <w:tc>
          <w:tcPr>
            <w:tcW w:w="223" w:type="pct"/>
            <w:tcBorders>
              <w:top w:val="nil"/>
              <w:left w:val="nil"/>
              <w:bottom w:val="nil"/>
              <w:right w:val="nil"/>
            </w:tcBorders>
            <w:shd w:val="clear" w:color="auto" w:fill="auto"/>
            <w:noWrap/>
            <w:vAlign w:val="bottom"/>
            <w:hideMark/>
          </w:tcPr>
          <w:p w14:paraId="1F73808E"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2</w:t>
            </w:r>
          </w:p>
        </w:tc>
        <w:tc>
          <w:tcPr>
            <w:tcW w:w="4358" w:type="pct"/>
            <w:tcBorders>
              <w:top w:val="nil"/>
              <w:left w:val="nil"/>
              <w:bottom w:val="nil"/>
              <w:right w:val="nil"/>
            </w:tcBorders>
            <w:shd w:val="clear" w:color="auto" w:fill="auto"/>
            <w:noWrap/>
            <w:vAlign w:val="bottom"/>
            <w:hideMark/>
          </w:tcPr>
          <w:p w14:paraId="2D178A80"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E86.0 - Dehydration</w:t>
            </w:r>
          </w:p>
        </w:tc>
        <w:tc>
          <w:tcPr>
            <w:tcW w:w="419" w:type="pct"/>
            <w:tcBorders>
              <w:top w:val="nil"/>
              <w:left w:val="nil"/>
              <w:bottom w:val="nil"/>
              <w:right w:val="nil"/>
            </w:tcBorders>
            <w:shd w:val="clear" w:color="auto" w:fill="auto"/>
            <w:noWrap/>
            <w:vAlign w:val="bottom"/>
            <w:hideMark/>
          </w:tcPr>
          <w:p w14:paraId="7B290BD7"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3.6%</w:t>
            </w:r>
          </w:p>
        </w:tc>
      </w:tr>
      <w:tr w:rsidR="007740FC" w:rsidRPr="007740FC" w14:paraId="52B066B8" w14:textId="77777777" w:rsidTr="001F09A4">
        <w:trPr>
          <w:cantSplit/>
          <w:trHeight w:val="300"/>
        </w:trPr>
        <w:tc>
          <w:tcPr>
            <w:tcW w:w="223" w:type="pct"/>
            <w:tcBorders>
              <w:top w:val="nil"/>
              <w:left w:val="nil"/>
              <w:bottom w:val="nil"/>
              <w:right w:val="nil"/>
            </w:tcBorders>
            <w:shd w:val="clear" w:color="auto" w:fill="auto"/>
            <w:noWrap/>
            <w:vAlign w:val="bottom"/>
            <w:hideMark/>
          </w:tcPr>
          <w:p w14:paraId="655FACC1"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3</w:t>
            </w:r>
          </w:p>
        </w:tc>
        <w:tc>
          <w:tcPr>
            <w:tcW w:w="4358" w:type="pct"/>
            <w:tcBorders>
              <w:top w:val="nil"/>
              <w:left w:val="nil"/>
              <w:bottom w:val="nil"/>
              <w:right w:val="nil"/>
            </w:tcBorders>
            <w:shd w:val="clear" w:color="auto" w:fill="auto"/>
            <w:noWrap/>
            <w:vAlign w:val="bottom"/>
            <w:hideMark/>
          </w:tcPr>
          <w:p w14:paraId="227364B9"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U07.1 - COVID-19</w:t>
            </w:r>
          </w:p>
        </w:tc>
        <w:tc>
          <w:tcPr>
            <w:tcW w:w="419" w:type="pct"/>
            <w:tcBorders>
              <w:top w:val="nil"/>
              <w:left w:val="nil"/>
              <w:bottom w:val="nil"/>
              <w:right w:val="nil"/>
            </w:tcBorders>
            <w:shd w:val="clear" w:color="auto" w:fill="auto"/>
            <w:noWrap/>
            <w:vAlign w:val="bottom"/>
            <w:hideMark/>
          </w:tcPr>
          <w:p w14:paraId="3FEBC34E"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3.1%</w:t>
            </w:r>
          </w:p>
        </w:tc>
      </w:tr>
      <w:tr w:rsidR="007740FC" w:rsidRPr="007740FC" w14:paraId="780B00BD" w14:textId="77777777" w:rsidTr="001F09A4">
        <w:trPr>
          <w:cantSplit/>
          <w:trHeight w:val="300"/>
        </w:trPr>
        <w:tc>
          <w:tcPr>
            <w:tcW w:w="223" w:type="pct"/>
            <w:tcBorders>
              <w:top w:val="nil"/>
              <w:left w:val="nil"/>
              <w:bottom w:val="nil"/>
              <w:right w:val="nil"/>
            </w:tcBorders>
            <w:shd w:val="clear" w:color="auto" w:fill="auto"/>
            <w:noWrap/>
            <w:vAlign w:val="bottom"/>
            <w:hideMark/>
          </w:tcPr>
          <w:p w14:paraId="54618373"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4</w:t>
            </w:r>
          </w:p>
        </w:tc>
        <w:tc>
          <w:tcPr>
            <w:tcW w:w="4358" w:type="pct"/>
            <w:tcBorders>
              <w:top w:val="nil"/>
              <w:left w:val="nil"/>
              <w:bottom w:val="nil"/>
              <w:right w:val="nil"/>
            </w:tcBorders>
            <w:shd w:val="clear" w:color="auto" w:fill="auto"/>
            <w:noWrap/>
            <w:vAlign w:val="bottom"/>
            <w:hideMark/>
          </w:tcPr>
          <w:p w14:paraId="3BFCAE1E"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J45.901 - Unspecified asthma with (acute) exacerbation</w:t>
            </w:r>
          </w:p>
        </w:tc>
        <w:tc>
          <w:tcPr>
            <w:tcW w:w="419" w:type="pct"/>
            <w:tcBorders>
              <w:top w:val="nil"/>
              <w:left w:val="nil"/>
              <w:bottom w:val="nil"/>
              <w:right w:val="nil"/>
            </w:tcBorders>
            <w:shd w:val="clear" w:color="auto" w:fill="auto"/>
            <w:noWrap/>
            <w:vAlign w:val="bottom"/>
            <w:hideMark/>
          </w:tcPr>
          <w:p w14:paraId="67B0787B"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2.9%</w:t>
            </w:r>
          </w:p>
        </w:tc>
      </w:tr>
      <w:tr w:rsidR="007740FC" w:rsidRPr="007740FC" w14:paraId="077546EB" w14:textId="77777777" w:rsidTr="001F09A4">
        <w:trPr>
          <w:cantSplit/>
          <w:trHeight w:val="300"/>
        </w:trPr>
        <w:tc>
          <w:tcPr>
            <w:tcW w:w="223" w:type="pct"/>
            <w:tcBorders>
              <w:top w:val="nil"/>
              <w:left w:val="nil"/>
              <w:bottom w:val="nil"/>
              <w:right w:val="nil"/>
            </w:tcBorders>
            <w:shd w:val="clear" w:color="auto" w:fill="auto"/>
            <w:noWrap/>
            <w:vAlign w:val="bottom"/>
            <w:hideMark/>
          </w:tcPr>
          <w:p w14:paraId="59284EBD"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5</w:t>
            </w:r>
          </w:p>
        </w:tc>
        <w:tc>
          <w:tcPr>
            <w:tcW w:w="4358" w:type="pct"/>
            <w:tcBorders>
              <w:top w:val="nil"/>
              <w:left w:val="nil"/>
              <w:bottom w:val="nil"/>
              <w:right w:val="nil"/>
            </w:tcBorders>
            <w:shd w:val="clear" w:color="auto" w:fill="auto"/>
            <w:noWrap/>
            <w:vAlign w:val="bottom"/>
            <w:hideMark/>
          </w:tcPr>
          <w:p w14:paraId="7A61A111"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K35.80 - Unspecified acute appendicitis</w:t>
            </w:r>
          </w:p>
        </w:tc>
        <w:tc>
          <w:tcPr>
            <w:tcW w:w="419" w:type="pct"/>
            <w:tcBorders>
              <w:top w:val="nil"/>
              <w:left w:val="nil"/>
              <w:bottom w:val="nil"/>
              <w:right w:val="nil"/>
            </w:tcBorders>
            <w:shd w:val="clear" w:color="auto" w:fill="auto"/>
            <w:noWrap/>
            <w:vAlign w:val="bottom"/>
            <w:hideMark/>
          </w:tcPr>
          <w:p w14:paraId="0E6D0569"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2.6%</w:t>
            </w:r>
          </w:p>
        </w:tc>
      </w:tr>
      <w:tr w:rsidR="007740FC" w:rsidRPr="007740FC" w14:paraId="5C34B480" w14:textId="77777777" w:rsidTr="001F09A4">
        <w:trPr>
          <w:cantSplit/>
          <w:trHeight w:val="300"/>
        </w:trPr>
        <w:tc>
          <w:tcPr>
            <w:tcW w:w="223" w:type="pct"/>
            <w:tcBorders>
              <w:top w:val="nil"/>
              <w:left w:val="nil"/>
              <w:bottom w:val="nil"/>
              <w:right w:val="nil"/>
            </w:tcBorders>
            <w:shd w:val="clear" w:color="auto" w:fill="auto"/>
            <w:noWrap/>
            <w:vAlign w:val="bottom"/>
            <w:hideMark/>
          </w:tcPr>
          <w:p w14:paraId="392E5A92"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6</w:t>
            </w:r>
          </w:p>
        </w:tc>
        <w:tc>
          <w:tcPr>
            <w:tcW w:w="4358" w:type="pct"/>
            <w:tcBorders>
              <w:top w:val="nil"/>
              <w:left w:val="nil"/>
              <w:bottom w:val="nil"/>
              <w:right w:val="nil"/>
            </w:tcBorders>
            <w:shd w:val="clear" w:color="auto" w:fill="auto"/>
            <w:noWrap/>
            <w:vAlign w:val="bottom"/>
            <w:hideMark/>
          </w:tcPr>
          <w:p w14:paraId="42556B88"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F32.A - Depression unspecified</w:t>
            </w:r>
          </w:p>
        </w:tc>
        <w:tc>
          <w:tcPr>
            <w:tcW w:w="419" w:type="pct"/>
            <w:tcBorders>
              <w:top w:val="nil"/>
              <w:left w:val="nil"/>
              <w:bottom w:val="nil"/>
              <w:right w:val="nil"/>
            </w:tcBorders>
            <w:shd w:val="clear" w:color="auto" w:fill="auto"/>
            <w:noWrap/>
            <w:vAlign w:val="bottom"/>
            <w:hideMark/>
          </w:tcPr>
          <w:p w14:paraId="620B07BC"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2.5%</w:t>
            </w:r>
          </w:p>
        </w:tc>
      </w:tr>
      <w:tr w:rsidR="007740FC" w:rsidRPr="007740FC" w14:paraId="4413D74F" w14:textId="77777777" w:rsidTr="001F09A4">
        <w:trPr>
          <w:cantSplit/>
          <w:trHeight w:val="300"/>
        </w:trPr>
        <w:tc>
          <w:tcPr>
            <w:tcW w:w="223" w:type="pct"/>
            <w:tcBorders>
              <w:top w:val="nil"/>
              <w:left w:val="nil"/>
              <w:bottom w:val="nil"/>
              <w:right w:val="nil"/>
            </w:tcBorders>
            <w:shd w:val="clear" w:color="auto" w:fill="auto"/>
            <w:noWrap/>
            <w:vAlign w:val="bottom"/>
            <w:hideMark/>
          </w:tcPr>
          <w:p w14:paraId="6CFD8058"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7</w:t>
            </w:r>
          </w:p>
        </w:tc>
        <w:tc>
          <w:tcPr>
            <w:tcW w:w="4358" w:type="pct"/>
            <w:tcBorders>
              <w:top w:val="nil"/>
              <w:left w:val="nil"/>
              <w:bottom w:val="nil"/>
              <w:right w:val="nil"/>
            </w:tcBorders>
            <w:shd w:val="clear" w:color="auto" w:fill="auto"/>
            <w:noWrap/>
            <w:vAlign w:val="bottom"/>
            <w:hideMark/>
          </w:tcPr>
          <w:p w14:paraId="543194BF"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J21.9 - Acute bronchiolitis unspecified</w:t>
            </w:r>
          </w:p>
        </w:tc>
        <w:tc>
          <w:tcPr>
            <w:tcW w:w="419" w:type="pct"/>
            <w:tcBorders>
              <w:top w:val="nil"/>
              <w:left w:val="nil"/>
              <w:bottom w:val="nil"/>
              <w:right w:val="nil"/>
            </w:tcBorders>
            <w:shd w:val="clear" w:color="auto" w:fill="auto"/>
            <w:noWrap/>
            <w:vAlign w:val="bottom"/>
            <w:hideMark/>
          </w:tcPr>
          <w:p w14:paraId="0D244911"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2.1%</w:t>
            </w:r>
          </w:p>
        </w:tc>
      </w:tr>
      <w:tr w:rsidR="007740FC" w:rsidRPr="007740FC" w14:paraId="2B6886EB" w14:textId="77777777" w:rsidTr="001F09A4">
        <w:trPr>
          <w:cantSplit/>
          <w:trHeight w:val="300"/>
        </w:trPr>
        <w:tc>
          <w:tcPr>
            <w:tcW w:w="223" w:type="pct"/>
            <w:tcBorders>
              <w:top w:val="nil"/>
              <w:left w:val="nil"/>
              <w:bottom w:val="nil"/>
              <w:right w:val="nil"/>
            </w:tcBorders>
            <w:shd w:val="clear" w:color="auto" w:fill="auto"/>
            <w:noWrap/>
            <w:vAlign w:val="bottom"/>
            <w:hideMark/>
          </w:tcPr>
          <w:p w14:paraId="4837CC23"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8</w:t>
            </w:r>
          </w:p>
        </w:tc>
        <w:tc>
          <w:tcPr>
            <w:tcW w:w="4358" w:type="pct"/>
            <w:tcBorders>
              <w:top w:val="nil"/>
              <w:left w:val="nil"/>
              <w:bottom w:val="nil"/>
              <w:right w:val="nil"/>
            </w:tcBorders>
            <w:shd w:val="clear" w:color="auto" w:fill="auto"/>
            <w:noWrap/>
            <w:vAlign w:val="bottom"/>
            <w:hideMark/>
          </w:tcPr>
          <w:p w14:paraId="1F9F3DC6"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R50.9 - Fever unspecified</w:t>
            </w:r>
          </w:p>
        </w:tc>
        <w:tc>
          <w:tcPr>
            <w:tcW w:w="419" w:type="pct"/>
            <w:tcBorders>
              <w:top w:val="nil"/>
              <w:left w:val="nil"/>
              <w:bottom w:val="nil"/>
              <w:right w:val="nil"/>
            </w:tcBorders>
            <w:shd w:val="clear" w:color="auto" w:fill="auto"/>
            <w:noWrap/>
            <w:vAlign w:val="bottom"/>
            <w:hideMark/>
          </w:tcPr>
          <w:p w14:paraId="3B118D5A"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1.9%</w:t>
            </w:r>
          </w:p>
        </w:tc>
      </w:tr>
      <w:tr w:rsidR="007740FC" w:rsidRPr="007740FC" w14:paraId="35D0DD1D" w14:textId="77777777" w:rsidTr="001F09A4">
        <w:trPr>
          <w:cantSplit/>
          <w:trHeight w:val="300"/>
        </w:trPr>
        <w:tc>
          <w:tcPr>
            <w:tcW w:w="223" w:type="pct"/>
            <w:tcBorders>
              <w:top w:val="nil"/>
              <w:left w:val="nil"/>
              <w:bottom w:val="nil"/>
              <w:right w:val="nil"/>
            </w:tcBorders>
            <w:shd w:val="clear" w:color="auto" w:fill="auto"/>
            <w:noWrap/>
            <w:vAlign w:val="bottom"/>
            <w:hideMark/>
          </w:tcPr>
          <w:p w14:paraId="640CBB50"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9</w:t>
            </w:r>
          </w:p>
        </w:tc>
        <w:tc>
          <w:tcPr>
            <w:tcW w:w="4358" w:type="pct"/>
            <w:tcBorders>
              <w:top w:val="nil"/>
              <w:left w:val="nil"/>
              <w:bottom w:val="nil"/>
              <w:right w:val="nil"/>
            </w:tcBorders>
            <w:shd w:val="clear" w:color="auto" w:fill="auto"/>
            <w:noWrap/>
            <w:vAlign w:val="bottom"/>
            <w:hideMark/>
          </w:tcPr>
          <w:p w14:paraId="577AD303"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J45.902 - Unspecified asthma with status asthmaticus</w:t>
            </w:r>
          </w:p>
        </w:tc>
        <w:tc>
          <w:tcPr>
            <w:tcW w:w="419" w:type="pct"/>
            <w:tcBorders>
              <w:top w:val="nil"/>
              <w:left w:val="nil"/>
              <w:bottom w:val="nil"/>
              <w:right w:val="nil"/>
            </w:tcBorders>
            <w:shd w:val="clear" w:color="auto" w:fill="auto"/>
            <w:noWrap/>
            <w:vAlign w:val="bottom"/>
            <w:hideMark/>
          </w:tcPr>
          <w:p w14:paraId="1DFE09F6"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1.7%</w:t>
            </w:r>
          </w:p>
        </w:tc>
      </w:tr>
      <w:tr w:rsidR="007740FC" w:rsidRPr="007740FC" w14:paraId="7FCE66D5" w14:textId="77777777" w:rsidTr="001F09A4">
        <w:trPr>
          <w:cantSplit/>
          <w:trHeight w:val="300"/>
        </w:trPr>
        <w:tc>
          <w:tcPr>
            <w:tcW w:w="223" w:type="pct"/>
            <w:tcBorders>
              <w:top w:val="nil"/>
              <w:left w:val="nil"/>
              <w:bottom w:val="nil"/>
              <w:right w:val="nil"/>
            </w:tcBorders>
            <w:shd w:val="clear" w:color="auto" w:fill="auto"/>
            <w:noWrap/>
            <w:vAlign w:val="bottom"/>
            <w:hideMark/>
          </w:tcPr>
          <w:p w14:paraId="28BF6499"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10</w:t>
            </w:r>
          </w:p>
        </w:tc>
        <w:tc>
          <w:tcPr>
            <w:tcW w:w="4358" w:type="pct"/>
            <w:tcBorders>
              <w:top w:val="nil"/>
              <w:left w:val="nil"/>
              <w:bottom w:val="nil"/>
              <w:right w:val="nil"/>
            </w:tcBorders>
            <w:shd w:val="clear" w:color="auto" w:fill="auto"/>
            <w:noWrap/>
            <w:vAlign w:val="bottom"/>
            <w:hideMark/>
          </w:tcPr>
          <w:p w14:paraId="51830ADC"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J21.0 - Acute bronchiolitis due to respiratory syncytial virus</w:t>
            </w:r>
          </w:p>
        </w:tc>
        <w:tc>
          <w:tcPr>
            <w:tcW w:w="419" w:type="pct"/>
            <w:tcBorders>
              <w:top w:val="nil"/>
              <w:left w:val="nil"/>
              <w:bottom w:val="nil"/>
              <w:right w:val="nil"/>
            </w:tcBorders>
            <w:shd w:val="clear" w:color="auto" w:fill="auto"/>
            <w:noWrap/>
            <w:vAlign w:val="bottom"/>
            <w:hideMark/>
          </w:tcPr>
          <w:p w14:paraId="2B448C7D"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1.7%</w:t>
            </w:r>
          </w:p>
        </w:tc>
      </w:tr>
      <w:tr w:rsidR="007740FC" w:rsidRPr="007740FC" w14:paraId="2460FDB3" w14:textId="77777777" w:rsidTr="001F09A4">
        <w:trPr>
          <w:cantSplit/>
          <w:trHeight w:val="300"/>
        </w:trPr>
        <w:tc>
          <w:tcPr>
            <w:tcW w:w="223" w:type="pct"/>
            <w:tcBorders>
              <w:top w:val="nil"/>
              <w:left w:val="nil"/>
              <w:bottom w:val="nil"/>
              <w:right w:val="nil"/>
            </w:tcBorders>
            <w:shd w:val="clear" w:color="auto" w:fill="auto"/>
            <w:noWrap/>
            <w:vAlign w:val="bottom"/>
            <w:hideMark/>
          </w:tcPr>
          <w:p w14:paraId="2C4BE7E6"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11</w:t>
            </w:r>
          </w:p>
        </w:tc>
        <w:tc>
          <w:tcPr>
            <w:tcW w:w="4358" w:type="pct"/>
            <w:tcBorders>
              <w:top w:val="nil"/>
              <w:left w:val="nil"/>
              <w:bottom w:val="nil"/>
              <w:right w:val="nil"/>
            </w:tcBorders>
            <w:shd w:val="clear" w:color="auto" w:fill="auto"/>
            <w:noWrap/>
            <w:vAlign w:val="bottom"/>
            <w:hideMark/>
          </w:tcPr>
          <w:p w14:paraId="770C3965"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J05.0 - Acute obstructive laryngitis [croup]</w:t>
            </w:r>
          </w:p>
        </w:tc>
        <w:tc>
          <w:tcPr>
            <w:tcW w:w="419" w:type="pct"/>
            <w:tcBorders>
              <w:top w:val="nil"/>
              <w:left w:val="nil"/>
              <w:bottom w:val="nil"/>
              <w:right w:val="nil"/>
            </w:tcBorders>
            <w:shd w:val="clear" w:color="auto" w:fill="auto"/>
            <w:noWrap/>
            <w:vAlign w:val="bottom"/>
            <w:hideMark/>
          </w:tcPr>
          <w:p w14:paraId="2B02C58A"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1.5%</w:t>
            </w:r>
          </w:p>
        </w:tc>
      </w:tr>
      <w:tr w:rsidR="007740FC" w:rsidRPr="007740FC" w14:paraId="6B93A6AB" w14:textId="77777777" w:rsidTr="001F09A4">
        <w:trPr>
          <w:cantSplit/>
          <w:trHeight w:val="300"/>
        </w:trPr>
        <w:tc>
          <w:tcPr>
            <w:tcW w:w="223" w:type="pct"/>
            <w:tcBorders>
              <w:top w:val="nil"/>
              <w:left w:val="nil"/>
              <w:bottom w:val="nil"/>
              <w:right w:val="nil"/>
            </w:tcBorders>
            <w:shd w:val="clear" w:color="auto" w:fill="auto"/>
            <w:noWrap/>
            <w:vAlign w:val="bottom"/>
            <w:hideMark/>
          </w:tcPr>
          <w:p w14:paraId="37F18934"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12</w:t>
            </w:r>
          </w:p>
        </w:tc>
        <w:tc>
          <w:tcPr>
            <w:tcW w:w="4358" w:type="pct"/>
            <w:tcBorders>
              <w:top w:val="nil"/>
              <w:left w:val="nil"/>
              <w:bottom w:val="nil"/>
              <w:right w:val="nil"/>
            </w:tcBorders>
            <w:shd w:val="clear" w:color="auto" w:fill="auto"/>
            <w:noWrap/>
            <w:vAlign w:val="bottom"/>
            <w:hideMark/>
          </w:tcPr>
          <w:p w14:paraId="48296D2D"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J06.9 - Acute upper respiratory infection unspecified</w:t>
            </w:r>
          </w:p>
        </w:tc>
        <w:tc>
          <w:tcPr>
            <w:tcW w:w="419" w:type="pct"/>
            <w:tcBorders>
              <w:top w:val="nil"/>
              <w:left w:val="nil"/>
              <w:bottom w:val="nil"/>
              <w:right w:val="nil"/>
            </w:tcBorders>
            <w:shd w:val="clear" w:color="auto" w:fill="auto"/>
            <w:noWrap/>
            <w:vAlign w:val="bottom"/>
            <w:hideMark/>
          </w:tcPr>
          <w:p w14:paraId="784E36A7"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1.4%</w:t>
            </w:r>
          </w:p>
        </w:tc>
      </w:tr>
      <w:tr w:rsidR="007740FC" w:rsidRPr="007740FC" w14:paraId="5F3A8CB5" w14:textId="77777777" w:rsidTr="001F09A4">
        <w:trPr>
          <w:cantSplit/>
          <w:trHeight w:val="300"/>
        </w:trPr>
        <w:tc>
          <w:tcPr>
            <w:tcW w:w="223" w:type="pct"/>
            <w:tcBorders>
              <w:top w:val="nil"/>
              <w:left w:val="nil"/>
              <w:bottom w:val="nil"/>
              <w:right w:val="nil"/>
            </w:tcBorders>
            <w:shd w:val="clear" w:color="auto" w:fill="auto"/>
            <w:noWrap/>
            <w:vAlign w:val="bottom"/>
            <w:hideMark/>
          </w:tcPr>
          <w:p w14:paraId="1A6DCDA8"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13</w:t>
            </w:r>
          </w:p>
        </w:tc>
        <w:tc>
          <w:tcPr>
            <w:tcW w:w="4358" w:type="pct"/>
            <w:tcBorders>
              <w:top w:val="nil"/>
              <w:left w:val="nil"/>
              <w:bottom w:val="nil"/>
              <w:right w:val="nil"/>
            </w:tcBorders>
            <w:shd w:val="clear" w:color="auto" w:fill="auto"/>
            <w:noWrap/>
            <w:vAlign w:val="bottom"/>
            <w:hideMark/>
          </w:tcPr>
          <w:p w14:paraId="0177704A"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J95.830 - Postprocedural hemorrhage of a respiratory system organ or structure following a respiratory system procedure</w:t>
            </w:r>
          </w:p>
        </w:tc>
        <w:tc>
          <w:tcPr>
            <w:tcW w:w="419" w:type="pct"/>
            <w:tcBorders>
              <w:top w:val="nil"/>
              <w:left w:val="nil"/>
              <w:bottom w:val="nil"/>
              <w:right w:val="nil"/>
            </w:tcBorders>
            <w:shd w:val="clear" w:color="auto" w:fill="auto"/>
            <w:noWrap/>
            <w:vAlign w:val="bottom"/>
            <w:hideMark/>
          </w:tcPr>
          <w:p w14:paraId="5E1B7A95"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1.2%</w:t>
            </w:r>
          </w:p>
        </w:tc>
      </w:tr>
      <w:tr w:rsidR="007740FC" w:rsidRPr="007740FC" w14:paraId="02FE83EC" w14:textId="77777777" w:rsidTr="001F09A4">
        <w:trPr>
          <w:cantSplit/>
          <w:trHeight w:val="300"/>
        </w:trPr>
        <w:tc>
          <w:tcPr>
            <w:tcW w:w="223" w:type="pct"/>
            <w:tcBorders>
              <w:top w:val="nil"/>
              <w:left w:val="nil"/>
              <w:bottom w:val="nil"/>
              <w:right w:val="nil"/>
            </w:tcBorders>
            <w:shd w:val="clear" w:color="auto" w:fill="auto"/>
            <w:noWrap/>
            <w:vAlign w:val="bottom"/>
            <w:hideMark/>
          </w:tcPr>
          <w:p w14:paraId="6434D43E"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14</w:t>
            </w:r>
          </w:p>
        </w:tc>
        <w:tc>
          <w:tcPr>
            <w:tcW w:w="4358" w:type="pct"/>
            <w:tcBorders>
              <w:top w:val="nil"/>
              <w:left w:val="nil"/>
              <w:bottom w:val="nil"/>
              <w:right w:val="nil"/>
            </w:tcBorders>
            <w:shd w:val="clear" w:color="auto" w:fill="auto"/>
            <w:noWrap/>
            <w:vAlign w:val="bottom"/>
            <w:hideMark/>
          </w:tcPr>
          <w:p w14:paraId="59BF3C38"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S42.412A - Displaced simple supracondylar fracture without intercondylar fracture of left humerus initial encounter for closed fracture</w:t>
            </w:r>
          </w:p>
        </w:tc>
        <w:tc>
          <w:tcPr>
            <w:tcW w:w="419" w:type="pct"/>
            <w:tcBorders>
              <w:top w:val="nil"/>
              <w:left w:val="nil"/>
              <w:bottom w:val="nil"/>
              <w:right w:val="nil"/>
            </w:tcBorders>
            <w:shd w:val="clear" w:color="auto" w:fill="auto"/>
            <w:noWrap/>
            <w:vAlign w:val="bottom"/>
            <w:hideMark/>
          </w:tcPr>
          <w:p w14:paraId="18760730"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1.2%</w:t>
            </w:r>
          </w:p>
        </w:tc>
      </w:tr>
      <w:tr w:rsidR="007740FC" w:rsidRPr="007740FC" w14:paraId="408ACA6D" w14:textId="77777777" w:rsidTr="001F09A4">
        <w:trPr>
          <w:cantSplit/>
          <w:trHeight w:val="300"/>
        </w:trPr>
        <w:tc>
          <w:tcPr>
            <w:tcW w:w="223" w:type="pct"/>
            <w:tcBorders>
              <w:top w:val="nil"/>
              <w:left w:val="nil"/>
              <w:bottom w:val="nil"/>
              <w:right w:val="nil"/>
            </w:tcBorders>
            <w:shd w:val="clear" w:color="auto" w:fill="auto"/>
            <w:noWrap/>
            <w:vAlign w:val="bottom"/>
            <w:hideMark/>
          </w:tcPr>
          <w:p w14:paraId="7917B326"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15</w:t>
            </w:r>
          </w:p>
        </w:tc>
        <w:tc>
          <w:tcPr>
            <w:tcW w:w="4358" w:type="pct"/>
            <w:tcBorders>
              <w:top w:val="nil"/>
              <w:left w:val="nil"/>
              <w:bottom w:val="nil"/>
              <w:right w:val="nil"/>
            </w:tcBorders>
            <w:shd w:val="clear" w:color="auto" w:fill="auto"/>
            <w:noWrap/>
            <w:vAlign w:val="bottom"/>
            <w:hideMark/>
          </w:tcPr>
          <w:p w14:paraId="1D409E6A"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J45.909 - Unspecified asthma uncomplicated</w:t>
            </w:r>
          </w:p>
        </w:tc>
        <w:tc>
          <w:tcPr>
            <w:tcW w:w="419" w:type="pct"/>
            <w:tcBorders>
              <w:top w:val="nil"/>
              <w:left w:val="nil"/>
              <w:bottom w:val="nil"/>
              <w:right w:val="nil"/>
            </w:tcBorders>
            <w:shd w:val="clear" w:color="auto" w:fill="auto"/>
            <w:noWrap/>
            <w:vAlign w:val="bottom"/>
            <w:hideMark/>
          </w:tcPr>
          <w:p w14:paraId="5309F863"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1.1%</w:t>
            </w:r>
          </w:p>
        </w:tc>
      </w:tr>
      <w:tr w:rsidR="007740FC" w:rsidRPr="007740FC" w14:paraId="40C2C1CB" w14:textId="77777777" w:rsidTr="001F09A4">
        <w:trPr>
          <w:cantSplit/>
          <w:trHeight w:val="300"/>
        </w:trPr>
        <w:tc>
          <w:tcPr>
            <w:tcW w:w="223" w:type="pct"/>
            <w:tcBorders>
              <w:top w:val="nil"/>
              <w:left w:val="nil"/>
              <w:bottom w:val="nil"/>
              <w:right w:val="nil"/>
            </w:tcBorders>
            <w:shd w:val="clear" w:color="auto" w:fill="auto"/>
            <w:noWrap/>
            <w:vAlign w:val="bottom"/>
            <w:hideMark/>
          </w:tcPr>
          <w:p w14:paraId="278496FC"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16</w:t>
            </w:r>
          </w:p>
        </w:tc>
        <w:tc>
          <w:tcPr>
            <w:tcW w:w="4358" w:type="pct"/>
            <w:tcBorders>
              <w:top w:val="nil"/>
              <w:left w:val="nil"/>
              <w:bottom w:val="nil"/>
              <w:right w:val="nil"/>
            </w:tcBorders>
            <w:shd w:val="clear" w:color="auto" w:fill="auto"/>
            <w:noWrap/>
            <w:vAlign w:val="bottom"/>
            <w:hideMark/>
          </w:tcPr>
          <w:p w14:paraId="24A0FDCB"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A08.4 - Viral intestinal infection unspecified</w:t>
            </w:r>
          </w:p>
        </w:tc>
        <w:tc>
          <w:tcPr>
            <w:tcW w:w="419" w:type="pct"/>
            <w:tcBorders>
              <w:top w:val="nil"/>
              <w:left w:val="nil"/>
              <w:bottom w:val="nil"/>
              <w:right w:val="nil"/>
            </w:tcBorders>
            <w:shd w:val="clear" w:color="auto" w:fill="auto"/>
            <w:noWrap/>
            <w:vAlign w:val="bottom"/>
            <w:hideMark/>
          </w:tcPr>
          <w:p w14:paraId="4F3509B8"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1.1%</w:t>
            </w:r>
          </w:p>
        </w:tc>
      </w:tr>
      <w:tr w:rsidR="007740FC" w:rsidRPr="007740FC" w14:paraId="5B39A7E7" w14:textId="77777777" w:rsidTr="001F09A4">
        <w:trPr>
          <w:cantSplit/>
          <w:trHeight w:val="300"/>
        </w:trPr>
        <w:tc>
          <w:tcPr>
            <w:tcW w:w="223" w:type="pct"/>
            <w:tcBorders>
              <w:top w:val="nil"/>
              <w:left w:val="nil"/>
              <w:bottom w:val="nil"/>
              <w:right w:val="nil"/>
            </w:tcBorders>
            <w:shd w:val="clear" w:color="auto" w:fill="auto"/>
            <w:noWrap/>
            <w:vAlign w:val="bottom"/>
            <w:hideMark/>
          </w:tcPr>
          <w:p w14:paraId="0A915C72"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17</w:t>
            </w:r>
          </w:p>
        </w:tc>
        <w:tc>
          <w:tcPr>
            <w:tcW w:w="4358" w:type="pct"/>
            <w:tcBorders>
              <w:top w:val="nil"/>
              <w:left w:val="nil"/>
              <w:bottom w:val="nil"/>
              <w:right w:val="nil"/>
            </w:tcBorders>
            <w:shd w:val="clear" w:color="auto" w:fill="auto"/>
            <w:noWrap/>
            <w:vAlign w:val="bottom"/>
            <w:hideMark/>
          </w:tcPr>
          <w:p w14:paraId="059430C6"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F91.9 - Conduct disorder unspecified</w:t>
            </w:r>
          </w:p>
        </w:tc>
        <w:tc>
          <w:tcPr>
            <w:tcW w:w="419" w:type="pct"/>
            <w:tcBorders>
              <w:top w:val="nil"/>
              <w:left w:val="nil"/>
              <w:bottom w:val="nil"/>
              <w:right w:val="nil"/>
            </w:tcBorders>
            <w:shd w:val="clear" w:color="auto" w:fill="auto"/>
            <w:noWrap/>
            <w:vAlign w:val="bottom"/>
            <w:hideMark/>
          </w:tcPr>
          <w:p w14:paraId="211FC79D"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0.9%</w:t>
            </w:r>
          </w:p>
        </w:tc>
      </w:tr>
      <w:tr w:rsidR="007740FC" w:rsidRPr="007740FC" w14:paraId="5B442A04" w14:textId="77777777" w:rsidTr="001F09A4">
        <w:trPr>
          <w:cantSplit/>
          <w:trHeight w:val="300"/>
        </w:trPr>
        <w:tc>
          <w:tcPr>
            <w:tcW w:w="223" w:type="pct"/>
            <w:tcBorders>
              <w:top w:val="nil"/>
              <w:left w:val="nil"/>
              <w:bottom w:val="nil"/>
              <w:right w:val="nil"/>
            </w:tcBorders>
            <w:shd w:val="clear" w:color="auto" w:fill="auto"/>
            <w:noWrap/>
            <w:vAlign w:val="bottom"/>
            <w:hideMark/>
          </w:tcPr>
          <w:p w14:paraId="4DEB28E7"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18</w:t>
            </w:r>
          </w:p>
        </w:tc>
        <w:tc>
          <w:tcPr>
            <w:tcW w:w="4358" w:type="pct"/>
            <w:tcBorders>
              <w:top w:val="nil"/>
              <w:left w:val="nil"/>
              <w:bottom w:val="nil"/>
              <w:right w:val="nil"/>
            </w:tcBorders>
            <w:shd w:val="clear" w:color="auto" w:fill="auto"/>
            <w:noWrap/>
            <w:vAlign w:val="bottom"/>
            <w:hideMark/>
          </w:tcPr>
          <w:p w14:paraId="518CF38B"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J18.9 - Pneumonia unspecified organism</w:t>
            </w:r>
          </w:p>
        </w:tc>
        <w:tc>
          <w:tcPr>
            <w:tcW w:w="419" w:type="pct"/>
            <w:tcBorders>
              <w:top w:val="nil"/>
              <w:left w:val="nil"/>
              <w:bottom w:val="nil"/>
              <w:right w:val="nil"/>
            </w:tcBorders>
            <w:shd w:val="clear" w:color="auto" w:fill="auto"/>
            <w:noWrap/>
            <w:vAlign w:val="bottom"/>
            <w:hideMark/>
          </w:tcPr>
          <w:p w14:paraId="2767FC3B"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0.9%</w:t>
            </w:r>
          </w:p>
        </w:tc>
      </w:tr>
      <w:tr w:rsidR="007740FC" w:rsidRPr="007740FC" w14:paraId="4BF94904" w14:textId="77777777" w:rsidTr="001F09A4">
        <w:trPr>
          <w:cantSplit/>
          <w:trHeight w:val="300"/>
        </w:trPr>
        <w:tc>
          <w:tcPr>
            <w:tcW w:w="223" w:type="pct"/>
            <w:tcBorders>
              <w:top w:val="nil"/>
              <w:left w:val="nil"/>
              <w:bottom w:val="nil"/>
              <w:right w:val="nil"/>
            </w:tcBorders>
            <w:shd w:val="clear" w:color="auto" w:fill="auto"/>
            <w:noWrap/>
            <w:vAlign w:val="bottom"/>
            <w:hideMark/>
          </w:tcPr>
          <w:p w14:paraId="610CB956"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19</w:t>
            </w:r>
          </w:p>
        </w:tc>
        <w:tc>
          <w:tcPr>
            <w:tcW w:w="4358" w:type="pct"/>
            <w:tcBorders>
              <w:top w:val="nil"/>
              <w:left w:val="nil"/>
              <w:bottom w:val="nil"/>
              <w:right w:val="nil"/>
            </w:tcBorders>
            <w:shd w:val="clear" w:color="auto" w:fill="auto"/>
            <w:noWrap/>
            <w:vAlign w:val="bottom"/>
            <w:hideMark/>
          </w:tcPr>
          <w:p w14:paraId="402F08EF"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K52.9 - Noninfective gastroenteritis and colitis unspecified</w:t>
            </w:r>
          </w:p>
        </w:tc>
        <w:tc>
          <w:tcPr>
            <w:tcW w:w="419" w:type="pct"/>
            <w:tcBorders>
              <w:top w:val="nil"/>
              <w:left w:val="nil"/>
              <w:bottom w:val="nil"/>
              <w:right w:val="nil"/>
            </w:tcBorders>
            <w:shd w:val="clear" w:color="auto" w:fill="auto"/>
            <w:noWrap/>
            <w:vAlign w:val="bottom"/>
            <w:hideMark/>
          </w:tcPr>
          <w:p w14:paraId="677699DB"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0.9%</w:t>
            </w:r>
          </w:p>
        </w:tc>
      </w:tr>
      <w:tr w:rsidR="007740FC" w:rsidRPr="007740FC" w14:paraId="39BBAB68" w14:textId="77777777" w:rsidTr="001F09A4">
        <w:trPr>
          <w:cantSplit/>
          <w:trHeight w:val="300"/>
        </w:trPr>
        <w:tc>
          <w:tcPr>
            <w:tcW w:w="223" w:type="pct"/>
            <w:tcBorders>
              <w:top w:val="nil"/>
              <w:left w:val="nil"/>
              <w:bottom w:val="nil"/>
              <w:right w:val="nil"/>
            </w:tcBorders>
            <w:shd w:val="clear" w:color="auto" w:fill="auto"/>
            <w:noWrap/>
            <w:vAlign w:val="bottom"/>
            <w:hideMark/>
          </w:tcPr>
          <w:p w14:paraId="3572EBDB"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20</w:t>
            </w:r>
          </w:p>
        </w:tc>
        <w:tc>
          <w:tcPr>
            <w:tcW w:w="4358" w:type="pct"/>
            <w:tcBorders>
              <w:top w:val="nil"/>
              <w:left w:val="nil"/>
              <w:bottom w:val="nil"/>
              <w:right w:val="nil"/>
            </w:tcBorders>
            <w:shd w:val="clear" w:color="auto" w:fill="auto"/>
            <w:noWrap/>
            <w:vAlign w:val="bottom"/>
            <w:hideMark/>
          </w:tcPr>
          <w:p w14:paraId="14CEFC64"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 xml:space="preserve">R68.13 - Apparent </w:t>
            </w:r>
            <w:proofErr w:type="gramStart"/>
            <w:r w:rsidRPr="007740FC">
              <w:rPr>
                <w:rFonts w:ascii="Calibri" w:eastAsia="Times New Roman" w:hAnsi="Calibri" w:cs="Times New Roman"/>
                <w:color w:val="000000"/>
              </w:rPr>
              <w:t>life threatening</w:t>
            </w:r>
            <w:proofErr w:type="gramEnd"/>
            <w:r w:rsidRPr="007740FC">
              <w:rPr>
                <w:rFonts w:ascii="Calibri" w:eastAsia="Times New Roman" w:hAnsi="Calibri" w:cs="Times New Roman"/>
                <w:color w:val="000000"/>
              </w:rPr>
              <w:t xml:space="preserve"> event in infant (ALTE)</w:t>
            </w:r>
          </w:p>
        </w:tc>
        <w:tc>
          <w:tcPr>
            <w:tcW w:w="419" w:type="pct"/>
            <w:tcBorders>
              <w:top w:val="nil"/>
              <w:left w:val="nil"/>
              <w:bottom w:val="nil"/>
              <w:right w:val="nil"/>
            </w:tcBorders>
            <w:shd w:val="clear" w:color="auto" w:fill="auto"/>
            <w:noWrap/>
            <w:vAlign w:val="bottom"/>
            <w:hideMark/>
          </w:tcPr>
          <w:p w14:paraId="63B534E9"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0.8%</w:t>
            </w:r>
          </w:p>
        </w:tc>
      </w:tr>
      <w:tr w:rsidR="007740FC" w:rsidRPr="007740FC" w14:paraId="33538F53" w14:textId="77777777" w:rsidTr="001F09A4">
        <w:trPr>
          <w:cantSplit/>
          <w:trHeight w:val="300"/>
        </w:trPr>
        <w:tc>
          <w:tcPr>
            <w:tcW w:w="223" w:type="pct"/>
            <w:tcBorders>
              <w:top w:val="nil"/>
              <w:left w:val="nil"/>
              <w:bottom w:val="nil"/>
              <w:right w:val="nil"/>
            </w:tcBorders>
            <w:shd w:val="clear" w:color="auto" w:fill="auto"/>
            <w:noWrap/>
            <w:vAlign w:val="bottom"/>
            <w:hideMark/>
          </w:tcPr>
          <w:p w14:paraId="6FAB89AC"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21</w:t>
            </w:r>
          </w:p>
        </w:tc>
        <w:tc>
          <w:tcPr>
            <w:tcW w:w="4358" w:type="pct"/>
            <w:tcBorders>
              <w:top w:val="nil"/>
              <w:left w:val="nil"/>
              <w:bottom w:val="nil"/>
              <w:right w:val="nil"/>
            </w:tcBorders>
            <w:shd w:val="clear" w:color="auto" w:fill="auto"/>
            <w:noWrap/>
            <w:vAlign w:val="bottom"/>
            <w:hideMark/>
          </w:tcPr>
          <w:p w14:paraId="22CD83F9"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F34.81 - Disruptive mood dysregulation disorder</w:t>
            </w:r>
          </w:p>
        </w:tc>
        <w:tc>
          <w:tcPr>
            <w:tcW w:w="419" w:type="pct"/>
            <w:tcBorders>
              <w:top w:val="nil"/>
              <w:left w:val="nil"/>
              <w:bottom w:val="nil"/>
              <w:right w:val="nil"/>
            </w:tcBorders>
            <w:shd w:val="clear" w:color="auto" w:fill="auto"/>
            <w:noWrap/>
            <w:vAlign w:val="bottom"/>
            <w:hideMark/>
          </w:tcPr>
          <w:p w14:paraId="414C9DEE"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0.8%</w:t>
            </w:r>
          </w:p>
        </w:tc>
      </w:tr>
      <w:tr w:rsidR="007740FC" w:rsidRPr="007740FC" w14:paraId="607B5C86" w14:textId="77777777" w:rsidTr="001F09A4">
        <w:trPr>
          <w:cantSplit/>
          <w:trHeight w:val="300"/>
        </w:trPr>
        <w:tc>
          <w:tcPr>
            <w:tcW w:w="223" w:type="pct"/>
            <w:tcBorders>
              <w:top w:val="nil"/>
              <w:left w:val="nil"/>
              <w:bottom w:val="nil"/>
              <w:right w:val="nil"/>
            </w:tcBorders>
            <w:shd w:val="clear" w:color="auto" w:fill="auto"/>
            <w:noWrap/>
            <w:vAlign w:val="bottom"/>
            <w:hideMark/>
          </w:tcPr>
          <w:p w14:paraId="27AE3128"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22</w:t>
            </w:r>
          </w:p>
        </w:tc>
        <w:tc>
          <w:tcPr>
            <w:tcW w:w="4358" w:type="pct"/>
            <w:tcBorders>
              <w:top w:val="nil"/>
              <w:left w:val="nil"/>
              <w:bottom w:val="nil"/>
              <w:right w:val="nil"/>
            </w:tcBorders>
            <w:shd w:val="clear" w:color="auto" w:fill="auto"/>
            <w:noWrap/>
            <w:vAlign w:val="bottom"/>
            <w:hideMark/>
          </w:tcPr>
          <w:p w14:paraId="60A08261"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S42.411A - Displaced simple supracondylar fracture without intercondylar fracture of right humerus initial encounter for closed fracture</w:t>
            </w:r>
          </w:p>
        </w:tc>
        <w:tc>
          <w:tcPr>
            <w:tcW w:w="419" w:type="pct"/>
            <w:tcBorders>
              <w:top w:val="nil"/>
              <w:left w:val="nil"/>
              <w:bottom w:val="nil"/>
              <w:right w:val="nil"/>
            </w:tcBorders>
            <w:shd w:val="clear" w:color="auto" w:fill="auto"/>
            <w:noWrap/>
            <w:vAlign w:val="bottom"/>
            <w:hideMark/>
          </w:tcPr>
          <w:p w14:paraId="08B69B95"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0.8%</w:t>
            </w:r>
          </w:p>
        </w:tc>
      </w:tr>
      <w:tr w:rsidR="007740FC" w:rsidRPr="007740FC" w14:paraId="3960D664" w14:textId="77777777" w:rsidTr="001F09A4">
        <w:trPr>
          <w:cantSplit/>
          <w:trHeight w:val="300"/>
        </w:trPr>
        <w:tc>
          <w:tcPr>
            <w:tcW w:w="223" w:type="pct"/>
            <w:tcBorders>
              <w:top w:val="nil"/>
              <w:left w:val="nil"/>
              <w:bottom w:val="nil"/>
              <w:right w:val="nil"/>
            </w:tcBorders>
            <w:shd w:val="clear" w:color="auto" w:fill="auto"/>
            <w:noWrap/>
            <w:vAlign w:val="bottom"/>
            <w:hideMark/>
          </w:tcPr>
          <w:p w14:paraId="77995FC3"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23</w:t>
            </w:r>
          </w:p>
        </w:tc>
        <w:tc>
          <w:tcPr>
            <w:tcW w:w="4358" w:type="pct"/>
            <w:tcBorders>
              <w:top w:val="nil"/>
              <w:left w:val="nil"/>
              <w:bottom w:val="nil"/>
              <w:right w:val="nil"/>
            </w:tcBorders>
            <w:shd w:val="clear" w:color="auto" w:fill="auto"/>
            <w:noWrap/>
            <w:vAlign w:val="bottom"/>
            <w:hideMark/>
          </w:tcPr>
          <w:p w14:paraId="51FBA8EF"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N39.0 - Urinary tract infection site not specified</w:t>
            </w:r>
          </w:p>
        </w:tc>
        <w:tc>
          <w:tcPr>
            <w:tcW w:w="419" w:type="pct"/>
            <w:tcBorders>
              <w:top w:val="nil"/>
              <w:left w:val="nil"/>
              <w:bottom w:val="nil"/>
              <w:right w:val="nil"/>
            </w:tcBorders>
            <w:shd w:val="clear" w:color="auto" w:fill="auto"/>
            <w:noWrap/>
            <w:vAlign w:val="bottom"/>
            <w:hideMark/>
          </w:tcPr>
          <w:p w14:paraId="3E8CC4A5"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0.7%</w:t>
            </w:r>
          </w:p>
        </w:tc>
      </w:tr>
      <w:tr w:rsidR="007740FC" w:rsidRPr="007740FC" w14:paraId="123CEDF0" w14:textId="77777777" w:rsidTr="001F09A4">
        <w:trPr>
          <w:cantSplit/>
          <w:trHeight w:val="300"/>
        </w:trPr>
        <w:tc>
          <w:tcPr>
            <w:tcW w:w="223" w:type="pct"/>
            <w:tcBorders>
              <w:top w:val="nil"/>
              <w:left w:val="nil"/>
              <w:bottom w:val="nil"/>
              <w:right w:val="nil"/>
            </w:tcBorders>
            <w:shd w:val="clear" w:color="auto" w:fill="auto"/>
            <w:noWrap/>
            <w:vAlign w:val="bottom"/>
            <w:hideMark/>
          </w:tcPr>
          <w:p w14:paraId="530D9C1C"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24</w:t>
            </w:r>
          </w:p>
        </w:tc>
        <w:tc>
          <w:tcPr>
            <w:tcW w:w="4358" w:type="pct"/>
            <w:tcBorders>
              <w:top w:val="nil"/>
              <w:left w:val="nil"/>
              <w:bottom w:val="nil"/>
              <w:right w:val="nil"/>
            </w:tcBorders>
            <w:shd w:val="clear" w:color="auto" w:fill="auto"/>
            <w:noWrap/>
            <w:vAlign w:val="bottom"/>
            <w:hideMark/>
          </w:tcPr>
          <w:p w14:paraId="4C2AB995"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R11.10 - Vomiting unspecified</w:t>
            </w:r>
          </w:p>
        </w:tc>
        <w:tc>
          <w:tcPr>
            <w:tcW w:w="419" w:type="pct"/>
            <w:tcBorders>
              <w:top w:val="nil"/>
              <w:left w:val="nil"/>
              <w:bottom w:val="nil"/>
              <w:right w:val="nil"/>
            </w:tcBorders>
            <w:shd w:val="clear" w:color="auto" w:fill="auto"/>
            <w:noWrap/>
            <w:vAlign w:val="bottom"/>
            <w:hideMark/>
          </w:tcPr>
          <w:p w14:paraId="1E1E7A0C"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0.7%</w:t>
            </w:r>
          </w:p>
        </w:tc>
      </w:tr>
      <w:tr w:rsidR="007740FC" w:rsidRPr="007740FC" w14:paraId="67C433C8" w14:textId="77777777" w:rsidTr="001F09A4">
        <w:trPr>
          <w:cantSplit/>
          <w:trHeight w:val="300"/>
        </w:trPr>
        <w:tc>
          <w:tcPr>
            <w:tcW w:w="223" w:type="pct"/>
            <w:tcBorders>
              <w:top w:val="nil"/>
              <w:left w:val="nil"/>
              <w:bottom w:val="nil"/>
              <w:right w:val="nil"/>
            </w:tcBorders>
            <w:shd w:val="clear" w:color="auto" w:fill="auto"/>
            <w:noWrap/>
            <w:vAlign w:val="bottom"/>
            <w:hideMark/>
          </w:tcPr>
          <w:p w14:paraId="4680BFEB"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25</w:t>
            </w:r>
          </w:p>
        </w:tc>
        <w:tc>
          <w:tcPr>
            <w:tcW w:w="4358" w:type="pct"/>
            <w:tcBorders>
              <w:top w:val="nil"/>
              <w:left w:val="nil"/>
              <w:bottom w:val="nil"/>
              <w:right w:val="nil"/>
            </w:tcBorders>
            <w:shd w:val="clear" w:color="auto" w:fill="auto"/>
            <w:noWrap/>
            <w:vAlign w:val="bottom"/>
            <w:hideMark/>
          </w:tcPr>
          <w:p w14:paraId="544F68E5"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E10.65 - Type 1 diabetes mellitus with hyperglycemia</w:t>
            </w:r>
          </w:p>
        </w:tc>
        <w:tc>
          <w:tcPr>
            <w:tcW w:w="419" w:type="pct"/>
            <w:tcBorders>
              <w:top w:val="nil"/>
              <w:left w:val="nil"/>
              <w:bottom w:val="nil"/>
              <w:right w:val="nil"/>
            </w:tcBorders>
            <w:shd w:val="clear" w:color="auto" w:fill="auto"/>
            <w:noWrap/>
            <w:vAlign w:val="bottom"/>
            <w:hideMark/>
          </w:tcPr>
          <w:p w14:paraId="057800D2"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0.6%</w:t>
            </w:r>
          </w:p>
        </w:tc>
      </w:tr>
      <w:tr w:rsidR="007740FC" w:rsidRPr="007740FC" w14:paraId="44D1EA32" w14:textId="77777777" w:rsidTr="001F09A4">
        <w:trPr>
          <w:cantSplit/>
          <w:trHeight w:val="300"/>
        </w:trPr>
        <w:tc>
          <w:tcPr>
            <w:tcW w:w="223" w:type="pct"/>
            <w:tcBorders>
              <w:top w:val="nil"/>
              <w:left w:val="nil"/>
              <w:bottom w:val="nil"/>
              <w:right w:val="nil"/>
            </w:tcBorders>
            <w:shd w:val="clear" w:color="auto" w:fill="auto"/>
            <w:noWrap/>
            <w:vAlign w:val="bottom"/>
            <w:hideMark/>
          </w:tcPr>
          <w:p w14:paraId="6D036209"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26</w:t>
            </w:r>
          </w:p>
        </w:tc>
        <w:tc>
          <w:tcPr>
            <w:tcW w:w="4358" w:type="pct"/>
            <w:tcBorders>
              <w:top w:val="nil"/>
              <w:left w:val="nil"/>
              <w:bottom w:val="nil"/>
              <w:right w:val="nil"/>
            </w:tcBorders>
            <w:shd w:val="clear" w:color="auto" w:fill="auto"/>
            <w:noWrap/>
            <w:vAlign w:val="bottom"/>
            <w:hideMark/>
          </w:tcPr>
          <w:p w14:paraId="35D4E011"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B34.9 - Viral infection unspecified</w:t>
            </w:r>
          </w:p>
        </w:tc>
        <w:tc>
          <w:tcPr>
            <w:tcW w:w="419" w:type="pct"/>
            <w:tcBorders>
              <w:top w:val="nil"/>
              <w:left w:val="nil"/>
              <w:bottom w:val="nil"/>
              <w:right w:val="nil"/>
            </w:tcBorders>
            <w:shd w:val="clear" w:color="auto" w:fill="auto"/>
            <w:noWrap/>
            <w:vAlign w:val="bottom"/>
            <w:hideMark/>
          </w:tcPr>
          <w:p w14:paraId="42A4BC20"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0.6%</w:t>
            </w:r>
          </w:p>
        </w:tc>
      </w:tr>
      <w:tr w:rsidR="007740FC" w:rsidRPr="007740FC" w14:paraId="574FB70E" w14:textId="77777777" w:rsidTr="001F09A4">
        <w:trPr>
          <w:cantSplit/>
          <w:trHeight w:val="300"/>
        </w:trPr>
        <w:tc>
          <w:tcPr>
            <w:tcW w:w="223" w:type="pct"/>
            <w:tcBorders>
              <w:top w:val="nil"/>
              <w:left w:val="nil"/>
              <w:bottom w:val="nil"/>
              <w:right w:val="nil"/>
            </w:tcBorders>
            <w:shd w:val="clear" w:color="auto" w:fill="auto"/>
            <w:noWrap/>
            <w:vAlign w:val="bottom"/>
            <w:hideMark/>
          </w:tcPr>
          <w:p w14:paraId="44126072"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27</w:t>
            </w:r>
          </w:p>
        </w:tc>
        <w:tc>
          <w:tcPr>
            <w:tcW w:w="4358" w:type="pct"/>
            <w:tcBorders>
              <w:top w:val="nil"/>
              <w:left w:val="nil"/>
              <w:bottom w:val="nil"/>
              <w:right w:val="nil"/>
            </w:tcBorders>
            <w:shd w:val="clear" w:color="auto" w:fill="auto"/>
            <w:noWrap/>
            <w:vAlign w:val="bottom"/>
            <w:hideMark/>
          </w:tcPr>
          <w:p w14:paraId="100ADEEB"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E10.9 - Type 1 diabetes mellitus without complications</w:t>
            </w:r>
          </w:p>
        </w:tc>
        <w:tc>
          <w:tcPr>
            <w:tcW w:w="419" w:type="pct"/>
            <w:tcBorders>
              <w:top w:val="nil"/>
              <w:left w:val="nil"/>
              <w:bottom w:val="nil"/>
              <w:right w:val="nil"/>
            </w:tcBorders>
            <w:shd w:val="clear" w:color="auto" w:fill="auto"/>
            <w:noWrap/>
            <w:vAlign w:val="bottom"/>
            <w:hideMark/>
          </w:tcPr>
          <w:p w14:paraId="0C168742"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0.6%</w:t>
            </w:r>
          </w:p>
        </w:tc>
      </w:tr>
      <w:tr w:rsidR="007740FC" w:rsidRPr="007740FC" w14:paraId="79FBF5DF" w14:textId="77777777" w:rsidTr="001F09A4">
        <w:trPr>
          <w:cantSplit/>
          <w:trHeight w:val="300"/>
        </w:trPr>
        <w:tc>
          <w:tcPr>
            <w:tcW w:w="223" w:type="pct"/>
            <w:tcBorders>
              <w:top w:val="nil"/>
              <w:left w:val="nil"/>
              <w:bottom w:val="nil"/>
              <w:right w:val="nil"/>
            </w:tcBorders>
            <w:shd w:val="clear" w:color="auto" w:fill="auto"/>
            <w:noWrap/>
            <w:vAlign w:val="bottom"/>
            <w:hideMark/>
          </w:tcPr>
          <w:p w14:paraId="282E8A40"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28</w:t>
            </w:r>
          </w:p>
        </w:tc>
        <w:tc>
          <w:tcPr>
            <w:tcW w:w="4358" w:type="pct"/>
            <w:tcBorders>
              <w:top w:val="nil"/>
              <w:left w:val="nil"/>
              <w:bottom w:val="nil"/>
              <w:right w:val="nil"/>
            </w:tcBorders>
            <w:shd w:val="clear" w:color="auto" w:fill="auto"/>
            <w:noWrap/>
            <w:vAlign w:val="bottom"/>
            <w:hideMark/>
          </w:tcPr>
          <w:p w14:paraId="1C7A7DE3"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R56.9 - Unspecified convulsions</w:t>
            </w:r>
          </w:p>
        </w:tc>
        <w:tc>
          <w:tcPr>
            <w:tcW w:w="419" w:type="pct"/>
            <w:tcBorders>
              <w:top w:val="nil"/>
              <w:left w:val="nil"/>
              <w:bottom w:val="nil"/>
              <w:right w:val="nil"/>
            </w:tcBorders>
            <w:shd w:val="clear" w:color="auto" w:fill="auto"/>
            <w:noWrap/>
            <w:vAlign w:val="bottom"/>
            <w:hideMark/>
          </w:tcPr>
          <w:p w14:paraId="223C2FA1"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0.6%</w:t>
            </w:r>
          </w:p>
        </w:tc>
      </w:tr>
      <w:tr w:rsidR="007740FC" w:rsidRPr="007740FC" w14:paraId="289713AC" w14:textId="77777777" w:rsidTr="001F09A4">
        <w:trPr>
          <w:cantSplit/>
          <w:trHeight w:val="300"/>
        </w:trPr>
        <w:tc>
          <w:tcPr>
            <w:tcW w:w="223" w:type="pct"/>
            <w:tcBorders>
              <w:top w:val="nil"/>
              <w:left w:val="nil"/>
              <w:bottom w:val="nil"/>
              <w:right w:val="nil"/>
            </w:tcBorders>
            <w:shd w:val="clear" w:color="auto" w:fill="auto"/>
            <w:noWrap/>
            <w:vAlign w:val="bottom"/>
            <w:hideMark/>
          </w:tcPr>
          <w:p w14:paraId="521469AA"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29</w:t>
            </w:r>
          </w:p>
        </w:tc>
        <w:tc>
          <w:tcPr>
            <w:tcW w:w="4358" w:type="pct"/>
            <w:tcBorders>
              <w:top w:val="nil"/>
              <w:left w:val="nil"/>
              <w:bottom w:val="nil"/>
              <w:right w:val="nil"/>
            </w:tcBorders>
            <w:shd w:val="clear" w:color="auto" w:fill="auto"/>
            <w:noWrap/>
            <w:vAlign w:val="bottom"/>
            <w:hideMark/>
          </w:tcPr>
          <w:p w14:paraId="7426901F"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E10.10 - Type 1 diabetes mellitus with ketoacidosis without coma</w:t>
            </w:r>
          </w:p>
        </w:tc>
        <w:tc>
          <w:tcPr>
            <w:tcW w:w="419" w:type="pct"/>
            <w:tcBorders>
              <w:top w:val="nil"/>
              <w:left w:val="nil"/>
              <w:bottom w:val="nil"/>
              <w:right w:val="nil"/>
            </w:tcBorders>
            <w:shd w:val="clear" w:color="auto" w:fill="auto"/>
            <w:noWrap/>
            <w:vAlign w:val="bottom"/>
            <w:hideMark/>
          </w:tcPr>
          <w:p w14:paraId="0673EEA6"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0.6%</w:t>
            </w:r>
          </w:p>
        </w:tc>
      </w:tr>
      <w:tr w:rsidR="007740FC" w:rsidRPr="007740FC" w14:paraId="5081CFB0" w14:textId="77777777" w:rsidTr="001F09A4">
        <w:trPr>
          <w:cantSplit/>
          <w:trHeight w:val="300"/>
        </w:trPr>
        <w:tc>
          <w:tcPr>
            <w:tcW w:w="223" w:type="pct"/>
            <w:tcBorders>
              <w:top w:val="nil"/>
              <w:left w:val="nil"/>
              <w:bottom w:val="nil"/>
              <w:right w:val="nil"/>
            </w:tcBorders>
            <w:shd w:val="clear" w:color="auto" w:fill="auto"/>
            <w:noWrap/>
            <w:vAlign w:val="bottom"/>
            <w:hideMark/>
          </w:tcPr>
          <w:p w14:paraId="46DA7E42"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30</w:t>
            </w:r>
          </w:p>
        </w:tc>
        <w:tc>
          <w:tcPr>
            <w:tcW w:w="4358" w:type="pct"/>
            <w:tcBorders>
              <w:top w:val="nil"/>
              <w:left w:val="nil"/>
              <w:bottom w:val="nil"/>
              <w:right w:val="nil"/>
            </w:tcBorders>
            <w:shd w:val="clear" w:color="auto" w:fill="auto"/>
            <w:noWrap/>
            <w:vAlign w:val="bottom"/>
            <w:hideMark/>
          </w:tcPr>
          <w:p w14:paraId="472A7C79"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R45.1 - Restlessness and agitation</w:t>
            </w:r>
          </w:p>
        </w:tc>
        <w:tc>
          <w:tcPr>
            <w:tcW w:w="419" w:type="pct"/>
            <w:tcBorders>
              <w:top w:val="nil"/>
              <w:left w:val="nil"/>
              <w:bottom w:val="nil"/>
              <w:right w:val="nil"/>
            </w:tcBorders>
            <w:shd w:val="clear" w:color="auto" w:fill="auto"/>
            <w:noWrap/>
            <w:vAlign w:val="bottom"/>
            <w:hideMark/>
          </w:tcPr>
          <w:p w14:paraId="43F60746"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0.5%</w:t>
            </w:r>
          </w:p>
        </w:tc>
      </w:tr>
      <w:tr w:rsidR="007740FC" w:rsidRPr="007740FC" w14:paraId="13B72886" w14:textId="77777777" w:rsidTr="001F09A4">
        <w:trPr>
          <w:cantSplit/>
          <w:trHeight w:val="300"/>
        </w:trPr>
        <w:tc>
          <w:tcPr>
            <w:tcW w:w="223" w:type="pct"/>
            <w:tcBorders>
              <w:top w:val="nil"/>
              <w:left w:val="nil"/>
              <w:bottom w:val="nil"/>
              <w:right w:val="nil"/>
            </w:tcBorders>
            <w:shd w:val="clear" w:color="auto" w:fill="auto"/>
            <w:noWrap/>
            <w:vAlign w:val="bottom"/>
            <w:hideMark/>
          </w:tcPr>
          <w:p w14:paraId="1F0962D0"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31</w:t>
            </w:r>
          </w:p>
        </w:tc>
        <w:tc>
          <w:tcPr>
            <w:tcW w:w="4358" w:type="pct"/>
            <w:tcBorders>
              <w:top w:val="nil"/>
              <w:left w:val="nil"/>
              <w:bottom w:val="nil"/>
              <w:right w:val="nil"/>
            </w:tcBorders>
            <w:shd w:val="clear" w:color="auto" w:fill="auto"/>
            <w:noWrap/>
            <w:vAlign w:val="bottom"/>
            <w:hideMark/>
          </w:tcPr>
          <w:p w14:paraId="4620912A"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Q40.0 - Congenital hypertrophic pyloric stenosis</w:t>
            </w:r>
          </w:p>
        </w:tc>
        <w:tc>
          <w:tcPr>
            <w:tcW w:w="419" w:type="pct"/>
            <w:tcBorders>
              <w:top w:val="nil"/>
              <w:left w:val="nil"/>
              <w:bottom w:val="nil"/>
              <w:right w:val="nil"/>
            </w:tcBorders>
            <w:shd w:val="clear" w:color="auto" w:fill="auto"/>
            <w:noWrap/>
            <w:vAlign w:val="bottom"/>
            <w:hideMark/>
          </w:tcPr>
          <w:p w14:paraId="6A6DDCA9"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0.5%</w:t>
            </w:r>
          </w:p>
        </w:tc>
      </w:tr>
      <w:tr w:rsidR="007740FC" w:rsidRPr="007740FC" w14:paraId="11A58BD5" w14:textId="77777777" w:rsidTr="001F09A4">
        <w:trPr>
          <w:cantSplit/>
          <w:trHeight w:val="300"/>
        </w:trPr>
        <w:tc>
          <w:tcPr>
            <w:tcW w:w="223" w:type="pct"/>
            <w:tcBorders>
              <w:top w:val="nil"/>
              <w:left w:val="nil"/>
              <w:bottom w:val="nil"/>
              <w:right w:val="nil"/>
            </w:tcBorders>
            <w:shd w:val="clear" w:color="auto" w:fill="auto"/>
            <w:noWrap/>
            <w:vAlign w:val="bottom"/>
            <w:hideMark/>
          </w:tcPr>
          <w:p w14:paraId="749A4A15"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32</w:t>
            </w:r>
          </w:p>
        </w:tc>
        <w:tc>
          <w:tcPr>
            <w:tcW w:w="4358" w:type="pct"/>
            <w:tcBorders>
              <w:top w:val="nil"/>
              <w:left w:val="nil"/>
              <w:bottom w:val="nil"/>
              <w:right w:val="nil"/>
            </w:tcBorders>
            <w:shd w:val="clear" w:color="auto" w:fill="auto"/>
            <w:noWrap/>
            <w:vAlign w:val="bottom"/>
            <w:hideMark/>
          </w:tcPr>
          <w:p w14:paraId="5E190AAD"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F32.9 - Major depressive disorder single episode unspecified</w:t>
            </w:r>
          </w:p>
        </w:tc>
        <w:tc>
          <w:tcPr>
            <w:tcW w:w="419" w:type="pct"/>
            <w:tcBorders>
              <w:top w:val="nil"/>
              <w:left w:val="nil"/>
              <w:bottom w:val="nil"/>
              <w:right w:val="nil"/>
            </w:tcBorders>
            <w:shd w:val="clear" w:color="auto" w:fill="auto"/>
            <w:noWrap/>
            <w:vAlign w:val="bottom"/>
            <w:hideMark/>
          </w:tcPr>
          <w:p w14:paraId="01BB8337"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0.5%</w:t>
            </w:r>
          </w:p>
        </w:tc>
      </w:tr>
      <w:tr w:rsidR="007740FC" w:rsidRPr="007740FC" w14:paraId="4C36A141" w14:textId="77777777" w:rsidTr="001F09A4">
        <w:trPr>
          <w:cantSplit/>
          <w:trHeight w:val="300"/>
        </w:trPr>
        <w:tc>
          <w:tcPr>
            <w:tcW w:w="223" w:type="pct"/>
            <w:tcBorders>
              <w:top w:val="nil"/>
              <w:left w:val="nil"/>
              <w:bottom w:val="nil"/>
              <w:right w:val="nil"/>
            </w:tcBorders>
            <w:shd w:val="clear" w:color="auto" w:fill="auto"/>
            <w:noWrap/>
            <w:vAlign w:val="bottom"/>
            <w:hideMark/>
          </w:tcPr>
          <w:p w14:paraId="16F21C5C"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33</w:t>
            </w:r>
          </w:p>
        </w:tc>
        <w:tc>
          <w:tcPr>
            <w:tcW w:w="4358" w:type="pct"/>
            <w:tcBorders>
              <w:top w:val="nil"/>
              <w:left w:val="nil"/>
              <w:bottom w:val="nil"/>
              <w:right w:val="nil"/>
            </w:tcBorders>
            <w:shd w:val="clear" w:color="auto" w:fill="auto"/>
            <w:noWrap/>
            <w:vAlign w:val="bottom"/>
            <w:hideMark/>
          </w:tcPr>
          <w:p w14:paraId="6136C5D1"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J45.42 - Moderate persistent asthma with status asthmaticus</w:t>
            </w:r>
          </w:p>
        </w:tc>
        <w:tc>
          <w:tcPr>
            <w:tcW w:w="419" w:type="pct"/>
            <w:tcBorders>
              <w:top w:val="nil"/>
              <w:left w:val="nil"/>
              <w:bottom w:val="nil"/>
              <w:right w:val="nil"/>
            </w:tcBorders>
            <w:shd w:val="clear" w:color="auto" w:fill="auto"/>
            <w:noWrap/>
            <w:vAlign w:val="bottom"/>
            <w:hideMark/>
          </w:tcPr>
          <w:p w14:paraId="0D4FDF4F"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0.5%</w:t>
            </w:r>
          </w:p>
        </w:tc>
      </w:tr>
      <w:tr w:rsidR="007740FC" w:rsidRPr="007740FC" w14:paraId="302C2254" w14:textId="77777777" w:rsidTr="001F09A4">
        <w:trPr>
          <w:cantSplit/>
          <w:trHeight w:val="300"/>
        </w:trPr>
        <w:tc>
          <w:tcPr>
            <w:tcW w:w="223" w:type="pct"/>
            <w:tcBorders>
              <w:top w:val="nil"/>
              <w:left w:val="nil"/>
              <w:bottom w:val="nil"/>
              <w:right w:val="nil"/>
            </w:tcBorders>
            <w:shd w:val="clear" w:color="auto" w:fill="auto"/>
            <w:noWrap/>
            <w:vAlign w:val="bottom"/>
            <w:hideMark/>
          </w:tcPr>
          <w:p w14:paraId="66D5265C"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34</w:t>
            </w:r>
          </w:p>
        </w:tc>
        <w:tc>
          <w:tcPr>
            <w:tcW w:w="4358" w:type="pct"/>
            <w:tcBorders>
              <w:top w:val="nil"/>
              <w:left w:val="nil"/>
              <w:bottom w:val="nil"/>
              <w:right w:val="nil"/>
            </w:tcBorders>
            <w:shd w:val="clear" w:color="auto" w:fill="auto"/>
            <w:noWrap/>
            <w:vAlign w:val="bottom"/>
            <w:hideMark/>
          </w:tcPr>
          <w:p w14:paraId="1A2D78E8"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G40.909 - Epilepsy unspecified not intractable without status epilepticus</w:t>
            </w:r>
          </w:p>
        </w:tc>
        <w:tc>
          <w:tcPr>
            <w:tcW w:w="419" w:type="pct"/>
            <w:tcBorders>
              <w:top w:val="nil"/>
              <w:left w:val="nil"/>
              <w:bottom w:val="nil"/>
              <w:right w:val="nil"/>
            </w:tcBorders>
            <w:shd w:val="clear" w:color="auto" w:fill="auto"/>
            <w:noWrap/>
            <w:vAlign w:val="bottom"/>
            <w:hideMark/>
          </w:tcPr>
          <w:p w14:paraId="5D841BD2"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0.5%</w:t>
            </w:r>
          </w:p>
        </w:tc>
      </w:tr>
      <w:tr w:rsidR="007740FC" w:rsidRPr="007740FC" w14:paraId="6C5D178A" w14:textId="77777777" w:rsidTr="001F09A4">
        <w:trPr>
          <w:cantSplit/>
          <w:trHeight w:val="300"/>
        </w:trPr>
        <w:tc>
          <w:tcPr>
            <w:tcW w:w="223" w:type="pct"/>
            <w:tcBorders>
              <w:top w:val="nil"/>
              <w:left w:val="nil"/>
              <w:bottom w:val="nil"/>
              <w:right w:val="nil"/>
            </w:tcBorders>
            <w:shd w:val="clear" w:color="auto" w:fill="auto"/>
            <w:noWrap/>
            <w:vAlign w:val="bottom"/>
            <w:hideMark/>
          </w:tcPr>
          <w:p w14:paraId="282DBE98"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35</w:t>
            </w:r>
          </w:p>
        </w:tc>
        <w:tc>
          <w:tcPr>
            <w:tcW w:w="4358" w:type="pct"/>
            <w:tcBorders>
              <w:top w:val="nil"/>
              <w:left w:val="nil"/>
              <w:bottom w:val="nil"/>
              <w:right w:val="nil"/>
            </w:tcBorders>
            <w:shd w:val="clear" w:color="auto" w:fill="auto"/>
            <w:noWrap/>
            <w:vAlign w:val="bottom"/>
            <w:hideMark/>
          </w:tcPr>
          <w:p w14:paraId="7DF58B08"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J21.8 - Acute bronchiolitis due to other specified organisms</w:t>
            </w:r>
          </w:p>
        </w:tc>
        <w:tc>
          <w:tcPr>
            <w:tcW w:w="419" w:type="pct"/>
            <w:tcBorders>
              <w:top w:val="nil"/>
              <w:left w:val="nil"/>
              <w:bottom w:val="nil"/>
              <w:right w:val="nil"/>
            </w:tcBorders>
            <w:shd w:val="clear" w:color="auto" w:fill="auto"/>
            <w:noWrap/>
            <w:vAlign w:val="bottom"/>
            <w:hideMark/>
          </w:tcPr>
          <w:p w14:paraId="4FE3AC7D"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0.5%</w:t>
            </w:r>
          </w:p>
        </w:tc>
      </w:tr>
      <w:tr w:rsidR="007740FC" w:rsidRPr="007740FC" w14:paraId="5B93A2E0" w14:textId="77777777" w:rsidTr="001F09A4">
        <w:trPr>
          <w:cantSplit/>
          <w:trHeight w:val="300"/>
        </w:trPr>
        <w:tc>
          <w:tcPr>
            <w:tcW w:w="223" w:type="pct"/>
            <w:tcBorders>
              <w:top w:val="nil"/>
              <w:left w:val="nil"/>
              <w:bottom w:val="nil"/>
              <w:right w:val="nil"/>
            </w:tcBorders>
            <w:shd w:val="clear" w:color="auto" w:fill="auto"/>
            <w:noWrap/>
            <w:vAlign w:val="bottom"/>
            <w:hideMark/>
          </w:tcPr>
          <w:p w14:paraId="4A5D0B0F"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36</w:t>
            </w:r>
          </w:p>
        </w:tc>
        <w:tc>
          <w:tcPr>
            <w:tcW w:w="4358" w:type="pct"/>
            <w:tcBorders>
              <w:top w:val="nil"/>
              <w:left w:val="nil"/>
              <w:bottom w:val="nil"/>
              <w:right w:val="nil"/>
            </w:tcBorders>
            <w:shd w:val="clear" w:color="auto" w:fill="auto"/>
            <w:noWrap/>
            <w:vAlign w:val="bottom"/>
            <w:hideMark/>
          </w:tcPr>
          <w:p w14:paraId="6E7E1716"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T78.2XXA - Anaphylactic shock unspecified initial encounter</w:t>
            </w:r>
          </w:p>
        </w:tc>
        <w:tc>
          <w:tcPr>
            <w:tcW w:w="419" w:type="pct"/>
            <w:tcBorders>
              <w:top w:val="nil"/>
              <w:left w:val="nil"/>
              <w:bottom w:val="nil"/>
              <w:right w:val="nil"/>
            </w:tcBorders>
            <w:shd w:val="clear" w:color="auto" w:fill="auto"/>
            <w:noWrap/>
            <w:vAlign w:val="bottom"/>
            <w:hideMark/>
          </w:tcPr>
          <w:p w14:paraId="7648A29F"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0.5%</w:t>
            </w:r>
          </w:p>
        </w:tc>
      </w:tr>
      <w:tr w:rsidR="007740FC" w:rsidRPr="007740FC" w14:paraId="5F9383F1" w14:textId="77777777" w:rsidTr="001F09A4">
        <w:trPr>
          <w:cantSplit/>
          <w:trHeight w:val="300"/>
        </w:trPr>
        <w:tc>
          <w:tcPr>
            <w:tcW w:w="223" w:type="pct"/>
            <w:tcBorders>
              <w:top w:val="nil"/>
              <w:left w:val="nil"/>
              <w:bottom w:val="nil"/>
              <w:right w:val="nil"/>
            </w:tcBorders>
            <w:shd w:val="clear" w:color="auto" w:fill="auto"/>
            <w:noWrap/>
            <w:vAlign w:val="bottom"/>
            <w:hideMark/>
          </w:tcPr>
          <w:p w14:paraId="49DC419E"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37</w:t>
            </w:r>
          </w:p>
        </w:tc>
        <w:tc>
          <w:tcPr>
            <w:tcW w:w="4358" w:type="pct"/>
            <w:tcBorders>
              <w:top w:val="nil"/>
              <w:left w:val="nil"/>
              <w:bottom w:val="nil"/>
              <w:right w:val="nil"/>
            </w:tcBorders>
            <w:shd w:val="clear" w:color="auto" w:fill="auto"/>
            <w:noWrap/>
            <w:vAlign w:val="bottom"/>
            <w:hideMark/>
          </w:tcPr>
          <w:p w14:paraId="21CE26DD"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J45.21 - Mild intermittent asthma with (acute) exacerbation</w:t>
            </w:r>
          </w:p>
        </w:tc>
        <w:tc>
          <w:tcPr>
            <w:tcW w:w="419" w:type="pct"/>
            <w:tcBorders>
              <w:top w:val="nil"/>
              <w:left w:val="nil"/>
              <w:bottom w:val="nil"/>
              <w:right w:val="nil"/>
            </w:tcBorders>
            <w:shd w:val="clear" w:color="auto" w:fill="auto"/>
            <w:noWrap/>
            <w:vAlign w:val="bottom"/>
            <w:hideMark/>
          </w:tcPr>
          <w:p w14:paraId="7CB5A54D"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0.5%</w:t>
            </w:r>
          </w:p>
        </w:tc>
      </w:tr>
      <w:tr w:rsidR="007740FC" w:rsidRPr="007740FC" w14:paraId="39ED67AF" w14:textId="77777777" w:rsidTr="001F09A4">
        <w:trPr>
          <w:cantSplit/>
          <w:trHeight w:val="300"/>
        </w:trPr>
        <w:tc>
          <w:tcPr>
            <w:tcW w:w="223" w:type="pct"/>
            <w:tcBorders>
              <w:top w:val="nil"/>
              <w:left w:val="nil"/>
              <w:bottom w:val="nil"/>
              <w:right w:val="nil"/>
            </w:tcBorders>
            <w:shd w:val="clear" w:color="auto" w:fill="auto"/>
            <w:noWrap/>
            <w:vAlign w:val="bottom"/>
            <w:hideMark/>
          </w:tcPr>
          <w:p w14:paraId="39398FE4"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38</w:t>
            </w:r>
          </w:p>
        </w:tc>
        <w:tc>
          <w:tcPr>
            <w:tcW w:w="4358" w:type="pct"/>
            <w:tcBorders>
              <w:top w:val="nil"/>
              <w:left w:val="nil"/>
              <w:bottom w:val="nil"/>
              <w:right w:val="nil"/>
            </w:tcBorders>
            <w:shd w:val="clear" w:color="auto" w:fill="auto"/>
            <w:noWrap/>
            <w:vAlign w:val="bottom"/>
            <w:hideMark/>
          </w:tcPr>
          <w:p w14:paraId="7051E169"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J45.31 - Mild persistent asthma with (acute) exacerbation</w:t>
            </w:r>
          </w:p>
        </w:tc>
        <w:tc>
          <w:tcPr>
            <w:tcW w:w="419" w:type="pct"/>
            <w:tcBorders>
              <w:top w:val="nil"/>
              <w:left w:val="nil"/>
              <w:bottom w:val="nil"/>
              <w:right w:val="nil"/>
            </w:tcBorders>
            <w:shd w:val="clear" w:color="auto" w:fill="auto"/>
            <w:noWrap/>
            <w:vAlign w:val="bottom"/>
            <w:hideMark/>
          </w:tcPr>
          <w:p w14:paraId="10417335"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0.5%</w:t>
            </w:r>
          </w:p>
        </w:tc>
      </w:tr>
      <w:tr w:rsidR="007740FC" w:rsidRPr="007740FC" w14:paraId="68741170" w14:textId="77777777" w:rsidTr="001F09A4">
        <w:trPr>
          <w:cantSplit/>
          <w:trHeight w:val="300"/>
        </w:trPr>
        <w:tc>
          <w:tcPr>
            <w:tcW w:w="223" w:type="pct"/>
            <w:tcBorders>
              <w:top w:val="nil"/>
              <w:left w:val="nil"/>
              <w:bottom w:val="nil"/>
              <w:right w:val="nil"/>
            </w:tcBorders>
            <w:shd w:val="clear" w:color="auto" w:fill="auto"/>
            <w:noWrap/>
            <w:vAlign w:val="bottom"/>
            <w:hideMark/>
          </w:tcPr>
          <w:p w14:paraId="63AF7D96"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lastRenderedPageBreak/>
              <w:t>39</w:t>
            </w:r>
          </w:p>
        </w:tc>
        <w:tc>
          <w:tcPr>
            <w:tcW w:w="4358" w:type="pct"/>
            <w:tcBorders>
              <w:top w:val="nil"/>
              <w:left w:val="nil"/>
              <w:bottom w:val="nil"/>
              <w:right w:val="nil"/>
            </w:tcBorders>
            <w:shd w:val="clear" w:color="auto" w:fill="auto"/>
            <w:noWrap/>
            <w:vAlign w:val="bottom"/>
            <w:hideMark/>
          </w:tcPr>
          <w:p w14:paraId="5E71DB9A"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T78.05XA - Anaphylactic reaction due to tree nuts and seeds initial encounter</w:t>
            </w:r>
          </w:p>
        </w:tc>
        <w:tc>
          <w:tcPr>
            <w:tcW w:w="419" w:type="pct"/>
            <w:tcBorders>
              <w:top w:val="nil"/>
              <w:left w:val="nil"/>
              <w:bottom w:val="nil"/>
              <w:right w:val="nil"/>
            </w:tcBorders>
            <w:shd w:val="clear" w:color="auto" w:fill="auto"/>
            <w:noWrap/>
            <w:vAlign w:val="bottom"/>
            <w:hideMark/>
          </w:tcPr>
          <w:p w14:paraId="5102834D"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0.5%</w:t>
            </w:r>
          </w:p>
        </w:tc>
      </w:tr>
      <w:tr w:rsidR="007740FC" w:rsidRPr="007740FC" w14:paraId="24ABD3F3" w14:textId="77777777" w:rsidTr="001F09A4">
        <w:trPr>
          <w:cantSplit/>
          <w:trHeight w:val="300"/>
        </w:trPr>
        <w:tc>
          <w:tcPr>
            <w:tcW w:w="223" w:type="pct"/>
            <w:tcBorders>
              <w:top w:val="nil"/>
              <w:left w:val="nil"/>
              <w:bottom w:val="nil"/>
              <w:right w:val="nil"/>
            </w:tcBorders>
            <w:shd w:val="clear" w:color="auto" w:fill="auto"/>
            <w:noWrap/>
            <w:vAlign w:val="bottom"/>
            <w:hideMark/>
          </w:tcPr>
          <w:p w14:paraId="47CDE82E"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40</w:t>
            </w:r>
          </w:p>
        </w:tc>
        <w:tc>
          <w:tcPr>
            <w:tcW w:w="4358" w:type="pct"/>
            <w:tcBorders>
              <w:top w:val="nil"/>
              <w:left w:val="nil"/>
              <w:bottom w:val="nil"/>
              <w:right w:val="nil"/>
            </w:tcBorders>
            <w:shd w:val="clear" w:color="auto" w:fill="auto"/>
            <w:noWrap/>
            <w:vAlign w:val="bottom"/>
            <w:hideMark/>
          </w:tcPr>
          <w:p w14:paraId="4150F52B"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J45.22 - Mild intermittent asthma with status asthmaticus</w:t>
            </w:r>
          </w:p>
        </w:tc>
        <w:tc>
          <w:tcPr>
            <w:tcW w:w="419" w:type="pct"/>
            <w:tcBorders>
              <w:top w:val="nil"/>
              <w:left w:val="nil"/>
              <w:bottom w:val="nil"/>
              <w:right w:val="nil"/>
            </w:tcBorders>
            <w:shd w:val="clear" w:color="auto" w:fill="auto"/>
            <w:noWrap/>
            <w:vAlign w:val="bottom"/>
            <w:hideMark/>
          </w:tcPr>
          <w:p w14:paraId="59DA3EE6"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0.5%</w:t>
            </w:r>
          </w:p>
        </w:tc>
      </w:tr>
      <w:tr w:rsidR="007740FC" w:rsidRPr="007740FC" w14:paraId="1A84F80E" w14:textId="77777777" w:rsidTr="001F09A4">
        <w:trPr>
          <w:cantSplit/>
          <w:trHeight w:val="300"/>
        </w:trPr>
        <w:tc>
          <w:tcPr>
            <w:tcW w:w="223" w:type="pct"/>
            <w:tcBorders>
              <w:top w:val="nil"/>
              <w:left w:val="nil"/>
              <w:bottom w:val="nil"/>
              <w:right w:val="nil"/>
            </w:tcBorders>
            <w:shd w:val="clear" w:color="auto" w:fill="auto"/>
            <w:noWrap/>
            <w:vAlign w:val="bottom"/>
            <w:hideMark/>
          </w:tcPr>
          <w:p w14:paraId="6EEED54F"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41</w:t>
            </w:r>
          </w:p>
        </w:tc>
        <w:tc>
          <w:tcPr>
            <w:tcW w:w="4358" w:type="pct"/>
            <w:tcBorders>
              <w:top w:val="nil"/>
              <w:left w:val="nil"/>
              <w:bottom w:val="nil"/>
              <w:right w:val="nil"/>
            </w:tcBorders>
            <w:shd w:val="clear" w:color="auto" w:fill="auto"/>
            <w:noWrap/>
            <w:vAlign w:val="bottom"/>
            <w:hideMark/>
          </w:tcPr>
          <w:p w14:paraId="5B7A3534" w14:textId="77777777" w:rsidR="007740FC" w:rsidRPr="007740FC" w:rsidRDefault="007740FC" w:rsidP="007740FC">
            <w:pPr>
              <w:spacing w:after="0" w:line="240" w:lineRule="auto"/>
              <w:rPr>
                <w:rFonts w:ascii="Calibri" w:eastAsia="Times New Roman" w:hAnsi="Calibri" w:cs="Times New Roman"/>
                <w:color w:val="000000"/>
              </w:rPr>
            </w:pPr>
            <w:r w:rsidRPr="007740FC">
              <w:rPr>
                <w:rFonts w:ascii="Calibri" w:eastAsia="Times New Roman" w:hAnsi="Calibri" w:cs="Times New Roman"/>
                <w:color w:val="000000"/>
              </w:rPr>
              <w:t>F91.8 - Other conduct disorders</w:t>
            </w:r>
          </w:p>
        </w:tc>
        <w:tc>
          <w:tcPr>
            <w:tcW w:w="419" w:type="pct"/>
            <w:tcBorders>
              <w:top w:val="nil"/>
              <w:left w:val="nil"/>
              <w:bottom w:val="nil"/>
              <w:right w:val="nil"/>
            </w:tcBorders>
            <w:shd w:val="clear" w:color="auto" w:fill="auto"/>
            <w:noWrap/>
            <w:vAlign w:val="bottom"/>
            <w:hideMark/>
          </w:tcPr>
          <w:p w14:paraId="7A57EF51"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0.5%</w:t>
            </w:r>
          </w:p>
        </w:tc>
      </w:tr>
      <w:tr w:rsidR="007740FC" w:rsidRPr="007740FC" w14:paraId="074ACB4D" w14:textId="77777777" w:rsidTr="001F09A4">
        <w:trPr>
          <w:cantSplit/>
          <w:trHeight w:val="300"/>
        </w:trPr>
        <w:tc>
          <w:tcPr>
            <w:tcW w:w="223" w:type="pct"/>
            <w:tcBorders>
              <w:top w:val="nil"/>
              <w:left w:val="nil"/>
              <w:bottom w:val="nil"/>
              <w:right w:val="nil"/>
            </w:tcBorders>
            <w:shd w:val="clear" w:color="auto" w:fill="auto"/>
            <w:noWrap/>
            <w:vAlign w:val="bottom"/>
            <w:hideMark/>
          </w:tcPr>
          <w:p w14:paraId="7A2CEDD9" w14:textId="77777777" w:rsidR="007740FC" w:rsidRPr="007740FC" w:rsidRDefault="007740FC" w:rsidP="007740FC">
            <w:pPr>
              <w:spacing w:after="0" w:line="240" w:lineRule="auto"/>
              <w:jc w:val="right"/>
              <w:rPr>
                <w:rFonts w:ascii="Calibri" w:eastAsia="Times New Roman" w:hAnsi="Calibri" w:cs="Times New Roman"/>
                <w:color w:val="000000"/>
              </w:rPr>
            </w:pPr>
          </w:p>
        </w:tc>
        <w:tc>
          <w:tcPr>
            <w:tcW w:w="4358" w:type="pct"/>
            <w:tcBorders>
              <w:top w:val="nil"/>
              <w:left w:val="nil"/>
              <w:bottom w:val="single" w:sz="4" w:space="0" w:color="auto"/>
              <w:right w:val="nil"/>
            </w:tcBorders>
            <w:shd w:val="clear" w:color="auto" w:fill="auto"/>
            <w:noWrap/>
            <w:vAlign w:val="bottom"/>
            <w:hideMark/>
          </w:tcPr>
          <w:p w14:paraId="28ADA9F3" w14:textId="77777777" w:rsidR="007740FC" w:rsidRPr="007740FC" w:rsidRDefault="007740FC" w:rsidP="007740FC">
            <w:pPr>
              <w:spacing w:after="0" w:line="240" w:lineRule="auto"/>
              <w:ind w:firstLineChars="100" w:firstLine="220"/>
              <w:rPr>
                <w:rFonts w:ascii="Calibri" w:eastAsia="Times New Roman" w:hAnsi="Calibri" w:cs="Times New Roman"/>
                <w:color w:val="000000"/>
              </w:rPr>
            </w:pPr>
            <w:r w:rsidRPr="007740FC">
              <w:rPr>
                <w:rFonts w:ascii="Calibri" w:eastAsia="Times New Roman" w:hAnsi="Calibri" w:cs="Times New Roman"/>
                <w:color w:val="000000"/>
              </w:rPr>
              <w:t>All Others</w:t>
            </w:r>
          </w:p>
        </w:tc>
        <w:tc>
          <w:tcPr>
            <w:tcW w:w="419" w:type="pct"/>
            <w:tcBorders>
              <w:top w:val="nil"/>
              <w:left w:val="nil"/>
              <w:bottom w:val="single" w:sz="4" w:space="0" w:color="auto"/>
              <w:right w:val="nil"/>
            </w:tcBorders>
            <w:shd w:val="clear" w:color="auto" w:fill="auto"/>
            <w:noWrap/>
            <w:vAlign w:val="bottom"/>
            <w:hideMark/>
          </w:tcPr>
          <w:p w14:paraId="295D9C88" w14:textId="77777777" w:rsidR="007740FC" w:rsidRPr="007740FC" w:rsidRDefault="007740FC" w:rsidP="007740FC">
            <w:pPr>
              <w:spacing w:after="0" w:line="240" w:lineRule="auto"/>
              <w:jc w:val="right"/>
              <w:rPr>
                <w:rFonts w:ascii="Calibri" w:eastAsia="Times New Roman" w:hAnsi="Calibri" w:cs="Times New Roman"/>
                <w:color w:val="000000"/>
              </w:rPr>
            </w:pPr>
            <w:r w:rsidRPr="007740FC">
              <w:rPr>
                <w:rFonts w:ascii="Calibri" w:eastAsia="Times New Roman" w:hAnsi="Calibri" w:cs="Times New Roman"/>
                <w:color w:val="000000"/>
              </w:rPr>
              <w:t>49.7%</w:t>
            </w:r>
          </w:p>
        </w:tc>
      </w:tr>
      <w:tr w:rsidR="007740FC" w:rsidRPr="007740FC" w14:paraId="7E8BA591" w14:textId="77777777" w:rsidTr="001F09A4">
        <w:trPr>
          <w:cantSplit/>
          <w:trHeight w:val="300"/>
        </w:trPr>
        <w:tc>
          <w:tcPr>
            <w:tcW w:w="223" w:type="pct"/>
            <w:tcBorders>
              <w:top w:val="nil"/>
              <w:left w:val="nil"/>
              <w:bottom w:val="nil"/>
              <w:right w:val="nil"/>
            </w:tcBorders>
            <w:shd w:val="clear" w:color="auto" w:fill="auto"/>
            <w:noWrap/>
            <w:vAlign w:val="bottom"/>
            <w:hideMark/>
          </w:tcPr>
          <w:p w14:paraId="5B65FDCC" w14:textId="77777777" w:rsidR="007740FC" w:rsidRPr="007740FC" w:rsidRDefault="007740FC" w:rsidP="007740FC">
            <w:pPr>
              <w:spacing w:after="0" w:line="240" w:lineRule="auto"/>
              <w:jc w:val="right"/>
              <w:rPr>
                <w:rFonts w:ascii="Calibri" w:eastAsia="Times New Roman" w:hAnsi="Calibri" w:cs="Times New Roman"/>
                <w:color w:val="000000"/>
              </w:rPr>
            </w:pPr>
          </w:p>
        </w:tc>
        <w:tc>
          <w:tcPr>
            <w:tcW w:w="4358" w:type="pct"/>
            <w:tcBorders>
              <w:top w:val="nil"/>
              <w:left w:val="nil"/>
              <w:bottom w:val="nil"/>
              <w:right w:val="nil"/>
            </w:tcBorders>
            <w:shd w:val="clear" w:color="auto" w:fill="auto"/>
            <w:noWrap/>
            <w:vAlign w:val="bottom"/>
            <w:hideMark/>
          </w:tcPr>
          <w:p w14:paraId="72C6571E" w14:textId="77777777" w:rsidR="007740FC" w:rsidRPr="007740FC" w:rsidRDefault="007740FC" w:rsidP="007740FC">
            <w:pPr>
              <w:spacing w:after="0" w:line="240" w:lineRule="auto"/>
              <w:jc w:val="center"/>
              <w:rPr>
                <w:rFonts w:ascii="Calibri" w:eastAsia="Times New Roman" w:hAnsi="Calibri" w:cs="Times New Roman"/>
                <w:b/>
                <w:bCs/>
                <w:color w:val="000000"/>
              </w:rPr>
            </w:pPr>
            <w:r w:rsidRPr="007740FC">
              <w:rPr>
                <w:rFonts w:ascii="Calibri" w:eastAsia="Times New Roman" w:hAnsi="Calibri" w:cs="Times New Roman"/>
                <w:b/>
                <w:bCs/>
                <w:color w:val="000000"/>
              </w:rPr>
              <w:t>Total</w:t>
            </w:r>
          </w:p>
        </w:tc>
        <w:tc>
          <w:tcPr>
            <w:tcW w:w="419" w:type="pct"/>
            <w:tcBorders>
              <w:top w:val="nil"/>
              <w:left w:val="nil"/>
              <w:bottom w:val="nil"/>
              <w:right w:val="nil"/>
            </w:tcBorders>
            <w:shd w:val="clear" w:color="auto" w:fill="auto"/>
            <w:noWrap/>
            <w:vAlign w:val="bottom"/>
            <w:hideMark/>
          </w:tcPr>
          <w:p w14:paraId="3E091C33" w14:textId="77777777" w:rsidR="007740FC" w:rsidRPr="007740FC" w:rsidRDefault="007740FC" w:rsidP="007740FC">
            <w:pPr>
              <w:spacing w:after="0" w:line="240" w:lineRule="auto"/>
              <w:jc w:val="right"/>
              <w:rPr>
                <w:rFonts w:ascii="Calibri" w:eastAsia="Times New Roman" w:hAnsi="Calibri" w:cs="Times New Roman"/>
                <w:b/>
                <w:bCs/>
                <w:color w:val="000000"/>
              </w:rPr>
            </w:pPr>
            <w:r w:rsidRPr="007740FC">
              <w:rPr>
                <w:rFonts w:ascii="Calibri" w:eastAsia="Times New Roman" w:hAnsi="Calibri" w:cs="Times New Roman"/>
                <w:b/>
                <w:bCs/>
                <w:color w:val="000000"/>
              </w:rPr>
              <w:t>100.0%</w:t>
            </w:r>
          </w:p>
        </w:tc>
      </w:tr>
    </w:tbl>
    <w:p w14:paraId="4E5BB219" w14:textId="77777777" w:rsidR="00144A49" w:rsidRPr="00B35391" w:rsidRDefault="00144A49" w:rsidP="00B35391">
      <w:pPr>
        <w:ind w:left="720"/>
        <w:jc w:val="both"/>
        <w:rPr>
          <w:rFonts w:cstheme="minorHAnsi"/>
          <w:sz w:val="24"/>
          <w:szCs w:val="24"/>
        </w:rPr>
      </w:pPr>
    </w:p>
    <w:p w14:paraId="2ECC3DD4" w14:textId="77777777" w:rsidR="001524E1" w:rsidRDefault="001524E1" w:rsidP="0050350D">
      <w:pPr>
        <w:rPr>
          <w:rFonts w:cstheme="minorHAnsi"/>
          <w:sz w:val="24"/>
          <w:szCs w:val="24"/>
        </w:rPr>
      </w:pPr>
    </w:p>
    <w:sectPr w:rsidR="001524E1" w:rsidSect="004B678F">
      <w:headerReference w:type="even" r:id="rId13"/>
      <w:headerReference w:type="default" r:id="rId14"/>
      <w:footerReference w:type="default" r:id="rId15"/>
      <w:head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F675E" w14:textId="77777777" w:rsidR="00B32CB9" w:rsidRDefault="00B32CB9" w:rsidP="00231103">
      <w:pPr>
        <w:spacing w:after="0" w:line="240" w:lineRule="auto"/>
      </w:pPr>
      <w:r>
        <w:separator/>
      </w:r>
    </w:p>
  </w:endnote>
  <w:endnote w:type="continuationSeparator" w:id="0">
    <w:p w14:paraId="616D91BC" w14:textId="77777777" w:rsidR="00B32CB9" w:rsidRDefault="00B32CB9" w:rsidP="00231103">
      <w:pPr>
        <w:spacing w:after="0" w:line="240" w:lineRule="auto"/>
      </w:pPr>
      <w:r>
        <w:continuationSeparator/>
      </w:r>
    </w:p>
  </w:endnote>
  <w:endnote w:type="continuationNotice" w:id="1">
    <w:p w14:paraId="25638FB0" w14:textId="77777777" w:rsidR="00B32CB9" w:rsidRDefault="00B32C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72152"/>
      <w:docPartObj>
        <w:docPartGallery w:val="Page Numbers (Bottom of Page)"/>
        <w:docPartUnique/>
      </w:docPartObj>
    </w:sdtPr>
    <w:sdtEndPr>
      <w:rPr>
        <w:color w:val="7F7F7F" w:themeColor="background1" w:themeShade="7F"/>
        <w:spacing w:val="60"/>
      </w:rPr>
    </w:sdtEndPr>
    <w:sdtContent>
      <w:p w14:paraId="120B5BE0" w14:textId="77777777" w:rsidR="00F268B8" w:rsidRDefault="00F268B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860CB" w:rsidRPr="00D860CB">
          <w:rPr>
            <w:b/>
            <w:bCs/>
            <w:noProof/>
          </w:rPr>
          <w:t>2</w:t>
        </w:r>
        <w:r>
          <w:rPr>
            <w:b/>
            <w:bCs/>
            <w:noProof/>
          </w:rPr>
          <w:fldChar w:fldCharType="end"/>
        </w:r>
        <w:r>
          <w:rPr>
            <w:b/>
            <w:bCs/>
          </w:rPr>
          <w:t xml:space="preserve"> | </w:t>
        </w:r>
        <w:r>
          <w:rPr>
            <w:color w:val="7F7F7F" w:themeColor="background1" w:themeShade="7F"/>
            <w:spacing w:val="60"/>
          </w:rPr>
          <w:t>Page</w:t>
        </w:r>
      </w:p>
    </w:sdtContent>
  </w:sdt>
  <w:p w14:paraId="58D060BD" w14:textId="77777777" w:rsidR="00632AEC" w:rsidRDefault="00632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CB233" w14:textId="77777777" w:rsidR="00B32CB9" w:rsidRDefault="00B32CB9" w:rsidP="00231103">
      <w:pPr>
        <w:spacing w:after="0" w:line="240" w:lineRule="auto"/>
      </w:pPr>
      <w:r>
        <w:separator/>
      </w:r>
    </w:p>
  </w:footnote>
  <w:footnote w:type="continuationSeparator" w:id="0">
    <w:p w14:paraId="2CB19C7F" w14:textId="77777777" w:rsidR="00B32CB9" w:rsidRDefault="00B32CB9" w:rsidP="00231103">
      <w:pPr>
        <w:spacing w:after="0" w:line="240" w:lineRule="auto"/>
      </w:pPr>
      <w:r>
        <w:continuationSeparator/>
      </w:r>
    </w:p>
  </w:footnote>
  <w:footnote w:type="continuationNotice" w:id="1">
    <w:p w14:paraId="4D1FDDBE" w14:textId="77777777" w:rsidR="00B32CB9" w:rsidRDefault="00B32CB9">
      <w:pPr>
        <w:spacing w:after="0" w:line="240" w:lineRule="auto"/>
      </w:pPr>
    </w:p>
  </w:footnote>
  <w:footnote w:id="2">
    <w:p w14:paraId="326F8310" w14:textId="77777777" w:rsidR="00F017E1" w:rsidRPr="00EE3853" w:rsidRDefault="00F017E1" w:rsidP="00F017E1">
      <w:pPr>
        <w:pStyle w:val="FootnoteText"/>
        <w:rPr>
          <w:rFonts w:cstheme="minorHAnsi"/>
        </w:rPr>
      </w:pPr>
      <w:r w:rsidRPr="00EE3853">
        <w:rPr>
          <w:rStyle w:val="FootnoteReference"/>
          <w:rFonts w:cstheme="minorHAnsi"/>
        </w:rPr>
        <w:footnoteRef/>
      </w:r>
      <w:r w:rsidRPr="00A04920">
        <w:rPr>
          <w:rFonts w:cstheme="minorHAnsi"/>
          <w:i/>
        </w:rPr>
        <w:t>See</w:t>
      </w:r>
      <w:r w:rsidRPr="00EE3853">
        <w:rPr>
          <w:rFonts w:cstheme="minorHAnsi"/>
        </w:rPr>
        <w:t xml:space="preserve">, Carrico, et al, </w:t>
      </w:r>
      <w:r w:rsidRPr="00EE3853">
        <w:rPr>
          <w:rFonts w:cstheme="minorHAnsi"/>
          <w:i/>
        </w:rPr>
        <w:t>Value of the Immunization Program for Children in the 2017 US Birth Cohort</w:t>
      </w:r>
      <w:r w:rsidRPr="00EE3853">
        <w:rPr>
          <w:rFonts w:cstheme="minorHAnsi"/>
        </w:rPr>
        <w:t xml:space="preserve">.  Pediatrics, (September 2022) available at  </w:t>
      </w:r>
      <w:hyperlink r:id="rId1" w:anchor=":~:text=Results%3A%20Over%20the%20cohort%27s%20lifetime,billion%20disease%2Drelated%20averted%20costs." w:history="1">
        <w:r w:rsidRPr="00EE3853">
          <w:rPr>
            <w:rStyle w:val="Hyperlink"/>
            <w:rFonts w:cstheme="minorHAnsi"/>
          </w:rPr>
          <w:t>Value of the Immunization Program for Children in the 2017 US Birth Cohort - PubMed (nih.gov)</w:t>
        </w:r>
      </w:hyperlink>
    </w:p>
  </w:footnote>
  <w:footnote w:id="3">
    <w:p w14:paraId="7B03D5C0" w14:textId="77777777" w:rsidR="00F017E1" w:rsidRPr="00A04920" w:rsidRDefault="00F017E1" w:rsidP="00F017E1">
      <w:pPr>
        <w:pStyle w:val="FootnoteText"/>
        <w:rPr>
          <w:rFonts w:cstheme="minorHAnsi"/>
        </w:rPr>
      </w:pPr>
      <w:r w:rsidRPr="00A04920">
        <w:rPr>
          <w:rStyle w:val="FootnoteReference"/>
          <w:rFonts w:cstheme="minorHAnsi"/>
        </w:rPr>
        <w:footnoteRef/>
      </w:r>
      <w:r w:rsidRPr="00A04920">
        <w:rPr>
          <w:rFonts w:cstheme="minorHAnsi"/>
        </w:rPr>
        <w:t xml:space="preserve"> </w:t>
      </w:r>
      <w:r w:rsidRPr="00A04920">
        <w:rPr>
          <w:rFonts w:cstheme="minorHAnsi"/>
          <w:i/>
        </w:rPr>
        <w:t>See</w:t>
      </w:r>
      <w:r w:rsidRPr="00A04920">
        <w:rPr>
          <w:rFonts w:cstheme="minorHAnsi"/>
        </w:rPr>
        <w:t xml:space="preserve">, Seither, et al, </w:t>
      </w:r>
      <w:r w:rsidRPr="00A04920">
        <w:rPr>
          <w:rFonts w:cstheme="minorHAnsi"/>
          <w:i/>
        </w:rPr>
        <w:t>Vaccination Coverage with Selected Vaccines and Exemption Rates Among Children in Kindergarten</w:t>
      </w:r>
      <w:r w:rsidRPr="00A04920">
        <w:rPr>
          <w:rFonts w:cstheme="minorHAnsi"/>
        </w:rPr>
        <w:t xml:space="preserve">, MMWR (2022) available at </w:t>
      </w:r>
      <w:hyperlink r:id="rId2" w:history="1">
        <w:r w:rsidRPr="00A04920">
          <w:rPr>
            <w:rStyle w:val="Hyperlink"/>
            <w:rFonts w:cstheme="minorHAnsi"/>
          </w:rPr>
          <w:t>Vaccination Coverage with Selected Vaccines and Exemption Rates Among Children in Kindergarten — United States, 2021–22 School Year | MMWR (cdc.gov)</w:t>
        </w:r>
      </w:hyperlink>
    </w:p>
  </w:footnote>
  <w:footnote w:id="4">
    <w:p w14:paraId="5D2C17E4" w14:textId="77777777" w:rsidR="00F017E1" w:rsidRPr="003576B9" w:rsidRDefault="00F017E1" w:rsidP="00F017E1">
      <w:pPr>
        <w:pStyle w:val="FootnoteText"/>
        <w:rPr>
          <w:rFonts w:cstheme="minorHAnsi"/>
        </w:rPr>
      </w:pPr>
      <w:r w:rsidRPr="003576B9">
        <w:rPr>
          <w:rStyle w:val="FootnoteReference"/>
          <w:rFonts w:cstheme="minorHAnsi"/>
        </w:rPr>
        <w:footnoteRef/>
      </w:r>
      <w:r w:rsidRPr="003576B9">
        <w:rPr>
          <w:rFonts w:cstheme="minorHAnsi"/>
        </w:rPr>
        <w:t xml:space="preserve"> </w:t>
      </w:r>
      <w:proofErr w:type="spellStart"/>
      <w:r w:rsidRPr="003576B9">
        <w:rPr>
          <w:rFonts w:cstheme="minorHAnsi"/>
          <w:i/>
        </w:rPr>
        <w:t>See</w:t>
      </w:r>
      <w:r w:rsidRPr="003576B9">
        <w:rPr>
          <w:rFonts w:cstheme="minorHAnsi"/>
        </w:rPr>
        <w:t>,Hill</w:t>
      </w:r>
      <w:proofErr w:type="spellEnd"/>
      <w:r w:rsidRPr="003576B9">
        <w:rPr>
          <w:rFonts w:cstheme="minorHAnsi"/>
        </w:rPr>
        <w:t xml:space="preserve"> et al, </w:t>
      </w:r>
      <w:r w:rsidRPr="003576B9">
        <w:rPr>
          <w:rFonts w:cstheme="minorHAnsi"/>
          <w:i/>
        </w:rPr>
        <w:t>Vaccination Coverage by Age 24 Months  Among Children Born During 2018-2019 – National Immunization Survey Child, MMWR (J</w:t>
      </w:r>
      <w:r>
        <w:rPr>
          <w:rFonts w:cstheme="minorHAnsi"/>
          <w:i/>
        </w:rPr>
        <w:t>anu</w:t>
      </w:r>
      <w:r w:rsidRPr="003576B9">
        <w:rPr>
          <w:rFonts w:cstheme="minorHAnsi"/>
          <w:i/>
        </w:rPr>
        <w:t>ary 2023)</w:t>
      </w:r>
      <w:r w:rsidRPr="003576B9">
        <w:rPr>
          <w:rFonts w:cstheme="minorHAnsi"/>
        </w:rPr>
        <w:t xml:space="preserve"> available at </w:t>
      </w:r>
      <w:hyperlink r:id="rId3" w:history="1">
        <w:r w:rsidRPr="003576B9">
          <w:rPr>
            <w:rStyle w:val="Hyperlink"/>
            <w:rFonts w:cstheme="minorHAnsi"/>
          </w:rPr>
          <w:t>Vaccination Coverage by Age 24 Months Among Children Born During 2018–2019 — National Immunization Survey–Child, United States, 2019–2021 | MMWR (cdc.gov)</w:t>
        </w:r>
      </w:hyperlink>
    </w:p>
  </w:footnote>
  <w:footnote w:id="5">
    <w:p w14:paraId="7F9D6A74" w14:textId="77777777" w:rsidR="0076241A" w:rsidRPr="0076241A" w:rsidRDefault="0076241A">
      <w:pPr>
        <w:pStyle w:val="FootnoteText"/>
      </w:pPr>
      <w:r w:rsidRPr="0076241A">
        <w:rPr>
          <w:rStyle w:val="FootnoteReference"/>
        </w:rPr>
        <w:footnoteRef/>
      </w:r>
      <w:r w:rsidRPr="0076241A">
        <w:t xml:space="preserve"> </w:t>
      </w:r>
      <w:r w:rsidRPr="0076241A">
        <w:rPr>
          <w:color w:val="333333"/>
          <w:shd w:val="clear" w:color="auto" w:fill="FFFFFF"/>
        </w:rPr>
        <w:t>Berkowitz SA, Seligman HK, Meigs JB, Basu S. Food insecurity, healthcare utilization, and high cost: a longitudinal cohort study. Am J Manag Care. 2018;24(9):399–404.</w:t>
      </w:r>
      <w:r w:rsidRPr="0076241A">
        <w:t xml:space="preserve"> </w:t>
      </w:r>
      <w:hyperlink r:id="rId4" w:history="1">
        <w:r w:rsidRPr="0076241A">
          <w:rPr>
            <w:rStyle w:val="Hyperlink"/>
          </w:rPr>
          <w:t>Food insecurity, healthcare utilization, and high cost: a longitudinal cohort study - PubMed (nih.gov)</w:t>
        </w:r>
      </w:hyperlink>
    </w:p>
  </w:footnote>
  <w:footnote w:id="6">
    <w:p w14:paraId="5509E22B" w14:textId="77777777" w:rsidR="0076241A" w:rsidRPr="0076241A" w:rsidRDefault="0076241A" w:rsidP="0076241A">
      <w:pPr>
        <w:pStyle w:val="c-article-referencestext"/>
        <w:shd w:val="clear" w:color="auto" w:fill="FFFFFF"/>
        <w:spacing w:before="0" w:beforeAutospacing="0" w:after="240" w:afterAutospacing="0"/>
        <w:rPr>
          <w:rFonts w:asciiTheme="minorHAnsi" w:hAnsiTheme="minorHAnsi"/>
          <w:sz w:val="20"/>
          <w:szCs w:val="20"/>
        </w:rPr>
      </w:pPr>
      <w:r w:rsidRPr="0076241A">
        <w:rPr>
          <w:rStyle w:val="FootnoteReference"/>
          <w:rFonts w:asciiTheme="minorHAnsi" w:hAnsiTheme="minorHAnsi"/>
          <w:sz w:val="20"/>
          <w:szCs w:val="20"/>
        </w:rPr>
        <w:footnoteRef/>
      </w:r>
      <w:r w:rsidRPr="0076241A">
        <w:rPr>
          <w:rFonts w:asciiTheme="minorHAnsi" w:hAnsiTheme="minorHAnsi"/>
          <w:sz w:val="20"/>
          <w:szCs w:val="20"/>
        </w:rPr>
        <w:t xml:space="preserve"> </w:t>
      </w:r>
      <w:r w:rsidRPr="0076241A">
        <w:rPr>
          <w:rFonts w:asciiTheme="minorHAnsi" w:hAnsiTheme="minorHAnsi"/>
          <w:color w:val="333333"/>
          <w:sz w:val="20"/>
          <w:szCs w:val="20"/>
        </w:rPr>
        <w:t>Sastre L, Wynn D, Roupe M, Jacobs M. Link between redemption of a medical food pantry voucher and reduced hospital readmissions. Preventive Medicine Reports. 2021;23: 101400.</w:t>
      </w:r>
      <w:r w:rsidRPr="0076241A">
        <w:rPr>
          <w:rFonts w:asciiTheme="minorHAnsi" w:eastAsiaTheme="minorHAnsi" w:hAnsiTheme="minorHAnsi" w:cstheme="minorBidi"/>
          <w:sz w:val="20"/>
          <w:szCs w:val="20"/>
        </w:rPr>
        <w:t xml:space="preserve"> </w:t>
      </w:r>
      <w:hyperlink r:id="rId5" w:history="1">
        <w:r w:rsidRPr="0076241A">
          <w:rPr>
            <w:rFonts w:asciiTheme="minorHAnsi" w:eastAsiaTheme="minorHAnsi" w:hAnsiTheme="minorHAnsi" w:cstheme="minorBidi"/>
            <w:color w:val="0000FF"/>
            <w:sz w:val="20"/>
            <w:szCs w:val="20"/>
            <w:u w:val="single"/>
          </w:rPr>
          <w:t>Link between redemption of a medical food pantry voucher and reduced hospital readmissions - ScienceDirect</w:t>
        </w:r>
      </w:hyperlink>
    </w:p>
  </w:footnote>
  <w:footnote w:id="7">
    <w:p w14:paraId="7736798A" w14:textId="77777777" w:rsidR="0076241A" w:rsidRDefault="0076241A">
      <w:pPr>
        <w:pStyle w:val="FootnoteText"/>
      </w:pPr>
      <w:r w:rsidRPr="0076241A">
        <w:rPr>
          <w:rStyle w:val="FootnoteReference"/>
        </w:rPr>
        <w:footnoteRef/>
      </w:r>
      <w:r w:rsidRPr="0076241A">
        <w:t xml:space="preserve"> </w:t>
      </w:r>
      <w:r w:rsidRPr="0076241A">
        <w:rPr>
          <w:color w:val="333333"/>
          <w:shd w:val="clear" w:color="auto" w:fill="FFFFFF"/>
        </w:rPr>
        <w:t xml:space="preserve">Berkowitz SA, </w:t>
      </w:r>
      <w:proofErr w:type="spellStart"/>
      <w:r w:rsidRPr="0076241A">
        <w:rPr>
          <w:color w:val="333333"/>
          <w:shd w:val="clear" w:color="auto" w:fill="FFFFFF"/>
        </w:rPr>
        <w:t>Kalkhoran</w:t>
      </w:r>
      <w:proofErr w:type="spellEnd"/>
      <w:r w:rsidRPr="0076241A">
        <w:rPr>
          <w:color w:val="333333"/>
          <w:shd w:val="clear" w:color="auto" w:fill="FFFFFF"/>
        </w:rPr>
        <w:t xml:space="preserve"> S, Edwards ST, Essien UR, Baggett TP. Unstable Housing and Diabetes-Related Emergency Department Visits and Hospitalization: A Nationally Representative Study of Safety-Net Clinic Patients. Diabetes Care. 2018;41(5):933–9.</w:t>
      </w:r>
      <w:r w:rsidRPr="0076241A">
        <w:t xml:space="preserve"> </w:t>
      </w:r>
      <w:hyperlink r:id="rId6" w:history="1">
        <w:r w:rsidRPr="0076241A">
          <w:rPr>
            <w:rStyle w:val="Hyperlink"/>
          </w:rPr>
          <w:t>Unstable Housing and Diabetes-Related Emergency Department Visits and Hospitalization: A Nationally Representative Study of Safety-Net Clinic Patients | Diabetes Care | American Diabetes Association (diabetesjournals.org)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4188" w14:textId="77777777" w:rsidR="004C3AB7" w:rsidRDefault="001F09A4">
    <w:pPr>
      <w:pStyle w:val="Header"/>
    </w:pPr>
    <w:r>
      <w:rPr>
        <w:noProof/>
      </w:rPr>
      <w:pict w14:anchorId="10AEA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6485" o:spid="_x0000_s2050" type="#_x0000_t136" style="position:absolute;margin-left:0;margin-top:0;width:444.15pt;height:266.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A9C8E" w14:textId="77777777" w:rsidR="003C3B18" w:rsidRPr="00225C94" w:rsidRDefault="000F268E" w:rsidP="00225C94">
    <w:pPr>
      <w:pStyle w:val="Header"/>
      <w:jc w:val="center"/>
      <w:rPr>
        <w:sz w:val="24"/>
        <w:szCs w:val="24"/>
      </w:rPr>
    </w:pPr>
    <w:r>
      <w:rPr>
        <w:sz w:val="24"/>
        <w:szCs w:val="24"/>
      </w:rPr>
      <w:t>CMCC-</w:t>
    </w:r>
    <w:r w:rsidR="00252455">
      <w:rPr>
        <w:sz w:val="24"/>
        <w:szCs w:val="24"/>
      </w:rPr>
      <w:t>BCH ED</w:t>
    </w:r>
    <w:r w:rsidR="00FE7856">
      <w:rPr>
        <w:sz w:val="24"/>
        <w:szCs w:val="24"/>
      </w:rPr>
      <w:t xml:space="preserve"> </w:t>
    </w:r>
    <w:r>
      <w:rPr>
        <w:sz w:val="24"/>
        <w:szCs w:val="24"/>
      </w:rPr>
      <w:t xml:space="preserve">- </w:t>
    </w:r>
    <w:r w:rsidR="000B5087" w:rsidRPr="000B5087">
      <w:rPr>
        <w:rFonts w:ascii="Calibri" w:eastAsia="Times New Roman" w:hAnsi="Calibri" w:cs="Calibri"/>
        <w:sz w:val="24"/>
        <w:szCs w:val="24"/>
      </w:rPr>
      <w:t>23090808-HS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7A3B" w14:textId="77777777" w:rsidR="004C3AB7" w:rsidRDefault="001F09A4">
    <w:pPr>
      <w:pStyle w:val="Header"/>
    </w:pPr>
    <w:r>
      <w:rPr>
        <w:noProof/>
      </w:rPr>
      <w:pict w14:anchorId="167F7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6484" o:spid="_x0000_s2049" type="#_x0000_t136" style="position:absolute;margin-left:0;margin-top:0;width:444.15pt;height:266.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3A704D"/>
    <w:multiLevelType w:val="hybridMultilevel"/>
    <w:tmpl w:val="F6BE5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F0F9E"/>
    <w:multiLevelType w:val="hybridMultilevel"/>
    <w:tmpl w:val="3BA82AD2"/>
    <w:lvl w:ilvl="0" w:tplc="C0C86F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F3C8D"/>
    <w:multiLevelType w:val="hybridMultilevel"/>
    <w:tmpl w:val="70C0D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7623C"/>
    <w:multiLevelType w:val="hybridMultilevel"/>
    <w:tmpl w:val="A808E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95804"/>
    <w:multiLevelType w:val="hybridMultilevel"/>
    <w:tmpl w:val="B5D4F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1166C0"/>
    <w:multiLevelType w:val="hybridMultilevel"/>
    <w:tmpl w:val="C0507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37048F6"/>
    <w:multiLevelType w:val="hybridMultilevel"/>
    <w:tmpl w:val="71D80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36C4B"/>
    <w:multiLevelType w:val="hybridMultilevel"/>
    <w:tmpl w:val="AE4C2FF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994F8A"/>
    <w:multiLevelType w:val="hybridMultilevel"/>
    <w:tmpl w:val="5F826752"/>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9"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645F11"/>
    <w:multiLevelType w:val="hybridMultilevel"/>
    <w:tmpl w:val="B5AC0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AE792A"/>
    <w:multiLevelType w:val="hybridMultilevel"/>
    <w:tmpl w:val="6AFCB0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C6564D0"/>
    <w:multiLevelType w:val="hybridMultilevel"/>
    <w:tmpl w:val="8C62EE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E412334"/>
    <w:multiLevelType w:val="hybridMultilevel"/>
    <w:tmpl w:val="89AAC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761319"/>
    <w:multiLevelType w:val="hybridMultilevel"/>
    <w:tmpl w:val="64BAB7A6"/>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3E2CD6"/>
    <w:multiLevelType w:val="hybridMultilevel"/>
    <w:tmpl w:val="9F6CA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B407BA"/>
    <w:multiLevelType w:val="hybridMultilevel"/>
    <w:tmpl w:val="97B21ED6"/>
    <w:lvl w:ilvl="0" w:tplc="5C4C3D6C">
      <w:start w:val="3"/>
      <w:numFmt w:val="decimal"/>
      <w:lvlText w:val="%1)"/>
      <w:lvlJc w:val="left"/>
      <w:pPr>
        <w:ind w:left="720" w:hanging="360"/>
      </w:pPr>
      <w:rPr>
        <w:sz w:val="24"/>
      </w:rPr>
    </w:lvl>
    <w:lvl w:ilvl="1" w:tplc="65725C0A">
      <w:numFmt w:val="bullet"/>
      <w:lvlText w:val="•"/>
      <w:lvlJc w:val="left"/>
      <w:pPr>
        <w:ind w:left="1440" w:hanging="360"/>
      </w:pPr>
      <w:rPr>
        <w:rFonts w:ascii="Calibri" w:eastAsia="Times New Roman" w:hAnsi="Calibri" w:cs="Calibri" w:hint="default"/>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9C42DB"/>
    <w:multiLevelType w:val="hybridMultilevel"/>
    <w:tmpl w:val="FF8C25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A03219"/>
    <w:multiLevelType w:val="hybridMultilevel"/>
    <w:tmpl w:val="463CCF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7515CE"/>
    <w:multiLevelType w:val="hybridMultilevel"/>
    <w:tmpl w:val="10A049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540F1A"/>
    <w:multiLevelType w:val="hybridMultilevel"/>
    <w:tmpl w:val="38269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4376F6"/>
    <w:multiLevelType w:val="multilevel"/>
    <w:tmpl w:val="C578284A"/>
    <w:name w:val="RBU"/>
    <w:lvl w:ilvl="0">
      <w:start w:val="1"/>
      <w:numFmt w:val="bullet"/>
      <w:lvlRestart w:val="0"/>
      <w:pStyle w:val="RBUBullets"/>
      <w:lvlText w:val=""/>
      <w:lvlJc w:val="left"/>
      <w:pPr>
        <w:ind w:left="450" w:hanging="360"/>
      </w:pPr>
      <w:rPr>
        <w:rFonts w:ascii="Symbol" w:hAnsi="Symbol" w:hint="default"/>
        <w:b w:val="0"/>
        <w:i w:val="0"/>
        <w:caps w:val="0"/>
        <w:strike w:val="0"/>
        <w:dstrike w:val="0"/>
        <w:vanish w:val="0"/>
        <w:color w:val="auto"/>
        <w:sz w:val="24"/>
        <w:u w:val="none"/>
        <w:vertAlign w:val="baseline"/>
      </w:rPr>
    </w:lvl>
    <w:lvl w:ilvl="1">
      <w:start w:val="1"/>
      <w:numFmt w:val="bullet"/>
      <w:pStyle w:val="RB2Bullets"/>
      <w:lvlText w:val=""/>
      <w:lvlJc w:val="left"/>
      <w:pPr>
        <w:ind w:left="1080" w:hanging="360"/>
      </w:pPr>
      <w:rPr>
        <w:rFonts w:ascii="Symbol" w:hAnsi="Symbol" w:hint="default"/>
        <w:b w:val="0"/>
        <w:i w:val="0"/>
        <w:caps w:val="0"/>
        <w:strike w:val="0"/>
        <w:dstrike w:val="0"/>
        <w:vanish w:val="0"/>
        <w:color w:val="auto"/>
        <w:sz w:val="24"/>
        <w:u w:val="none"/>
        <w:vertAlign w:val="baseline"/>
      </w:rPr>
    </w:lvl>
    <w:lvl w:ilvl="2">
      <w:start w:val="1"/>
      <w:numFmt w:val="bullet"/>
      <w:pStyle w:val="RB3Bullets"/>
      <w:lvlText w:val=""/>
      <w:lvlJc w:val="left"/>
      <w:pPr>
        <w:ind w:left="1440" w:hanging="360"/>
      </w:pPr>
      <w:rPr>
        <w:rFonts w:ascii="Symbol" w:hAnsi="Symbol" w:hint="default"/>
        <w:b w:val="0"/>
        <w:i w:val="0"/>
        <w:caps w:val="0"/>
        <w:strike w:val="0"/>
        <w:dstrike w:val="0"/>
        <w:vanish w:val="0"/>
        <w:color w:val="auto"/>
        <w:sz w:val="24"/>
        <w:u w:val="none"/>
        <w:vertAlign w:val="baseline"/>
      </w:rPr>
    </w:lvl>
    <w:lvl w:ilvl="3">
      <w:start w:val="1"/>
      <w:numFmt w:val="bullet"/>
      <w:pStyle w:val="RB4Bullets"/>
      <w:lvlText w:val=""/>
      <w:lvlJc w:val="left"/>
      <w:pPr>
        <w:ind w:left="1800" w:hanging="360"/>
      </w:pPr>
      <w:rPr>
        <w:rFonts w:ascii="Symbol" w:hAnsi="Symbol" w:hint="default"/>
        <w:b w:val="0"/>
        <w:i w:val="0"/>
        <w:caps w:val="0"/>
        <w:strike w:val="0"/>
        <w:dstrike w:val="0"/>
        <w:vanish w:val="0"/>
        <w:color w:val="auto"/>
        <w:sz w:val="24"/>
        <w:u w:val="none"/>
        <w:vertAlign w:val="baseline"/>
      </w:rPr>
    </w:lvl>
    <w:lvl w:ilvl="4">
      <w:start w:val="1"/>
      <w:numFmt w:val="bullet"/>
      <w:pStyle w:val="RB5Bullets"/>
      <w:lvlText w:val=""/>
      <w:lvlJc w:val="left"/>
      <w:pPr>
        <w:ind w:left="2160" w:hanging="360"/>
      </w:pPr>
      <w:rPr>
        <w:rFonts w:ascii="Symbol" w:hAnsi="Symbol" w:hint="default"/>
        <w:b w:val="0"/>
        <w:i w:val="0"/>
        <w:caps w:val="0"/>
        <w:strike w:val="0"/>
        <w:dstrike w:val="0"/>
        <w:vanish w:val="0"/>
        <w:color w:val="auto"/>
        <w:sz w:val="24"/>
        <w:u w:val="none"/>
        <w:vertAlign w:val="baseline"/>
      </w:rPr>
    </w:lvl>
    <w:lvl w:ilvl="5">
      <w:start w:val="1"/>
      <w:numFmt w:val="bullet"/>
      <w:pStyle w:val="RB6Bullets"/>
      <w:lvlText w:val=""/>
      <w:lvlJc w:val="left"/>
      <w:pPr>
        <w:ind w:left="2520" w:hanging="360"/>
      </w:pPr>
      <w:rPr>
        <w:rFonts w:ascii="Symbol" w:hAnsi="Symbol" w:hint="default"/>
        <w:b w:val="0"/>
        <w:i w:val="0"/>
        <w:caps w:val="0"/>
        <w:strike w:val="0"/>
        <w:dstrike w:val="0"/>
        <w:vanish w:val="0"/>
        <w:color w:val="auto"/>
        <w:sz w:val="24"/>
        <w:u w:val="none"/>
        <w:vertAlign w:val="baseline"/>
      </w:rPr>
    </w:lvl>
    <w:lvl w:ilvl="6">
      <w:start w:val="1"/>
      <w:numFmt w:val="bullet"/>
      <w:pStyle w:val="RB7Bullets"/>
      <w:lvlText w:val=""/>
      <w:lvlJc w:val="left"/>
      <w:pPr>
        <w:ind w:left="2880" w:hanging="360"/>
      </w:pPr>
      <w:rPr>
        <w:rFonts w:ascii="Symbol" w:hAnsi="Symbol" w:hint="default"/>
        <w:b w:val="0"/>
        <w:i w:val="0"/>
        <w:caps w:val="0"/>
        <w:strike w:val="0"/>
        <w:dstrike w:val="0"/>
        <w:vanish w:val="0"/>
        <w:color w:val="auto"/>
        <w:sz w:val="24"/>
        <w:u w:val="none"/>
        <w:vertAlign w:val="baseline"/>
      </w:rPr>
    </w:lvl>
    <w:lvl w:ilvl="7">
      <w:start w:val="1"/>
      <w:numFmt w:val="bullet"/>
      <w:pStyle w:val="RB8Bullets"/>
      <w:lvlText w:val=""/>
      <w:lvlJc w:val="left"/>
      <w:pPr>
        <w:ind w:left="3240" w:hanging="360"/>
      </w:pPr>
      <w:rPr>
        <w:rFonts w:ascii="Symbol" w:hAnsi="Symbol" w:hint="default"/>
        <w:b w:val="0"/>
        <w:i w:val="0"/>
        <w:caps w:val="0"/>
        <w:strike w:val="0"/>
        <w:dstrike w:val="0"/>
        <w:vanish w:val="0"/>
        <w:color w:val="auto"/>
        <w:sz w:val="24"/>
        <w:u w:val="none"/>
        <w:vertAlign w:val="baseline"/>
      </w:rPr>
    </w:lvl>
    <w:lvl w:ilvl="8">
      <w:start w:val="1"/>
      <w:numFmt w:val="bullet"/>
      <w:pStyle w:val="RB9Bullets"/>
      <w:lvlText w:val=""/>
      <w:lvlJc w:val="left"/>
      <w:pPr>
        <w:ind w:left="3600" w:hanging="360"/>
      </w:pPr>
      <w:rPr>
        <w:rFonts w:ascii="Symbol" w:hAnsi="Symbol" w:hint="default"/>
        <w:b w:val="0"/>
        <w:i w:val="0"/>
        <w:caps w:val="0"/>
        <w:strike w:val="0"/>
        <w:dstrike w:val="0"/>
        <w:vanish w:val="0"/>
        <w:color w:val="auto"/>
        <w:sz w:val="24"/>
        <w:u w:val="none"/>
        <w:vertAlign w:val="baseline"/>
      </w:rPr>
    </w:lvl>
  </w:abstractNum>
  <w:abstractNum w:abstractNumId="44"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357F7D"/>
    <w:multiLevelType w:val="hybridMultilevel"/>
    <w:tmpl w:val="8C0C1C14"/>
    <w:lvl w:ilvl="0" w:tplc="04090019">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9334993">
    <w:abstractNumId w:val="32"/>
  </w:num>
  <w:num w:numId="2" w16cid:durableId="1756826275">
    <w:abstractNumId w:val="51"/>
  </w:num>
  <w:num w:numId="3" w16cid:durableId="713426366">
    <w:abstractNumId w:val="46"/>
  </w:num>
  <w:num w:numId="4" w16cid:durableId="1047224004">
    <w:abstractNumId w:val="13"/>
  </w:num>
  <w:num w:numId="5" w16cid:durableId="1240099184">
    <w:abstractNumId w:val="38"/>
  </w:num>
  <w:num w:numId="6" w16cid:durableId="1773433568">
    <w:abstractNumId w:val="27"/>
  </w:num>
  <w:num w:numId="7" w16cid:durableId="617104731">
    <w:abstractNumId w:val="15"/>
  </w:num>
  <w:num w:numId="8" w16cid:durableId="616329728">
    <w:abstractNumId w:val="10"/>
  </w:num>
  <w:num w:numId="9" w16cid:durableId="1222402643">
    <w:abstractNumId w:val="25"/>
  </w:num>
  <w:num w:numId="10" w16cid:durableId="331612234">
    <w:abstractNumId w:val="36"/>
  </w:num>
  <w:num w:numId="11" w16cid:durableId="1621064486">
    <w:abstractNumId w:val="26"/>
  </w:num>
  <w:num w:numId="12" w16cid:durableId="456486333">
    <w:abstractNumId w:val="33"/>
  </w:num>
  <w:num w:numId="13" w16cid:durableId="612400783">
    <w:abstractNumId w:val="11"/>
  </w:num>
  <w:num w:numId="14" w16cid:durableId="1906258306">
    <w:abstractNumId w:val="19"/>
  </w:num>
  <w:num w:numId="15" w16cid:durableId="1174882843">
    <w:abstractNumId w:val="45"/>
  </w:num>
  <w:num w:numId="16" w16cid:durableId="485363890">
    <w:abstractNumId w:val="9"/>
  </w:num>
  <w:num w:numId="17" w16cid:durableId="1562256692">
    <w:abstractNumId w:val="20"/>
  </w:num>
  <w:num w:numId="18" w16cid:durableId="331417071">
    <w:abstractNumId w:val="7"/>
  </w:num>
  <w:num w:numId="19" w16cid:durableId="836113362">
    <w:abstractNumId w:val="6"/>
  </w:num>
  <w:num w:numId="20" w16cid:durableId="1707634639">
    <w:abstractNumId w:val="49"/>
  </w:num>
  <w:num w:numId="21" w16cid:durableId="1865944616">
    <w:abstractNumId w:val="40"/>
  </w:num>
  <w:num w:numId="22" w16cid:durableId="1557232221">
    <w:abstractNumId w:val="48"/>
  </w:num>
  <w:num w:numId="23" w16cid:durableId="1708918637">
    <w:abstractNumId w:val="50"/>
  </w:num>
  <w:num w:numId="24" w16cid:durableId="1438477541">
    <w:abstractNumId w:val="28"/>
  </w:num>
  <w:num w:numId="25" w16cid:durableId="1092507077">
    <w:abstractNumId w:val="30"/>
  </w:num>
  <w:num w:numId="26" w16cid:durableId="2121759159">
    <w:abstractNumId w:val="29"/>
  </w:num>
  <w:num w:numId="27" w16cid:durableId="2081706245">
    <w:abstractNumId w:val="0"/>
  </w:num>
  <w:num w:numId="28" w16cid:durableId="1547640655">
    <w:abstractNumId w:val="1"/>
  </w:num>
  <w:num w:numId="29" w16cid:durableId="1531381590">
    <w:abstractNumId w:val="37"/>
  </w:num>
  <w:num w:numId="30" w16cid:durableId="1845629184">
    <w:abstractNumId w:val="2"/>
  </w:num>
  <w:num w:numId="31" w16cid:durableId="1992169080">
    <w:abstractNumId w:val="44"/>
  </w:num>
  <w:num w:numId="32" w16cid:durableId="538277285">
    <w:abstractNumId w:val="14"/>
  </w:num>
  <w:num w:numId="33" w16cid:durableId="2100179788">
    <w:abstractNumId w:val="22"/>
  </w:num>
  <w:num w:numId="34" w16cid:durableId="1534853254">
    <w:abstractNumId w:val="4"/>
  </w:num>
  <w:num w:numId="35" w16cid:durableId="1417900066">
    <w:abstractNumId w:val="41"/>
  </w:num>
  <w:num w:numId="36" w16cid:durableId="1029260322">
    <w:abstractNumId w:val="31"/>
  </w:num>
  <w:num w:numId="37" w16cid:durableId="1498495365">
    <w:abstractNumId w:val="3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2940223">
    <w:abstractNumId w:val="34"/>
  </w:num>
  <w:num w:numId="39" w16cid:durableId="1832914783">
    <w:abstractNumId w:val="42"/>
  </w:num>
  <w:num w:numId="40" w16cid:durableId="1437482772">
    <w:abstractNumId w:val="12"/>
  </w:num>
  <w:num w:numId="41" w16cid:durableId="1145246267">
    <w:abstractNumId w:val="8"/>
  </w:num>
  <w:num w:numId="42" w16cid:durableId="1992170437">
    <w:abstractNumId w:val="21"/>
  </w:num>
  <w:num w:numId="43" w16cid:durableId="648754044">
    <w:abstractNumId w:val="16"/>
  </w:num>
  <w:num w:numId="44" w16cid:durableId="195579281">
    <w:abstractNumId w:val="17"/>
  </w:num>
  <w:num w:numId="45" w16cid:durableId="1118255834">
    <w:abstractNumId w:val="24"/>
  </w:num>
  <w:num w:numId="46" w16cid:durableId="2030907314">
    <w:abstractNumId w:val="3"/>
  </w:num>
  <w:num w:numId="47" w16cid:durableId="1114326724">
    <w:abstractNumId w:val="39"/>
  </w:num>
  <w:num w:numId="48" w16cid:durableId="285163973">
    <w:abstractNumId w:val="5"/>
  </w:num>
  <w:num w:numId="49" w16cid:durableId="789859474">
    <w:abstractNumId w:val="47"/>
  </w:num>
  <w:num w:numId="50" w16cid:durableId="82149337">
    <w:abstractNumId w:val="23"/>
  </w:num>
  <w:num w:numId="51" w16cid:durableId="1418281039">
    <w:abstractNumId w:val="18"/>
  </w:num>
  <w:num w:numId="52" w16cid:durableId="154148652">
    <w:abstractNumId w:val="43"/>
  </w:num>
  <w:num w:numId="53" w16cid:durableId="328139520">
    <w:abstractNumId w:val="3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00908518">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C5C"/>
    <w:rsid w:val="00000463"/>
    <w:rsid w:val="000012DD"/>
    <w:rsid w:val="000037BD"/>
    <w:rsid w:val="000038CE"/>
    <w:rsid w:val="00005930"/>
    <w:rsid w:val="00012264"/>
    <w:rsid w:val="00012279"/>
    <w:rsid w:val="00021A01"/>
    <w:rsid w:val="0002264A"/>
    <w:rsid w:val="00025521"/>
    <w:rsid w:val="0003012E"/>
    <w:rsid w:val="00032FF5"/>
    <w:rsid w:val="000364B5"/>
    <w:rsid w:val="00040965"/>
    <w:rsid w:val="000413D6"/>
    <w:rsid w:val="0004645C"/>
    <w:rsid w:val="000516C7"/>
    <w:rsid w:val="00054FF4"/>
    <w:rsid w:val="00055942"/>
    <w:rsid w:val="00055F9E"/>
    <w:rsid w:val="000609F1"/>
    <w:rsid w:val="00063414"/>
    <w:rsid w:val="00064206"/>
    <w:rsid w:val="0006445F"/>
    <w:rsid w:val="00065F55"/>
    <w:rsid w:val="00071162"/>
    <w:rsid w:val="00073DC9"/>
    <w:rsid w:val="00074092"/>
    <w:rsid w:val="000766DC"/>
    <w:rsid w:val="00076CB2"/>
    <w:rsid w:val="00080AC6"/>
    <w:rsid w:val="000823E9"/>
    <w:rsid w:val="000826CB"/>
    <w:rsid w:val="0008493D"/>
    <w:rsid w:val="000862E1"/>
    <w:rsid w:val="00090FD3"/>
    <w:rsid w:val="00091C4C"/>
    <w:rsid w:val="00095621"/>
    <w:rsid w:val="0009675F"/>
    <w:rsid w:val="00096A44"/>
    <w:rsid w:val="000A691D"/>
    <w:rsid w:val="000A7A45"/>
    <w:rsid w:val="000B1D01"/>
    <w:rsid w:val="000B5087"/>
    <w:rsid w:val="000C4405"/>
    <w:rsid w:val="000C7F71"/>
    <w:rsid w:val="000E2F30"/>
    <w:rsid w:val="000E3622"/>
    <w:rsid w:val="000F268E"/>
    <w:rsid w:val="000F5CC4"/>
    <w:rsid w:val="001017F6"/>
    <w:rsid w:val="00104288"/>
    <w:rsid w:val="00106D23"/>
    <w:rsid w:val="00110A64"/>
    <w:rsid w:val="0011192C"/>
    <w:rsid w:val="00112D67"/>
    <w:rsid w:val="00112E92"/>
    <w:rsid w:val="001161B2"/>
    <w:rsid w:val="00122099"/>
    <w:rsid w:val="0012232D"/>
    <w:rsid w:val="00123EE2"/>
    <w:rsid w:val="00125F6B"/>
    <w:rsid w:val="00137A46"/>
    <w:rsid w:val="00144A49"/>
    <w:rsid w:val="001459CB"/>
    <w:rsid w:val="001524E1"/>
    <w:rsid w:val="00152CFB"/>
    <w:rsid w:val="00154A10"/>
    <w:rsid w:val="00166158"/>
    <w:rsid w:val="001701AE"/>
    <w:rsid w:val="00174CFB"/>
    <w:rsid w:val="00176547"/>
    <w:rsid w:val="00176C56"/>
    <w:rsid w:val="00180580"/>
    <w:rsid w:val="00182533"/>
    <w:rsid w:val="00185A10"/>
    <w:rsid w:val="00190012"/>
    <w:rsid w:val="00190646"/>
    <w:rsid w:val="0019184A"/>
    <w:rsid w:val="00191B78"/>
    <w:rsid w:val="00191DAC"/>
    <w:rsid w:val="00192CFC"/>
    <w:rsid w:val="00193605"/>
    <w:rsid w:val="00193CD7"/>
    <w:rsid w:val="00196273"/>
    <w:rsid w:val="001A11D0"/>
    <w:rsid w:val="001A50E4"/>
    <w:rsid w:val="001A511B"/>
    <w:rsid w:val="001A66A9"/>
    <w:rsid w:val="001B3A91"/>
    <w:rsid w:val="001B517F"/>
    <w:rsid w:val="001B580C"/>
    <w:rsid w:val="001B7F98"/>
    <w:rsid w:val="001C0CB4"/>
    <w:rsid w:val="001C2783"/>
    <w:rsid w:val="001C5BF3"/>
    <w:rsid w:val="001C6FD4"/>
    <w:rsid w:val="001D0111"/>
    <w:rsid w:val="001D01BF"/>
    <w:rsid w:val="001D1521"/>
    <w:rsid w:val="001D1737"/>
    <w:rsid w:val="001D1813"/>
    <w:rsid w:val="001D3DC6"/>
    <w:rsid w:val="001D7C2C"/>
    <w:rsid w:val="001E0B94"/>
    <w:rsid w:val="001E19D7"/>
    <w:rsid w:val="001E21D7"/>
    <w:rsid w:val="001E2EA3"/>
    <w:rsid w:val="001E3B6B"/>
    <w:rsid w:val="001E5807"/>
    <w:rsid w:val="001F02F3"/>
    <w:rsid w:val="001F09A4"/>
    <w:rsid w:val="001F23B3"/>
    <w:rsid w:val="001F27B7"/>
    <w:rsid w:val="001F667D"/>
    <w:rsid w:val="00202AD7"/>
    <w:rsid w:val="002037DF"/>
    <w:rsid w:val="002050B9"/>
    <w:rsid w:val="00207EED"/>
    <w:rsid w:val="002102EF"/>
    <w:rsid w:val="00212619"/>
    <w:rsid w:val="002155ED"/>
    <w:rsid w:val="00216777"/>
    <w:rsid w:val="00224770"/>
    <w:rsid w:val="00225B1E"/>
    <w:rsid w:val="00225C94"/>
    <w:rsid w:val="00226A63"/>
    <w:rsid w:val="00227005"/>
    <w:rsid w:val="00227BD5"/>
    <w:rsid w:val="00230C3B"/>
    <w:rsid w:val="00231103"/>
    <w:rsid w:val="002314FF"/>
    <w:rsid w:val="00231E3B"/>
    <w:rsid w:val="002364A1"/>
    <w:rsid w:val="00240962"/>
    <w:rsid w:val="002418D6"/>
    <w:rsid w:val="00241F52"/>
    <w:rsid w:val="00251BEF"/>
    <w:rsid w:val="00252455"/>
    <w:rsid w:val="002533DB"/>
    <w:rsid w:val="0025349C"/>
    <w:rsid w:val="00253AF3"/>
    <w:rsid w:val="002542A0"/>
    <w:rsid w:val="0025780A"/>
    <w:rsid w:val="00260450"/>
    <w:rsid w:val="00262131"/>
    <w:rsid w:val="00262E53"/>
    <w:rsid w:val="002643AF"/>
    <w:rsid w:val="00264588"/>
    <w:rsid w:val="0026558B"/>
    <w:rsid w:val="00267859"/>
    <w:rsid w:val="00270B47"/>
    <w:rsid w:val="002750A6"/>
    <w:rsid w:val="002768B5"/>
    <w:rsid w:val="0027783A"/>
    <w:rsid w:val="00282BAE"/>
    <w:rsid w:val="002912FB"/>
    <w:rsid w:val="002919BE"/>
    <w:rsid w:val="00292B13"/>
    <w:rsid w:val="00293147"/>
    <w:rsid w:val="00294288"/>
    <w:rsid w:val="00294D49"/>
    <w:rsid w:val="002A36DF"/>
    <w:rsid w:val="002A4086"/>
    <w:rsid w:val="002A47FE"/>
    <w:rsid w:val="002A5E73"/>
    <w:rsid w:val="002A667A"/>
    <w:rsid w:val="002A71AA"/>
    <w:rsid w:val="002B27BA"/>
    <w:rsid w:val="002B3476"/>
    <w:rsid w:val="002B37BE"/>
    <w:rsid w:val="002B3A8C"/>
    <w:rsid w:val="002B6980"/>
    <w:rsid w:val="002C0C55"/>
    <w:rsid w:val="002C4339"/>
    <w:rsid w:val="002C568C"/>
    <w:rsid w:val="002C5E88"/>
    <w:rsid w:val="002D012B"/>
    <w:rsid w:val="002D1CC3"/>
    <w:rsid w:val="002D39AC"/>
    <w:rsid w:val="002E3CEF"/>
    <w:rsid w:val="002E761C"/>
    <w:rsid w:val="002F3CDD"/>
    <w:rsid w:val="002F4918"/>
    <w:rsid w:val="002F5878"/>
    <w:rsid w:val="002F7B99"/>
    <w:rsid w:val="003030AA"/>
    <w:rsid w:val="00303EE3"/>
    <w:rsid w:val="00306307"/>
    <w:rsid w:val="003079EC"/>
    <w:rsid w:val="003103B0"/>
    <w:rsid w:val="00312A19"/>
    <w:rsid w:val="00316F09"/>
    <w:rsid w:val="00317580"/>
    <w:rsid w:val="00322C41"/>
    <w:rsid w:val="00327689"/>
    <w:rsid w:val="00327EAC"/>
    <w:rsid w:val="00332A20"/>
    <w:rsid w:val="0033577F"/>
    <w:rsid w:val="00342240"/>
    <w:rsid w:val="0034396B"/>
    <w:rsid w:val="003445AF"/>
    <w:rsid w:val="003533CA"/>
    <w:rsid w:val="0035653B"/>
    <w:rsid w:val="00357BA6"/>
    <w:rsid w:val="003602C2"/>
    <w:rsid w:val="003620FB"/>
    <w:rsid w:val="00365249"/>
    <w:rsid w:val="00366918"/>
    <w:rsid w:val="00366DCC"/>
    <w:rsid w:val="003722E8"/>
    <w:rsid w:val="003764DE"/>
    <w:rsid w:val="00376D17"/>
    <w:rsid w:val="0037782F"/>
    <w:rsid w:val="00380361"/>
    <w:rsid w:val="00380B28"/>
    <w:rsid w:val="00380E08"/>
    <w:rsid w:val="003813A0"/>
    <w:rsid w:val="00381CBF"/>
    <w:rsid w:val="00382217"/>
    <w:rsid w:val="00387527"/>
    <w:rsid w:val="00387AC7"/>
    <w:rsid w:val="0039698B"/>
    <w:rsid w:val="00396BCD"/>
    <w:rsid w:val="003A1793"/>
    <w:rsid w:val="003A2B5B"/>
    <w:rsid w:val="003A36B2"/>
    <w:rsid w:val="003A4882"/>
    <w:rsid w:val="003A7217"/>
    <w:rsid w:val="003A754F"/>
    <w:rsid w:val="003B0D30"/>
    <w:rsid w:val="003B575F"/>
    <w:rsid w:val="003B5953"/>
    <w:rsid w:val="003C1787"/>
    <w:rsid w:val="003C1A2D"/>
    <w:rsid w:val="003C3117"/>
    <w:rsid w:val="003C38F5"/>
    <w:rsid w:val="003C3B18"/>
    <w:rsid w:val="003C4660"/>
    <w:rsid w:val="003C6F58"/>
    <w:rsid w:val="003C7C67"/>
    <w:rsid w:val="003D115E"/>
    <w:rsid w:val="003D14BA"/>
    <w:rsid w:val="003D2A24"/>
    <w:rsid w:val="003D3D7D"/>
    <w:rsid w:val="003D50D2"/>
    <w:rsid w:val="003D7315"/>
    <w:rsid w:val="003D7942"/>
    <w:rsid w:val="003E0045"/>
    <w:rsid w:val="003E15A2"/>
    <w:rsid w:val="003E24AF"/>
    <w:rsid w:val="003E5576"/>
    <w:rsid w:val="003E5688"/>
    <w:rsid w:val="003E6679"/>
    <w:rsid w:val="003F1211"/>
    <w:rsid w:val="003F159E"/>
    <w:rsid w:val="003F621D"/>
    <w:rsid w:val="00402AC2"/>
    <w:rsid w:val="00410B4B"/>
    <w:rsid w:val="004146DD"/>
    <w:rsid w:val="004168BC"/>
    <w:rsid w:val="0042031C"/>
    <w:rsid w:val="00421B81"/>
    <w:rsid w:val="00421C21"/>
    <w:rsid w:val="00432D19"/>
    <w:rsid w:val="004344EE"/>
    <w:rsid w:val="00444A21"/>
    <w:rsid w:val="00446BD7"/>
    <w:rsid w:val="00446C26"/>
    <w:rsid w:val="0045317B"/>
    <w:rsid w:val="00455504"/>
    <w:rsid w:val="00456B10"/>
    <w:rsid w:val="004609E6"/>
    <w:rsid w:val="00464ACB"/>
    <w:rsid w:val="00481ADC"/>
    <w:rsid w:val="004821A3"/>
    <w:rsid w:val="00484231"/>
    <w:rsid w:val="00484A85"/>
    <w:rsid w:val="004901A5"/>
    <w:rsid w:val="00497513"/>
    <w:rsid w:val="00497BF1"/>
    <w:rsid w:val="004A1BB1"/>
    <w:rsid w:val="004A1D25"/>
    <w:rsid w:val="004A29F6"/>
    <w:rsid w:val="004A5502"/>
    <w:rsid w:val="004A7A25"/>
    <w:rsid w:val="004B1CE6"/>
    <w:rsid w:val="004B46F4"/>
    <w:rsid w:val="004B582E"/>
    <w:rsid w:val="004B5EF9"/>
    <w:rsid w:val="004B678F"/>
    <w:rsid w:val="004C0998"/>
    <w:rsid w:val="004C2227"/>
    <w:rsid w:val="004C2AE3"/>
    <w:rsid w:val="004C3AB7"/>
    <w:rsid w:val="004D0BF9"/>
    <w:rsid w:val="004D293C"/>
    <w:rsid w:val="004D7C5C"/>
    <w:rsid w:val="004E166A"/>
    <w:rsid w:val="004E3FE0"/>
    <w:rsid w:val="004E6482"/>
    <w:rsid w:val="004F432A"/>
    <w:rsid w:val="004F53F3"/>
    <w:rsid w:val="004F590F"/>
    <w:rsid w:val="004F6BB4"/>
    <w:rsid w:val="0050350D"/>
    <w:rsid w:val="00510EC8"/>
    <w:rsid w:val="00511D42"/>
    <w:rsid w:val="00512FDF"/>
    <w:rsid w:val="005145C3"/>
    <w:rsid w:val="00514ECB"/>
    <w:rsid w:val="00520CE7"/>
    <w:rsid w:val="00522F5F"/>
    <w:rsid w:val="00524144"/>
    <w:rsid w:val="005257D0"/>
    <w:rsid w:val="00527788"/>
    <w:rsid w:val="005301FC"/>
    <w:rsid w:val="00530477"/>
    <w:rsid w:val="00535A15"/>
    <w:rsid w:val="00536B22"/>
    <w:rsid w:val="0053771E"/>
    <w:rsid w:val="005430C8"/>
    <w:rsid w:val="0054339D"/>
    <w:rsid w:val="00546917"/>
    <w:rsid w:val="00547324"/>
    <w:rsid w:val="005506E6"/>
    <w:rsid w:val="00554544"/>
    <w:rsid w:val="00554CF4"/>
    <w:rsid w:val="00555A05"/>
    <w:rsid w:val="00561790"/>
    <w:rsid w:val="00561BCC"/>
    <w:rsid w:val="00564AD3"/>
    <w:rsid w:val="00567A48"/>
    <w:rsid w:val="00572D88"/>
    <w:rsid w:val="00573656"/>
    <w:rsid w:val="005768C9"/>
    <w:rsid w:val="00577B19"/>
    <w:rsid w:val="00580E2B"/>
    <w:rsid w:val="0058155B"/>
    <w:rsid w:val="00587600"/>
    <w:rsid w:val="005921B2"/>
    <w:rsid w:val="00593204"/>
    <w:rsid w:val="005941A3"/>
    <w:rsid w:val="005946AB"/>
    <w:rsid w:val="00595A74"/>
    <w:rsid w:val="00596309"/>
    <w:rsid w:val="00596773"/>
    <w:rsid w:val="00596F2D"/>
    <w:rsid w:val="00597369"/>
    <w:rsid w:val="005977E8"/>
    <w:rsid w:val="005A081D"/>
    <w:rsid w:val="005A11D8"/>
    <w:rsid w:val="005A2505"/>
    <w:rsid w:val="005A2F6B"/>
    <w:rsid w:val="005A390D"/>
    <w:rsid w:val="005A3A68"/>
    <w:rsid w:val="005A5F29"/>
    <w:rsid w:val="005A71F5"/>
    <w:rsid w:val="005C0799"/>
    <w:rsid w:val="005C3394"/>
    <w:rsid w:val="005C4433"/>
    <w:rsid w:val="005C6C31"/>
    <w:rsid w:val="005C7D0C"/>
    <w:rsid w:val="005D4244"/>
    <w:rsid w:val="005E1AEF"/>
    <w:rsid w:val="005E4C7E"/>
    <w:rsid w:val="005F62ED"/>
    <w:rsid w:val="00600D98"/>
    <w:rsid w:val="00605067"/>
    <w:rsid w:val="00606CB5"/>
    <w:rsid w:val="00607E0F"/>
    <w:rsid w:val="00610F50"/>
    <w:rsid w:val="00612A6A"/>
    <w:rsid w:val="00614C3E"/>
    <w:rsid w:val="00626867"/>
    <w:rsid w:val="006269A1"/>
    <w:rsid w:val="006303FF"/>
    <w:rsid w:val="006325B1"/>
    <w:rsid w:val="00632AEC"/>
    <w:rsid w:val="00636A3D"/>
    <w:rsid w:val="006400B6"/>
    <w:rsid w:val="006403D2"/>
    <w:rsid w:val="00643D57"/>
    <w:rsid w:val="0064499E"/>
    <w:rsid w:val="006529D7"/>
    <w:rsid w:val="0065372D"/>
    <w:rsid w:val="006560F8"/>
    <w:rsid w:val="00656E6F"/>
    <w:rsid w:val="006733D5"/>
    <w:rsid w:val="00680F9E"/>
    <w:rsid w:val="006814E7"/>
    <w:rsid w:val="00681744"/>
    <w:rsid w:val="00687E3F"/>
    <w:rsid w:val="00693E98"/>
    <w:rsid w:val="006A25D2"/>
    <w:rsid w:val="006B0549"/>
    <w:rsid w:val="006B5BEF"/>
    <w:rsid w:val="006B7171"/>
    <w:rsid w:val="006C23B9"/>
    <w:rsid w:val="006C3ED5"/>
    <w:rsid w:val="006C552B"/>
    <w:rsid w:val="006D01D3"/>
    <w:rsid w:val="006D405E"/>
    <w:rsid w:val="006D4AD5"/>
    <w:rsid w:val="006D6315"/>
    <w:rsid w:val="006D650D"/>
    <w:rsid w:val="006D6994"/>
    <w:rsid w:val="006E112C"/>
    <w:rsid w:val="006E1D4C"/>
    <w:rsid w:val="006E279C"/>
    <w:rsid w:val="006E29DE"/>
    <w:rsid w:val="006E31A5"/>
    <w:rsid w:val="006E4E00"/>
    <w:rsid w:val="006E5304"/>
    <w:rsid w:val="006E63B0"/>
    <w:rsid w:val="006F0472"/>
    <w:rsid w:val="006F4EF5"/>
    <w:rsid w:val="006F7519"/>
    <w:rsid w:val="00701743"/>
    <w:rsid w:val="00706BBC"/>
    <w:rsid w:val="0071038B"/>
    <w:rsid w:val="007113DC"/>
    <w:rsid w:val="00711AA2"/>
    <w:rsid w:val="007127D4"/>
    <w:rsid w:val="0071402E"/>
    <w:rsid w:val="00715918"/>
    <w:rsid w:val="00722F8A"/>
    <w:rsid w:val="007230BC"/>
    <w:rsid w:val="00723E74"/>
    <w:rsid w:val="007242B4"/>
    <w:rsid w:val="00730E81"/>
    <w:rsid w:val="0073404F"/>
    <w:rsid w:val="00734107"/>
    <w:rsid w:val="00734A0C"/>
    <w:rsid w:val="00740B16"/>
    <w:rsid w:val="00742E67"/>
    <w:rsid w:val="00743D90"/>
    <w:rsid w:val="00743F50"/>
    <w:rsid w:val="00747BC8"/>
    <w:rsid w:val="007508EF"/>
    <w:rsid w:val="00750B62"/>
    <w:rsid w:val="0075159B"/>
    <w:rsid w:val="0075373D"/>
    <w:rsid w:val="00753F14"/>
    <w:rsid w:val="00754053"/>
    <w:rsid w:val="00755ABF"/>
    <w:rsid w:val="00757106"/>
    <w:rsid w:val="0076190F"/>
    <w:rsid w:val="0076241A"/>
    <w:rsid w:val="00762948"/>
    <w:rsid w:val="00771621"/>
    <w:rsid w:val="007740FC"/>
    <w:rsid w:val="00774FA6"/>
    <w:rsid w:val="007902DF"/>
    <w:rsid w:val="00795B9D"/>
    <w:rsid w:val="00795E61"/>
    <w:rsid w:val="007A6292"/>
    <w:rsid w:val="007A65EC"/>
    <w:rsid w:val="007B3A5E"/>
    <w:rsid w:val="007B529A"/>
    <w:rsid w:val="007B57B1"/>
    <w:rsid w:val="007B5C83"/>
    <w:rsid w:val="007C02F9"/>
    <w:rsid w:val="007C2CAD"/>
    <w:rsid w:val="007C2DF7"/>
    <w:rsid w:val="007C5324"/>
    <w:rsid w:val="007D023F"/>
    <w:rsid w:val="007D127A"/>
    <w:rsid w:val="007D1376"/>
    <w:rsid w:val="007D14EC"/>
    <w:rsid w:val="007E0AC9"/>
    <w:rsid w:val="007E5FE7"/>
    <w:rsid w:val="007E6854"/>
    <w:rsid w:val="007F5301"/>
    <w:rsid w:val="007F5C97"/>
    <w:rsid w:val="007F6742"/>
    <w:rsid w:val="008006D1"/>
    <w:rsid w:val="008029D3"/>
    <w:rsid w:val="00804DC7"/>
    <w:rsid w:val="00806F2E"/>
    <w:rsid w:val="00815464"/>
    <w:rsid w:val="00820C2B"/>
    <w:rsid w:val="008217B2"/>
    <w:rsid w:val="008218EF"/>
    <w:rsid w:val="008222C5"/>
    <w:rsid w:val="00826574"/>
    <w:rsid w:val="00830723"/>
    <w:rsid w:val="0083116D"/>
    <w:rsid w:val="00833866"/>
    <w:rsid w:val="00835493"/>
    <w:rsid w:val="00843356"/>
    <w:rsid w:val="00843482"/>
    <w:rsid w:val="00843A7A"/>
    <w:rsid w:val="008443E7"/>
    <w:rsid w:val="008449E3"/>
    <w:rsid w:val="00844A98"/>
    <w:rsid w:val="008464B2"/>
    <w:rsid w:val="008468C5"/>
    <w:rsid w:val="00847665"/>
    <w:rsid w:val="00847BE1"/>
    <w:rsid w:val="00851136"/>
    <w:rsid w:val="00851EBF"/>
    <w:rsid w:val="00857AB2"/>
    <w:rsid w:val="0086021D"/>
    <w:rsid w:val="00862AF4"/>
    <w:rsid w:val="008634B7"/>
    <w:rsid w:val="00863F89"/>
    <w:rsid w:val="008643F3"/>
    <w:rsid w:val="00866874"/>
    <w:rsid w:val="00876CE8"/>
    <w:rsid w:val="00880864"/>
    <w:rsid w:val="00880CD6"/>
    <w:rsid w:val="00881DF6"/>
    <w:rsid w:val="00881E0E"/>
    <w:rsid w:val="00886E11"/>
    <w:rsid w:val="00890231"/>
    <w:rsid w:val="008955B8"/>
    <w:rsid w:val="00897A92"/>
    <w:rsid w:val="008A7920"/>
    <w:rsid w:val="008A7D64"/>
    <w:rsid w:val="008B18BD"/>
    <w:rsid w:val="008B736F"/>
    <w:rsid w:val="008B7668"/>
    <w:rsid w:val="008C121E"/>
    <w:rsid w:val="008C1253"/>
    <w:rsid w:val="008C5D7E"/>
    <w:rsid w:val="008C698B"/>
    <w:rsid w:val="008D0B54"/>
    <w:rsid w:val="008D2794"/>
    <w:rsid w:val="008D2D7E"/>
    <w:rsid w:val="008D5182"/>
    <w:rsid w:val="008D5359"/>
    <w:rsid w:val="008E0484"/>
    <w:rsid w:val="008E2092"/>
    <w:rsid w:val="008E234D"/>
    <w:rsid w:val="008E3C7A"/>
    <w:rsid w:val="008E455C"/>
    <w:rsid w:val="008E6DF2"/>
    <w:rsid w:val="008E7355"/>
    <w:rsid w:val="008E7E5A"/>
    <w:rsid w:val="008F1860"/>
    <w:rsid w:val="008F29E3"/>
    <w:rsid w:val="008F4E1B"/>
    <w:rsid w:val="008F5981"/>
    <w:rsid w:val="00900ED6"/>
    <w:rsid w:val="0090237A"/>
    <w:rsid w:val="0090264F"/>
    <w:rsid w:val="009032E4"/>
    <w:rsid w:val="00906CCD"/>
    <w:rsid w:val="00911747"/>
    <w:rsid w:val="00914855"/>
    <w:rsid w:val="00915C11"/>
    <w:rsid w:val="00915F05"/>
    <w:rsid w:val="009171CE"/>
    <w:rsid w:val="009178DF"/>
    <w:rsid w:val="009250A0"/>
    <w:rsid w:val="0093136C"/>
    <w:rsid w:val="00931374"/>
    <w:rsid w:val="009317D3"/>
    <w:rsid w:val="0093287C"/>
    <w:rsid w:val="00934706"/>
    <w:rsid w:val="0093616A"/>
    <w:rsid w:val="0093644B"/>
    <w:rsid w:val="009366A5"/>
    <w:rsid w:val="009376A5"/>
    <w:rsid w:val="00937C51"/>
    <w:rsid w:val="00937DF4"/>
    <w:rsid w:val="00940929"/>
    <w:rsid w:val="0094528E"/>
    <w:rsid w:val="00951254"/>
    <w:rsid w:val="00951485"/>
    <w:rsid w:val="009528C0"/>
    <w:rsid w:val="00953A5B"/>
    <w:rsid w:val="00955000"/>
    <w:rsid w:val="0095549B"/>
    <w:rsid w:val="00955D10"/>
    <w:rsid w:val="009633F4"/>
    <w:rsid w:val="009637E5"/>
    <w:rsid w:val="00963B87"/>
    <w:rsid w:val="00965AEA"/>
    <w:rsid w:val="00967270"/>
    <w:rsid w:val="00967285"/>
    <w:rsid w:val="00970D87"/>
    <w:rsid w:val="00974468"/>
    <w:rsid w:val="0097656A"/>
    <w:rsid w:val="00982829"/>
    <w:rsid w:val="009838CE"/>
    <w:rsid w:val="00985A22"/>
    <w:rsid w:val="009865DB"/>
    <w:rsid w:val="00986A89"/>
    <w:rsid w:val="00990D7A"/>
    <w:rsid w:val="009910CE"/>
    <w:rsid w:val="009A2097"/>
    <w:rsid w:val="009A37B5"/>
    <w:rsid w:val="009B122A"/>
    <w:rsid w:val="009B1C56"/>
    <w:rsid w:val="009B62C3"/>
    <w:rsid w:val="009B74DA"/>
    <w:rsid w:val="009B7881"/>
    <w:rsid w:val="009B7A81"/>
    <w:rsid w:val="009C1D85"/>
    <w:rsid w:val="009C2396"/>
    <w:rsid w:val="009C271D"/>
    <w:rsid w:val="009D301F"/>
    <w:rsid w:val="009D46AB"/>
    <w:rsid w:val="009D6E62"/>
    <w:rsid w:val="009E2663"/>
    <w:rsid w:val="009E2754"/>
    <w:rsid w:val="009E3746"/>
    <w:rsid w:val="009E5E74"/>
    <w:rsid w:val="009F10DE"/>
    <w:rsid w:val="009F3886"/>
    <w:rsid w:val="009F695E"/>
    <w:rsid w:val="00A00DE2"/>
    <w:rsid w:val="00A0516F"/>
    <w:rsid w:val="00A05AE5"/>
    <w:rsid w:val="00A0730F"/>
    <w:rsid w:val="00A144A7"/>
    <w:rsid w:val="00A15C5C"/>
    <w:rsid w:val="00A16CA3"/>
    <w:rsid w:val="00A1708E"/>
    <w:rsid w:val="00A2465A"/>
    <w:rsid w:val="00A27237"/>
    <w:rsid w:val="00A27C1B"/>
    <w:rsid w:val="00A350ED"/>
    <w:rsid w:val="00A44911"/>
    <w:rsid w:val="00A456BF"/>
    <w:rsid w:val="00A47BEC"/>
    <w:rsid w:val="00A52BF6"/>
    <w:rsid w:val="00A52D05"/>
    <w:rsid w:val="00A530E9"/>
    <w:rsid w:val="00A550CF"/>
    <w:rsid w:val="00A628AF"/>
    <w:rsid w:val="00A63B34"/>
    <w:rsid w:val="00A63FE3"/>
    <w:rsid w:val="00A7342F"/>
    <w:rsid w:val="00A74634"/>
    <w:rsid w:val="00A74CAA"/>
    <w:rsid w:val="00A74CB2"/>
    <w:rsid w:val="00A7645F"/>
    <w:rsid w:val="00A80FDF"/>
    <w:rsid w:val="00A8274B"/>
    <w:rsid w:val="00A82823"/>
    <w:rsid w:val="00A83C91"/>
    <w:rsid w:val="00A84E87"/>
    <w:rsid w:val="00A8718C"/>
    <w:rsid w:val="00A9164D"/>
    <w:rsid w:val="00A941F2"/>
    <w:rsid w:val="00A94C41"/>
    <w:rsid w:val="00A94DFA"/>
    <w:rsid w:val="00A97218"/>
    <w:rsid w:val="00A979E2"/>
    <w:rsid w:val="00AA12C8"/>
    <w:rsid w:val="00AA35A1"/>
    <w:rsid w:val="00AA5AD2"/>
    <w:rsid w:val="00AB1643"/>
    <w:rsid w:val="00AB56AA"/>
    <w:rsid w:val="00AC0379"/>
    <w:rsid w:val="00AC08F8"/>
    <w:rsid w:val="00AC29E3"/>
    <w:rsid w:val="00AC3823"/>
    <w:rsid w:val="00AD2C45"/>
    <w:rsid w:val="00AD7A33"/>
    <w:rsid w:val="00AE0C95"/>
    <w:rsid w:val="00AE1F14"/>
    <w:rsid w:val="00AE2E70"/>
    <w:rsid w:val="00AE72CC"/>
    <w:rsid w:val="00AE7CBF"/>
    <w:rsid w:val="00AF01F5"/>
    <w:rsid w:val="00AF1198"/>
    <w:rsid w:val="00AF1414"/>
    <w:rsid w:val="00AF3336"/>
    <w:rsid w:val="00AF4579"/>
    <w:rsid w:val="00B00949"/>
    <w:rsid w:val="00B0197E"/>
    <w:rsid w:val="00B01E81"/>
    <w:rsid w:val="00B0435F"/>
    <w:rsid w:val="00B04766"/>
    <w:rsid w:val="00B06DF0"/>
    <w:rsid w:val="00B10DB9"/>
    <w:rsid w:val="00B11DF8"/>
    <w:rsid w:val="00B15011"/>
    <w:rsid w:val="00B15D82"/>
    <w:rsid w:val="00B16B62"/>
    <w:rsid w:val="00B23AE4"/>
    <w:rsid w:val="00B240E7"/>
    <w:rsid w:val="00B271C5"/>
    <w:rsid w:val="00B32CB9"/>
    <w:rsid w:val="00B34854"/>
    <w:rsid w:val="00B34BE7"/>
    <w:rsid w:val="00B35391"/>
    <w:rsid w:val="00B3678C"/>
    <w:rsid w:val="00B37E4B"/>
    <w:rsid w:val="00B42880"/>
    <w:rsid w:val="00B440D9"/>
    <w:rsid w:val="00B45447"/>
    <w:rsid w:val="00B47B6B"/>
    <w:rsid w:val="00B47C7E"/>
    <w:rsid w:val="00B512E6"/>
    <w:rsid w:val="00B605C6"/>
    <w:rsid w:val="00B621C3"/>
    <w:rsid w:val="00B624A6"/>
    <w:rsid w:val="00B715B4"/>
    <w:rsid w:val="00B754FE"/>
    <w:rsid w:val="00B75AFF"/>
    <w:rsid w:val="00B765CA"/>
    <w:rsid w:val="00B7673F"/>
    <w:rsid w:val="00B851A8"/>
    <w:rsid w:val="00B856DA"/>
    <w:rsid w:val="00B9039E"/>
    <w:rsid w:val="00B9164F"/>
    <w:rsid w:val="00BA1F76"/>
    <w:rsid w:val="00BA2559"/>
    <w:rsid w:val="00BA404C"/>
    <w:rsid w:val="00BB0119"/>
    <w:rsid w:val="00BB0F4E"/>
    <w:rsid w:val="00BB2D8B"/>
    <w:rsid w:val="00BB758B"/>
    <w:rsid w:val="00BC0101"/>
    <w:rsid w:val="00BC5676"/>
    <w:rsid w:val="00BD2346"/>
    <w:rsid w:val="00BD2FF4"/>
    <w:rsid w:val="00BD3B34"/>
    <w:rsid w:val="00BD5D70"/>
    <w:rsid w:val="00BD66E6"/>
    <w:rsid w:val="00BD782E"/>
    <w:rsid w:val="00BE309C"/>
    <w:rsid w:val="00BE30DE"/>
    <w:rsid w:val="00BE67C3"/>
    <w:rsid w:val="00BF0682"/>
    <w:rsid w:val="00BF1147"/>
    <w:rsid w:val="00BF23D2"/>
    <w:rsid w:val="00BF283C"/>
    <w:rsid w:val="00BF349C"/>
    <w:rsid w:val="00BF4BB3"/>
    <w:rsid w:val="00BF51CD"/>
    <w:rsid w:val="00BF57F0"/>
    <w:rsid w:val="00C048DB"/>
    <w:rsid w:val="00C143F4"/>
    <w:rsid w:val="00C176D2"/>
    <w:rsid w:val="00C17D71"/>
    <w:rsid w:val="00C20168"/>
    <w:rsid w:val="00C26FCF"/>
    <w:rsid w:val="00C27682"/>
    <w:rsid w:val="00C31808"/>
    <w:rsid w:val="00C31F8E"/>
    <w:rsid w:val="00C41902"/>
    <w:rsid w:val="00C42388"/>
    <w:rsid w:val="00C46BCC"/>
    <w:rsid w:val="00C5224B"/>
    <w:rsid w:val="00C52979"/>
    <w:rsid w:val="00C52C6B"/>
    <w:rsid w:val="00C562BF"/>
    <w:rsid w:val="00C56FD7"/>
    <w:rsid w:val="00C577BB"/>
    <w:rsid w:val="00C625DD"/>
    <w:rsid w:val="00C67D04"/>
    <w:rsid w:val="00C70920"/>
    <w:rsid w:val="00C75012"/>
    <w:rsid w:val="00C843B2"/>
    <w:rsid w:val="00C8513E"/>
    <w:rsid w:val="00C86322"/>
    <w:rsid w:val="00C8665D"/>
    <w:rsid w:val="00C86A46"/>
    <w:rsid w:val="00C90FB6"/>
    <w:rsid w:val="00C921DF"/>
    <w:rsid w:val="00C95555"/>
    <w:rsid w:val="00CA3412"/>
    <w:rsid w:val="00CA691E"/>
    <w:rsid w:val="00CA7E20"/>
    <w:rsid w:val="00CB139E"/>
    <w:rsid w:val="00CB4136"/>
    <w:rsid w:val="00CC2555"/>
    <w:rsid w:val="00CC4C68"/>
    <w:rsid w:val="00CC576D"/>
    <w:rsid w:val="00CC61A0"/>
    <w:rsid w:val="00CC71D1"/>
    <w:rsid w:val="00CC7D41"/>
    <w:rsid w:val="00CD2797"/>
    <w:rsid w:val="00CD48D5"/>
    <w:rsid w:val="00CE2263"/>
    <w:rsid w:val="00CE62C4"/>
    <w:rsid w:val="00CE6956"/>
    <w:rsid w:val="00CF0F40"/>
    <w:rsid w:val="00CF1A54"/>
    <w:rsid w:val="00CF2AD9"/>
    <w:rsid w:val="00CF3097"/>
    <w:rsid w:val="00CF5DDA"/>
    <w:rsid w:val="00CF7E2C"/>
    <w:rsid w:val="00D02802"/>
    <w:rsid w:val="00D054A2"/>
    <w:rsid w:val="00D11BF8"/>
    <w:rsid w:val="00D12AEB"/>
    <w:rsid w:val="00D13800"/>
    <w:rsid w:val="00D142B2"/>
    <w:rsid w:val="00D1440E"/>
    <w:rsid w:val="00D149FE"/>
    <w:rsid w:val="00D15494"/>
    <w:rsid w:val="00D1799E"/>
    <w:rsid w:val="00D223EB"/>
    <w:rsid w:val="00D23E55"/>
    <w:rsid w:val="00D24403"/>
    <w:rsid w:val="00D24788"/>
    <w:rsid w:val="00D24AF2"/>
    <w:rsid w:val="00D27182"/>
    <w:rsid w:val="00D279F2"/>
    <w:rsid w:val="00D32413"/>
    <w:rsid w:val="00D33210"/>
    <w:rsid w:val="00D37D26"/>
    <w:rsid w:val="00D422E3"/>
    <w:rsid w:val="00D436C9"/>
    <w:rsid w:val="00D44C04"/>
    <w:rsid w:val="00D506CF"/>
    <w:rsid w:val="00D57EFE"/>
    <w:rsid w:val="00D60585"/>
    <w:rsid w:val="00D6142C"/>
    <w:rsid w:val="00D6254B"/>
    <w:rsid w:val="00D63B4A"/>
    <w:rsid w:val="00D641B9"/>
    <w:rsid w:val="00D753F8"/>
    <w:rsid w:val="00D75C50"/>
    <w:rsid w:val="00D76F97"/>
    <w:rsid w:val="00D841F7"/>
    <w:rsid w:val="00D84970"/>
    <w:rsid w:val="00D849A9"/>
    <w:rsid w:val="00D851C5"/>
    <w:rsid w:val="00D85B70"/>
    <w:rsid w:val="00D860CB"/>
    <w:rsid w:val="00D866CA"/>
    <w:rsid w:val="00D93BBE"/>
    <w:rsid w:val="00DA30C7"/>
    <w:rsid w:val="00DA6574"/>
    <w:rsid w:val="00DA6F3F"/>
    <w:rsid w:val="00DB6498"/>
    <w:rsid w:val="00DB67B2"/>
    <w:rsid w:val="00DB685D"/>
    <w:rsid w:val="00DB6A78"/>
    <w:rsid w:val="00DC3F91"/>
    <w:rsid w:val="00DD0C1E"/>
    <w:rsid w:val="00DD1419"/>
    <w:rsid w:val="00DD15B6"/>
    <w:rsid w:val="00DD6877"/>
    <w:rsid w:val="00DD74BE"/>
    <w:rsid w:val="00DE53D8"/>
    <w:rsid w:val="00DE7675"/>
    <w:rsid w:val="00DF07AB"/>
    <w:rsid w:val="00DF2366"/>
    <w:rsid w:val="00DF7DD6"/>
    <w:rsid w:val="00E0011C"/>
    <w:rsid w:val="00E001B4"/>
    <w:rsid w:val="00E0057B"/>
    <w:rsid w:val="00E016A6"/>
    <w:rsid w:val="00E0173C"/>
    <w:rsid w:val="00E0307B"/>
    <w:rsid w:val="00E06845"/>
    <w:rsid w:val="00E0696A"/>
    <w:rsid w:val="00E07F7B"/>
    <w:rsid w:val="00E10890"/>
    <w:rsid w:val="00E15C5B"/>
    <w:rsid w:val="00E20B15"/>
    <w:rsid w:val="00E20E96"/>
    <w:rsid w:val="00E25B24"/>
    <w:rsid w:val="00E27352"/>
    <w:rsid w:val="00E33041"/>
    <w:rsid w:val="00E34127"/>
    <w:rsid w:val="00E34361"/>
    <w:rsid w:val="00E35778"/>
    <w:rsid w:val="00E375B1"/>
    <w:rsid w:val="00E44060"/>
    <w:rsid w:val="00E46C03"/>
    <w:rsid w:val="00E54D9E"/>
    <w:rsid w:val="00E5594A"/>
    <w:rsid w:val="00E56B19"/>
    <w:rsid w:val="00E61DF7"/>
    <w:rsid w:val="00E71F1D"/>
    <w:rsid w:val="00E73075"/>
    <w:rsid w:val="00E759EB"/>
    <w:rsid w:val="00E84BDB"/>
    <w:rsid w:val="00E85FDE"/>
    <w:rsid w:val="00E86ACC"/>
    <w:rsid w:val="00E873EB"/>
    <w:rsid w:val="00E8740C"/>
    <w:rsid w:val="00E918BE"/>
    <w:rsid w:val="00E92D51"/>
    <w:rsid w:val="00E932CC"/>
    <w:rsid w:val="00E9337C"/>
    <w:rsid w:val="00E94723"/>
    <w:rsid w:val="00E951C0"/>
    <w:rsid w:val="00E960E3"/>
    <w:rsid w:val="00E973AC"/>
    <w:rsid w:val="00EA0562"/>
    <w:rsid w:val="00EA4126"/>
    <w:rsid w:val="00EA5152"/>
    <w:rsid w:val="00EB63FE"/>
    <w:rsid w:val="00EC102F"/>
    <w:rsid w:val="00EC79DB"/>
    <w:rsid w:val="00EC7F18"/>
    <w:rsid w:val="00ED4215"/>
    <w:rsid w:val="00ED4A6A"/>
    <w:rsid w:val="00ED55BC"/>
    <w:rsid w:val="00EE0197"/>
    <w:rsid w:val="00EF1AF6"/>
    <w:rsid w:val="00EF43C6"/>
    <w:rsid w:val="00EF5384"/>
    <w:rsid w:val="00F008C2"/>
    <w:rsid w:val="00F017E1"/>
    <w:rsid w:val="00F055F8"/>
    <w:rsid w:val="00F065A1"/>
    <w:rsid w:val="00F06B13"/>
    <w:rsid w:val="00F12B4F"/>
    <w:rsid w:val="00F2214A"/>
    <w:rsid w:val="00F23FE9"/>
    <w:rsid w:val="00F2425E"/>
    <w:rsid w:val="00F2668C"/>
    <w:rsid w:val="00F268B8"/>
    <w:rsid w:val="00F273E5"/>
    <w:rsid w:val="00F327BD"/>
    <w:rsid w:val="00F358C6"/>
    <w:rsid w:val="00F35DC5"/>
    <w:rsid w:val="00F362A7"/>
    <w:rsid w:val="00F37114"/>
    <w:rsid w:val="00F41739"/>
    <w:rsid w:val="00F442EE"/>
    <w:rsid w:val="00F455FE"/>
    <w:rsid w:val="00F50CED"/>
    <w:rsid w:val="00F51EAF"/>
    <w:rsid w:val="00F5589B"/>
    <w:rsid w:val="00F5646B"/>
    <w:rsid w:val="00F564AF"/>
    <w:rsid w:val="00F607F8"/>
    <w:rsid w:val="00F62080"/>
    <w:rsid w:val="00F648BC"/>
    <w:rsid w:val="00F65C63"/>
    <w:rsid w:val="00F73B01"/>
    <w:rsid w:val="00F76C99"/>
    <w:rsid w:val="00F805AF"/>
    <w:rsid w:val="00F8212F"/>
    <w:rsid w:val="00F84D44"/>
    <w:rsid w:val="00F856A0"/>
    <w:rsid w:val="00F9073C"/>
    <w:rsid w:val="00F956B0"/>
    <w:rsid w:val="00FA1612"/>
    <w:rsid w:val="00FA191E"/>
    <w:rsid w:val="00FA2790"/>
    <w:rsid w:val="00FA59CA"/>
    <w:rsid w:val="00FA5F90"/>
    <w:rsid w:val="00FA7C14"/>
    <w:rsid w:val="00FB3938"/>
    <w:rsid w:val="00FB5624"/>
    <w:rsid w:val="00FB6B1B"/>
    <w:rsid w:val="00FC321C"/>
    <w:rsid w:val="00FC3E50"/>
    <w:rsid w:val="00FC6EEA"/>
    <w:rsid w:val="00FC715C"/>
    <w:rsid w:val="00FD017D"/>
    <w:rsid w:val="00FD1088"/>
    <w:rsid w:val="00FD1CC4"/>
    <w:rsid w:val="00FE0B49"/>
    <w:rsid w:val="00FE3604"/>
    <w:rsid w:val="00FE7856"/>
    <w:rsid w:val="00FF03A3"/>
    <w:rsid w:val="00FF0EFC"/>
    <w:rsid w:val="00FF375A"/>
    <w:rsid w:val="00FF4BA9"/>
    <w:rsid w:val="00FF7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AD1D10"/>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paragraph" w:styleId="Heading2">
    <w:name w:val="heading 2"/>
    <w:basedOn w:val="Normal"/>
    <w:next w:val="Normal"/>
    <w:link w:val="Heading2Char"/>
    <w:uiPriority w:val="9"/>
    <w:unhideWhenUsed/>
    <w:qFormat/>
    <w:rsid w:val="007740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uiPriority w:val="1"/>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customStyle="1" w:styleId="UnresolvedMention1">
    <w:name w:val="Unresolved Mention1"/>
    <w:basedOn w:val="DefaultParagraphFont"/>
    <w:uiPriority w:val="99"/>
    <w:semiHidden/>
    <w:unhideWhenUsed/>
    <w:rsid w:val="006325B1"/>
    <w:rPr>
      <w:color w:val="605E5C"/>
      <w:shd w:val="clear" w:color="auto" w:fill="E1DFDD"/>
    </w:rPr>
  </w:style>
  <w:style w:type="paragraph" w:styleId="EndnoteText">
    <w:name w:val="endnote text"/>
    <w:basedOn w:val="Normal"/>
    <w:link w:val="EndnoteTextChar"/>
    <w:uiPriority w:val="99"/>
    <w:unhideWhenUsed/>
    <w:rsid w:val="00A16CA3"/>
    <w:pPr>
      <w:spacing w:after="0" w:line="240" w:lineRule="auto"/>
    </w:pPr>
    <w:rPr>
      <w:sz w:val="20"/>
      <w:szCs w:val="20"/>
    </w:rPr>
  </w:style>
  <w:style w:type="character" w:customStyle="1" w:styleId="EndnoteTextChar">
    <w:name w:val="Endnote Text Char"/>
    <w:basedOn w:val="DefaultParagraphFont"/>
    <w:link w:val="EndnoteText"/>
    <w:uiPriority w:val="99"/>
    <w:rsid w:val="00A16CA3"/>
    <w:rPr>
      <w:sz w:val="20"/>
      <w:szCs w:val="20"/>
    </w:rPr>
  </w:style>
  <w:style w:type="character" w:styleId="EndnoteReference">
    <w:name w:val="endnote reference"/>
    <w:basedOn w:val="DefaultParagraphFont"/>
    <w:uiPriority w:val="99"/>
    <w:semiHidden/>
    <w:unhideWhenUsed/>
    <w:rsid w:val="00A16CA3"/>
    <w:rPr>
      <w:vertAlign w:val="superscript"/>
    </w:rPr>
  </w:style>
  <w:style w:type="paragraph" w:customStyle="1" w:styleId="xxelementtoproof">
    <w:name w:val="x_xelementtoproof"/>
    <w:basedOn w:val="Normal"/>
    <w:rsid w:val="00497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2Bullets">
    <w:name w:val="RB2 Bullets"/>
    <w:basedOn w:val="Normal"/>
    <w:rsid w:val="005E4C7E"/>
    <w:pPr>
      <w:numPr>
        <w:ilvl w:val="1"/>
        <w:numId w:val="52"/>
      </w:numPr>
      <w:spacing w:after="120" w:line="240" w:lineRule="auto"/>
    </w:pPr>
    <w:rPr>
      <w:rFonts w:ascii="Times New Roman" w:eastAsia="Calibri" w:hAnsi="Times New Roman" w:cs="Times New Roman"/>
      <w:sz w:val="24"/>
      <w:szCs w:val="20"/>
    </w:rPr>
  </w:style>
  <w:style w:type="paragraph" w:customStyle="1" w:styleId="RB3Bullets">
    <w:name w:val="RB3 Bullets"/>
    <w:basedOn w:val="Normal"/>
    <w:rsid w:val="005E4C7E"/>
    <w:pPr>
      <w:numPr>
        <w:ilvl w:val="2"/>
        <w:numId w:val="52"/>
      </w:numPr>
      <w:spacing w:after="120" w:line="240" w:lineRule="auto"/>
    </w:pPr>
    <w:rPr>
      <w:rFonts w:ascii="Times New Roman" w:eastAsia="Calibri" w:hAnsi="Times New Roman" w:cs="Times New Roman"/>
      <w:sz w:val="24"/>
      <w:szCs w:val="20"/>
    </w:rPr>
  </w:style>
  <w:style w:type="paragraph" w:customStyle="1" w:styleId="RB4Bullets">
    <w:name w:val="RB4 Bullets"/>
    <w:basedOn w:val="Normal"/>
    <w:rsid w:val="005E4C7E"/>
    <w:pPr>
      <w:numPr>
        <w:ilvl w:val="3"/>
        <w:numId w:val="52"/>
      </w:numPr>
      <w:spacing w:after="120" w:line="240" w:lineRule="auto"/>
    </w:pPr>
    <w:rPr>
      <w:rFonts w:ascii="Times New Roman" w:eastAsia="Calibri" w:hAnsi="Times New Roman" w:cs="Times New Roman"/>
      <w:sz w:val="24"/>
      <w:szCs w:val="20"/>
    </w:rPr>
  </w:style>
  <w:style w:type="paragraph" w:customStyle="1" w:styleId="RB5Bullets">
    <w:name w:val="RB5 Bullets"/>
    <w:basedOn w:val="Normal"/>
    <w:rsid w:val="005E4C7E"/>
    <w:pPr>
      <w:numPr>
        <w:ilvl w:val="4"/>
        <w:numId w:val="52"/>
      </w:numPr>
      <w:spacing w:after="120" w:line="240" w:lineRule="auto"/>
    </w:pPr>
    <w:rPr>
      <w:rFonts w:ascii="Times New Roman" w:eastAsia="Calibri" w:hAnsi="Times New Roman" w:cs="Times New Roman"/>
      <w:sz w:val="24"/>
      <w:szCs w:val="20"/>
    </w:rPr>
  </w:style>
  <w:style w:type="paragraph" w:customStyle="1" w:styleId="RB6Bullets">
    <w:name w:val="RB6 Bullets"/>
    <w:basedOn w:val="Normal"/>
    <w:rsid w:val="005E4C7E"/>
    <w:pPr>
      <w:numPr>
        <w:ilvl w:val="5"/>
        <w:numId w:val="52"/>
      </w:numPr>
      <w:spacing w:after="120" w:line="240" w:lineRule="auto"/>
    </w:pPr>
    <w:rPr>
      <w:rFonts w:ascii="Times New Roman" w:eastAsia="Calibri" w:hAnsi="Times New Roman" w:cs="Times New Roman"/>
      <w:sz w:val="24"/>
      <w:szCs w:val="20"/>
    </w:rPr>
  </w:style>
  <w:style w:type="paragraph" w:customStyle="1" w:styleId="RB7Bullets">
    <w:name w:val="RB7 Bullets"/>
    <w:basedOn w:val="Normal"/>
    <w:rsid w:val="005E4C7E"/>
    <w:pPr>
      <w:numPr>
        <w:ilvl w:val="6"/>
        <w:numId w:val="52"/>
      </w:numPr>
      <w:spacing w:after="120" w:line="240" w:lineRule="auto"/>
    </w:pPr>
    <w:rPr>
      <w:rFonts w:ascii="Times New Roman" w:eastAsia="Calibri" w:hAnsi="Times New Roman" w:cs="Times New Roman"/>
      <w:sz w:val="24"/>
      <w:szCs w:val="20"/>
    </w:rPr>
  </w:style>
  <w:style w:type="paragraph" w:customStyle="1" w:styleId="RB8Bullets">
    <w:name w:val="RB8 Bullets"/>
    <w:basedOn w:val="Normal"/>
    <w:rsid w:val="005E4C7E"/>
    <w:pPr>
      <w:numPr>
        <w:ilvl w:val="7"/>
        <w:numId w:val="52"/>
      </w:numPr>
      <w:spacing w:after="120" w:line="240" w:lineRule="auto"/>
    </w:pPr>
    <w:rPr>
      <w:rFonts w:ascii="Times New Roman" w:eastAsia="Calibri" w:hAnsi="Times New Roman" w:cs="Times New Roman"/>
      <w:sz w:val="24"/>
      <w:szCs w:val="20"/>
    </w:rPr>
  </w:style>
  <w:style w:type="paragraph" w:customStyle="1" w:styleId="RB9Bullets">
    <w:name w:val="RB9 Bullets"/>
    <w:basedOn w:val="Normal"/>
    <w:rsid w:val="005E4C7E"/>
    <w:pPr>
      <w:numPr>
        <w:ilvl w:val="8"/>
        <w:numId w:val="52"/>
      </w:numPr>
      <w:spacing w:after="120" w:line="240" w:lineRule="auto"/>
    </w:pPr>
    <w:rPr>
      <w:rFonts w:ascii="Times New Roman" w:eastAsia="Calibri" w:hAnsi="Times New Roman" w:cs="Times New Roman"/>
      <w:sz w:val="24"/>
      <w:szCs w:val="20"/>
    </w:rPr>
  </w:style>
  <w:style w:type="paragraph" w:customStyle="1" w:styleId="RBUBullets">
    <w:name w:val="RBU Bullets"/>
    <w:basedOn w:val="Normal"/>
    <w:link w:val="RBUBulletsChar"/>
    <w:rsid w:val="005E4C7E"/>
    <w:pPr>
      <w:numPr>
        <w:numId w:val="52"/>
      </w:numPr>
      <w:spacing w:after="120" w:line="240" w:lineRule="auto"/>
      <w:ind w:left="720"/>
      <w:jc w:val="both"/>
    </w:pPr>
    <w:rPr>
      <w:rFonts w:ascii="Times New Roman" w:eastAsia="Calibri" w:hAnsi="Times New Roman" w:cs="Times New Roman"/>
      <w:sz w:val="24"/>
      <w:szCs w:val="20"/>
    </w:rPr>
  </w:style>
  <w:style w:type="character" w:customStyle="1" w:styleId="RBUBulletsChar">
    <w:name w:val="RBU Bullets Char"/>
    <w:basedOn w:val="DefaultParagraphFont"/>
    <w:link w:val="RBUBullets"/>
    <w:rsid w:val="005E4C7E"/>
    <w:rPr>
      <w:rFonts w:ascii="Times New Roman" w:eastAsia="Calibri" w:hAnsi="Times New Roman" w:cs="Times New Roman"/>
      <w:sz w:val="24"/>
      <w:szCs w:val="20"/>
    </w:rPr>
  </w:style>
  <w:style w:type="character" w:styleId="FollowedHyperlink">
    <w:name w:val="FollowedHyperlink"/>
    <w:basedOn w:val="DefaultParagraphFont"/>
    <w:uiPriority w:val="99"/>
    <w:semiHidden/>
    <w:unhideWhenUsed/>
    <w:rsid w:val="00F017E1"/>
    <w:rPr>
      <w:color w:val="954F72" w:themeColor="followedHyperlink"/>
      <w:u w:val="single"/>
    </w:rPr>
  </w:style>
  <w:style w:type="paragraph" w:customStyle="1" w:styleId="c-article-referencestext">
    <w:name w:val="c-article-references__text"/>
    <w:basedOn w:val="Normal"/>
    <w:rsid w:val="007624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NBasicNoSpace">
    <w:name w:val="RBN Basic No Space"/>
    <w:basedOn w:val="Normal"/>
    <w:rsid w:val="00B35391"/>
    <w:pPr>
      <w:spacing w:after="0" w:line="240" w:lineRule="auto"/>
    </w:pPr>
    <w:rPr>
      <w:rFonts w:ascii="Times New Roman" w:eastAsia="Calibri" w:hAnsi="Times New Roman" w:cs="Times New Roman"/>
      <w:sz w:val="24"/>
      <w:szCs w:val="20"/>
    </w:rPr>
  </w:style>
  <w:style w:type="paragraph" w:styleId="Revision">
    <w:name w:val="Revision"/>
    <w:hidden/>
    <w:uiPriority w:val="99"/>
    <w:semiHidden/>
    <w:rsid w:val="00743D90"/>
    <w:pPr>
      <w:spacing w:after="0" w:line="240" w:lineRule="auto"/>
    </w:pPr>
  </w:style>
  <w:style w:type="character" w:customStyle="1" w:styleId="Heading2Char">
    <w:name w:val="Heading 2 Char"/>
    <w:basedOn w:val="DefaultParagraphFont"/>
    <w:link w:val="Heading2"/>
    <w:uiPriority w:val="9"/>
    <w:rsid w:val="007740F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468208171">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666372345">
      <w:bodyDiv w:val="1"/>
      <w:marLeft w:val="0"/>
      <w:marRight w:val="0"/>
      <w:marTop w:val="0"/>
      <w:marBottom w:val="0"/>
      <w:divBdr>
        <w:top w:val="none" w:sz="0" w:space="0" w:color="auto"/>
        <w:left w:val="none" w:sz="0" w:space="0" w:color="auto"/>
        <w:bottom w:val="none" w:sz="0" w:space="0" w:color="auto"/>
        <w:right w:val="none" w:sz="0" w:space="0" w:color="auto"/>
      </w:divBdr>
    </w:div>
    <w:div w:id="900672793">
      <w:bodyDiv w:val="1"/>
      <w:marLeft w:val="0"/>
      <w:marRight w:val="0"/>
      <w:marTop w:val="0"/>
      <w:marBottom w:val="0"/>
      <w:divBdr>
        <w:top w:val="none" w:sz="0" w:space="0" w:color="auto"/>
        <w:left w:val="none" w:sz="0" w:space="0" w:color="auto"/>
        <w:bottom w:val="none" w:sz="0" w:space="0" w:color="auto"/>
        <w:right w:val="none" w:sz="0" w:space="0" w:color="auto"/>
      </w:divBdr>
    </w:div>
    <w:div w:id="932276221">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09191162">
      <w:bodyDiv w:val="1"/>
      <w:marLeft w:val="0"/>
      <w:marRight w:val="0"/>
      <w:marTop w:val="0"/>
      <w:marBottom w:val="0"/>
      <w:divBdr>
        <w:top w:val="none" w:sz="0" w:space="0" w:color="auto"/>
        <w:left w:val="none" w:sz="0" w:space="0" w:color="auto"/>
        <w:bottom w:val="none" w:sz="0" w:space="0" w:color="auto"/>
        <w:right w:val="none" w:sz="0" w:space="0" w:color="auto"/>
      </w:divBdr>
    </w:div>
    <w:div w:id="1624992952">
      <w:bodyDiv w:val="1"/>
      <w:marLeft w:val="0"/>
      <w:marRight w:val="0"/>
      <w:marTop w:val="0"/>
      <w:marBottom w:val="0"/>
      <w:divBdr>
        <w:top w:val="none" w:sz="0" w:space="0" w:color="auto"/>
        <w:left w:val="none" w:sz="0" w:space="0" w:color="auto"/>
        <w:bottom w:val="none" w:sz="0" w:space="0" w:color="auto"/>
        <w:right w:val="none" w:sz="0" w:space="0" w:color="auto"/>
      </w:divBdr>
    </w:div>
    <w:div w:id="1628927209">
      <w:bodyDiv w:val="1"/>
      <w:marLeft w:val="0"/>
      <w:marRight w:val="0"/>
      <w:marTop w:val="0"/>
      <w:marBottom w:val="0"/>
      <w:divBdr>
        <w:top w:val="none" w:sz="0" w:space="0" w:color="auto"/>
        <w:left w:val="none" w:sz="0" w:space="0" w:color="auto"/>
        <w:bottom w:val="none" w:sz="0" w:space="0" w:color="auto"/>
        <w:right w:val="none" w:sz="0" w:space="0" w:color="auto"/>
      </w:divBdr>
    </w:div>
    <w:div w:id="1645162454">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802723897">
      <w:bodyDiv w:val="1"/>
      <w:marLeft w:val="0"/>
      <w:marRight w:val="0"/>
      <w:marTop w:val="0"/>
      <w:marBottom w:val="0"/>
      <w:divBdr>
        <w:top w:val="none" w:sz="0" w:space="0" w:color="auto"/>
        <w:left w:val="none" w:sz="0" w:space="0" w:color="auto"/>
        <w:bottom w:val="none" w:sz="0" w:space="0" w:color="auto"/>
        <w:right w:val="none" w:sz="0" w:space="0" w:color="auto"/>
      </w:divBdr>
    </w:div>
    <w:div w:id="1891988786">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 w:id="210471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ildrenshospital.org/community-health/leadership-staf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State.MA.U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mmwr/volumes/72/wr/mm7202a3.htm" TargetMode="External"/><Relationship Id="rId2" Type="http://schemas.openxmlformats.org/officeDocument/2006/relationships/hyperlink" Target="https://www.cdc.gov/mmwr/volumes/72/wr/mm7202a2.htm" TargetMode="External"/><Relationship Id="rId1" Type="http://schemas.openxmlformats.org/officeDocument/2006/relationships/hyperlink" Target="https://pubmed.ncbi.nlm.nih.gov/35821603/" TargetMode="External"/><Relationship Id="rId6" Type="http://schemas.openxmlformats.org/officeDocument/2006/relationships/hyperlink" Target="https://diabetesjournals.org/care/article/41/5/933/36528/Unstable-Housing-and-Diabetes-Related-Emergency" TargetMode="External"/><Relationship Id="rId5" Type="http://schemas.openxmlformats.org/officeDocument/2006/relationships/hyperlink" Target="https://www.sciencedirect.com/science/article/pii/S2211335521000905?via%3Dihub" TargetMode="External"/><Relationship Id="rId4" Type="http://schemas.openxmlformats.org/officeDocument/2006/relationships/hyperlink" Target="https://pubmed.ncbi.nlm.nih.gov/302229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5208D4CE1DD42A3DF5EF3AC0F97B0" ma:contentTypeVersion="14" ma:contentTypeDescription="Create a new document." ma:contentTypeScope="" ma:versionID="2121edfc2d20e7bab330715976cd709e">
  <xsd:schema xmlns:xsd="http://www.w3.org/2001/XMLSchema" xmlns:xs="http://www.w3.org/2001/XMLSchema" xmlns:p="http://schemas.microsoft.com/office/2006/metadata/properties" xmlns:ns3="b8b6db35-acf1-4daf-b926-4c540d680e48" xmlns:ns4="d971d17c-07f2-438c-85d8-d1a506fb338a" targetNamespace="http://schemas.microsoft.com/office/2006/metadata/properties" ma:root="true" ma:fieldsID="c730b4d2ee610e4b26b65bc9bd2dd246" ns3:_="" ns4:_="">
    <xsd:import namespace="b8b6db35-acf1-4daf-b926-4c540d680e48"/>
    <xsd:import namespace="d971d17c-07f2-438c-85d8-d1a506fb33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b6db35-acf1-4daf-b926-4c540d680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1d17c-07f2-438c-85d8-d1a506fb33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b6db35-acf1-4daf-b926-4c540d680e4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E2AA72-5D95-4018-A05B-746BCF9B9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b6db35-acf1-4daf-b926-4c540d680e48"/>
    <ds:schemaRef ds:uri="d971d17c-07f2-438c-85d8-d1a506fb3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8C0778-1AC6-4288-A4FC-C95535BCE805}">
  <ds:schemaRefs>
    <ds:schemaRef ds:uri="b8b6db35-acf1-4daf-b926-4c540d680e48"/>
    <ds:schemaRef ds:uri="http://schemas.microsoft.com/office/infopath/2007/PartnerControls"/>
    <ds:schemaRef ds:uri="http://www.w3.org/XML/1998/namespace"/>
    <ds:schemaRef ds:uri="d971d17c-07f2-438c-85d8-d1a506fb338a"/>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4D67E43F-AC12-4138-B09E-C33A721BAF36}">
  <ds:schemaRefs>
    <ds:schemaRef ds:uri="http://schemas.openxmlformats.org/officeDocument/2006/bibliography"/>
  </ds:schemaRefs>
</ds:datastoreItem>
</file>

<file path=customXml/itemProps4.xml><?xml version="1.0" encoding="utf-8"?>
<ds:datastoreItem xmlns:ds="http://schemas.openxmlformats.org/officeDocument/2006/customXml" ds:itemID="{C2BABE84-0B4C-4F48-B46F-F085F10ECB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6564</Words>
  <Characters>37417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8</cp:revision>
  <cp:lastPrinted>2023-10-11T19:15:00Z</cp:lastPrinted>
  <dcterms:created xsi:type="dcterms:W3CDTF">2023-11-16T20:22:00Z</dcterms:created>
  <dcterms:modified xsi:type="dcterms:W3CDTF">2023-11-24T13:13:00Z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0x0101009C95208D4CE1DD42A3DF5EF3AC0F97B0</vt:lpwstr>
  </property>
</Properties>
</file>