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6D7F94F1" w:rsidR="00D223EB" w:rsidRPr="0030785A" w:rsidRDefault="00D223EB" w:rsidP="01CEC757">
      <w:pPr>
        <w:jc w:val="center"/>
        <w:rPr>
          <w:b/>
          <w:bCs/>
        </w:rPr>
      </w:pPr>
      <w:r w:rsidRPr="0030785A">
        <w:rPr>
          <w:b/>
          <w:bCs/>
        </w:rPr>
        <w:t>APPLICANT QUESTIONS</w:t>
      </w:r>
      <w:r w:rsidR="00026B6F" w:rsidRPr="0030785A">
        <w:rPr>
          <w:b/>
          <w:bCs/>
        </w:rPr>
        <w:t xml:space="preserve"> </w:t>
      </w:r>
      <w:r w:rsidR="00183D7F" w:rsidRPr="0030785A">
        <w:rPr>
          <w:b/>
          <w:bCs/>
        </w:rPr>
        <w:t>1</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w:t>
      </w:r>
      <w:proofErr w:type="spellStart"/>
      <w:r w:rsidRPr="00183D7F">
        <w:rPr>
          <w:rFonts w:cstheme="minorHAnsi"/>
          <w:i/>
          <w:iCs/>
        </w:rPr>
        <w:t>DoN</w:t>
      </w:r>
      <w:proofErr w:type="spellEnd"/>
      <w:r w:rsidRPr="00183D7F">
        <w:rPr>
          <w:rFonts w:cstheme="minorHAnsi"/>
          <w:i/>
          <w:iCs/>
        </w:rPr>
        <w:t xml:space="preserve"> staff at </w:t>
      </w:r>
      <w:hyperlink r:id="rId7"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8B5D5E">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3BAD0544" w14:textId="77777777" w:rsidR="00D223EB" w:rsidRPr="00183D7F" w:rsidRDefault="00D223EB" w:rsidP="005559F1">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5559F1">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5559F1">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5559F1">
            <w:pPr>
              <w:pStyle w:val="ListParagraph"/>
              <w:numPr>
                <w:ilvl w:val="0"/>
                <w:numId w:val="1"/>
              </w:numPr>
              <w:rPr>
                <w:rFonts w:cstheme="minorHAnsi"/>
                <w:b/>
              </w:rPr>
            </w:pPr>
            <w:r w:rsidRPr="00183D7F">
              <w:rPr>
                <w:rFonts w:cstheme="minorHAnsi"/>
                <w:bCs/>
              </w:rPr>
              <w:t xml:space="preserve">Submit responses in WORD or EXCEL; only use PDF’s if </w:t>
            </w:r>
            <w:proofErr w:type="gramStart"/>
            <w:r w:rsidRPr="00183D7F">
              <w:rPr>
                <w:rFonts w:cstheme="minorHAnsi"/>
                <w:bCs/>
              </w:rPr>
              <w:t>absolutely necessary</w:t>
            </w:r>
            <w:proofErr w:type="gramEnd"/>
            <w:r w:rsidRPr="00183D7F">
              <w:rPr>
                <w:rFonts w:cstheme="minorHAnsi"/>
                <w:bCs/>
              </w:rPr>
              <w:t xml:space="preserve">.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3B0A98" w:rsidRDefault="00032FF5"/>
    <w:p w14:paraId="23F8BD40" w14:textId="29DBE95B" w:rsidR="000D0D41" w:rsidRPr="00C2207B" w:rsidRDefault="00380E08" w:rsidP="0056515A">
      <w:pPr>
        <w:rPr>
          <w:rFonts w:ascii="Aptos" w:hAnsi="Aptos"/>
          <w:highlight w:val="yellow"/>
        </w:rPr>
      </w:pPr>
      <w:proofErr w:type="gramStart"/>
      <w:r w:rsidRPr="00C2207B">
        <w:rPr>
          <w:rFonts w:ascii="Aptos" w:hAnsi="Aptos"/>
        </w:rPr>
        <w:t>In order for</w:t>
      </w:r>
      <w:proofErr w:type="gramEnd"/>
      <w:r w:rsidRPr="00C2207B">
        <w:rPr>
          <w:rFonts w:ascii="Aptos" w:hAnsi="Aptos"/>
        </w:rPr>
        <w:t xml:space="preserve"> us to review this project in a timely manner, pleas</w:t>
      </w:r>
      <w:r w:rsidR="00684458" w:rsidRPr="00C2207B">
        <w:rPr>
          <w:rFonts w:ascii="Aptos" w:hAnsi="Aptos"/>
        </w:rPr>
        <w:t>e</w:t>
      </w:r>
      <w:r w:rsidRPr="00C2207B">
        <w:rPr>
          <w:rFonts w:ascii="Aptos" w:hAnsi="Aptos"/>
        </w:rPr>
        <w:t xml:space="preserve"> provide the responses by </w:t>
      </w:r>
      <w:r w:rsidR="00314CC4" w:rsidRPr="00C2207B">
        <w:rPr>
          <w:rFonts w:ascii="Aptos" w:hAnsi="Aptos"/>
          <w:b/>
          <w:bCs/>
        </w:rPr>
        <w:t xml:space="preserve">October </w:t>
      </w:r>
      <w:r w:rsidR="001843D8" w:rsidRPr="00C2207B">
        <w:rPr>
          <w:rFonts w:ascii="Aptos" w:hAnsi="Aptos"/>
          <w:b/>
          <w:bCs/>
        </w:rPr>
        <w:t>24</w:t>
      </w:r>
      <w:r w:rsidR="00D32B11" w:rsidRPr="00C2207B">
        <w:rPr>
          <w:rFonts w:ascii="Aptos" w:hAnsi="Aptos"/>
          <w:b/>
          <w:bCs/>
        </w:rPr>
        <w:t>, 2025</w:t>
      </w:r>
      <w:r w:rsidRPr="00C2207B">
        <w:rPr>
          <w:rFonts w:ascii="Aptos" w:hAnsi="Aptos"/>
        </w:rPr>
        <w:t>.</w:t>
      </w:r>
    </w:p>
    <w:p w14:paraId="5ABE8030" w14:textId="2C9E8782" w:rsidR="00967BD5" w:rsidRPr="00C2207B" w:rsidRDefault="00643123" w:rsidP="009514D8">
      <w:pPr>
        <w:pStyle w:val="Heading1"/>
      </w:pPr>
      <w:r w:rsidRPr="009514D8">
        <w:t>Please</w:t>
      </w:r>
      <w:r w:rsidRPr="00C2207B">
        <w:t xml:space="preserve"> provide the following background information on </w:t>
      </w:r>
      <w:r w:rsidR="00EC1382" w:rsidRPr="00C2207B">
        <w:t>Regent Surgical Health, LLC</w:t>
      </w:r>
    </w:p>
    <w:p w14:paraId="0A0006D9" w14:textId="6FA2FAF3" w:rsidR="00EC1382" w:rsidRPr="00C2207B" w:rsidRDefault="00DB3F4F" w:rsidP="008A247B">
      <w:pPr>
        <w:pStyle w:val="pf0"/>
        <w:numPr>
          <w:ilvl w:val="1"/>
          <w:numId w:val="2"/>
        </w:numPr>
        <w:spacing w:before="0" w:beforeAutospacing="0" w:after="120" w:afterAutospacing="0"/>
        <w:rPr>
          <w:rFonts w:ascii="Aptos" w:hAnsi="Aptos" w:cstheme="minorHAnsi"/>
          <w:sz w:val="22"/>
          <w:szCs w:val="22"/>
        </w:rPr>
      </w:pPr>
      <w:r w:rsidRPr="00C2207B">
        <w:rPr>
          <w:rFonts w:ascii="Aptos" w:hAnsi="Aptos" w:cstheme="minorHAnsi"/>
          <w:sz w:val="22"/>
          <w:szCs w:val="22"/>
        </w:rPr>
        <w:t xml:space="preserve">In which states </w:t>
      </w:r>
      <w:proofErr w:type="gramStart"/>
      <w:r w:rsidRPr="00C2207B">
        <w:rPr>
          <w:rFonts w:ascii="Aptos" w:hAnsi="Aptos" w:cstheme="minorHAnsi"/>
          <w:sz w:val="22"/>
          <w:szCs w:val="22"/>
        </w:rPr>
        <w:t>does</w:t>
      </w:r>
      <w:proofErr w:type="gramEnd"/>
      <w:r w:rsidRPr="00C2207B">
        <w:rPr>
          <w:rFonts w:ascii="Aptos" w:hAnsi="Aptos" w:cstheme="minorHAnsi"/>
          <w:sz w:val="22"/>
          <w:szCs w:val="22"/>
        </w:rPr>
        <w:t xml:space="preserve"> Regent operate </w:t>
      </w:r>
      <w:r w:rsidR="00526724" w:rsidRPr="00C2207B">
        <w:rPr>
          <w:rFonts w:ascii="Aptos" w:hAnsi="Aptos" w:cstheme="minorHAnsi"/>
          <w:sz w:val="22"/>
          <w:szCs w:val="22"/>
        </w:rPr>
        <w:t>a</w:t>
      </w:r>
      <w:r w:rsidRPr="00C2207B">
        <w:rPr>
          <w:rFonts w:ascii="Aptos" w:hAnsi="Aptos" w:cstheme="minorHAnsi"/>
          <w:sz w:val="22"/>
          <w:szCs w:val="22"/>
        </w:rPr>
        <w:t xml:space="preserve">mbulatory </w:t>
      </w:r>
      <w:r w:rsidR="00526724" w:rsidRPr="00C2207B">
        <w:rPr>
          <w:rFonts w:ascii="Aptos" w:hAnsi="Aptos" w:cstheme="minorHAnsi"/>
          <w:sz w:val="22"/>
          <w:szCs w:val="22"/>
        </w:rPr>
        <w:t>s</w:t>
      </w:r>
      <w:r w:rsidRPr="00C2207B">
        <w:rPr>
          <w:rFonts w:ascii="Aptos" w:hAnsi="Aptos" w:cstheme="minorHAnsi"/>
          <w:sz w:val="22"/>
          <w:szCs w:val="22"/>
        </w:rPr>
        <w:t xml:space="preserve">urgery </w:t>
      </w:r>
      <w:r w:rsidR="00526724" w:rsidRPr="00C2207B">
        <w:rPr>
          <w:rFonts w:ascii="Aptos" w:hAnsi="Aptos" w:cstheme="minorHAnsi"/>
          <w:sz w:val="22"/>
          <w:szCs w:val="22"/>
        </w:rPr>
        <w:t>c</w:t>
      </w:r>
      <w:r w:rsidRPr="00C2207B">
        <w:rPr>
          <w:rFonts w:ascii="Aptos" w:hAnsi="Aptos" w:cstheme="minorHAnsi"/>
          <w:sz w:val="22"/>
          <w:szCs w:val="22"/>
        </w:rPr>
        <w:t>enters?</w:t>
      </w:r>
    </w:p>
    <w:p w14:paraId="2873074C" w14:textId="5FEBB08B" w:rsidR="008A247B" w:rsidRPr="00C2207B" w:rsidRDefault="008A247B" w:rsidP="008A247B">
      <w:pPr>
        <w:pStyle w:val="pf0"/>
        <w:spacing w:before="0" w:beforeAutospacing="0" w:after="120" w:afterAutospacing="0"/>
        <w:ind w:left="1440"/>
        <w:rPr>
          <w:rFonts w:ascii="Aptos" w:hAnsi="Aptos" w:cstheme="minorHAnsi"/>
          <w:sz w:val="22"/>
          <w:szCs w:val="22"/>
        </w:rPr>
      </w:pPr>
      <w:r w:rsidRPr="00C2207B">
        <w:rPr>
          <w:rFonts w:ascii="Aptos" w:hAnsi="Aptos" w:cstheme="minorHAnsi"/>
          <w:b/>
          <w:bCs/>
          <w:sz w:val="22"/>
          <w:szCs w:val="22"/>
        </w:rPr>
        <w:t>Regent manages surgery center locations in AK, AL, FL, IL, IN, MI, NJ, NY, OH, OR, TN, TX, and WI.</w:t>
      </w:r>
    </w:p>
    <w:p w14:paraId="5F8DAD4C" w14:textId="607328FD" w:rsidR="00DB3F4F" w:rsidRPr="00C2207B" w:rsidRDefault="00526724" w:rsidP="008A247B">
      <w:pPr>
        <w:pStyle w:val="pf0"/>
        <w:numPr>
          <w:ilvl w:val="1"/>
          <w:numId w:val="2"/>
        </w:numPr>
        <w:spacing w:before="0" w:beforeAutospacing="0" w:after="120" w:afterAutospacing="0"/>
        <w:rPr>
          <w:rFonts w:ascii="Aptos" w:hAnsi="Aptos" w:cstheme="minorHAnsi"/>
          <w:sz w:val="22"/>
          <w:szCs w:val="22"/>
        </w:rPr>
      </w:pPr>
      <w:r w:rsidRPr="00C2207B">
        <w:rPr>
          <w:rFonts w:ascii="Aptos" w:hAnsi="Aptos" w:cstheme="minorHAnsi"/>
          <w:sz w:val="22"/>
          <w:szCs w:val="22"/>
        </w:rPr>
        <w:t xml:space="preserve">What services </w:t>
      </w:r>
      <w:proofErr w:type="gramStart"/>
      <w:r w:rsidRPr="00C2207B">
        <w:rPr>
          <w:rFonts w:ascii="Aptos" w:hAnsi="Aptos" w:cstheme="minorHAnsi"/>
          <w:sz w:val="22"/>
          <w:szCs w:val="22"/>
        </w:rPr>
        <w:t>do</w:t>
      </w:r>
      <w:r w:rsidR="00AD4AF3" w:rsidRPr="00C2207B">
        <w:rPr>
          <w:rFonts w:ascii="Aptos" w:hAnsi="Aptos" w:cstheme="minorHAnsi"/>
          <w:sz w:val="22"/>
          <w:szCs w:val="22"/>
        </w:rPr>
        <w:t>es</w:t>
      </w:r>
      <w:proofErr w:type="gramEnd"/>
      <w:r w:rsidR="00AD4AF3" w:rsidRPr="00C2207B">
        <w:rPr>
          <w:rFonts w:ascii="Aptos" w:hAnsi="Aptos" w:cstheme="minorHAnsi"/>
          <w:sz w:val="22"/>
          <w:szCs w:val="22"/>
        </w:rPr>
        <w:t xml:space="preserve"> Regent’s ambulatory surgery centers offer?</w:t>
      </w:r>
    </w:p>
    <w:p w14:paraId="002B0707" w14:textId="20F140F9" w:rsidR="008A247B" w:rsidRPr="00C2207B" w:rsidRDefault="008A247B" w:rsidP="008A247B">
      <w:pPr>
        <w:pStyle w:val="pf0"/>
        <w:spacing w:before="0" w:beforeAutospacing="0" w:after="120" w:afterAutospacing="0"/>
        <w:ind w:left="1440"/>
        <w:rPr>
          <w:rFonts w:ascii="Aptos" w:hAnsi="Aptos" w:cstheme="minorHAnsi"/>
          <w:sz w:val="22"/>
          <w:szCs w:val="22"/>
        </w:rPr>
      </w:pPr>
      <w:r w:rsidRPr="00C2207B">
        <w:rPr>
          <w:rFonts w:ascii="Aptos" w:hAnsi="Aptos" w:cstheme="minorHAnsi"/>
          <w:b/>
          <w:bCs/>
          <w:sz w:val="22"/>
          <w:szCs w:val="22"/>
        </w:rPr>
        <w:t>Services include gastroenterology, ophthalmology, orthopedics (including total join</w:t>
      </w:r>
      <w:r w:rsidR="0082122F">
        <w:rPr>
          <w:rFonts w:ascii="Aptos" w:hAnsi="Aptos" w:cstheme="minorHAnsi"/>
          <w:b/>
          <w:bCs/>
          <w:sz w:val="22"/>
          <w:szCs w:val="22"/>
        </w:rPr>
        <w:t>t</w:t>
      </w:r>
      <w:r w:rsidRPr="00C2207B">
        <w:rPr>
          <w:rFonts w:ascii="Aptos" w:hAnsi="Aptos" w:cstheme="minorHAnsi"/>
          <w:b/>
          <w:bCs/>
          <w:sz w:val="22"/>
          <w:szCs w:val="22"/>
        </w:rPr>
        <w:t xml:space="preserve"> replacement), otolaryngology, pain management and general surgery.</w:t>
      </w:r>
      <w:r w:rsidRPr="00C2207B">
        <w:rPr>
          <w:rFonts w:ascii="Aptos" w:hAnsi="Aptos" w:cstheme="minorHAnsi"/>
          <w:sz w:val="22"/>
          <w:szCs w:val="22"/>
        </w:rPr>
        <w:t> </w:t>
      </w:r>
    </w:p>
    <w:p w14:paraId="1FD49004" w14:textId="3DA63B4F" w:rsidR="00AD4AF3" w:rsidRPr="00C2207B" w:rsidRDefault="00F456FF" w:rsidP="008A247B">
      <w:pPr>
        <w:pStyle w:val="pf0"/>
        <w:numPr>
          <w:ilvl w:val="1"/>
          <w:numId w:val="2"/>
        </w:numPr>
        <w:spacing w:before="0" w:beforeAutospacing="0" w:after="120" w:afterAutospacing="0"/>
        <w:rPr>
          <w:rFonts w:ascii="Aptos" w:hAnsi="Aptos" w:cstheme="minorHAnsi"/>
          <w:sz w:val="22"/>
          <w:szCs w:val="22"/>
        </w:rPr>
      </w:pPr>
      <w:r w:rsidRPr="00C2207B">
        <w:rPr>
          <w:rFonts w:ascii="Aptos" w:hAnsi="Aptos" w:cstheme="minorHAnsi"/>
          <w:sz w:val="22"/>
          <w:szCs w:val="22"/>
        </w:rPr>
        <w:t>Is Regent considered non-profit or for profit?</w:t>
      </w:r>
    </w:p>
    <w:p w14:paraId="2E94B717" w14:textId="2C09FDC2" w:rsidR="008A247B" w:rsidRPr="00C2207B" w:rsidRDefault="00B8012F" w:rsidP="008A247B">
      <w:pPr>
        <w:pStyle w:val="pf0"/>
        <w:spacing w:before="0" w:beforeAutospacing="0" w:after="120" w:afterAutospacing="0"/>
        <w:ind w:left="1440"/>
        <w:rPr>
          <w:rFonts w:ascii="Aptos" w:hAnsi="Aptos" w:cstheme="minorHAnsi"/>
          <w:b/>
          <w:bCs/>
          <w:sz w:val="22"/>
          <w:szCs w:val="22"/>
        </w:rPr>
      </w:pPr>
      <w:r>
        <w:rPr>
          <w:rFonts w:ascii="Aptos" w:hAnsi="Aptos" w:cstheme="minorHAnsi"/>
          <w:b/>
          <w:bCs/>
          <w:sz w:val="22"/>
          <w:szCs w:val="22"/>
        </w:rPr>
        <w:t>Regent is a f</w:t>
      </w:r>
      <w:r w:rsidR="008A247B" w:rsidRPr="00C2207B">
        <w:rPr>
          <w:rFonts w:ascii="Aptos" w:hAnsi="Aptos" w:cstheme="minorHAnsi"/>
          <w:b/>
          <w:bCs/>
          <w:sz w:val="22"/>
          <w:szCs w:val="22"/>
        </w:rPr>
        <w:t xml:space="preserve">or </w:t>
      </w:r>
      <w:r>
        <w:rPr>
          <w:rFonts w:ascii="Aptos" w:hAnsi="Aptos" w:cstheme="minorHAnsi"/>
          <w:b/>
          <w:bCs/>
          <w:sz w:val="22"/>
          <w:szCs w:val="22"/>
        </w:rPr>
        <w:t>p</w:t>
      </w:r>
      <w:r w:rsidR="008A247B" w:rsidRPr="00C2207B">
        <w:rPr>
          <w:rFonts w:ascii="Aptos" w:hAnsi="Aptos" w:cstheme="minorHAnsi"/>
          <w:b/>
          <w:bCs/>
          <w:sz w:val="22"/>
          <w:szCs w:val="22"/>
        </w:rPr>
        <w:t>rofit</w:t>
      </w:r>
      <w:r>
        <w:rPr>
          <w:rFonts w:ascii="Aptos" w:hAnsi="Aptos" w:cstheme="minorHAnsi"/>
          <w:b/>
          <w:bCs/>
          <w:sz w:val="22"/>
          <w:szCs w:val="22"/>
        </w:rPr>
        <w:t xml:space="preserve"> entity</w:t>
      </w:r>
      <w:r w:rsidR="008A247B" w:rsidRPr="00C2207B">
        <w:rPr>
          <w:rFonts w:ascii="Aptos" w:hAnsi="Aptos" w:cstheme="minorHAnsi"/>
          <w:b/>
          <w:bCs/>
          <w:sz w:val="22"/>
          <w:szCs w:val="22"/>
        </w:rPr>
        <w:t xml:space="preserve">. </w:t>
      </w:r>
    </w:p>
    <w:p w14:paraId="2AF9FAB5" w14:textId="77777777" w:rsidR="008A247B" w:rsidRPr="00C2207B" w:rsidRDefault="00EA7C07" w:rsidP="008A247B">
      <w:pPr>
        <w:pStyle w:val="pf0"/>
        <w:numPr>
          <w:ilvl w:val="1"/>
          <w:numId w:val="2"/>
        </w:numPr>
        <w:spacing w:before="0" w:beforeAutospacing="0" w:after="120" w:afterAutospacing="0"/>
        <w:rPr>
          <w:rFonts w:ascii="Aptos" w:hAnsi="Aptos" w:cstheme="minorHAnsi"/>
          <w:sz w:val="22"/>
          <w:szCs w:val="22"/>
        </w:rPr>
      </w:pPr>
      <w:r w:rsidRPr="00C2207B">
        <w:rPr>
          <w:rFonts w:ascii="Aptos" w:hAnsi="Aptos" w:cstheme="minorHAnsi"/>
          <w:sz w:val="22"/>
          <w:szCs w:val="22"/>
        </w:rPr>
        <w:t xml:space="preserve">What is the </w:t>
      </w:r>
      <w:proofErr w:type="gramStart"/>
      <w:r w:rsidR="00214621" w:rsidRPr="00C2207B">
        <w:rPr>
          <w:rFonts w:ascii="Aptos" w:hAnsi="Aptos" w:cstheme="minorHAnsi"/>
          <w:sz w:val="22"/>
          <w:szCs w:val="22"/>
        </w:rPr>
        <w:t>percent</w:t>
      </w:r>
      <w:proofErr w:type="gramEnd"/>
      <w:r w:rsidR="00214621" w:rsidRPr="00C2207B">
        <w:rPr>
          <w:rFonts w:ascii="Aptos" w:hAnsi="Aptos" w:cstheme="minorHAnsi"/>
          <w:sz w:val="22"/>
          <w:szCs w:val="22"/>
        </w:rPr>
        <w:t xml:space="preserve"> interest that Regent has in the joint venture?</w:t>
      </w:r>
      <w:r w:rsidR="008A247B" w:rsidRPr="00C2207B">
        <w:rPr>
          <w:rFonts w:ascii="Aptos" w:hAnsi="Aptos" w:cstheme="minorHAnsi"/>
          <w:sz w:val="22"/>
          <w:szCs w:val="22"/>
        </w:rPr>
        <w:t xml:space="preserve"> </w:t>
      </w:r>
    </w:p>
    <w:p w14:paraId="20674631" w14:textId="73454473" w:rsidR="00EA7C07" w:rsidRPr="00C2207B" w:rsidRDefault="00B8012F" w:rsidP="008A247B">
      <w:pPr>
        <w:pStyle w:val="pf0"/>
        <w:spacing w:before="0" w:beforeAutospacing="0" w:after="120" w:afterAutospacing="0"/>
        <w:ind w:left="1440"/>
        <w:rPr>
          <w:rFonts w:ascii="Aptos" w:hAnsi="Aptos" w:cstheme="minorHAnsi"/>
          <w:sz w:val="22"/>
          <w:szCs w:val="22"/>
        </w:rPr>
      </w:pPr>
      <w:r>
        <w:rPr>
          <w:rFonts w:ascii="Aptos" w:hAnsi="Aptos" w:cstheme="minorHAnsi"/>
          <w:b/>
          <w:bCs/>
          <w:sz w:val="22"/>
          <w:szCs w:val="22"/>
        </w:rPr>
        <w:t xml:space="preserve">Regent’s ownership interest in </w:t>
      </w:r>
      <w:proofErr w:type="gramStart"/>
      <w:r>
        <w:rPr>
          <w:rFonts w:ascii="Aptos" w:hAnsi="Aptos" w:cstheme="minorHAnsi"/>
          <w:b/>
          <w:bCs/>
          <w:sz w:val="22"/>
          <w:szCs w:val="22"/>
        </w:rPr>
        <w:t>the joint</w:t>
      </w:r>
      <w:proofErr w:type="gramEnd"/>
      <w:r>
        <w:rPr>
          <w:rFonts w:ascii="Aptos" w:hAnsi="Aptos" w:cstheme="minorHAnsi"/>
          <w:b/>
          <w:bCs/>
          <w:sz w:val="22"/>
          <w:szCs w:val="22"/>
        </w:rPr>
        <w:t xml:space="preserve"> venture is </w:t>
      </w:r>
      <w:r w:rsidR="008A247B" w:rsidRPr="00C2207B">
        <w:rPr>
          <w:rFonts w:ascii="Aptos" w:hAnsi="Aptos" w:cstheme="minorHAnsi"/>
          <w:b/>
          <w:bCs/>
          <w:sz w:val="22"/>
          <w:szCs w:val="22"/>
        </w:rPr>
        <w:t>30%</w:t>
      </w:r>
      <w:r>
        <w:rPr>
          <w:rFonts w:ascii="Aptos" w:hAnsi="Aptos" w:cstheme="minorHAnsi"/>
          <w:b/>
          <w:bCs/>
          <w:sz w:val="22"/>
          <w:szCs w:val="22"/>
        </w:rPr>
        <w:t>.</w:t>
      </w:r>
    </w:p>
    <w:p w14:paraId="43BFBDA2" w14:textId="61681B0A" w:rsidR="00F456FF" w:rsidRDefault="004571B9" w:rsidP="009514D8">
      <w:pPr>
        <w:pStyle w:val="Heading1"/>
      </w:pPr>
      <w:r w:rsidRPr="007375C7">
        <w:t xml:space="preserve">To what does the Applicant </w:t>
      </w:r>
      <w:proofErr w:type="gramStart"/>
      <w:r w:rsidRPr="007375C7">
        <w:t>attribute</w:t>
      </w:r>
      <w:proofErr w:type="gramEnd"/>
      <w:r w:rsidRPr="007375C7">
        <w:t xml:space="preserve"> the decline in the number of unique patients in FY2024?</w:t>
      </w:r>
    </w:p>
    <w:p w14:paraId="5E0643B2" w14:textId="77777777" w:rsidR="007375C7" w:rsidRDefault="007375C7" w:rsidP="007375C7">
      <w:pPr>
        <w:pStyle w:val="pf0"/>
        <w:spacing w:before="0" w:beforeAutospacing="0" w:after="0" w:afterAutospacing="0"/>
        <w:ind w:left="720"/>
        <w:rPr>
          <w:rFonts w:ascii="Aptos" w:hAnsi="Aptos" w:cstheme="minorHAnsi"/>
          <w:sz w:val="22"/>
          <w:szCs w:val="22"/>
        </w:rPr>
      </w:pPr>
    </w:p>
    <w:p w14:paraId="47931A96" w14:textId="1384C124" w:rsidR="007375C7" w:rsidRPr="007375C7" w:rsidRDefault="007375C7" w:rsidP="007375C7">
      <w:pPr>
        <w:pStyle w:val="pf0"/>
        <w:spacing w:before="0" w:beforeAutospacing="0" w:after="0" w:afterAutospacing="0"/>
        <w:ind w:left="720"/>
        <w:rPr>
          <w:rFonts w:ascii="Aptos" w:hAnsi="Aptos" w:cstheme="minorHAnsi"/>
          <w:b/>
          <w:bCs/>
          <w:sz w:val="22"/>
          <w:szCs w:val="22"/>
        </w:rPr>
      </w:pPr>
      <w:r>
        <w:rPr>
          <w:rFonts w:ascii="Aptos" w:hAnsi="Aptos" w:cstheme="minorHAnsi"/>
          <w:b/>
          <w:bCs/>
          <w:sz w:val="22"/>
          <w:szCs w:val="22"/>
        </w:rPr>
        <w:t xml:space="preserve">The Applicant attributes the decline in </w:t>
      </w:r>
      <w:r w:rsidR="0082122F">
        <w:rPr>
          <w:rFonts w:ascii="Aptos" w:hAnsi="Aptos" w:cstheme="minorHAnsi"/>
          <w:b/>
          <w:bCs/>
          <w:sz w:val="22"/>
          <w:szCs w:val="22"/>
        </w:rPr>
        <w:t>out</w:t>
      </w:r>
      <w:r>
        <w:rPr>
          <w:rFonts w:ascii="Aptos" w:hAnsi="Aptos" w:cstheme="minorHAnsi"/>
          <w:b/>
          <w:bCs/>
          <w:sz w:val="22"/>
          <w:szCs w:val="22"/>
        </w:rPr>
        <w:t xml:space="preserve">patients </w:t>
      </w:r>
      <w:r w:rsidR="0082122F">
        <w:rPr>
          <w:rFonts w:ascii="Aptos" w:hAnsi="Aptos" w:cstheme="minorHAnsi"/>
          <w:b/>
          <w:bCs/>
          <w:sz w:val="22"/>
          <w:szCs w:val="22"/>
        </w:rPr>
        <w:t xml:space="preserve">within the Proposed Service Area </w:t>
      </w:r>
      <w:r>
        <w:rPr>
          <w:rFonts w:ascii="Aptos" w:hAnsi="Aptos" w:cstheme="minorHAnsi"/>
          <w:b/>
          <w:bCs/>
          <w:sz w:val="22"/>
          <w:szCs w:val="22"/>
        </w:rPr>
        <w:t>in FY2024 to the departure of several providers who previously were performing at MGH and BWH main campuses</w:t>
      </w:r>
      <w:r w:rsidR="00692EAD">
        <w:rPr>
          <w:rFonts w:ascii="Aptos" w:hAnsi="Aptos" w:cstheme="minorHAnsi"/>
          <w:b/>
          <w:bCs/>
          <w:sz w:val="22"/>
          <w:szCs w:val="22"/>
        </w:rPr>
        <w:t xml:space="preserve"> as well as an increase in inpatient procedures</w:t>
      </w:r>
      <w:r>
        <w:rPr>
          <w:rFonts w:ascii="Aptos" w:hAnsi="Aptos" w:cstheme="minorHAnsi"/>
          <w:b/>
          <w:bCs/>
          <w:sz w:val="22"/>
          <w:szCs w:val="22"/>
        </w:rPr>
        <w:t xml:space="preserve">. </w:t>
      </w:r>
      <w:r w:rsidR="00692EAD">
        <w:rPr>
          <w:rFonts w:ascii="Aptos" w:hAnsi="Aptos" w:cstheme="minorHAnsi"/>
          <w:b/>
          <w:bCs/>
          <w:sz w:val="22"/>
          <w:szCs w:val="22"/>
        </w:rPr>
        <w:t>However, a</w:t>
      </w:r>
      <w:r>
        <w:rPr>
          <w:rFonts w:ascii="Aptos" w:hAnsi="Aptos" w:cstheme="minorHAnsi"/>
          <w:b/>
          <w:bCs/>
          <w:sz w:val="22"/>
          <w:szCs w:val="22"/>
        </w:rPr>
        <w:t>s illustrated in Table 1 below, unique patients increased in FY2025 demonstrating that appropriate changes have been made to improve access at the main campuses.</w:t>
      </w:r>
    </w:p>
    <w:p w14:paraId="5C97B103" w14:textId="77777777" w:rsidR="0016162A" w:rsidRPr="001C3E3C" w:rsidRDefault="0016162A" w:rsidP="0016162A">
      <w:pPr>
        <w:pStyle w:val="pf0"/>
        <w:spacing w:before="0" w:beforeAutospacing="0" w:after="0" w:afterAutospacing="0"/>
        <w:ind w:left="720"/>
        <w:rPr>
          <w:rFonts w:ascii="Aptos" w:hAnsi="Aptos" w:cstheme="minorHAnsi"/>
          <w:sz w:val="22"/>
          <w:szCs w:val="22"/>
          <w:highlight w:val="yellow"/>
        </w:rPr>
      </w:pPr>
    </w:p>
    <w:p w14:paraId="4930F560" w14:textId="77777777" w:rsidR="0071212C" w:rsidRDefault="0071212C" w:rsidP="00F456FF">
      <w:pPr>
        <w:pStyle w:val="pf0"/>
        <w:numPr>
          <w:ilvl w:val="0"/>
          <w:numId w:val="2"/>
        </w:numPr>
        <w:spacing w:before="0" w:beforeAutospacing="0" w:after="0" w:afterAutospacing="0"/>
        <w:rPr>
          <w:rFonts w:ascii="Aptos" w:hAnsi="Aptos" w:cstheme="minorHAnsi"/>
          <w:sz w:val="22"/>
          <w:szCs w:val="22"/>
          <w:highlight w:val="yellow"/>
        </w:rPr>
        <w:sectPr w:rsidR="0071212C" w:rsidSect="00C938D8">
          <w:headerReference w:type="default" r:id="rId8"/>
          <w:footerReference w:type="default" r:id="rId9"/>
          <w:pgSz w:w="12240" w:h="15840"/>
          <w:pgMar w:top="1440" w:right="1080" w:bottom="1440" w:left="1080" w:header="720" w:footer="720" w:gutter="0"/>
          <w:cols w:space="720"/>
          <w:docGrid w:linePitch="360"/>
        </w:sectPr>
      </w:pPr>
    </w:p>
    <w:p w14:paraId="0FDDB19A" w14:textId="4CC5AAE2" w:rsidR="004571B9" w:rsidRDefault="00433BD8" w:rsidP="009514D8">
      <w:pPr>
        <w:pStyle w:val="Heading1"/>
      </w:pPr>
      <w:r w:rsidRPr="0071212C">
        <w:lastRenderedPageBreak/>
        <w:t xml:space="preserve">In Table </w:t>
      </w:r>
      <w:r w:rsidR="006E5156" w:rsidRPr="0071212C">
        <w:t>1</w:t>
      </w:r>
      <w:r w:rsidRPr="0071212C">
        <w:t xml:space="preserve">, </w:t>
      </w:r>
      <w:r w:rsidR="006E5156" w:rsidRPr="0071212C">
        <w:t>the age categories appear to overlap</w:t>
      </w:r>
      <w:r w:rsidR="00654942" w:rsidRPr="0071212C">
        <w:t xml:space="preserve"> (0-20, 20-</w:t>
      </w:r>
      <w:r w:rsidR="00FB7A04" w:rsidRPr="0071212C">
        <w:t>40)</w:t>
      </w:r>
      <w:r w:rsidR="00654942" w:rsidRPr="0071212C">
        <w:t>. P</w:t>
      </w:r>
      <w:r w:rsidRPr="0071212C">
        <w:t xml:space="preserve">lease clarify the </w:t>
      </w:r>
      <w:r w:rsidR="00626EB3" w:rsidRPr="0071212C">
        <w:t>age categories (Should it be 0-19, 20-39, etc.</w:t>
      </w:r>
      <w:r w:rsidR="00FB7A04" w:rsidRPr="0071212C">
        <w:t>?)</w:t>
      </w:r>
    </w:p>
    <w:p w14:paraId="1AFB0BE2" w14:textId="77777777" w:rsidR="0071212C" w:rsidRDefault="0071212C" w:rsidP="0071212C">
      <w:pPr>
        <w:pStyle w:val="pf0"/>
        <w:spacing w:before="0" w:beforeAutospacing="0" w:after="0" w:afterAutospacing="0"/>
        <w:ind w:left="720"/>
        <w:rPr>
          <w:rFonts w:ascii="Aptos" w:hAnsi="Aptos" w:cstheme="minorHAnsi"/>
          <w:sz w:val="22"/>
          <w:szCs w:val="22"/>
        </w:rPr>
      </w:pPr>
    </w:p>
    <w:p w14:paraId="1675C2A0" w14:textId="6BF3E3EF" w:rsidR="0071212C" w:rsidRPr="0071212C" w:rsidRDefault="0071212C" w:rsidP="0071212C">
      <w:pPr>
        <w:pStyle w:val="pf0"/>
        <w:spacing w:before="0" w:beforeAutospacing="0" w:after="0" w:afterAutospacing="0"/>
        <w:ind w:left="720"/>
        <w:rPr>
          <w:rFonts w:ascii="Aptos" w:hAnsi="Aptos" w:cstheme="minorHAnsi"/>
          <w:b/>
          <w:bCs/>
          <w:sz w:val="22"/>
          <w:szCs w:val="22"/>
        </w:rPr>
      </w:pPr>
      <w:r>
        <w:rPr>
          <w:rFonts w:ascii="Aptos" w:hAnsi="Aptos" w:cstheme="minorHAnsi"/>
          <w:b/>
          <w:bCs/>
          <w:sz w:val="22"/>
          <w:szCs w:val="22"/>
        </w:rPr>
        <w:t>Please see Table 1 below which more accurately reflect</w:t>
      </w:r>
      <w:r w:rsidR="0082122F">
        <w:rPr>
          <w:rFonts w:ascii="Aptos" w:hAnsi="Aptos" w:cstheme="minorHAnsi"/>
          <w:b/>
          <w:bCs/>
          <w:sz w:val="22"/>
          <w:szCs w:val="22"/>
        </w:rPr>
        <w:t>s</w:t>
      </w:r>
      <w:r>
        <w:rPr>
          <w:rFonts w:ascii="Aptos" w:hAnsi="Aptos" w:cstheme="minorHAnsi"/>
          <w:b/>
          <w:bCs/>
          <w:sz w:val="22"/>
          <w:szCs w:val="22"/>
        </w:rPr>
        <w:t xml:space="preserve"> the age categories. Additionally, full year FY25 data is being provided. </w:t>
      </w:r>
    </w:p>
    <w:p w14:paraId="04B3C2B3" w14:textId="77777777" w:rsidR="0071212C" w:rsidRDefault="0071212C" w:rsidP="0071212C">
      <w:pPr>
        <w:pStyle w:val="pf0"/>
        <w:spacing w:before="0" w:beforeAutospacing="0" w:after="0" w:afterAutospacing="0"/>
        <w:rPr>
          <w:rFonts w:ascii="Aptos" w:hAnsi="Aptos" w:cstheme="minorHAnsi"/>
          <w:sz w:val="22"/>
          <w:szCs w:val="22"/>
          <w:highlight w:val="yellow"/>
        </w:rPr>
      </w:pPr>
    </w:p>
    <w:tbl>
      <w:tblPr>
        <w:tblW w:w="14130" w:type="dxa"/>
        <w:tblInd w:w="-550" w:type="dxa"/>
        <w:tblLayout w:type="fixed"/>
        <w:tblLook w:val="04A0" w:firstRow="1" w:lastRow="0" w:firstColumn="1" w:lastColumn="0" w:noHBand="0" w:noVBand="1"/>
      </w:tblPr>
      <w:tblGrid>
        <w:gridCol w:w="4050"/>
        <w:gridCol w:w="1260"/>
        <w:gridCol w:w="1260"/>
        <w:gridCol w:w="1260"/>
        <w:gridCol w:w="1260"/>
        <w:gridCol w:w="1260"/>
        <w:gridCol w:w="1260"/>
        <w:gridCol w:w="1260"/>
        <w:gridCol w:w="1260"/>
      </w:tblGrid>
      <w:tr w:rsidR="00B742F4" w:rsidRPr="0071212C" w14:paraId="61FCB0ED" w14:textId="77777777" w:rsidTr="0065772D">
        <w:trPr>
          <w:cantSplit/>
          <w:trHeight w:val="300"/>
          <w:tblHeader/>
        </w:trPr>
        <w:tc>
          <w:tcPr>
            <w:tcW w:w="4050" w:type="dxa"/>
            <w:tcBorders>
              <w:top w:val="single" w:sz="8" w:space="0" w:color="auto"/>
              <w:left w:val="single" w:sz="8" w:space="0" w:color="auto"/>
              <w:bottom w:val="nil"/>
              <w:right w:val="nil"/>
            </w:tcBorders>
            <w:shd w:val="clear" w:color="000000" w:fill="0F4761"/>
            <w:noWrap/>
            <w:vAlign w:val="center"/>
            <w:hideMark/>
          </w:tcPr>
          <w:p w14:paraId="2E72B9BC" w14:textId="77777777" w:rsidR="0071212C" w:rsidRPr="0071212C" w:rsidRDefault="0071212C" w:rsidP="0071212C">
            <w:pPr>
              <w:spacing w:after="0" w:line="240" w:lineRule="auto"/>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Table 1: Patient Panel Demographics Data</w:t>
            </w:r>
          </w:p>
        </w:tc>
        <w:tc>
          <w:tcPr>
            <w:tcW w:w="1260" w:type="dxa"/>
            <w:tcBorders>
              <w:top w:val="single" w:sz="8" w:space="0" w:color="auto"/>
              <w:left w:val="single" w:sz="8" w:space="0" w:color="auto"/>
              <w:bottom w:val="nil"/>
              <w:right w:val="nil"/>
            </w:tcBorders>
            <w:shd w:val="clear" w:color="000000" w:fill="0F4761"/>
            <w:noWrap/>
            <w:vAlign w:val="center"/>
            <w:hideMark/>
          </w:tcPr>
          <w:p w14:paraId="024C25EF"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FY22 Count</w:t>
            </w:r>
          </w:p>
        </w:tc>
        <w:tc>
          <w:tcPr>
            <w:tcW w:w="1260" w:type="dxa"/>
            <w:tcBorders>
              <w:top w:val="single" w:sz="8" w:space="0" w:color="auto"/>
              <w:left w:val="nil"/>
              <w:bottom w:val="nil"/>
              <w:right w:val="single" w:sz="8" w:space="0" w:color="auto"/>
            </w:tcBorders>
            <w:shd w:val="clear" w:color="000000" w:fill="0F4761"/>
            <w:noWrap/>
            <w:vAlign w:val="center"/>
            <w:hideMark/>
          </w:tcPr>
          <w:p w14:paraId="3E5803FD"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FY22 %</w:t>
            </w:r>
          </w:p>
        </w:tc>
        <w:tc>
          <w:tcPr>
            <w:tcW w:w="1260" w:type="dxa"/>
            <w:tcBorders>
              <w:top w:val="single" w:sz="8" w:space="0" w:color="auto"/>
              <w:left w:val="nil"/>
              <w:bottom w:val="nil"/>
              <w:right w:val="nil"/>
            </w:tcBorders>
            <w:shd w:val="clear" w:color="000000" w:fill="0F4761"/>
            <w:noWrap/>
            <w:vAlign w:val="center"/>
            <w:hideMark/>
          </w:tcPr>
          <w:p w14:paraId="519DC34C"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FY23 Count</w:t>
            </w:r>
          </w:p>
        </w:tc>
        <w:tc>
          <w:tcPr>
            <w:tcW w:w="1260" w:type="dxa"/>
            <w:tcBorders>
              <w:top w:val="single" w:sz="8" w:space="0" w:color="auto"/>
              <w:left w:val="nil"/>
              <w:bottom w:val="nil"/>
              <w:right w:val="nil"/>
            </w:tcBorders>
            <w:shd w:val="clear" w:color="000000" w:fill="0F4761"/>
            <w:noWrap/>
            <w:vAlign w:val="center"/>
            <w:hideMark/>
          </w:tcPr>
          <w:p w14:paraId="2C5A28E8"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FY23 %</w:t>
            </w:r>
          </w:p>
        </w:tc>
        <w:tc>
          <w:tcPr>
            <w:tcW w:w="1260" w:type="dxa"/>
            <w:tcBorders>
              <w:top w:val="single" w:sz="8" w:space="0" w:color="auto"/>
              <w:left w:val="single" w:sz="8" w:space="0" w:color="auto"/>
              <w:bottom w:val="nil"/>
              <w:right w:val="nil"/>
            </w:tcBorders>
            <w:shd w:val="clear" w:color="000000" w:fill="0F4761"/>
            <w:noWrap/>
            <w:vAlign w:val="center"/>
            <w:hideMark/>
          </w:tcPr>
          <w:p w14:paraId="19E00E25"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FY24 Count</w:t>
            </w:r>
          </w:p>
        </w:tc>
        <w:tc>
          <w:tcPr>
            <w:tcW w:w="1260" w:type="dxa"/>
            <w:tcBorders>
              <w:top w:val="single" w:sz="8" w:space="0" w:color="auto"/>
              <w:left w:val="nil"/>
              <w:bottom w:val="nil"/>
              <w:right w:val="single" w:sz="8" w:space="0" w:color="auto"/>
            </w:tcBorders>
            <w:shd w:val="clear" w:color="000000" w:fill="0F4761"/>
            <w:noWrap/>
            <w:vAlign w:val="center"/>
            <w:hideMark/>
          </w:tcPr>
          <w:p w14:paraId="438B6E51"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FY24 %</w:t>
            </w:r>
          </w:p>
        </w:tc>
        <w:tc>
          <w:tcPr>
            <w:tcW w:w="1260" w:type="dxa"/>
            <w:tcBorders>
              <w:top w:val="single" w:sz="8" w:space="0" w:color="auto"/>
              <w:left w:val="nil"/>
              <w:bottom w:val="nil"/>
              <w:right w:val="nil"/>
            </w:tcBorders>
            <w:shd w:val="clear" w:color="000000" w:fill="0F4761"/>
            <w:noWrap/>
            <w:vAlign w:val="center"/>
            <w:hideMark/>
          </w:tcPr>
          <w:p w14:paraId="57140133"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FY25 Count</w:t>
            </w:r>
          </w:p>
        </w:tc>
        <w:tc>
          <w:tcPr>
            <w:tcW w:w="1260" w:type="dxa"/>
            <w:tcBorders>
              <w:top w:val="single" w:sz="8" w:space="0" w:color="auto"/>
              <w:left w:val="nil"/>
              <w:bottom w:val="nil"/>
              <w:right w:val="single" w:sz="8" w:space="0" w:color="auto"/>
            </w:tcBorders>
            <w:shd w:val="clear" w:color="000000" w:fill="0F4761"/>
            <w:noWrap/>
            <w:vAlign w:val="center"/>
            <w:hideMark/>
          </w:tcPr>
          <w:p w14:paraId="357EF152" w14:textId="77777777" w:rsidR="0071212C" w:rsidRPr="0071212C" w:rsidRDefault="0071212C" w:rsidP="0071212C">
            <w:pPr>
              <w:spacing w:after="0" w:line="240" w:lineRule="auto"/>
              <w:jc w:val="center"/>
              <w:rPr>
                <w:rFonts w:ascii="Aptos Narrow" w:eastAsia="Times New Roman" w:hAnsi="Aptos Narrow" w:cs="Times New Roman"/>
                <w:b/>
                <w:bCs/>
                <w:color w:val="FFFFFF"/>
                <w:sz w:val="20"/>
                <w:szCs w:val="20"/>
              </w:rPr>
            </w:pPr>
            <w:r w:rsidRPr="0071212C">
              <w:rPr>
                <w:rFonts w:ascii="Aptos Narrow" w:eastAsia="Times New Roman" w:hAnsi="Aptos Narrow" w:cs="Times New Roman"/>
                <w:b/>
                <w:bCs/>
                <w:color w:val="FFFFFF"/>
                <w:sz w:val="20"/>
                <w:szCs w:val="20"/>
              </w:rPr>
              <w:t>FY25 %</w:t>
            </w:r>
          </w:p>
        </w:tc>
      </w:tr>
      <w:tr w:rsidR="0071212C" w:rsidRPr="0071212C" w14:paraId="7C55F3E5" w14:textId="77777777" w:rsidTr="0065772D">
        <w:trPr>
          <w:cantSplit/>
          <w:trHeight w:val="300"/>
        </w:trPr>
        <w:tc>
          <w:tcPr>
            <w:tcW w:w="4050" w:type="dxa"/>
            <w:tcBorders>
              <w:top w:val="single" w:sz="8" w:space="0" w:color="auto"/>
              <w:left w:val="single" w:sz="8" w:space="0" w:color="auto"/>
              <w:bottom w:val="single" w:sz="8" w:space="0" w:color="auto"/>
              <w:right w:val="single" w:sz="8" w:space="0" w:color="auto"/>
            </w:tcBorders>
            <w:shd w:val="clear" w:color="000000" w:fill="A5C9EB"/>
            <w:noWrap/>
            <w:vAlign w:val="center"/>
            <w:hideMark/>
          </w:tcPr>
          <w:p w14:paraId="361C61A5"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Total Unique Outpatient Endoscopy Patients</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79DABFD8"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8,184</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57FEB78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100%</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61D4A69D"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8,422</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3608C1A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100%</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08FB189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7,716</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23EB0D4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100%</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0B6A48D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9,160</w:t>
            </w:r>
          </w:p>
        </w:tc>
        <w:tc>
          <w:tcPr>
            <w:tcW w:w="1260" w:type="dxa"/>
            <w:tcBorders>
              <w:top w:val="single" w:sz="8" w:space="0" w:color="auto"/>
              <w:left w:val="nil"/>
              <w:bottom w:val="single" w:sz="8" w:space="0" w:color="auto"/>
              <w:right w:val="single" w:sz="8" w:space="0" w:color="auto"/>
            </w:tcBorders>
            <w:shd w:val="clear" w:color="000000" w:fill="A5C9EB"/>
            <w:noWrap/>
            <w:vAlign w:val="center"/>
            <w:hideMark/>
          </w:tcPr>
          <w:p w14:paraId="077A5D3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100%</w:t>
            </w:r>
          </w:p>
        </w:tc>
      </w:tr>
      <w:tr w:rsidR="0071212C" w:rsidRPr="0071212C" w14:paraId="3E23798D"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noWrap/>
            <w:vAlign w:val="center"/>
            <w:hideMark/>
          </w:tcPr>
          <w:p w14:paraId="087A82E5"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Gender: Female</w:t>
            </w:r>
          </w:p>
        </w:tc>
        <w:tc>
          <w:tcPr>
            <w:tcW w:w="1260" w:type="dxa"/>
            <w:tcBorders>
              <w:top w:val="nil"/>
              <w:left w:val="nil"/>
              <w:bottom w:val="single" w:sz="8" w:space="0" w:color="auto"/>
              <w:right w:val="single" w:sz="8" w:space="0" w:color="auto"/>
            </w:tcBorders>
            <w:shd w:val="clear" w:color="000000" w:fill="FFFFFF"/>
            <w:noWrap/>
            <w:vAlign w:val="center"/>
            <w:hideMark/>
          </w:tcPr>
          <w:p w14:paraId="5EFC317A"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4,529</w:t>
            </w:r>
          </w:p>
        </w:tc>
        <w:tc>
          <w:tcPr>
            <w:tcW w:w="1260" w:type="dxa"/>
            <w:tcBorders>
              <w:top w:val="nil"/>
              <w:left w:val="nil"/>
              <w:bottom w:val="single" w:sz="8" w:space="0" w:color="auto"/>
              <w:right w:val="single" w:sz="8" w:space="0" w:color="auto"/>
            </w:tcBorders>
            <w:shd w:val="clear" w:color="000000" w:fill="FFFFFF"/>
            <w:noWrap/>
            <w:vAlign w:val="center"/>
            <w:hideMark/>
          </w:tcPr>
          <w:p w14:paraId="0C030E8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55%</w:t>
            </w:r>
          </w:p>
        </w:tc>
        <w:tc>
          <w:tcPr>
            <w:tcW w:w="1260" w:type="dxa"/>
            <w:tcBorders>
              <w:top w:val="nil"/>
              <w:left w:val="nil"/>
              <w:bottom w:val="single" w:sz="8" w:space="0" w:color="auto"/>
              <w:right w:val="single" w:sz="8" w:space="0" w:color="auto"/>
            </w:tcBorders>
            <w:shd w:val="clear" w:color="000000" w:fill="FFFFFF"/>
            <w:noWrap/>
            <w:vAlign w:val="center"/>
            <w:hideMark/>
          </w:tcPr>
          <w:p w14:paraId="6C52336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4,625</w:t>
            </w:r>
          </w:p>
        </w:tc>
        <w:tc>
          <w:tcPr>
            <w:tcW w:w="1260" w:type="dxa"/>
            <w:tcBorders>
              <w:top w:val="nil"/>
              <w:left w:val="nil"/>
              <w:bottom w:val="single" w:sz="8" w:space="0" w:color="auto"/>
              <w:right w:val="single" w:sz="8" w:space="0" w:color="auto"/>
            </w:tcBorders>
            <w:shd w:val="clear" w:color="000000" w:fill="FFFFFF"/>
            <w:noWrap/>
            <w:vAlign w:val="center"/>
            <w:hideMark/>
          </w:tcPr>
          <w:p w14:paraId="2889E941"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55%</w:t>
            </w:r>
          </w:p>
        </w:tc>
        <w:tc>
          <w:tcPr>
            <w:tcW w:w="1260" w:type="dxa"/>
            <w:tcBorders>
              <w:top w:val="nil"/>
              <w:left w:val="nil"/>
              <w:bottom w:val="single" w:sz="8" w:space="0" w:color="auto"/>
              <w:right w:val="single" w:sz="8" w:space="0" w:color="auto"/>
            </w:tcBorders>
            <w:shd w:val="clear" w:color="000000" w:fill="FFFFFF"/>
            <w:noWrap/>
            <w:vAlign w:val="center"/>
            <w:hideMark/>
          </w:tcPr>
          <w:p w14:paraId="4DC6345C"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4,299</w:t>
            </w:r>
          </w:p>
        </w:tc>
        <w:tc>
          <w:tcPr>
            <w:tcW w:w="1260" w:type="dxa"/>
            <w:tcBorders>
              <w:top w:val="nil"/>
              <w:left w:val="nil"/>
              <w:bottom w:val="single" w:sz="8" w:space="0" w:color="auto"/>
              <w:right w:val="single" w:sz="8" w:space="0" w:color="auto"/>
            </w:tcBorders>
            <w:shd w:val="clear" w:color="000000" w:fill="FFFFFF"/>
            <w:noWrap/>
            <w:vAlign w:val="center"/>
            <w:hideMark/>
          </w:tcPr>
          <w:p w14:paraId="47D38DC8"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56%</w:t>
            </w:r>
          </w:p>
        </w:tc>
        <w:tc>
          <w:tcPr>
            <w:tcW w:w="1260" w:type="dxa"/>
            <w:tcBorders>
              <w:top w:val="nil"/>
              <w:left w:val="nil"/>
              <w:bottom w:val="single" w:sz="8" w:space="0" w:color="auto"/>
              <w:right w:val="single" w:sz="8" w:space="0" w:color="auto"/>
            </w:tcBorders>
            <w:shd w:val="clear" w:color="000000" w:fill="FFFFFF"/>
            <w:noWrap/>
            <w:vAlign w:val="center"/>
            <w:hideMark/>
          </w:tcPr>
          <w:p w14:paraId="19F2FBC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5,111</w:t>
            </w:r>
          </w:p>
        </w:tc>
        <w:tc>
          <w:tcPr>
            <w:tcW w:w="1260" w:type="dxa"/>
            <w:tcBorders>
              <w:top w:val="nil"/>
              <w:left w:val="nil"/>
              <w:bottom w:val="single" w:sz="8" w:space="0" w:color="auto"/>
              <w:right w:val="single" w:sz="8" w:space="0" w:color="auto"/>
            </w:tcBorders>
            <w:shd w:val="clear" w:color="000000" w:fill="FFFFFF"/>
            <w:noWrap/>
            <w:vAlign w:val="center"/>
            <w:hideMark/>
          </w:tcPr>
          <w:p w14:paraId="19B133F8"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56%</w:t>
            </w:r>
          </w:p>
        </w:tc>
      </w:tr>
      <w:tr w:rsidR="0071212C" w:rsidRPr="0071212C" w14:paraId="381FC7D8"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noWrap/>
            <w:vAlign w:val="center"/>
            <w:hideMark/>
          </w:tcPr>
          <w:p w14:paraId="71FAE27F"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Gender: Male &amp; Other/Unknown</w:t>
            </w:r>
          </w:p>
        </w:tc>
        <w:tc>
          <w:tcPr>
            <w:tcW w:w="1260" w:type="dxa"/>
            <w:tcBorders>
              <w:top w:val="nil"/>
              <w:left w:val="nil"/>
              <w:bottom w:val="single" w:sz="8" w:space="0" w:color="auto"/>
              <w:right w:val="single" w:sz="8" w:space="0" w:color="auto"/>
            </w:tcBorders>
            <w:shd w:val="clear" w:color="000000" w:fill="FFFFFF"/>
            <w:noWrap/>
            <w:vAlign w:val="center"/>
            <w:hideMark/>
          </w:tcPr>
          <w:p w14:paraId="40D01EE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3,655</w:t>
            </w:r>
          </w:p>
        </w:tc>
        <w:tc>
          <w:tcPr>
            <w:tcW w:w="1260" w:type="dxa"/>
            <w:tcBorders>
              <w:top w:val="nil"/>
              <w:left w:val="nil"/>
              <w:bottom w:val="single" w:sz="8" w:space="0" w:color="auto"/>
              <w:right w:val="single" w:sz="8" w:space="0" w:color="auto"/>
            </w:tcBorders>
            <w:shd w:val="clear" w:color="000000" w:fill="FFFFFF"/>
            <w:noWrap/>
            <w:vAlign w:val="center"/>
            <w:hideMark/>
          </w:tcPr>
          <w:p w14:paraId="0B3DFB4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45%</w:t>
            </w:r>
          </w:p>
        </w:tc>
        <w:tc>
          <w:tcPr>
            <w:tcW w:w="1260" w:type="dxa"/>
            <w:tcBorders>
              <w:top w:val="nil"/>
              <w:left w:val="nil"/>
              <w:bottom w:val="single" w:sz="8" w:space="0" w:color="auto"/>
              <w:right w:val="single" w:sz="8" w:space="0" w:color="auto"/>
            </w:tcBorders>
            <w:shd w:val="clear" w:color="000000" w:fill="FFFFFF"/>
            <w:noWrap/>
            <w:vAlign w:val="center"/>
            <w:hideMark/>
          </w:tcPr>
          <w:p w14:paraId="63DE971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3,797</w:t>
            </w:r>
          </w:p>
        </w:tc>
        <w:tc>
          <w:tcPr>
            <w:tcW w:w="1260" w:type="dxa"/>
            <w:tcBorders>
              <w:top w:val="nil"/>
              <w:left w:val="nil"/>
              <w:bottom w:val="single" w:sz="8" w:space="0" w:color="auto"/>
              <w:right w:val="single" w:sz="8" w:space="0" w:color="auto"/>
            </w:tcBorders>
            <w:shd w:val="clear" w:color="000000" w:fill="FFFFFF"/>
            <w:noWrap/>
            <w:vAlign w:val="center"/>
            <w:hideMark/>
          </w:tcPr>
          <w:p w14:paraId="6D56DFDC"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45%</w:t>
            </w:r>
          </w:p>
        </w:tc>
        <w:tc>
          <w:tcPr>
            <w:tcW w:w="1260" w:type="dxa"/>
            <w:tcBorders>
              <w:top w:val="nil"/>
              <w:left w:val="nil"/>
              <w:bottom w:val="single" w:sz="8" w:space="0" w:color="auto"/>
              <w:right w:val="single" w:sz="8" w:space="0" w:color="auto"/>
            </w:tcBorders>
            <w:shd w:val="clear" w:color="000000" w:fill="FFFFFF"/>
            <w:noWrap/>
            <w:vAlign w:val="center"/>
            <w:hideMark/>
          </w:tcPr>
          <w:p w14:paraId="38D6F5F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3,417</w:t>
            </w:r>
          </w:p>
        </w:tc>
        <w:tc>
          <w:tcPr>
            <w:tcW w:w="1260" w:type="dxa"/>
            <w:tcBorders>
              <w:top w:val="nil"/>
              <w:left w:val="nil"/>
              <w:bottom w:val="single" w:sz="8" w:space="0" w:color="auto"/>
              <w:right w:val="single" w:sz="8" w:space="0" w:color="auto"/>
            </w:tcBorders>
            <w:shd w:val="clear" w:color="000000" w:fill="FFFFFF"/>
            <w:noWrap/>
            <w:vAlign w:val="center"/>
            <w:hideMark/>
          </w:tcPr>
          <w:p w14:paraId="29A6755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44%</w:t>
            </w:r>
          </w:p>
        </w:tc>
        <w:tc>
          <w:tcPr>
            <w:tcW w:w="1260" w:type="dxa"/>
            <w:tcBorders>
              <w:top w:val="nil"/>
              <w:left w:val="nil"/>
              <w:bottom w:val="single" w:sz="8" w:space="0" w:color="auto"/>
              <w:right w:val="single" w:sz="8" w:space="0" w:color="auto"/>
            </w:tcBorders>
            <w:shd w:val="clear" w:color="000000" w:fill="FFFFFF"/>
            <w:noWrap/>
            <w:vAlign w:val="center"/>
            <w:hideMark/>
          </w:tcPr>
          <w:p w14:paraId="71F18E48"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4,049</w:t>
            </w:r>
          </w:p>
        </w:tc>
        <w:tc>
          <w:tcPr>
            <w:tcW w:w="1260" w:type="dxa"/>
            <w:tcBorders>
              <w:top w:val="nil"/>
              <w:left w:val="nil"/>
              <w:bottom w:val="single" w:sz="8" w:space="0" w:color="auto"/>
              <w:right w:val="single" w:sz="8" w:space="0" w:color="auto"/>
            </w:tcBorders>
            <w:shd w:val="clear" w:color="000000" w:fill="FFFFFF"/>
            <w:noWrap/>
            <w:vAlign w:val="center"/>
            <w:hideMark/>
          </w:tcPr>
          <w:p w14:paraId="5AEC590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44%</w:t>
            </w:r>
          </w:p>
        </w:tc>
      </w:tr>
      <w:tr w:rsidR="0071212C" w:rsidRPr="0071212C" w14:paraId="2B1F8C90" w14:textId="77777777" w:rsidTr="0065772D">
        <w:trPr>
          <w:cantSplit/>
          <w:trHeight w:val="300"/>
        </w:trPr>
        <w:tc>
          <w:tcPr>
            <w:tcW w:w="4050" w:type="dxa"/>
            <w:tcBorders>
              <w:top w:val="nil"/>
              <w:left w:val="single" w:sz="8" w:space="0" w:color="auto"/>
              <w:bottom w:val="single" w:sz="8" w:space="0" w:color="auto"/>
              <w:right w:val="single" w:sz="8" w:space="0" w:color="auto"/>
            </w:tcBorders>
            <w:noWrap/>
            <w:vAlign w:val="center"/>
            <w:hideMark/>
          </w:tcPr>
          <w:p w14:paraId="364277B2"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Age: 0-19</w:t>
            </w:r>
          </w:p>
        </w:tc>
        <w:tc>
          <w:tcPr>
            <w:tcW w:w="1260" w:type="dxa"/>
            <w:tcBorders>
              <w:top w:val="nil"/>
              <w:left w:val="nil"/>
              <w:bottom w:val="single" w:sz="8" w:space="0" w:color="auto"/>
              <w:right w:val="single" w:sz="8" w:space="0" w:color="auto"/>
            </w:tcBorders>
            <w:noWrap/>
            <w:vAlign w:val="center"/>
            <w:hideMark/>
          </w:tcPr>
          <w:p w14:paraId="2EF6B36B"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160</w:t>
            </w:r>
          </w:p>
        </w:tc>
        <w:tc>
          <w:tcPr>
            <w:tcW w:w="1260" w:type="dxa"/>
            <w:tcBorders>
              <w:top w:val="nil"/>
              <w:left w:val="nil"/>
              <w:bottom w:val="single" w:sz="8" w:space="0" w:color="auto"/>
              <w:right w:val="single" w:sz="8" w:space="0" w:color="auto"/>
            </w:tcBorders>
            <w:noWrap/>
            <w:vAlign w:val="center"/>
            <w:hideMark/>
          </w:tcPr>
          <w:p w14:paraId="494DDBD9"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2%</w:t>
            </w:r>
          </w:p>
        </w:tc>
        <w:tc>
          <w:tcPr>
            <w:tcW w:w="1260" w:type="dxa"/>
            <w:tcBorders>
              <w:top w:val="nil"/>
              <w:left w:val="nil"/>
              <w:bottom w:val="single" w:sz="8" w:space="0" w:color="auto"/>
              <w:right w:val="single" w:sz="8" w:space="0" w:color="auto"/>
            </w:tcBorders>
            <w:noWrap/>
            <w:vAlign w:val="center"/>
            <w:hideMark/>
          </w:tcPr>
          <w:p w14:paraId="4AF7F4B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187</w:t>
            </w:r>
          </w:p>
        </w:tc>
        <w:tc>
          <w:tcPr>
            <w:tcW w:w="1260" w:type="dxa"/>
            <w:tcBorders>
              <w:top w:val="nil"/>
              <w:left w:val="nil"/>
              <w:bottom w:val="single" w:sz="8" w:space="0" w:color="auto"/>
              <w:right w:val="single" w:sz="8" w:space="0" w:color="auto"/>
            </w:tcBorders>
            <w:noWrap/>
            <w:vAlign w:val="center"/>
            <w:hideMark/>
          </w:tcPr>
          <w:p w14:paraId="2573E50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2%</w:t>
            </w:r>
          </w:p>
        </w:tc>
        <w:tc>
          <w:tcPr>
            <w:tcW w:w="1260" w:type="dxa"/>
            <w:tcBorders>
              <w:top w:val="nil"/>
              <w:left w:val="nil"/>
              <w:bottom w:val="single" w:sz="8" w:space="0" w:color="auto"/>
              <w:right w:val="single" w:sz="8" w:space="0" w:color="auto"/>
            </w:tcBorders>
            <w:noWrap/>
            <w:vAlign w:val="center"/>
            <w:hideMark/>
          </w:tcPr>
          <w:p w14:paraId="6A2506A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190</w:t>
            </w:r>
          </w:p>
        </w:tc>
        <w:tc>
          <w:tcPr>
            <w:tcW w:w="1260" w:type="dxa"/>
            <w:tcBorders>
              <w:top w:val="nil"/>
              <w:left w:val="nil"/>
              <w:bottom w:val="single" w:sz="8" w:space="0" w:color="auto"/>
              <w:right w:val="single" w:sz="8" w:space="0" w:color="auto"/>
            </w:tcBorders>
            <w:noWrap/>
            <w:vAlign w:val="center"/>
            <w:hideMark/>
          </w:tcPr>
          <w:p w14:paraId="297CB30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2%</w:t>
            </w:r>
          </w:p>
        </w:tc>
        <w:tc>
          <w:tcPr>
            <w:tcW w:w="1260" w:type="dxa"/>
            <w:tcBorders>
              <w:top w:val="nil"/>
              <w:left w:val="nil"/>
              <w:bottom w:val="single" w:sz="8" w:space="0" w:color="auto"/>
              <w:right w:val="single" w:sz="8" w:space="0" w:color="auto"/>
            </w:tcBorders>
            <w:noWrap/>
            <w:vAlign w:val="center"/>
            <w:hideMark/>
          </w:tcPr>
          <w:p w14:paraId="2FECA0C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209</w:t>
            </w:r>
          </w:p>
        </w:tc>
        <w:tc>
          <w:tcPr>
            <w:tcW w:w="1260" w:type="dxa"/>
            <w:tcBorders>
              <w:top w:val="nil"/>
              <w:left w:val="nil"/>
              <w:bottom w:val="single" w:sz="8" w:space="0" w:color="auto"/>
              <w:right w:val="single" w:sz="8" w:space="0" w:color="auto"/>
            </w:tcBorders>
            <w:noWrap/>
            <w:vAlign w:val="center"/>
            <w:hideMark/>
          </w:tcPr>
          <w:p w14:paraId="23E1DE7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2%</w:t>
            </w:r>
          </w:p>
        </w:tc>
      </w:tr>
      <w:tr w:rsidR="0071212C" w:rsidRPr="0071212C" w14:paraId="24A78DB6" w14:textId="77777777" w:rsidTr="0065772D">
        <w:trPr>
          <w:cantSplit/>
          <w:trHeight w:val="300"/>
        </w:trPr>
        <w:tc>
          <w:tcPr>
            <w:tcW w:w="4050" w:type="dxa"/>
            <w:tcBorders>
              <w:top w:val="nil"/>
              <w:left w:val="single" w:sz="8" w:space="0" w:color="auto"/>
              <w:bottom w:val="single" w:sz="8" w:space="0" w:color="auto"/>
              <w:right w:val="single" w:sz="8" w:space="0" w:color="auto"/>
            </w:tcBorders>
            <w:noWrap/>
            <w:vAlign w:val="center"/>
            <w:hideMark/>
          </w:tcPr>
          <w:p w14:paraId="74603F49"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Age: 20-39</w:t>
            </w:r>
          </w:p>
        </w:tc>
        <w:tc>
          <w:tcPr>
            <w:tcW w:w="1260" w:type="dxa"/>
            <w:tcBorders>
              <w:top w:val="nil"/>
              <w:left w:val="nil"/>
              <w:bottom w:val="single" w:sz="8" w:space="0" w:color="auto"/>
              <w:right w:val="single" w:sz="8" w:space="0" w:color="auto"/>
            </w:tcBorders>
            <w:noWrap/>
            <w:vAlign w:val="center"/>
            <w:hideMark/>
          </w:tcPr>
          <w:p w14:paraId="2B68BE98"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1,096</w:t>
            </w:r>
          </w:p>
        </w:tc>
        <w:tc>
          <w:tcPr>
            <w:tcW w:w="1260" w:type="dxa"/>
            <w:tcBorders>
              <w:top w:val="nil"/>
              <w:left w:val="nil"/>
              <w:bottom w:val="single" w:sz="8" w:space="0" w:color="auto"/>
              <w:right w:val="single" w:sz="8" w:space="0" w:color="auto"/>
            </w:tcBorders>
            <w:noWrap/>
            <w:vAlign w:val="center"/>
            <w:hideMark/>
          </w:tcPr>
          <w:p w14:paraId="6C64966C"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13%</w:t>
            </w:r>
          </w:p>
        </w:tc>
        <w:tc>
          <w:tcPr>
            <w:tcW w:w="1260" w:type="dxa"/>
            <w:tcBorders>
              <w:top w:val="nil"/>
              <w:left w:val="nil"/>
              <w:bottom w:val="single" w:sz="8" w:space="0" w:color="auto"/>
              <w:right w:val="single" w:sz="8" w:space="0" w:color="auto"/>
            </w:tcBorders>
            <w:noWrap/>
            <w:vAlign w:val="center"/>
            <w:hideMark/>
          </w:tcPr>
          <w:p w14:paraId="69EB98D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1,100</w:t>
            </w:r>
          </w:p>
        </w:tc>
        <w:tc>
          <w:tcPr>
            <w:tcW w:w="1260" w:type="dxa"/>
            <w:tcBorders>
              <w:top w:val="nil"/>
              <w:left w:val="nil"/>
              <w:bottom w:val="single" w:sz="8" w:space="0" w:color="auto"/>
              <w:right w:val="single" w:sz="8" w:space="0" w:color="auto"/>
            </w:tcBorders>
            <w:noWrap/>
            <w:vAlign w:val="center"/>
            <w:hideMark/>
          </w:tcPr>
          <w:p w14:paraId="0E52F6ED"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13%</w:t>
            </w:r>
          </w:p>
        </w:tc>
        <w:tc>
          <w:tcPr>
            <w:tcW w:w="1260" w:type="dxa"/>
            <w:tcBorders>
              <w:top w:val="nil"/>
              <w:left w:val="nil"/>
              <w:bottom w:val="single" w:sz="8" w:space="0" w:color="auto"/>
              <w:right w:val="single" w:sz="8" w:space="0" w:color="auto"/>
            </w:tcBorders>
            <w:noWrap/>
            <w:vAlign w:val="center"/>
            <w:hideMark/>
          </w:tcPr>
          <w:p w14:paraId="1FD7A9E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1,133</w:t>
            </w:r>
          </w:p>
        </w:tc>
        <w:tc>
          <w:tcPr>
            <w:tcW w:w="1260" w:type="dxa"/>
            <w:tcBorders>
              <w:top w:val="nil"/>
              <w:left w:val="nil"/>
              <w:bottom w:val="single" w:sz="8" w:space="0" w:color="auto"/>
              <w:right w:val="single" w:sz="8" w:space="0" w:color="auto"/>
            </w:tcBorders>
            <w:noWrap/>
            <w:vAlign w:val="center"/>
            <w:hideMark/>
          </w:tcPr>
          <w:p w14:paraId="2F9CF70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15%</w:t>
            </w:r>
          </w:p>
        </w:tc>
        <w:tc>
          <w:tcPr>
            <w:tcW w:w="1260" w:type="dxa"/>
            <w:tcBorders>
              <w:top w:val="nil"/>
              <w:left w:val="nil"/>
              <w:bottom w:val="single" w:sz="8" w:space="0" w:color="auto"/>
              <w:right w:val="single" w:sz="8" w:space="0" w:color="auto"/>
            </w:tcBorders>
            <w:noWrap/>
            <w:vAlign w:val="center"/>
            <w:hideMark/>
          </w:tcPr>
          <w:p w14:paraId="33BD9CAA"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1,337</w:t>
            </w:r>
          </w:p>
        </w:tc>
        <w:tc>
          <w:tcPr>
            <w:tcW w:w="1260" w:type="dxa"/>
            <w:tcBorders>
              <w:top w:val="nil"/>
              <w:left w:val="nil"/>
              <w:bottom w:val="single" w:sz="8" w:space="0" w:color="auto"/>
              <w:right w:val="single" w:sz="8" w:space="0" w:color="auto"/>
            </w:tcBorders>
            <w:noWrap/>
            <w:vAlign w:val="center"/>
            <w:hideMark/>
          </w:tcPr>
          <w:p w14:paraId="0C2FE66D"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15%</w:t>
            </w:r>
          </w:p>
        </w:tc>
      </w:tr>
      <w:tr w:rsidR="0071212C" w:rsidRPr="0071212C" w14:paraId="249DB7B2" w14:textId="77777777" w:rsidTr="0065772D">
        <w:trPr>
          <w:cantSplit/>
          <w:trHeight w:val="300"/>
        </w:trPr>
        <w:tc>
          <w:tcPr>
            <w:tcW w:w="4050" w:type="dxa"/>
            <w:tcBorders>
              <w:top w:val="nil"/>
              <w:left w:val="single" w:sz="8" w:space="0" w:color="auto"/>
              <w:bottom w:val="single" w:sz="8" w:space="0" w:color="auto"/>
              <w:right w:val="single" w:sz="8" w:space="0" w:color="auto"/>
            </w:tcBorders>
            <w:noWrap/>
            <w:vAlign w:val="center"/>
            <w:hideMark/>
          </w:tcPr>
          <w:p w14:paraId="4AF435BD"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Age: 40-59</w:t>
            </w:r>
          </w:p>
        </w:tc>
        <w:tc>
          <w:tcPr>
            <w:tcW w:w="1260" w:type="dxa"/>
            <w:tcBorders>
              <w:top w:val="nil"/>
              <w:left w:val="nil"/>
              <w:bottom w:val="single" w:sz="8" w:space="0" w:color="auto"/>
              <w:right w:val="single" w:sz="8" w:space="0" w:color="auto"/>
            </w:tcBorders>
            <w:noWrap/>
            <w:vAlign w:val="center"/>
            <w:hideMark/>
          </w:tcPr>
          <w:p w14:paraId="15BE7D76"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3,264</w:t>
            </w:r>
          </w:p>
        </w:tc>
        <w:tc>
          <w:tcPr>
            <w:tcW w:w="1260" w:type="dxa"/>
            <w:tcBorders>
              <w:top w:val="nil"/>
              <w:left w:val="nil"/>
              <w:bottom w:val="single" w:sz="8" w:space="0" w:color="auto"/>
              <w:right w:val="single" w:sz="8" w:space="0" w:color="auto"/>
            </w:tcBorders>
            <w:noWrap/>
            <w:vAlign w:val="center"/>
            <w:hideMark/>
          </w:tcPr>
          <w:p w14:paraId="47DFDDA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40%</w:t>
            </w:r>
          </w:p>
        </w:tc>
        <w:tc>
          <w:tcPr>
            <w:tcW w:w="1260" w:type="dxa"/>
            <w:tcBorders>
              <w:top w:val="nil"/>
              <w:left w:val="nil"/>
              <w:bottom w:val="single" w:sz="8" w:space="0" w:color="auto"/>
              <w:right w:val="single" w:sz="8" w:space="0" w:color="auto"/>
            </w:tcBorders>
            <w:noWrap/>
            <w:vAlign w:val="center"/>
            <w:hideMark/>
          </w:tcPr>
          <w:p w14:paraId="7246211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3,349</w:t>
            </w:r>
          </w:p>
        </w:tc>
        <w:tc>
          <w:tcPr>
            <w:tcW w:w="1260" w:type="dxa"/>
            <w:tcBorders>
              <w:top w:val="nil"/>
              <w:left w:val="nil"/>
              <w:bottom w:val="single" w:sz="8" w:space="0" w:color="auto"/>
              <w:right w:val="single" w:sz="8" w:space="0" w:color="auto"/>
            </w:tcBorders>
            <w:noWrap/>
            <w:vAlign w:val="center"/>
            <w:hideMark/>
          </w:tcPr>
          <w:p w14:paraId="07701A4B"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40%</w:t>
            </w:r>
          </w:p>
        </w:tc>
        <w:tc>
          <w:tcPr>
            <w:tcW w:w="1260" w:type="dxa"/>
            <w:tcBorders>
              <w:top w:val="nil"/>
              <w:left w:val="nil"/>
              <w:bottom w:val="single" w:sz="8" w:space="0" w:color="auto"/>
              <w:right w:val="single" w:sz="8" w:space="0" w:color="auto"/>
            </w:tcBorders>
            <w:noWrap/>
            <w:vAlign w:val="center"/>
            <w:hideMark/>
          </w:tcPr>
          <w:p w14:paraId="72AD65D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2,820</w:t>
            </w:r>
          </w:p>
        </w:tc>
        <w:tc>
          <w:tcPr>
            <w:tcW w:w="1260" w:type="dxa"/>
            <w:tcBorders>
              <w:top w:val="nil"/>
              <w:left w:val="nil"/>
              <w:bottom w:val="single" w:sz="8" w:space="0" w:color="auto"/>
              <w:right w:val="single" w:sz="8" w:space="0" w:color="auto"/>
            </w:tcBorders>
            <w:noWrap/>
            <w:vAlign w:val="center"/>
            <w:hideMark/>
          </w:tcPr>
          <w:p w14:paraId="0129DF7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37%</w:t>
            </w:r>
          </w:p>
        </w:tc>
        <w:tc>
          <w:tcPr>
            <w:tcW w:w="1260" w:type="dxa"/>
            <w:tcBorders>
              <w:top w:val="nil"/>
              <w:left w:val="nil"/>
              <w:bottom w:val="single" w:sz="8" w:space="0" w:color="auto"/>
              <w:right w:val="single" w:sz="8" w:space="0" w:color="auto"/>
            </w:tcBorders>
            <w:noWrap/>
            <w:vAlign w:val="center"/>
            <w:hideMark/>
          </w:tcPr>
          <w:p w14:paraId="3E6E0489"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3,178</w:t>
            </w:r>
          </w:p>
        </w:tc>
        <w:tc>
          <w:tcPr>
            <w:tcW w:w="1260" w:type="dxa"/>
            <w:tcBorders>
              <w:top w:val="nil"/>
              <w:left w:val="nil"/>
              <w:bottom w:val="single" w:sz="8" w:space="0" w:color="auto"/>
              <w:right w:val="single" w:sz="8" w:space="0" w:color="auto"/>
            </w:tcBorders>
            <w:noWrap/>
            <w:vAlign w:val="center"/>
            <w:hideMark/>
          </w:tcPr>
          <w:p w14:paraId="1DB0D9BC"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37%</w:t>
            </w:r>
          </w:p>
        </w:tc>
      </w:tr>
      <w:tr w:rsidR="0071212C" w:rsidRPr="0071212C" w14:paraId="6C4CF149" w14:textId="77777777" w:rsidTr="0065772D">
        <w:trPr>
          <w:cantSplit/>
          <w:trHeight w:val="300"/>
        </w:trPr>
        <w:tc>
          <w:tcPr>
            <w:tcW w:w="4050" w:type="dxa"/>
            <w:tcBorders>
              <w:top w:val="nil"/>
              <w:left w:val="single" w:sz="8" w:space="0" w:color="auto"/>
              <w:bottom w:val="single" w:sz="8" w:space="0" w:color="auto"/>
              <w:right w:val="single" w:sz="8" w:space="0" w:color="auto"/>
            </w:tcBorders>
            <w:noWrap/>
            <w:vAlign w:val="center"/>
            <w:hideMark/>
          </w:tcPr>
          <w:p w14:paraId="519CFC8F"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Age: 60-79</w:t>
            </w:r>
          </w:p>
        </w:tc>
        <w:tc>
          <w:tcPr>
            <w:tcW w:w="1260" w:type="dxa"/>
            <w:tcBorders>
              <w:top w:val="nil"/>
              <w:left w:val="nil"/>
              <w:bottom w:val="single" w:sz="8" w:space="0" w:color="auto"/>
              <w:right w:val="single" w:sz="8" w:space="0" w:color="auto"/>
            </w:tcBorders>
            <w:noWrap/>
            <w:vAlign w:val="center"/>
            <w:hideMark/>
          </w:tcPr>
          <w:p w14:paraId="0E91CC1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3,168</w:t>
            </w:r>
          </w:p>
        </w:tc>
        <w:tc>
          <w:tcPr>
            <w:tcW w:w="1260" w:type="dxa"/>
            <w:tcBorders>
              <w:top w:val="nil"/>
              <w:left w:val="nil"/>
              <w:bottom w:val="single" w:sz="8" w:space="0" w:color="auto"/>
              <w:right w:val="single" w:sz="8" w:space="0" w:color="auto"/>
            </w:tcBorders>
            <w:noWrap/>
            <w:vAlign w:val="center"/>
            <w:hideMark/>
          </w:tcPr>
          <w:p w14:paraId="0A4EAB61"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39%</w:t>
            </w:r>
          </w:p>
        </w:tc>
        <w:tc>
          <w:tcPr>
            <w:tcW w:w="1260" w:type="dxa"/>
            <w:tcBorders>
              <w:top w:val="nil"/>
              <w:left w:val="nil"/>
              <w:bottom w:val="single" w:sz="8" w:space="0" w:color="auto"/>
              <w:right w:val="single" w:sz="8" w:space="0" w:color="auto"/>
            </w:tcBorders>
            <w:noWrap/>
            <w:vAlign w:val="center"/>
            <w:hideMark/>
          </w:tcPr>
          <w:p w14:paraId="07115DB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3,388</w:t>
            </w:r>
          </w:p>
        </w:tc>
        <w:tc>
          <w:tcPr>
            <w:tcW w:w="1260" w:type="dxa"/>
            <w:tcBorders>
              <w:top w:val="nil"/>
              <w:left w:val="nil"/>
              <w:bottom w:val="single" w:sz="8" w:space="0" w:color="auto"/>
              <w:right w:val="single" w:sz="8" w:space="0" w:color="auto"/>
            </w:tcBorders>
            <w:noWrap/>
            <w:vAlign w:val="center"/>
            <w:hideMark/>
          </w:tcPr>
          <w:p w14:paraId="4045E9A9"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40%</w:t>
            </w:r>
          </w:p>
        </w:tc>
        <w:tc>
          <w:tcPr>
            <w:tcW w:w="1260" w:type="dxa"/>
            <w:tcBorders>
              <w:top w:val="nil"/>
              <w:left w:val="nil"/>
              <w:bottom w:val="single" w:sz="8" w:space="0" w:color="auto"/>
              <w:right w:val="single" w:sz="8" w:space="0" w:color="auto"/>
            </w:tcBorders>
            <w:noWrap/>
            <w:vAlign w:val="center"/>
            <w:hideMark/>
          </w:tcPr>
          <w:p w14:paraId="5521D59B"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3,186</w:t>
            </w:r>
          </w:p>
        </w:tc>
        <w:tc>
          <w:tcPr>
            <w:tcW w:w="1260" w:type="dxa"/>
            <w:tcBorders>
              <w:top w:val="nil"/>
              <w:left w:val="nil"/>
              <w:bottom w:val="single" w:sz="8" w:space="0" w:color="auto"/>
              <w:right w:val="single" w:sz="8" w:space="0" w:color="auto"/>
            </w:tcBorders>
            <w:noWrap/>
            <w:vAlign w:val="center"/>
            <w:hideMark/>
          </w:tcPr>
          <w:p w14:paraId="0E0C73A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41%</w:t>
            </w:r>
          </w:p>
        </w:tc>
        <w:tc>
          <w:tcPr>
            <w:tcW w:w="1260" w:type="dxa"/>
            <w:tcBorders>
              <w:top w:val="nil"/>
              <w:left w:val="nil"/>
              <w:bottom w:val="single" w:sz="8" w:space="0" w:color="auto"/>
              <w:right w:val="single" w:sz="8" w:space="0" w:color="auto"/>
            </w:tcBorders>
            <w:noWrap/>
            <w:vAlign w:val="center"/>
            <w:hideMark/>
          </w:tcPr>
          <w:p w14:paraId="0EBD8711"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3,959</w:t>
            </w:r>
          </w:p>
        </w:tc>
        <w:tc>
          <w:tcPr>
            <w:tcW w:w="1260" w:type="dxa"/>
            <w:tcBorders>
              <w:top w:val="nil"/>
              <w:left w:val="nil"/>
              <w:bottom w:val="single" w:sz="8" w:space="0" w:color="auto"/>
              <w:right w:val="single" w:sz="8" w:space="0" w:color="auto"/>
            </w:tcBorders>
            <w:noWrap/>
            <w:vAlign w:val="center"/>
            <w:hideMark/>
          </w:tcPr>
          <w:p w14:paraId="17F34FE6"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41%</w:t>
            </w:r>
          </w:p>
        </w:tc>
      </w:tr>
      <w:tr w:rsidR="0071212C" w:rsidRPr="0071212C" w14:paraId="3E95347F" w14:textId="77777777" w:rsidTr="0065772D">
        <w:trPr>
          <w:cantSplit/>
          <w:trHeight w:val="300"/>
        </w:trPr>
        <w:tc>
          <w:tcPr>
            <w:tcW w:w="4050" w:type="dxa"/>
            <w:tcBorders>
              <w:top w:val="nil"/>
              <w:left w:val="single" w:sz="8" w:space="0" w:color="auto"/>
              <w:bottom w:val="single" w:sz="8" w:space="0" w:color="auto"/>
              <w:right w:val="single" w:sz="8" w:space="0" w:color="auto"/>
            </w:tcBorders>
            <w:noWrap/>
            <w:vAlign w:val="center"/>
            <w:hideMark/>
          </w:tcPr>
          <w:p w14:paraId="5ED16957"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Age: 80-100</w:t>
            </w:r>
          </w:p>
        </w:tc>
        <w:tc>
          <w:tcPr>
            <w:tcW w:w="1260" w:type="dxa"/>
            <w:tcBorders>
              <w:top w:val="nil"/>
              <w:left w:val="nil"/>
              <w:bottom w:val="single" w:sz="8" w:space="0" w:color="auto"/>
              <w:right w:val="single" w:sz="8" w:space="0" w:color="auto"/>
            </w:tcBorders>
            <w:noWrap/>
            <w:vAlign w:val="center"/>
            <w:hideMark/>
          </w:tcPr>
          <w:p w14:paraId="22C3172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496</w:t>
            </w:r>
          </w:p>
        </w:tc>
        <w:tc>
          <w:tcPr>
            <w:tcW w:w="1260" w:type="dxa"/>
            <w:tcBorders>
              <w:top w:val="nil"/>
              <w:left w:val="nil"/>
              <w:bottom w:val="single" w:sz="8" w:space="0" w:color="auto"/>
              <w:right w:val="single" w:sz="8" w:space="0" w:color="auto"/>
            </w:tcBorders>
            <w:noWrap/>
            <w:vAlign w:val="center"/>
            <w:hideMark/>
          </w:tcPr>
          <w:p w14:paraId="315B35BD"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w:t>
            </w:r>
          </w:p>
        </w:tc>
        <w:tc>
          <w:tcPr>
            <w:tcW w:w="1260" w:type="dxa"/>
            <w:tcBorders>
              <w:top w:val="nil"/>
              <w:left w:val="nil"/>
              <w:bottom w:val="single" w:sz="8" w:space="0" w:color="auto"/>
              <w:right w:val="single" w:sz="8" w:space="0" w:color="auto"/>
            </w:tcBorders>
            <w:noWrap/>
            <w:vAlign w:val="center"/>
            <w:hideMark/>
          </w:tcPr>
          <w:p w14:paraId="13296AF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398</w:t>
            </w:r>
          </w:p>
        </w:tc>
        <w:tc>
          <w:tcPr>
            <w:tcW w:w="1260" w:type="dxa"/>
            <w:tcBorders>
              <w:top w:val="nil"/>
              <w:left w:val="nil"/>
              <w:bottom w:val="single" w:sz="8" w:space="0" w:color="auto"/>
              <w:right w:val="single" w:sz="8" w:space="0" w:color="auto"/>
            </w:tcBorders>
            <w:noWrap/>
            <w:vAlign w:val="center"/>
            <w:hideMark/>
          </w:tcPr>
          <w:p w14:paraId="36F8DD9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w:t>
            </w:r>
          </w:p>
        </w:tc>
        <w:tc>
          <w:tcPr>
            <w:tcW w:w="1260" w:type="dxa"/>
            <w:tcBorders>
              <w:top w:val="nil"/>
              <w:left w:val="nil"/>
              <w:bottom w:val="single" w:sz="8" w:space="0" w:color="auto"/>
              <w:right w:val="single" w:sz="8" w:space="0" w:color="auto"/>
            </w:tcBorders>
            <w:noWrap/>
            <w:vAlign w:val="center"/>
            <w:hideMark/>
          </w:tcPr>
          <w:p w14:paraId="0458F618"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387</w:t>
            </w:r>
          </w:p>
        </w:tc>
        <w:tc>
          <w:tcPr>
            <w:tcW w:w="1260" w:type="dxa"/>
            <w:tcBorders>
              <w:top w:val="nil"/>
              <w:left w:val="nil"/>
              <w:bottom w:val="single" w:sz="8" w:space="0" w:color="auto"/>
              <w:right w:val="single" w:sz="8" w:space="0" w:color="auto"/>
            </w:tcBorders>
            <w:noWrap/>
            <w:vAlign w:val="center"/>
            <w:hideMark/>
          </w:tcPr>
          <w:p w14:paraId="63E5B83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w:t>
            </w:r>
          </w:p>
        </w:tc>
        <w:tc>
          <w:tcPr>
            <w:tcW w:w="1260" w:type="dxa"/>
            <w:tcBorders>
              <w:top w:val="nil"/>
              <w:left w:val="nil"/>
              <w:bottom w:val="single" w:sz="8" w:space="0" w:color="auto"/>
              <w:right w:val="single" w:sz="8" w:space="0" w:color="auto"/>
            </w:tcBorders>
            <w:noWrap/>
            <w:vAlign w:val="center"/>
            <w:hideMark/>
          </w:tcPr>
          <w:p w14:paraId="7ED899A6"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477</w:t>
            </w:r>
          </w:p>
        </w:tc>
        <w:tc>
          <w:tcPr>
            <w:tcW w:w="1260" w:type="dxa"/>
            <w:tcBorders>
              <w:top w:val="nil"/>
              <w:left w:val="nil"/>
              <w:bottom w:val="single" w:sz="8" w:space="0" w:color="auto"/>
              <w:right w:val="single" w:sz="8" w:space="0" w:color="auto"/>
            </w:tcBorders>
            <w:noWrap/>
            <w:vAlign w:val="center"/>
            <w:hideMark/>
          </w:tcPr>
          <w:p w14:paraId="568B71A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w:t>
            </w:r>
          </w:p>
        </w:tc>
      </w:tr>
      <w:tr w:rsidR="0071212C" w:rsidRPr="0071212C" w14:paraId="75EBAF49" w14:textId="77777777" w:rsidTr="0065772D">
        <w:trPr>
          <w:cantSplit/>
          <w:trHeight w:val="300"/>
        </w:trPr>
        <w:tc>
          <w:tcPr>
            <w:tcW w:w="4050" w:type="dxa"/>
            <w:tcBorders>
              <w:top w:val="nil"/>
              <w:left w:val="single" w:sz="8" w:space="0" w:color="auto"/>
              <w:bottom w:val="single" w:sz="8" w:space="0" w:color="auto"/>
              <w:right w:val="single" w:sz="8" w:space="0" w:color="auto"/>
            </w:tcBorders>
            <w:vAlign w:val="center"/>
            <w:hideMark/>
          </w:tcPr>
          <w:p w14:paraId="7D0BB184"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Race: White</w:t>
            </w:r>
          </w:p>
        </w:tc>
        <w:tc>
          <w:tcPr>
            <w:tcW w:w="1260" w:type="dxa"/>
            <w:tcBorders>
              <w:top w:val="nil"/>
              <w:left w:val="nil"/>
              <w:bottom w:val="single" w:sz="8" w:space="0" w:color="auto"/>
              <w:right w:val="single" w:sz="8" w:space="0" w:color="auto"/>
            </w:tcBorders>
            <w:noWrap/>
            <w:vAlign w:val="center"/>
            <w:hideMark/>
          </w:tcPr>
          <w:p w14:paraId="44A61CCC"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5,281</w:t>
            </w:r>
          </w:p>
        </w:tc>
        <w:tc>
          <w:tcPr>
            <w:tcW w:w="1260" w:type="dxa"/>
            <w:tcBorders>
              <w:top w:val="nil"/>
              <w:left w:val="nil"/>
              <w:bottom w:val="single" w:sz="8" w:space="0" w:color="auto"/>
              <w:right w:val="single" w:sz="8" w:space="0" w:color="auto"/>
            </w:tcBorders>
            <w:noWrap/>
            <w:vAlign w:val="center"/>
            <w:hideMark/>
          </w:tcPr>
          <w:p w14:paraId="33ABA416"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65%</w:t>
            </w:r>
          </w:p>
        </w:tc>
        <w:tc>
          <w:tcPr>
            <w:tcW w:w="1260" w:type="dxa"/>
            <w:tcBorders>
              <w:top w:val="nil"/>
              <w:left w:val="nil"/>
              <w:bottom w:val="single" w:sz="8" w:space="0" w:color="auto"/>
              <w:right w:val="single" w:sz="8" w:space="0" w:color="auto"/>
            </w:tcBorders>
            <w:noWrap/>
            <w:vAlign w:val="center"/>
            <w:hideMark/>
          </w:tcPr>
          <w:p w14:paraId="5AC2C1F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5,585</w:t>
            </w:r>
          </w:p>
        </w:tc>
        <w:tc>
          <w:tcPr>
            <w:tcW w:w="1260" w:type="dxa"/>
            <w:tcBorders>
              <w:top w:val="nil"/>
              <w:left w:val="nil"/>
              <w:bottom w:val="single" w:sz="8" w:space="0" w:color="auto"/>
              <w:right w:val="single" w:sz="8" w:space="0" w:color="auto"/>
            </w:tcBorders>
            <w:noWrap/>
            <w:vAlign w:val="center"/>
            <w:hideMark/>
          </w:tcPr>
          <w:p w14:paraId="7C9943F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66%</w:t>
            </w:r>
          </w:p>
        </w:tc>
        <w:tc>
          <w:tcPr>
            <w:tcW w:w="1260" w:type="dxa"/>
            <w:tcBorders>
              <w:top w:val="nil"/>
              <w:left w:val="nil"/>
              <w:bottom w:val="single" w:sz="8" w:space="0" w:color="auto"/>
              <w:right w:val="single" w:sz="8" w:space="0" w:color="auto"/>
            </w:tcBorders>
            <w:noWrap/>
            <w:vAlign w:val="center"/>
            <w:hideMark/>
          </w:tcPr>
          <w:p w14:paraId="1ED0CC3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5,132</w:t>
            </w:r>
          </w:p>
        </w:tc>
        <w:tc>
          <w:tcPr>
            <w:tcW w:w="1260" w:type="dxa"/>
            <w:tcBorders>
              <w:top w:val="nil"/>
              <w:left w:val="nil"/>
              <w:bottom w:val="single" w:sz="8" w:space="0" w:color="auto"/>
              <w:right w:val="single" w:sz="8" w:space="0" w:color="auto"/>
            </w:tcBorders>
            <w:noWrap/>
            <w:vAlign w:val="center"/>
            <w:hideMark/>
          </w:tcPr>
          <w:p w14:paraId="4B366B0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67%</w:t>
            </w:r>
          </w:p>
        </w:tc>
        <w:tc>
          <w:tcPr>
            <w:tcW w:w="1260" w:type="dxa"/>
            <w:tcBorders>
              <w:top w:val="nil"/>
              <w:left w:val="nil"/>
              <w:bottom w:val="single" w:sz="8" w:space="0" w:color="auto"/>
              <w:right w:val="single" w:sz="8" w:space="0" w:color="auto"/>
            </w:tcBorders>
            <w:noWrap/>
            <w:vAlign w:val="center"/>
            <w:hideMark/>
          </w:tcPr>
          <w:p w14:paraId="01B42B8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5,986</w:t>
            </w:r>
          </w:p>
        </w:tc>
        <w:tc>
          <w:tcPr>
            <w:tcW w:w="1260" w:type="dxa"/>
            <w:tcBorders>
              <w:top w:val="nil"/>
              <w:left w:val="nil"/>
              <w:bottom w:val="single" w:sz="8" w:space="0" w:color="auto"/>
              <w:right w:val="single" w:sz="8" w:space="0" w:color="auto"/>
            </w:tcBorders>
            <w:noWrap/>
            <w:vAlign w:val="center"/>
            <w:hideMark/>
          </w:tcPr>
          <w:p w14:paraId="77F7BBC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67%</w:t>
            </w:r>
          </w:p>
        </w:tc>
      </w:tr>
      <w:tr w:rsidR="0071212C" w:rsidRPr="0071212C" w14:paraId="018A5916"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noWrap/>
            <w:vAlign w:val="center"/>
            <w:hideMark/>
          </w:tcPr>
          <w:p w14:paraId="6DB08D4F"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Race: Black or African American</w:t>
            </w:r>
          </w:p>
        </w:tc>
        <w:tc>
          <w:tcPr>
            <w:tcW w:w="1260" w:type="dxa"/>
            <w:tcBorders>
              <w:top w:val="nil"/>
              <w:left w:val="nil"/>
              <w:bottom w:val="single" w:sz="8" w:space="0" w:color="auto"/>
              <w:right w:val="single" w:sz="8" w:space="0" w:color="auto"/>
            </w:tcBorders>
            <w:shd w:val="clear" w:color="000000" w:fill="FFFFFF"/>
            <w:noWrap/>
            <w:vAlign w:val="center"/>
            <w:hideMark/>
          </w:tcPr>
          <w:p w14:paraId="292A116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962</w:t>
            </w:r>
          </w:p>
        </w:tc>
        <w:tc>
          <w:tcPr>
            <w:tcW w:w="1260" w:type="dxa"/>
            <w:tcBorders>
              <w:top w:val="nil"/>
              <w:left w:val="nil"/>
              <w:bottom w:val="single" w:sz="8" w:space="0" w:color="auto"/>
              <w:right w:val="single" w:sz="8" w:space="0" w:color="auto"/>
            </w:tcBorders>
            <w:shd w:val="clear" w:color="000000" w:fill="FFFFFF"/>
            <w:noWrap/>
            <w:vAlign w:val="center"/>
            <w:hideMark/>
          </w:tcPr>
          <w:p w14:paraId="4DEA601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12%</w:t>
            </w:r>
          </w:p>
        </w:tc>
        <w:tc>
          <w:tcPr>
            <w:tcW w:w="1260" w:type="dxa"/>
            <w:tcBorders>
              <w:top w:val="nil"/>
              <w:left w:val="nil"/>
              <w:bottom w:val="single" w:sz="8" w:space="0" w:color="auto"/>
              <w:right w:val="single" w:sz="8" w:space="0" w:color="auto"/>
            </w:tcBorders>
            <w:shd w:val="clear" w:color="000000" w:fill="FFFFFF"/>
            <w:noWrap/>
            <w:vAlign w:val="center"/>
            <w:hideMark/>
          </w:tcPr>
          <w:p w14:paraId="3374B9E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860</w:t>
            </w:r>
          </w:p>
        </w:tc>
        <w:tc>
          <w:tcPr>
            <w:tcW w:w="1260" w:type="dxa"/>
            <w:tcBorders>
              <w:top w:val="nil"/>
              <w:left w:val="nil"/>
              <w:bottom w:val="single" w:sz="8" w:space="0" w:color="auto"/>
              <w:right w:val="single" w:sz="8" w:space="0" w:color="auto"/>
            </w:tcBorders>
            <w:shd w:val="clear" w:color="000000" w:fill="FFFFFF"/>
            <w:noWrap/>
            <w:vAlign w:val="center"/>
            <w:hideMark/>
          </w:tcPr>
          <w:p w14:paraId="200DB10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w:t>
            </w:r>
          </w:p>
        </w:tc>
        <w:tc>
          <w:tcPr>
            <w:tcW w:w="1260" w:type="dxa"/>
            <w:tcBorders>
              <w:top w:val="nil"/>
              <w:left w:val="nil"/>
              <w:bottom w:val="single" w:sz="8" w:space="0" w:color="auto"/>
              <w:right w:val="single" w:sz="8" w:space="0" w:color="auto"/>
            </w:tcBorders>
            <w:shd w:val="clear" w:color="000000" w:fill="FFFFFF"/>
            <w:noWrap/>
            <w:vAlign w:val="center"/>
            <w:hideMark/>
          </w:tcPr>
          <w:p w14:paraId="484E5ED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779</w:t>
            </w:r>
          </w:p>
        </w:tc>
        <w:tc>
          <w:tcPr>
            <w:tcW w:w="1260" w:type="dxa"/>
            <w:tcBorders>
              <w:top w:val="nil"/>
              <w:left w:val="nil"/>
              <w:bottom w:val="single" w:sz="8" w:space="0" w:color="auto"/>
              <w:right w:val="single" w:sz="8" w:space="0" w:color="auto"/>
            </w:tcBorders>
            <w:shd w:val="clear" w:color="000000" w:fill="FFFFFF"/>
            <w:noWrap/>
            <w:vAlign w:val="center"/>
            <w:hideMark/>
          </w:tcPr>
          <w:p w14:paraId="019A635D"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w:t>
            </w:r>
          </w:p>
        </w:tc>
        <w:tc>
          <w:tcPr>
            <w:tcW w:w="1260" w:type="dxa"/>
            <w:tcBorders>
              <w:top w:val="nil"/>
              <w:left w:val="nil"/>
              <w:bottom w:val="single" w:sz="8" w:space="0" w:color="auto"/>
              <w:right w:val="single" w:sz="8" w:space="0" w:color="auto"/>
            </w:tcBorders>
            <w:shd w:val="clear" w:color="000000" w:fill="FFFFFF"/>
            <w:noWrap/>
            <w:vAlign w:val="center"/>
            <w:hideMark/>
          </w:tcPr>
          <w:p w14:paraId="1AE28BCD"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1,028</w:t>
            </w:r>
          </w:p>
        </w:tc>
        <w:tc>
          <w:tcPr>
            <w:tcW w:w="1260" w:type="dxa"/>
            <w:tcBorders>
              <w:top w:val="nil"/>
              <w:left w:val="nil"/>
              <w:bottom w:val="single" w:sz="8" w:space="0" w:color="auto"/>
              <w:right w:val="single" w:sz="8" w:space="0" w:color="auto"/>
            </w:tcBorders>
            <w:shd w:val="clear" w:color="000000" w:fill="FFFFFF"/>
            <w:noWrap/>
            <w:vAlign w:val="center"/>
            <w:hideMark/>
          </w:tcPr>
          <w:p w14:paraId="001A06FA"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10%</w:t>
            </w:r>
          </w:p>
        </w:tc>
      </w:tr>
      <w:tr w:rsidR="0071212C" w:rsidRPr="0071212C" w14:paraId="74D3C521"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noWrap/>
            <w:vAlign w:val="center"/>
            <w:hideMark/>
          </w:tcPr>
          <w:p w14:paraId="33885BED"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Race: Asian</w:t>
            </w:r>
          </w:p>
        </w:tc>
        <w:tc>
          <w:tcPr>
            <w:tcW w:w="1260" w:type="dxa"/>
            <w:tcBorders>
              <w:top w:val="nil"/>
              <w:left w:val="nil"/>
              <w:bottom w:val="single" w:sz="8" w:space="0" w:color="auto"/>
              <w:right w:val="single" w:sz="8" w:space="0" w:color="auto"/>
            </w:tcBorders>
            <w:shd w:val="clear" w:color="000000" w:fill="FFFFFF"/>
            <w:noWrap/>
            <w:vAlign w:val="center"/>
            <w:hideMark/>
          </w:tcPr>
          <w:p w14:paraId="113B62C6"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596</w:t>
            </w:r>
          </w:p>
        </w:tc>
        <w:tc>
          <w:tcPr>
            <w:tcW w:w="1260" w:type="dxa"/>
            <w:tcBorders>
              <w:top w:val="nil"/>
              <w:left w:val="nil"/>
              <w:bottom w:val="single" w:sz="8" w:space="0" w:color="auto"/>
              <w:right w:val="single" w:sz="8" w:space="0" w:color="auto"/>
            </w:tcBorders>
            <w:shd w:val="clear" w:color="000000" w:fill="FFFFFF"/>
            <w:noWrap/>
            <w:vAlign w:val="center"/>
            <w:hideMark/>
          </w:tcPr>
          <w:p w14:paraId="2E4907E8"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w:t>
            </w:r>
          </w:p>
        </w:tc>
        <w:tc>
          <w:tcPr>
            <w:tcW w:w="1260" w:type="dxa"/>
            <w:tcBorders>
              <w:top w:val="nil"/>
              <w:left w:val="nil"/>
              <w:bottom w:val="single" w:sz="8" w:space="0" w:color="auto"/>
              <w:right w:val="single" w:sz="8" w:space="0" w:color="auto"/>
            </w:tcBorders>
            <w:shd w:val="clear" w:color="000000" w:fill="FFFFFF"/>
            <w:noWrap/>
            <w:vAlign w:val="center"/>
            <w:hideMark/>
          </w:tcPr>
          <w:p w14:paraId="42C1136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677</w:t>
            </w:r>
          </w:p>
        </w:tc>
        <w:tc>
          <w:tcPr>
            <w:tcW w:w="1260" w:type="dxa"/>
            <w:tcBorders>
              <w:top w:val="nil"/>
              <w:left w:val="nil"/>
              <w:bottom w:val="single" w:sz="8" w:space="0" w:color="auto"/>
              <w:right w:val="single" w:sz="8" w:space="0" w:color="auto"/>
            </w:tcBorders>
            <w:shd w:val="clear" w:color="000000" w:fill="FFFFFF"/>
            <w:noWrap/>
            <w:vAlign w:val="center"/>
            <w:hideMark/>
          </w:tcPr>
          <w:p w14:paraId="04133161"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8%</w:t>
            </w:r>
          </w:p>
        </w:tc>
        <w:tc>
          <w:tcPr>
            <w:tcW w:w="1260" w:type="dxa"/>
            <w:tcBorders>
              <w:top w:val="nil"/>
              <w:left w:val="nil"/>
              <w:bottom w:val="single" w:sz="8" w:space="0" w:color="auto"/>
              <w:right w:val="single" w:sz="8" w:space="0" w:color="auto"/>
            </w:tcBorders>
            <w:shd w:val="clear" w:color="000000" w:fill="FFFFFF"/>
            <w:noWrap/>
            <w:vAlign w:val="center"/>
            <w:hideMark/>
          </w:tcPr>
          <w:p w14:paraId="6F59F9E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555</w:t>
            </w:r>
          </w:p>
        </w:tc>
        <w:tc>
          <w:tcPr>
            <w:tcW w:w="1260" w:type="dxa"/>
            <w:tcBorders>
              <w:top w:val="nil"/>
              <w:left w:val="nil"/>
              <w:bottom w:val="single" w:sz="8" w:space="0" w:color="auto"/>
              <w:right w:val="single" w:sz="8" w:space="0" w:color="auto"/>
            </w:tcBorders>
            <w:shd w:val="clear" w:color="000000" w:fill="FFFFFF"/>
            <w:noWrap/>
            <w:vAlign w:val="center"/>
            <w:hideMark/>
          </w:tcPr>
          <w:p w14:paraId="69D4FE7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w:t>
            </w:r>
          </w:p>
        </w:tc>
        <w:tc>
          <w:tcPr>
            <w:tcW w:w="1260" w:type="dxa"/>
            <w:tcBorders>
              <w:top w:val="nil"/>
              <w:left w:val="nil"/>
              <w:bottom w:val="single" w:sz="8" w:space="0" w:color="auto"/>
              <w:right w:val="single" w:sz="8" w:space="0" w:color="auto"/>
            </w:tcBorders>
            <w:shd w:val="clear" w:color="000000" w:fill="FFFFFF"/>
            <w:noWrap/>
            <w:vAlign w:val="center"/>
            <w:hideMark/>
          </w:tcPr>
          <w:p w14:paraId="2B3201B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635</w:t>
            </w:r>
          </w:p>
        </w:tc>
        <w:tc>
          <w:tcPr>
            <w:tcW w:w="1260" w:type="dxa"/>
            <w:tcBorders>
              <w:top w:val="nil"/>
              <w:left w:val="nil"/>
              <w:bottom w:val="single" w:sz="8" w:space="0" w:color="auto"/>
              <w:right w:val="single" w:sz="8" w:space="0" w:color="auto"/>
            </w:tcBorders>
            <w:shd w:val="clear" w:color="000000" w:fill="FFFFFF"/>
            <w:noWrap/>
            <w:vAlign w:val="center"/>
            <w:hideMark/>
          </w:tcPr>
          <w:p w14:paraId="3878294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w:t>
            </w:r>
          </w:p>
        </w:tc>
      </w:tr>
      <w:tr w:rsidR="0071212C" w:rsidRPr="0071212C" w14:paraId="2B081F0A"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vAlign w:val="center"/>
            <w:hideMark/>
          </w:tcPr>
          <w:p w14:paraId="7B3E825D" w14:textId="6F8B6AA3" w:rsidR="0071212C" w:rsidRPr="0071212C" w:rsidRDefault="0071212C" w:rsidP="0071212C">
            <w:pPr>
              <w:spacing w:after="0" w:line="240" w:lineRule="auto"/>
              <w:rPr>
                <w:rFonts w:ascii="Aptos Narrow" w:eastAsia="Times New Roman" w:hAnsi="Aptos Narrow" w:cs="Times New Roman"/>
                <w:b/>
                <w:bCs/>
                <w:color w:val="467886"/>
                <w:sz w:val="20"/>
                <w:szCs w:val="20"/>
                <w:u w:val="single"/>
              </w:rPr>
            </w:pPr>
            <w:bookmarkStart w:id="0" w:name="RANGE!A13"/>
            <w:r w:rsidRPr="0071212C">
              <w:rPr>
                <w:rFonts w:ascii="Aptos Narrow" w:eastAsia="Times New Roman" w:hAnsi="Aptos Narrow" w:cs="Times New Roman"/>
                <w:b/>
                <w:bCs/>
                <w:color w:val="000000"/>
                <w:sz w:val="20"/>
                <w:szCs w:val="20"/>
              </w:rPr>
              <w:t>Race: Other/Unknow</w:t>
            </w:r>
            <w:bookmarkEnd w:id="0"/>
            <w:r w:rsidRPr="00B742F4">
              <w:rPr>
                <w:rFonts w:ascii="Aptos Narrow" w:eastAsia="Times New Roman" w:hAnsi="Aptos Narrow" w:cs="Times New Roman"/>
                <w:b/>
                <w:bCs/>
                <w:color w:val="000000"/>
                <w:sz w:val="20"/>
                <w:szCs w:val="20"/>
              </w:rPr>
              <w:t>n</w:t>
            </w:r>
          </w:p>
        </w:tc>
        <w:tc>
          <w:tcPr>
            <w:tcW w:w="1260" w:type="dxa"/>
            <w:tcBorders>
              <w:top w:val="nil"/>
              <w:left w:val="nil"/>
              <w:bottom w:val="single" w:sz="8" w:space="0" w:color="auto"/>
              <w:right w:val="single" w:sz="8" w:space="0" w:color="auto"/>
            </w:tcBorders>
            <w:shd w:val="clear" w:color="000000" w:fill="FFFFFF"/>
            <w:noWrap/>
            <w:vAlign w:val="center"/>
            <w:hideMark/>
          </w:tcPr>
          <w:p w14:paraId="281C21E6"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1,345</w:t>
            </w:r>
          </w:p>
        </w:tc>
        <w:tc>
          <w:tcPr>
            <w:tcW w:w="1260" w:type="dxa"/>
            <w:tcBorders>
              <w:top w:val="nil"/>
              <w:left w:val="nil"/>
              <w:bottom w:val="single" w:sz="8" w:space="0" w:color="auto"/>
              <w:right w:val="single" w:sz="8" w:space="0" w:color="auto"/>
            </w:tcBorders>
            <w:shd w:val="clear" w:color="000000" w:fill="FFFFFF"/>
            <w:noWrap/>
            <w:vAlign w:val="center"/>
            <w:hideMark/>
          </w:tcPr>
          <w:p w14:paraId="5A4D2E9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16%</w:t>
            </w:r>
          </w:p>
        </w:tc>
        <w:tc>
          <w:tcPr>
            <w:tcW w:w="1260" w:type="dxa"/>
            <w:tcBorders>
              <w:top w:val="nil"/>
              <w:left w:val="nil"/>
              <w:bottom w:val="single" w:sz="8" w:space="0" w:color="auto"/>
              <w:right w:val="single" w:sz="8" w:space="0" w:color="auto"/>
            </w:tcBorders>
            <w:shd w:val="clear" w:color="000000" w:fill="FFFFFF"/>
            <w:noWrap/>
            <w:vAlign w:val="center"/>
            <w:hideMark/>
          </w:tcPr>
          <w:p w14:paraId="5E02813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1,300</w:t>
            </w:r>
          </w:p>
        </w:tc>
        <w:tc>
          <w:tcPr>
            <w:tcW w:w="1260" w:type="dxa"/>
            <w:tcBorders>
              <w:top w:val="nil"/>
              <w:left w:val="nil"/>
              <w:bottom w:val="single" w:sz="8" w:space="0" w:color="auto"/>
              <w:right w:val="single" w:sz="8" w:space="0" w:color="auto"/>
            </w:tcBorders>
            <w:shd w:val="clear" w:color="000000" w:fill="FFFFFF"/>
            <w:noWrap/>
            <w:vAlign w:val="center"/>
            <w:hideMark/>
          </w:tcPr>
          <w:p w14:paraId="21234989"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15%</w:t>
            </w:r>
          </w:p>
        </w:tc>
        <w:tc>
          <w:tcPr>
            <w:tcW w:w="1260" w:type="dxa"/>
            <w:tcBorders>
              <w:top w:val="nil"/>
              <w:left w:val="nil"/>
              <w:bottom w:val="single" w:sz="8" w:space="0" w:color="auto"/>
              <w:right w:val="single" w:sz="8" w:space="0" w:color="auto"/>
            </w:tcBorders>
            <w:shd w:val="clear" w:color="000000" w:fill="FFFFFF"/>
            <w:noWrap/>
            <w:vAlign w:val="center"/>
            <w:hideMark/>
          </w:tcPr>
          <w:p w14:paraId="61C8D599"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1,250</w:t>
            </w:r>
          </w:p>
        </w:tc>
        <w:tc>
          <w:tcPr>
            <w:tcW w:w="1260" w:type="dxa"/>
            <w:tcBorders>
              <w:top w:val="nil"/>
              <w:left w:val="nil"/>
              <w:bottom w:val="single" w:sz="8" w:space="0" w:color="auto"/>
              <w:right w:val="single" w:sz="8" w:space="0" w:color="auto"/>
            </w:tcBorders>
            <w:shd w:val="clear" w:color="000000" w:fill="FFFFFF"/>
            <w:noWrap/>
            <w:vAlign w:val="center"/>
            <w:hideMark/>
          </w:tcPr>
          <w:p w14:paraId="70B73DB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16%</w:t>
            </w:r>
          </w:p>
        </w:tc>
        <w:tc>
          <w:tcPr>
            <w:tcW w:w="1260" w:type="dxa"/>
            <w:tcBorders>
              <w:top w:val="nil"/>
              <w:left w:val="nil"/>
              <w:bottom w:val="single" w:sz="8" w:space="0" w:color="auto"/>
              <w:right w:val="single" w:sz="8" w:space="0" w:color="auto"/>
            </w:tcBorders>
            <w:shd w:val="clear" w:color="000000" w:fill="FFFFFF"/>
            <w:noWrap/>
            <w:vAlign w:val="center"/>
            <w:hideMark/>
          </w:tcPr>
          <w:p w14:paraId="40C6E42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1,511</w:t>
            </w:r>
          </w:p>
        </w:tc>
        <w:tc>
          <w:tcPr>
            <w:tcW w:w="1260" w:type="dxa"/>
            <w:tcBorders>
              <w:top w:val="nil"/>
              <w:left w:val="nil"/>
              <w:bottom w:val="single" w:sz="8" w:space="0" w:color="auto"/>
              <w:right w:val="single" w:sz="8" w:space="0" w:color="auto"/>
            </w:tcBorders>
            <w:shd w:val="clear" w:color="000000" w:fill="FFFFFF"/>
            <w:noWrap/>
            <w:vAlign w:val="center"/>
            <w:hideMark/>
          </w:tcPr>
          <w:p w14:paraId="292C7EC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16%</w:t>
            </w:r>
          </w:p>
        </w:tc>
      </w:tr>
      <w:tr w:rsidR="0071212C" w:rsidRPr="0071212C" w14:paraId="53D28C11"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noWrap/>
            <w:vAlign w:val="center"/>
            <w:hideMark/>
          </w:tcPr>
          <w:p w14:paraId="719B8371"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Ethnicity: Hispanic</w:t>
            </w:r>
          </w:p>
        </w:tc>
        <w:tc>
          <w:tcPr>
            <w:tcW w:w="1260" w:type="dxa"/>
            <w:tcBorders>
              <w:top w:val="nil"/>
              <w:left w:val="nil"/>
              <w:bottom w:val="single" w:sz="8" w:space="0" w:color="auto"/>
              <w:right w:val="single" w:sz="8" w:space="0" w:color="auto"/>
            </w:tcBorders>
            <w:shd w:val="clear" w:color="000000" w:fill="FFFFFF"/>
            <w:noWrap/>
            <w:vAlign w:val="center"/>
            <w:hideMark/>
          </w:tcPr>
          <w:p w14:paraId="760E8AD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1,365</w:t>
            </w:r>
          </w:p>
        </w:tc>
        <w:tc>
          <w:tcPr>
            <w:tcW w:w="1260" w:type="dxa"/>
            <w:tcBorders>
              <w:top w:val="nil"/>
              <w:left w:val="nil"/>
              <w:bottom w:val="single" w:sz="8" w:space="0" w:color="auto"/>
              <w:right w:val="single" w:sz="8" w:space="0" w:color="auto"/>
            </w:tcBorders>
            <w:shd w:val="clear" w:color="000000" w:fill="FFFFFF"/>
            <w:noWrap/>
            <w:vAlign w:val="center"/>
            <w:hideMark/>
          </w:tcPr>
          <w:p w14:paraId="26F09566"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17%</w:t>
            </w:r>
          </w:p>
        </w:tc>
        <w:tc>
          <w:tcPr>
            <w:tcW w:w="1260" w:type="dxa"/>
            <w:tcBorders>
              <w:top w:val="nil"/>
              <w:left w:val="nil"/>
              <w:bottom w:val="single" w:sz="8" w:space="0" w:color="auto"/>
              <w:right w:val="single" w:sz="8" w:space="0" w:color="auto"/>
            </w:tcBorders>
            <w:shd w:val="clear" w:color="000000" w:fill="FFFFFF"/>
            <w:noWrap/>
            <w:vAlign w:val="center"/>
            <w:hideMark/>
          </w:tcPr>
          <w:p w14:paraId="76A02E5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1,281</w:t>
            </w:r>
          </w:p>
        </w:tc>
        <w:tc>
          <w:tcPr>
            <w:tcW w:w="1260" w:type="dxa"/>
            <w:tcBorders>
              <w:top w:val="nil"/>
              <w:left w:val="nil"/>
              <w:bottom w:val="single" w:sz="8" w:space="0" w:color="auto"/>
              <w:right w:val="single" w:sz="8" w:space="0" w:color="auto"/>
            </w:tcBorders>
            <w:shd w:val="clear" w:color="000000" w:fill="FFFFFF"/>
            <w:noWrap/>
            <w:vAlign w:val="center"/>
            <w:hideMark/>
          </w:tcPr>
          <w:p w14:paraId="7A1D9F1B"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15%</w:t>
            </w:r>
          </w:p>
        </w:tc>
        <w:tc>
          <w:tcPr>
            <w:tcW w:w="1260" w:type="dxa"/>
            <w:tcBorders>
              <w:top w:val="nil"/>
              <w:left w:val="nil"/>
              <w:bottom w:val="single" w:sz="8" w:space="0" w:color="auto"/>
              <w:right w:val="single" w:sz="8" w:space="0" w:color="auto"/>
            </w:tcBorders>
            <w:shd w:val="clear" w:color="000000" w:fill="FFFFFF"/>
            <w:noWrap/>
            <w:vAlign w:val="center"/>
            <w:hideMark/>
          </w:tcPr>
          <w:p w14:paraId="5D6DCC5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1,210</w:t>
            </w:r>
          </w:p>
        </w:tc>
        <w:tc>
          <w:tcPr>
            <w:tcW w:w="1260" w:type="dxa"/>
            <w:tcBorders>
              <w:top w:val="nil"/>
              <w:left w:val="nil"/>
              <w:bottom w:val="single" w:sz="8" w:space="0" w:color="auto"/>
              <w:right w:val="single" w:sz="8" w:space="0" w:color="auto"/>
            </w:tcBorders>
            <w:shd w:val="clear" w:color="000000" w:fill="FFFFFF"/>
            <w:noWrap/>
            <w:vAlign w:val="center"/>
            <w:hideMark/>
          </w:tcPr>
          <w:p w14:paraId="5843FC7E"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16%</w:t>
            </w:r>
          </w:p>
        </w:tc>
        <w:tc>
          <w:tcPr>
            <w:tcW w:w="1260" w:type="dxa"/>
            <w:tcBorders>
              <w:top w:val="nil"/>
              <w:left w:val="nil"/>
              <w:bottom w:val="single" w:sz="8" w:space="0" w:color="auto"/>
              <w:right w:val="single" w:sz="8" w:space="0" w:color="auto"/>
            </w:tcBorders>
            <w:shd w:val="clear" w:color="000000" w:fill="FFFFFF"/>
            <w:noWrap/>
            <w:vAlign w:val="center"/>
            <w:hideMark/>
          </w:tcPr>
          <w:p w14:paraId="433A4909"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1,521</w:t>
            </w:r>
          </w:p>
        </w:tc>
        <w:tc>
          <w:tcPr>
            <w:tcW w:w="1260" w:type="dxa"/>
            <w:tcBorders>
              <w:top w:val="nil"/>
              <w:left w:val="nil"/>
              <w:bottom w:val="single" w:sz="8" w:space="0" w:color="auto"/>
              <w:right w:val="single" w:sz="8" w:space="0" w:color="auto"/>
            </w:tcBorders>
            <w:shd w:val="clear" w:color="000000" w:fill="FFFFFF"/>
            <w:noWrap/>
            <w:vAlign w:val="center"/>
            <w:hideMark/>
          </w:tcPr>
          <w:p w14:paraId="2E10C14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16%</w:t>
            </w:r>
          </w:p>
        </w:tc>
      </w:tr>
      <w:tr w:rsidR="0071212C" w:rsidRPr="0071212C" w14:paraId="4231C442"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noWrap/>
            <w:vAlign w:val="center"/>
            <w:hideMark/>
          </w:tcPr>
          <w:p w14:paraId="4F543D85"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Ethnicity: Not Hispanic</w:t>
            </w:r>
          </w:p>
        </w:tc>
        <w:tc>
          <w:tcPr>
            <w:tcW w:w="1260" w:type="dxa"/>
            <w:tcBorders>
              <w:top w:val="nil"/>
              <w:left w:val="nil"/>
              <w:bottom w:val="single" w:sz="8" w:space="0" w:color="auto"/>
              <w:right w:val="single" w:sz="8" w:space="0" w:color="auto"/>
            </w:tcBorders>
            <w:shd w:val="clear" w:color="000000" w:fill="FFFFFF"/>
            <w:noWrap/>
            <w:vAlign w:val="center"/>
            <w:hideMark/>
          </w:tcPr>
          <w:p w14:paraId="6DC8ECE2"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6,353</w:t>
            </w:r>
          </w:p>
        </w:tc>
        <w:tc>
          <w:tcPr>
            <w:tcW w:w="1260" w:type="dxa"/>
            <w:tcBorders>
              <w:top w:val="nil"/>
              <w:left w:val="nil"/>
              <w:bottom w:val="single" w:sz="8" w:space="0" w:color="auto"/>
              <w:right w:val="single" w:sz="8" w:space="0" w:color="auto"/>
            </w:tcBorders>
            <w:shd w:val="clear" w:color="000000" w:fill="FFFFFF"/>
            <w:noWrap/>
            <w:vAlign w:val="center"/>
            <w:hideMark/>
          </w:tcPr>
          <w:p w14:paraId="5034849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78%</w:t>
            </w:r>
          </w:p>
        </w:tc>
        <w:tc>
          <w:tcPr>
            <w:tcW w:w="1260" w:type="dxa"/>
            <w:tcBorders>
              <w:top w:val="nil"/>
              <w:left w:val="nil"/>
              <w:bottom w:val="single" w:sz="8" w:space="0" w:color="auto"/>
              <w:right w:val="single" w:sz="8" w:space="0" w:color="auto"/>
            </w:tcBorders>
            <w:shd w:val="clear" w:color="000000" w:fill="FFFFFF"/>
            <w:noWrap/>
            <w:vAlign w:val="center"/>
            <w:hideMark/>
          </w:tcPr>
          <w:p w14:paraId="09CED99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6,674</w:t>
            </w:r>
          </w:p>
        </w:tc>
        <w:tc>
          <w:tcPr>
            <w:tcW w:w="1260" w:type="dxa"/>
            <w:tcBorders>
              <w:top w:val="nil"/>
              <w:left w:val="nil"/>
              <w:bottom w:val="single" w:sz="8" w:space="0" w:color="auto"/>
              <w:right w:val="single" w:sz="8" w:space="0" w:color="auto"/>
            </w:tcBorders>
            <w:shd w:val="clear" w:color="000000" w:fill="FFFFFF"/>
            <w:noWrap/>
            <w:vAlign w:val="center"/>
            <w:hideMark/>
          </w:tcPr>
          <w:p w14:paraId="5F7E35B1"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79%</w:t>
            </w:r>
          </w:p>
        </w:tc>
        <w:tc>
          <w:tcPr>
            <w:tcW w:w="1260" w:type="dxa"/>
            <w:tcBorders>
              <w:top w:val="nil"/>
              <w:left w:val="nil"/>
              <w:bottom w:val="single" w:sz="8" w:space="0" w:color="auto"/>
              <w:right w:val="single" w:sz="8" w:space="0" w:color="auto"/>
            </w:tcBorders>
            <w:shd w:val="clear" w:color="000000" w:fill="FFFFFF"/>
            <w:noWrap/>
            <w:vAlign w:val="center"/>
            <w:hideMark/>
          </w:tcPr>
          <w:p w14:paraId="07DEBE3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6,008</w:t>
            </w:r>
          </w:p>
        </w:tc>
        <w:tc>
          <w:tcPr>
            <w:tcW w:w="1260" w:type="dxa"/>
            <w:tcBorders>
              <w:top w:val="nil"/>
              <w:left w:val="nil"/>
              <w:bottom w:val="single" w:sz="8" w:space="0" w:color="auto"/>
              <w:right w:val="single" w:sz="8" w:space="0" w:color="auto"/>
            </w:tcBorders>
            <w:shd w:val="clear" w:color="000000" w:fill="FFFFFF"/>
            <w:noWrap/>
            <w:vAlign w:val="center"/>
            <w:hideMark/>
          </w:tcPr>
          <w:p w14:paraId="07340193"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78%</w:t>
            </w:r>
          </w:p>
        </w:tc>
        <w:tc>
          <w:tcPr>
            <w:tcW w:w="1260" w:type="dxa"/>
            <w:tcBorders>
              <w:top w:val="nil"/>
              <w:left w:val="nil"/>
              <w:bottom w:val="single" w:sz="8" w:space="0" w:color="auto"/>
              <w:right w:val="single" w:sz="8" w:space="0" w:color="auto"/>
            </w:tcBorders>
            <w:shd w:val="clear" w:color="000000" w:fill="FFFFFF"/>
            <w:noWrap/>
            <w:vAlign w:val="center"/>
            <w:hideMark/>
          </w:tcPr>
          <w:p w14:paraId="712D23B7"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7,078</w:t>
            </w:r>
          </w:p>
        </w:tc>
        <w:tc>
          <w:tcPr>
            <w:tcW w:w="1260" w:type="dxa"/>
            <w:tcBorders>
              <w:top w:val="nil"/>
              <w:left w:val="nil"/>
              <w:bottom w:val="single" w:sz="8" w:space="0" w:color="auto"/>
              <w:right w:val="single" w:sz="8" w:space="0" w:color="auto"/>
            </w:tcBorders>
            <w:shd w:val="clear" w:color="000000" w:fill="FFFFFF"/>
            <w:noWrap/>
            <w:vAlign w:val="center"/>
            <w:hideMark/>
          </w:tcPr>
          <w:p w14:paraId="6BC00FF9"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78%</w:t>
            </w:r>
          </w:p>
        </w:tc>
      </w:tr>
      <w:tr w:rsidR="0071212C" w:rsidRPr="0071212C" w14:paraId="18948AAE" w14:textId="77777777" w:rsidTr="0065772D">
        <w:trPr>
          <w:cantSplit/>
          <w:trHeight w:val="300"/>
        </w:trPr>
        <w:tc>
          <w:tcPr>
            <w:tcW w:w="4050" w:type="dxa"/>
            <w:tcBorders>
              <w:top w:val="nil"/>
              <w:left w:val="single" w:sz="8" w:space="0" w:color="auto"/>
              <w:bottom w:val="single" w:sz="8" w:space="0" w:color="auto"/>
              <w:right w:val="single" w:sz="8" w:space="0" w:color="auto"/>
            </w:tcBorders>
            <w:shd w:val="clear" w:color="000000" w:fill="FFFFFF"/>
            <w:noWrap/>
            <w:vAlign w:val="center"/>
            <w:hideMark/>
          </w:tcPr>
          <w:p w14:paraId="0A42FB1C" w14:textId="77777777" w:rsidR="0071212C" w:rsidRPr="0071212C" w:rsidRDefault="0071212C" w:rsidP="0071212C">
            <w:pPr>
              <w:spacing w:after="0" w:line="240" w:lineRule="auto"/>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Ethnicity: Other</w:t>
            </w:r>
          </w:p>
        </w:tc>
        <w:tc>
          <w:tcPr>
            <w:tcW w:w="1260" w:type="dxa"/>
            <w:tcBorders>
              <w:top w:val="nil"/>
              <w:left w:val="nil"/>
              <w:bottom w:val="single" w:sz="8" w:space="0" w:color="auto"/>
              <w:right w:val="single" w:sz="8" w:space="0" w:color="auto"/>
            </w:tcBorders>
            <w:shd w:val="clear" w:color="000000" w:fill="FFFFFF"/>
            <w:noWrap/>
            <w:vAlign w:val="center"/>
            <w:hideMark/>
          </w:tcPr>
          <w:p w14:paraId="46A82090"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466</w:t>
            </w:r>
          </w:p>
        </w:tc>
        <w:tc>
          <w:tcPr>
            <w:tcW w:w="1260" w:type="dxa"/>
            <w:tcBorders>
              <w:top w:val="nil"/>
              <w:left w:val="nil"/>
              <w:bottom w:val="single" w:sz="8" w:space="0" w:color="auto"/>
              <w:right w:val="single" w:sz="8" w:space="0" w:color="auto"/>
            </w:tcBorders>
            <w:shd w:val="clear" w:color="000000" w:fill="FFFFFF"/>
            <w:noWrap/>
            <w:vAlign w:val="center"/>
            <w:hideMark/>
          </w:tcPr>
          <w:p w14:paraId="3AF6016A"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w:t>
            </w:r>
          </w:p>
        </w:tc>
        <w:tc>
          <w:tcPr>
            <w:tcW w:w="1260" w:type="dxa"/>
            <w:tcBorders>
              <w:top w:val="nil"/>
              <w:left w:val="nil"/>
              <w:bottom w:val="single" w:sz="8" w:space="0" w:color="auto"/>
              <w:right w:val="single" w:sz="8" w:space="0" w:color="auto"/>
            </w:tcBorders>
            <w:shd w:val="clear" w:color="000000" w:fill="FFFFFF"/>
            <w:noWrap/>
            <w:vAlign w:val="center"/>
            <w:hideMark/>
          </w:tcPr>
          <w:p w14:paraId="0AA115D4"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467</w:t>
            </w:r>
          </w:p>
        </w:tc>
        <w:tc>
          <w:tcPr>
            <w:tcW w:w="1260" w:type="dxa"/>
            <w:tcBorders>
              <w:top w:val="nil"/>
              <w:left w:val="nil"/>
              <w:bottom w:val="single" w:sz="8" w:space="0" w:color="auto"/>
              <w:right w:val="single" w:sz="8" w:space="0" w:color="auto"/>
            </w:tcBorders>
            <w:shd w:val="clear" w:color="000000" w:fill="FFFFFF"/>
            <w:noWrap/>
            <w:vAlign w:val="center"/>
            <w:hideMark/>
          </w:tcPr>
          <w:p w14:paraId="60CF231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w:t>
            </w:r>
          </w:p>
        </w:tc>
        <w:tc>
          <w:tcPr>
            <w:tcW w:w="1260" w:type="dxa"/>
            <w:tcBorders>
              <w:top w:val="nil"/>
              <w:left w:val="nil"/>
              <w:bottom w:val="single" w:sz="8" w:space="0" w:color="auto"/>
              <w:right w:val="single" w:sz="8" w:space="0" w:color="auto"/>
            </w:tcBorders>
            <w:shd w:val="clear" w:color="000000" w:fill="FFFFFF"/>
            <w:noWrap/>
            <w:vAlign w:val="center"/>
            <w:hideMark/>
          </w:tcPr>
          <w:p w14:paraId="0581B7E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498</w:t>
            </w:r>
          </w:p>
        </w:tc>
        <w:tc>
          <w:tcPr>
            <w:tcW w:w="1260" w:type="dxa"/>
            <w:tcBorders>
              <w:top w:val="nil"/>
              <w:left w:val="nil"/>
              <w:bottom w:val="single" w:sz="8" w:space="0" w:color="auto"/>
              <w:right w:val="single" w:sz="8" w:space="0" w:color="auto"/>
            </w:tcBorders>
            <w:shd w:val="clear" w:color="000000" w:fill="FFFFFF"/>
            <w:noWrap/>
            <w:vAlign w:val="center"/>
            <w:hideMark/>
          </w:tcPr>
          <w:p w14:paraId="5C7888CF"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w:t>
            </w:r>
          </w:p>
        </w:tc>
        <w:tc>
          <w:tcPr>
            <w:tcW w:w="1260" w:type="dxa"/>
            <w:tcBorders>
              <w:top w:val="nil"/>
              <w:left w:val="nil"/>
              <w:bottom w:val="single" w:sz="8" w:space="0" w:color="auto"/>
              <w:right w:val="single" w:sz="8" w:space="0" w:color="auto"/>
            </w:tcBorders>
            <w:shd w:val="clear" w:color="000000" w:fill="FFFFFF"/>
            <w:noWrap/>
            <w:vAlign w:val="center"/>
            <w:hideMark/>
          </w:tcPr>
          <w:p w14:paraId="17254505"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561</w:t>
            </w:r>
          </w:p>
        </w:tc>
        <w:tc>
          <w:tcPr>
            <w:tcW w:w="1260" w:type="dxa"/>
            <w:tcBorders>
              <w:top w:val="nil"/>
              <w:left w:val="nil"/>
              <w:bottom w:val="single" w:sz="8" w:space="0" w:color="auto"/>
              <w:right w:val="single" w:sz="8" w:space="0" w:color="auto"/>
            </w:tcBorders>
            <w:shd w:val="clear" w:color="000000" w:fill="FFFFFF"/>
            <w:noWrap/>
            <w:vAlign w:val="center"/>
            <w:hideMark/>
          </w:tcPr>
          <w:p w14:paraId="0BD57FCD" w14:textId="77777777" w:rsidR="0071212C" w:rsidRPr="0071212C" w:rsidRDefault="0071212C" w:rsidP="0071212C">
            <w:pPr>
              <w:spacing w:after="0" w:line="240" w:lineRule="auto"/>
              <w:jc w:val="center"/>
              <w:rPr>
                <w:rFonts w:ascii="Aptos Narrow" w:eastAsia="Times New Roman" w:hAnsi="Aptos Narrow" w:cs="Times New Roman"/>
                <w:b/>
                <w:bCs/>
                <w:color w:val="000000"/>
                <w:sz w:val="20"/>
                <w:szCs w:val="20"/>
              </w:rPr>
            </w:pPr>
            <w:r w:rsidRPr="0071212C">
              <w:rPr>
                <w:rFonts w:ascii="Aptos Narrow" w:eastAsia="Times New Roman" w:hAnsi="Aptos Narrow" w:cs="Times New Roman"/>
                <w:b/>
                <w:bCs/>
                <w:color w:val="000000"/>
                <w:sz w:val="20"/>
                <w:szCs w:val="20"/>
              </w:rPr>
              <w:t>6%</w:t>
            </w:r>
          </w:p>
        </w:tc>
      </w:tr>
    </w:tbl>
    <w:p w14:paraId="76424A73" w14:textId="77777777" w:rsidR="0071212C" w:rsidRDefault="0071212C" w:rsidP="0071212C">
      <w:pPr>
        <w:pStyle w:val="pf0"/>
        <w:spacing w:before="0" w:beforeAutospacing="0" w:after="0" w:afterAutospacing="0"/>
        <w:rPr>
          <w:rFonts w:ascii="Aptos" w:hAnsi="Aptos" w:cstheme="minorHAnsi"/>
          <w:sz w:val="22"/>
          <w:szCs w:val="22"/>
          <w:highlight w:val="yellow"/>
        </w:rPr>
        <w:sectPr w:rsidR="0071212C" w:rsidSect="0071212C">
          <w:pgSz w:w="15840" w:h="12240" w:orient="landscape"/>
          <w:pgMar w:top="1080" w:right="1440" w:bottom="1080" w:left="1440" w:header="720" w:footer="720" w:gutter="0"/>
          <w:cols w:space="720"/>
          <w:docGrid w:linePitch="360"/>
        </w:sectPr>
      </w:pPr>
    </w:p>
    <w:p w14:paraId="7DE22DD5" w14:textId="77777777" w:rsidR="0071212C" w:rsidRPr="00692EAD" w:rsidRDefault="0071212C" w:rsidP="0071212C">
      <w:pPr>
        <w:pStyle w:val="pf0"/>
        <w:spacing w:before="0" w:beforeAutospacing="0" w:after="0" w:afterAutospacing="0"/>
        <w:rPr>
          <w:rFonts w:ascii="Aptos" w:hAnsi="Aptos" w:cstheme="minorHAnsi"/>
          <w:sz w:val="22"/>
          <w:szCs w:val="22"/>
          <w:highlight w:val="yellow"/>
        </w:rPr>
      </w:pPr>
    </w:p>
    <w:p w14:paraId="7C9F8452" w14:textId="77777777" w:rsidR="0016162A" w:rsidRPr="0016162A" w:rsidRDefault="0016162A" w:rsidP="0016162A">
      <w:pPr>
        <w:pStyle w:val="pf0"/>
        <w:spacing w:before="0" w:beforeAutospacing="0" w:after="0" w:afterAutospacing="0"/>
        <w:rPr>
          <w:rFonts w:ascii="Aptos" w:hAnsi="Aptos" w:cstheme="minorHAnsi"/>
          <w:sz w:val="22"/>
          <w:szCs w:val="22"/>
        </w:rPr>
      </w:pPr>
    </w:p>
    <w:p w14:paraId="07C97056" w14:textId="4A528BD9" w:rsidR="00325B8C" w:rsidRPr="001C3E3C" w:rsidRDefault="00E77E02" w:rsidP="009514D8">
      <w:pPr>
        <w:pStyle w:val="Heading1"/>
      </w:pPr>
      <w:r w:rsidRPr="00C2207B">
        <w:t>In discussing the number of FY2024 endosc</w:t>
      </w:r>
      <w:r w:rsidR="002B6A55" w:rsidRPr="00C2207B">
        <w:t xml:space="preserve">opy procedures </w:t>
      </w:r>
      <w:r w:rsidR="0028466D" w:rsidRPr="00C2207B">
        <w:t>that could have been performed in an ASC, p</w:t>
      </w:r>
      <w:r w:rsidR="00325B8C" w:rsidRPr="00C2207B">
        <w:t>age 7 of the Narrative states, “Of those ASC-eligible procedures at the MGB AMCs, 9,879 procedures were for patients residing in the Proposed Service Area.” Given that th</w:t>
      </w:r>
      <w:r w:rsidR="00760F5C" w:rsidRPr="00C2207B">
        <w:t xml:space="preserve">is sentence </w:t>
      </w:r>
      <w:proofErr w:type="gramStart"/>
      <w:r w:rsidR="00760F5C" w:rsidRPr="00C2207B">
        <w:t>is referring</w:t>
      </w:r>
      <w:proofErr w:type="gramEnd"/>
      <w:r w:rsidR="00760F5C" w:rsidRPr="00C2207B">
        <w:t xml:space="preserve"> to FY2024 numbers, should the figure be </w:t>
      </w:r>
      <w:r w:rsidR="002D48C1" w:rsidRPr="00C2207B">
        <w:t>9,449 procedures?</w:t>
      </w:r>
    </w:p>
    <w:p w14:paraId="600D19FD" w14:textId="77777777" w:rsidR="001C3E3C" w:rsidRDefault="001C3E3C" w:rsidP="001C3E3C">
      <w:pPr>
        <w:pStyle w:val="pf0"/>
        <w:spacing w:before="0" w:beforeAutospacing="0" w:after="0" w:afterAutospacing="0"/>
        <w:ind w:left="720"/>
        <w:rPr>
          <w:rFonts w:ascii="Aptos" w:hAnsi="Aptos"/>
          <w:sz w:val="22"/>
          <w:szCs w:val="22"/>
        </w:rPr>
      </w:pPr>
    </w:p>
    <w:p w14:paraId="44BCB33B" w14:textId="010CB48B" w:rsidR="001C3E3C" w:rsidRPr="001C3E3C" w:rsidRDefault="001C3E3C" w:rsidP="001C3E3C">
      <w:pPr>
        <w:pStyle w:val="pf0"/>
        <w:spacing w:before="0" w:beforeAutospacing="0" w:after="0" w:afterAutospacing="0"/>
        <w:ind w:left="720"/>
        <w:rPr>
          <w:rFonts w:ascii="Aptos" w:hAnsi="Aptos" w:cstheme="minorHAnsi"/>
          <w:b/>
          <w:bCs/>
          <w:sz w:val="22"/>
          <w:szCs w:val="22"/>
        </w:rPr>
      </w:pPr>
      <w:r>
        <w:rPr>
          <w:rFonts w:ascii="Aptos" w:hAnsi="Aptos"/>
          <w:b/>
          <w:bCs/>
          <w:sz w:val="22"/>
          <w:szCs w:val="22"/>
        </w:rPr>
        <w:t xml:space="preserve">Yes. </w:t>
      </w:r>
    </w:p>
    <w:p w14:paraId="5B0F5D3C" w14:textId="6C2E7BDD" w:rsidR="00520D9E" w:rsidRPr="00692EAD" w:rsidRDefault="00B47940" w:rsidP="009514D8">
      <w:pPr>
        <w:pStyle w:val="Heading1"/>
        <w:rPr>
          <w:rStyle w:val="cf01"/>
          <w:rFonts w:ascii="Aptos" w:hAnsi="Aptos" w:cstheme="minorHAnsi"/>
          <w:sz w:val="22"/>
          <w:szCs w:val="22"/>
        </w:rPr>
      </w:pPr>
      <w:r w:rsidRPr="00C2207B">
        <w:rPr>
          <w:rStyle w:val="cf01"/>
          <w:rFonts w:ascii="Aptos" w:hAnsi="Aptos" w:cstheme="minorHAnsi"/>
          <w:sz w:val="22"/>
          <w:szCs w:val="22"/>
        </w:rPr>
        <w:t>Page 7 of the Narrative states, “</w:t>
      </w:r>
      <w:r w:rsidR="00F60A0D" w:rsidRPr="00C2207B">
        <w:t xml:space="preserve">In FY2024, the AMCs performed 5,435 inpatient procedures and are on track to perform 6,902 inpatient procedures in FY2025, a 27% increase.” </w:t>
      </w:r>
      <w:r w:rsidR="00310CF1" w:rsidRPr="00C2207B">
        <w:rPr>
          <w:rStyle w:val="cf01"/>
          <w:rFonts w:ascii="Aptos" w:hAnsi="Aptos" w:cstheme="minorHAnsi"/>
          <w:sz w:val="22"/>
          <w:szCs w:val="22"/>
        </w:rPr>
        <w:t xml:space="preserve">Please provide the FY2022-FY2024 data for </w:t>
      </w:r>
      <w:r w:rsidR="00F7311B" w:rsidRPr="00C2207B">
        <w:rPr>
          <w:rStyle w:val="cf01"/>
          <w:rFonts w:ascii="Aptos" w:hAnsi="Aptos" w:cstheme="minorHAnsi"/>
          <w:sz w:val="22"/>
          <w:szCs w:val="22"/>
        </w:rPr>
        <w:t xml:space="preserve">the </w:t>
      </w:r>
      <w:r w:rsidR="003C7E6C" w:rsidRPr="00C2207B">
        <w:rPr>
          <w:rStyle w:val="cf01"/>
          <w:rFonts w:ascii="Aptos" w:hAnsi="Aptos" w:cstheme="minorHAnsi"/>
          <w:sz w:val="22"/>
          <w:szCs w:val="22"/>
        </w:rPr>
        <w:t>BWH and MGH</w:t>
      </w:r>
      <w:r w:rsidR="00F7311B" w:rsidRPr="00C2207B">
        <w:rPr>
          <w:rStyle w:val="cf01"/>
          <w:rFonts w:ascii="Aptos" w:hAnsi="Aptos" w:cstheme="minorHAnsi"/>
          <w:sz w:val="22"/>
          <w:szCs w:val="22"/>
        </w:rPr>
        <w:t xml:space="preserve"> in the following areas:</w:t>
      </w:r>
    </w:p>
    <w:tbl>
      <w:tblPr>
        <w:tblW w:w="9465" w:type="dxa"/>
        <w:tblInd w:w="435" w:type="dxa"/>
        <w:tblLook w:val="04A0" w:firstRow="1" w:lastRow="0" w:firstColumn="1" w:lastColumn="0" w:noHBand="0" w:noVBand="1"/>
      </w:tblPr>
      <w:tblGrid>
        <w:gridCol w:w="5625"/>
        <w:gridCol w:w="960"/>
        <w:gridCol w:w="960"/>
        <w:gridCol w:w="960"/>
        <w:gridCol w:w="960"/>
      </w:tblGrid>
      <w:tr w:rsidR="00520D9E" w:rsidRPr="00520D9E" w14:paraId="77B27159" w14:textId="77777777" w:rsidTr="009514D8">
        <w:trPr>
          <w:cantSplit/>
          <w:trHeight w:val="500"/>
          <w:tblHeader/>
        </w:trPr>
        <w:tc>
          <w:tcPr>
            <w:tcW w:w="5625" w:type="dxa"/>
            <w:tcBorders>
              <w:top w:val="single" w:sz="12" w:space="0" w:color="auto"/>
              <w:left w:val="single" w:sz="12" w:space="0" w:color="auto"/>
              <w:bottom w:val="single" w:sz="12" w:space="0" w:color="auto"/>
              <w:right w:val="single" w:sz="12" w:space="0" w:color="auto"/>
            </w:tcBorders>
            <w:noWrap/>
            <w:vAlign w:val="center"/>
            <w:hideMark/>
          </w:tcPr>
          <w:p w14:paraId="71ACE6ED"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BWH Main Campus</w:t>
            </w:r>
          </w:p>
        </w:tc>
        <w:tc>
          <w:tcPr>
            <w:tcW w:w="960" w:type="dxa"/>
            <w:tcBorders>
              <w:top w:val="single" w:sz="12" w:space="0" w:color="auto"/>
              <w:left w:val="nil"/>
              <w:bottom w:val="single" w:sz="12" w:space="0" w:color="auto"/>
              <w:right w:val="single" w:sz="12" w:space="0" w:color="auto"/>
            </w:tcBorders>
            <w:noWrap/>
            <w:vAlign w:val="center"/>
            <w:hideMark/>
          </w:tcPr>
          <w:p w14:paraId="1123FE86"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FY2022</w:t>
            </w:r>
          </w:p>
        </w:tc>
        <w:tc>
          <w:tcPr>
            <w:tcW w:w="960" w:type="dxa"/>
            <w:tcBorders>
              <w:top w:val="single" w:sz="12" w:space="0" w:color="auto"/>
              <w:left w:val="nil"/>
              <w:bottom w:val="single" w:sz="12" w:space="0" w:color="auto"/>
              <w:right w:val="single" w:sz="12" w:space="0" w:color="auto"/>
            </w:tcBorders>
            <w:noWrap/>
            <w:vAlign w:val="center"/>
            <w:hideMark/>
          </w:tcPr>
          <w:p w14:paraId="2CE807DD"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FY2023</w:t>
            </w:r>
          </w:p>
        </w:tc>
        <w:tc>
          <w:tcPr>
            <w:tcW w:w="960" w:type="dxa"/>
            <w:tcBorders>
              <w:top w:val="single" w:sz="12" w:space="0" w:color="auto"/>
              <w:left w:val="nil"/>
              <w:bottom w:val="single" w:sz="12" w:space="0" w:color="auto"/>
              <w:right w:val="single" w:sz="12" w:space="0" w:color="auto"/>
            </w:tcBorders>
            <w:noWrap/>
            <w:vAlign w:val="center"/>
            <w:hideMark/>
          </w:tcPr>
          <w:p w14:paraId="5C827111"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FY2024</w:t>
            </w:r>
          </w:p>
        </w:tc>
        <w:tc>
          <w:tcPr>
            <w:tcW w:w="960" w:type="dxa"/>
            <w:tcBorders>
              <w:top w:val="single" w:sz="12" w:space="0" w:color="auto"/>
              <w:left w:val="nil"/>
              <w:bottom w:val="single" w:sz="12" w:space="0" w:color="auto"/>
              <w:right w:val="single" w:sz="12" w:space="0" w:color="auto"/>
            </w:tcBorders>
            <w:noWrap/>
            <w:vAlign w:val="center"/>
            <w:hideMark/>
          </w:tcPr>
          <w:p w14:paraId="13387378"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FY2025</w:t>
            </w:r>
          </w:p>
        </w:tc>
      </w:tr>
      <w:tr w:rsidR="00520D9E" w:rsidRPr="00520D9E" w14:paraId="48119D96" w14:textId="77777777" w:rsidTr="0065772D">
        <w:trPr>
          <w:cantSplit/>
          <w:trHeight w:val="310"/>
        </w:trPr>
        <w:tc>
          <w:tcPr>
            <w:tcW w:w="5625" w:type="dxa"/>
            <w:tcBorders>
              <w:top w:val="nil"/>
              <w:left w:val="single" w:sz="12" w:space="0" w:color="auto"/>
              <w:bottom w:val="single" w:sz="12" w:space="0" w:color="auto"/>
              <w:right w:val="single" w:sz="12" w:space="0" w:color="auto"/>
            </w:tcBorders>
            <w:noWrap/>
            <w:vAlign w:val="bottom"/>
            <w:hideMark/>
          </w:tcPr>
          <w:p w14:paraId="13B34A5D" w14:textId="0CC636D7" w:rsidR="00520D9E" w:rsidRPr="00520D9E" w:rsidRDefault="00520D9E" w:rsidP="00520D9E">
            <w:pPr>
              <w:spacing w:after="0" w:line="240" w:lineRule="auto"/>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 xml:space="preserve">Total Inpatient Endoscopy Procedures Performed </w:t>
            </w:r>
          </w:p>
        </w:tc>
        <w:tc>
          <w:tcPr>
            <w:tcW w:w="960" w:type="dxa"/>
            <w:tcBorders>
              <w:top w:val="nil"/>
              <w:left w:val="nil"/>
              <w:bottom w:val="single" w:sz="12" w:space="0" w:color="auto"/>
              <w:right w:val="single" w:sz="12" w:space="0" w:color="auto"/>
            </w:tcBorders>
            <w:noWrap/>
            <w:vAlign w:val="bottom"/>
            <w:hideMark/>
          </w:tcPr>
          <w:p w14:paraId="60387BF8"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2,062</w:t>
            </w:r>
          </w:p>
        </w:tc>
        <w:tc>
          <w:tcPr>
            <w:tcW w:w="960" w:type="dxa"/>
            <w:tcBorders>
              <w:top w:val="nil"/>
              <w:left w:val="nil"/>
              <w:bottom w:val="single" w:sz="12" w:space="0" w:color="auto"/>
              <w:right w:val="single" w:sz="12" w:space="0" w:color="auto"/>
            </w:tcBorders>
            <w:noWrap/>
            <w:vAlign w:val="bottom"/>
            <w:hideMark/>
          </w:tcPr>
          <w:p w14:paraId="71F8BD0C"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2,064</w:t>
            </w:r>
          </w:p>
        </w:tc>
        <w:tc>
          <w:tcPr>
            <w:tcW w:w="960" w:type="dxa"/>
            <w:tcBorders>
              <w:top w:val="nil"/>
              <w:left w:val="nil"/>
              <w:bottom w:val="single" w:sz="12" w:space="0" w:color="auto"/>
              <w:right w:val="single" w:sz="12" w:space="0" w:color="auto"/>
            </w:tcBorders>
            <w:noWrap/>
            <w:vAlign w:val="bottom"/>
            <w:hideMark/>
          </w:tcPr>
          <w:p w14:paraId="6E795B09"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2,229</w:t>
            </w:r>
          </w:p>
        </w:tc>
        <w:tc>
          <w:tcPr>
            <w:tcW w:w="960" w:type="dxa"/>
            <w:tcBorders>
              <w:top w:val="nil"/>
              <w:left w:val="nil"/>
              <w:bottom w:val="single" w:sz="12" w:space="0" w:color="auto"/>
              <w:right w:val="single" w:sz="12" w:space="0" w:color="auto"/>
            </w:tcBorders>
            <w:noWrap/>
            <w:vAlign w:val="bottom"/>
            <w:hideMark/>
          </w:tcPr>
          <w:p w14:paraId="40A654D7"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2,715</w:t>
            </w:r>
          </w:p>
        </w:tc>
      </w:tr>
      <w:tr w:rsidR="00520D9E" w:rsidRPr="00520D9E" w14:paraId="24EAB06B" w14:textId="77777777" w:rsidTr="0065772D">
        <w:trPr>
          <w:cantSplit/>
          <w:trHeight w:val="310"/>
        </w:trPr>
        <w:tc>
          <w:tcPr>
            <w:tcW w:w="5625" w:type="dxa"/>
            <w:tcBorders>
              <w:top w:val="nil"/>
              <w:left w:val="single" w:sz="12" w:space="0" w:color="auto"/>
              <w:bottom w:val="single" w:sz="12" w:space="0" w:color="auto"/>
              <w:right w:val="single" w:sz="12" w:space="0" w:color="auto"/>
            </w:tcBorders>
            <w:noWrap/>
            <w:vAlign w:val="bottom"/>
            <w:hideMark/>
          </w:tcPr>
          <w:p w14:paraId="66D76965" w14:textId="77777777" w:rsidR="00520D9E" w:rsidRPr="00520D9E" w:rsidRDefault="00520D9E" w:rsidP="00520D9E">
            <w:pPr>
              <w:spacing w:after="0" w:line="240" w:lineRule="auto"/>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Inpatient Wait Times for Endoscopy (Days)</w:t>
            </w:r>
          </w:p>
        </w:tc>
        <w:tc>
          <w:tcPr>
            <w:tcW w:w="960" w:type="dxa"/>
            <w:tcBorders>
              <w:top w:val="nil"/>
              <w:left w:val="nil"/>
              <w:bottom w:val="single" w:sz="12" w:space="0" w:color="auto"/>
              <w:right w:val="single" w:sz="12" w:space="0" w:color="auto"/>
            </w:tcBorders>
            <w:noWrap/>
            <w:vAlign w:val="bottom"/>
            <w:hideMark/>
          </w:tcPr>
          <w:p w14:paraId="70F322BA"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1.44</w:t>
            </w:r>
          </w:p>
        </w:tc>
        <w:tc>
          <w:tcPr>
            <w:tcW w:w="960" w:type="dxa"/>
            <w:tcBorders>
              <w:top w:val="nil"/>
              <w:left w:val="nil"/>
              <w:bottom w:val="single" w:sz="12" w:space="0" w:color="auto"/>
              <w:right w:val="single" w:sz="12" w:space="0" w:color="auto"/>
            </w:tcBorders>
            <w:noWrap/>
            <w:vAlign w:val="bottom"/>
            <w:hideMark/>
          </w:tcPr>
          <w:p w14:paraId="3A882E02"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2.00</w:t>
            </w:r>
          </w:p>
        </w:tc>
        <w:tc>
          <w:tcPr>
            <w:tcW w:w="960" w:type="dxa"/>
            <w:tcBorders>
              <w:top w:val="nil"/>
              <w:left w:val="nil"/>
              <w:bottom w:val="single" w:sz="12" w:space="0" w:color="auto"/>
              <w:right w:val="single" w:sz="12" w:space="0" w:color="auto"/>
            </w:tcBorders>
            <w:noWrap/>
            <w:vAlign w:val="bottom"/>
            <w:hideMark/>
          </w:tcPr>
          <w:p w14:paraId="1559E70F"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2.04</w:t>
            </w:r>
          </w:p>
        </w:tc>
        <w:tc>
          <w:tcPr>
            <w:tcW w:w="960" w:type="dxa"/>
            <w:tcBorders>
              <w:top w:val="nil"/>
              <w:left w:val="nil"/>
              <w:bottom w:val="single" w:sz="12" w:space="0" w:color="auto"/>
              <w:right w:val="single" w:sz="12" w:space="0" w:color="auto"/>
            </w:tcBorders>
            <w:noWrap/>
            <w:vAlign w:val="bottom"/>
            <w:hideMark/>
          </w:tcPr>
          <w:p w14:paraId="3501E63E"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2.79</w:t>
            </w:r>
          </w:p>
        </w:tc>
      </w:tr>
      <w:tr w:rsidR="00520D9E" w:rsidRPr="00520D9E" w14:paraId="3DE25F2F" w14:textId="77777777" w:rsidTr="0065772D">
        <w:trPr>
          <w:cantSplit/>
          <w:trHeight w:val="310"/>
        </w:trPr>
        <w:tc>
          <w:tcPr>
            <w:tcW w:w="5625" w:type="dxa"/>
            <w:tcBorders>
              <w:top w:val="nil"/>
              <w:left w:val="single" w:sz="12" w:space="0" w:color="auto"/>
              <w:bottom w:val="single" w:sz="12" w:space="0" w:color="auto"/>
              <w:right w:val="single" w:sz="12" w:space="0" w:color="auto"/>
            </w:tcBorders>
            <w:noWrap/>
            <w:vAlign w:val="bottom"/>
            <w:hideMark/>
          </w:tcPr>
          <w:p w14:paraId="5A7EAED1" w14:textId="77777777" w:rsidR="00520D9E" w:rsidRPr="00520D9E" w:rsidRDefault="00520D9E" w:rsidP="00520D9E">
            <w:pPr>
              <w:spacing w:after="0" w:line="240" w:lineRule="auto"/>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Template Utilization (%)</w:t>
            </w:r>
          </w:p>
        </w:tc>
        <w:tc>
          <w:tcPr>
            <w:tcW w:w="960" w:type="dxa"/>
            <w:tcBorders>
              <w:top w:val="nil"/>
              <w:left w:val="nil"/>
              <w:bottom w:val="single" w:sz="12" w:space="0" w:color="auto"/>
              <w:right w:val="single" w:sz="12" w:space="0" w:color="auto"/>
            </w:tcBorders>
            <w:noWrap/>
            <w:vAlign w:val="bottom"/>
            <w:hideMark/>
          </w:tcPr>
          <w:p w14:paraId="49057FBC"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85%</w:t>
            </w:r>
          </w:p>
        </w:tc>
        <w:tc>
          <w:tcPr>
            <w:tcW w:w="960" w:type="dxa"/>
            <w:tcBorders>
              <w:top w:val="nil"/>
              <w:left w:val="nil"/>
              <w:bottom w:val="single" w:sz="12" w:space="0" w:color="auto"/>
              <w:right w:val="single" w:sz="12" w:space="0" w:color="auto"/>
            </w:tcBorders>
            <w:noWrap/>
            <w:vAlign w:val="bottom"/>
            <w:hideMark/>
          </w:tcPr>
          <w:p w14:paraId="73023A24"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87%</w:t>
            </w:r>
          </w:p>
        </w:tc>
        <w:tc>
          <w:tcPr>
            <w:tcW w:w="960" w:type="dxa"/>
            <w:tcBorders>
              <w:top w:val="nil"/>
              <w:left w:val="nil"/>
              <w:bottom w:val="single" w:sz="12" w:space="0" w:color="auto"/>
              <w:right w:val="single" w:sz="12" w:space="0" w:color="auto"/>
            </w:tcBorders>
            <w:noWrap/>
            <w:vAlign w:val="bottom"/>
            <w:hideMark/>
          </w:tcPr>
          <w:p w14:paraId="377D7808"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87%</w:t>
            </w:r>
          </w:p>
        </w:tc>
        <w:tc>
          <w:tcPr>
            <w:tcW w:w="960" w:type="dxa"/>
            <w:tcBorders>
              <w:top w:val="nil"/>
              <w:left w:val="nil"/>
              <w:bottom w:val="single" w:sz="12" w:space="0" w:color="auto"/>
              <w:right w:val="single" w:sz="12" w:space="0" w:color="auto"/>
            </w:tcBorders>
            <w:noWrap/>
            <w:vAlign w:val="bottom"/>
            <w:hideMark/>
          </w:tcPr>
          <w:p w14:paraId="6372959C"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88%</w:t>
            </w:r>
          </w:p>
        </w:tc>
      </w:tr>
    </w:tbl>
    <w:p w14:paraId="5E4DA748" w14:textId="77777777" w:rsidR="009514D8" w:rsidRDefault="009514D8"/>
    <w:tbl>
      <w:tblPr>
        <w:tblW w:w="9465" w:type="dxa"/>
        <w:tblInd w:w="420" w:type="dxa"/>
        <w:tblLook w:val="04A0" w:firstRow="1" w:lastRow="0" w:firstColumn="1" w:lastColumn="0" w:noHBand="0" w:noVBand="1"/>
      </w:tblPr>
      <w:tblGrid>
        <w:gridCol w:w="5625"/>
        <w:gridCol w:w="960"/>
        <w:gridCol w:w="960"/>
        <w:gridCol w:w="960"/>
        <w:gridCol w:w="960"/>
      </w:tblGrid>
      <w:tr w:rsidR="00520D9E" w:rsidRPr="00520D9E" w14:paraId="48A9A935" w14:textId="77777777" w:rsidTr="009514D8">
        <w:trPr>
          <w:cantSplit/>
          <w:trHeight w:val="500"/>
          <w:tblHeader/>
        </w:trPr>
        <w:tc>
          <w:tcPr>
            <w:tcW w:w="5625" w:type="dxa"/>
            <w:tcBorders>
              <w:top w:val="single" w:sz="12" w:space="0" w:color="auto"/>
              <w:left w:val="single" w:sz="12" w:space="0" w:color="auto"/>
              <w:bottom w:val="single" w:sz="12" w:space="0" w:color="auto"/>
              <w:right w:val="single" w:sz="12" w:space="0" w:color="auto"/>
            </w:tcBorders>
            <w:vAlign w:val="center"/>
            <w:hideMark/>
          </w:tcPr>
          <w:p w14:paraId="658B8596"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MGH Main Campus</w:t>
            </w:r>
          </w:p>
        </w:tc>
        <w:tc>
          <w:tcPr>
            <w:tcW w:w="960" w:type="dxa"/>
            <w:tcBorders>
              <w:top w:val="single" w:sz="12" w:space="0" w:color="auto"/>
              <w:left w:val="nil"/>
              <w:bottom w:val="single" w:sz="12" w:space="0" w:color="auto"/>
              <w:right w:val="single" w:sz="12" w:space="0" w:color="auto"/>
            </w:tcBorders>
            <w:noWrap/>
            <w:vAlign w:val="center"/>
            <w:hideMark/>
          </w:tcPr>
          <w:p w14:paraId="3490AD46"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FY2022</w:t>
            </w:r>
          </w:p>
        </w:tc>
        <w:tc>
          <w:tcPr>
            <w:tcW w:w="960" w:type="dxa"/>
            <w:tcBorders>
              <w:top w:val="single" w:sz="12" w:space="0" w:color="auto"/>
              <w:left w:val="nil"/>
              <w:bottom w:val="single" w:sz="12" w:space="0" w:color="auto"/>
              <w:right w:val="single" w:sz="12" w:space="0" w:color="auto"/>
            </w:tcBorders>
            <w:noWrap/>
            <w:vAlign w:val="center"/>
            <w:hideMark/>
          </w:tcPr>
          <w:p w14:paraId="2D5431D8"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FY2023</w:t>
            </w:r>
          </w:p>
        </w:tc>
        <w:tc>
          <w:tcPr>
            <w:tcW w:w="960" w:type="dxa"/>
            <w:tcBorders>
              <w:top w:val="single" w:sz="12" w:space="0" w:color="auto"/>
              <w:left w:val="nil"/>
              <w:bottom w:val="single" w:sz="12" w:space="0" w:color="auto"/>
              <w:right w:val="single" w:sz="12" w:space="0" w:color="auto"/>
            </w:tcBorders>
            <w:noWrap/>
            <w:vAlign w:val="center"/>
            <w:hideMark/>
          </w:tcPr>
          <w:p w14:paraId="1208F607"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FY2024</w:t>
            </w:r>
          </w:p>
        </w:tc>
        <w:tc>
          <w:tcPr>
            <w:tcW w:w="960" w:type="dxa"/>
            <w:tcBorders>
              <w:top w:val="single" w:sz="12" w:space="0" w:color="auto"/>
              <w:left w:val="nil"/>
              <w:bottom w:val="single" w:sz="12" w:space="0" w:color="auto"/>
              <w:right w:val="single" w:sz="12" w:space="0" w:color="auto"/>
            </w:tcBorders>
            <w:noWrap/>
            <w:vAlign w:val="center"/>
            <w:hideMark/>
          </w:tcPr>
          <w:p w14:paraId="7CD313C0"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FY2025</w:t>
            </w:r>
          </w:p>
        </w:tc>
      </w:tr>
      <w:tr w:rsidR="00520D9E" w:rsidRPr="00520D9E" w14:paraId="184E5127" w14:textId="77777777" w:rsidTr="009514D8">
        <w:trPr>
          <w:cantSplit/>
          <w:trHeight w:val="310"/>
        </w:trPr>
        <w:tc>
          <w:tcPr>
            <w:tcW w:w="5625" w:type="dxa"/>
            <w:tcBorders>
              <w:top w:val="nil"/>
              <w:left w:val="single" w:sz="12" w:space="0" w:color="auto"/>
              <w:bottom w:val="single" w:sz="12" w:space="0" w:color="auto"/>
              <w:right w:val="single" w:sz="12" w:space="0" w:color="auto"/>
            </w:tcBorders>
            <w:noWrap/>
            <w:vAlign w:val="bottom"/>
            <w:hideMark/>
          </w:tcPr>
          <w:p w14:paraId="2FCD24DB" w14:textId="28779CD2" w:rsidR="00520D9E" w:rsidRPr="00520D9E" w:rsidRDefault="00520D9E" w:rsidP="00520D9E">
            <w:pPr>
              <w:spacing w:after="0" w:line="240" w:lineRule="auto"/>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 xml:space="preserve">Total Inpatient Endoscopy Procedures Performed </w:t>
            </w:r>
          </w:p>
        </w:tc>
        <w:tc>
          <w:tcPr>
            <w:tcW w:w="960" w:type="dxa"/>
            <w:tcBorders>
              <w:top w:val="nil"/>
              <w:left w:val="nil"/>
              <w:bottom w:val="single" w:sz="12" w:space="0" w:color="auto"/>
              <w:right w:val="single" w:sz="12" w:space="0" w:color="auto"/>
            </w:tcBorders>
            <w:noWrap/>
            <w:vAlign w:val="bottom"/>
            <w:hideMark/>
          </w:tcPr>
          <w:p w14:paraId="6C0BADC9"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3,236</w:t>
            </w:r>
          </w:p>
        </w:tc>
        <w:tc>
          <w:tcPr>
            <w:tcW w:w="960" w:type="dxa"/>
            <w:tcBorders>
              <w:top w:val="nil"/>
              <w:left w:val="nil"/>
              <w:bottom w:val="single" w:sz="12" w:space="0" w:color="auto"/>
              <w:right w:val="single" w:sz="12" w:space="0" w:color="auto"/>
            </w:tcBorders>
            <w:noWrap/>
            <w:vAlign w:val="bottom"/>
            <w:hideMark/>
          </w:tcPr>
          <w:p w14:paraId="1716FC1F"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3,210</w:t>
            </w:r>
          </w:p>
        </w:tc>
        <w:tc>
          <w:tcPr>
            <w:tcW w:w="960" w:type="dxa"/>
            <w:tcBorders>
              <w:top w:val="nil"/>
              <w:left w:val="nil"/>
              <w:bottom w:val="single" w:sz="12" w:space="0" w:color="auto"/>
              <w:right w:val="single" w:sz="12" w:space="0" w:color="auto"/>
            </w:tcBorders>
            <w:noWrap/>
            <w:vAlign w:val="bottom"/>
            <w:hideMark/>
          </w:tcPr>
          <w:p w14:paraId="67D2EDBA"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3,303</w:t>
            </w:r>
          </w:p>
        </w:tc>
        <w:tc>
          <w:tcPr>
            <w:tcW w:w="960" w:type="dxa"/>
            <w:tcBorders>
              <w:top w:val="nil"/>
              <w:left w:val="nil"/>
              <w:bottom w:val="single" w:sz="12" w:space="0" w:color="auto"/>
              <w:right w:val="single" w:sz="12" w:space="0" w:color="auto"/>
            </w:tcBorders>
            <w:noWrap/>
            <w:vAlign w:val="bottom"/>
            <w:hideMark/>
          </w:tcPr>
          <w:p w14:paraId="21F6E8D1"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3,591</w:t>
            </w:r>
          </w:p>
        </w:tc>
      </w:tr>
      <w:tr w:rsidR="00520D9E" w:rsidRPr="00520D9E" w14:paraId="7EECCF06" w14:textId="77777777" w:rsidTr="009514D8">
        <w:trPr>
          <w:cantSplit/>
          <w:trHeight w:val="310"/>
        </w:trPr>
        <w:tc>
          <w:tcPr>
            <w:tcW w:w="5625" w:type="dxa"/>
            <w:tcBorders>
              <w:top w:val="nil"/>
              <w:left w:val="single" w:sz="12" w:space="0" w:color="auto"/>
              <w:bottom w:val="single" w:sz="12" w:space="0" w:color="auto"/>
              <w:right w:val="single" w:sz="12" w:space="0" w:color="auto"/>
            </w:tcBorders>
            <w:noWrap/>
            <w:vAlign w:val="bottom"/>
            <w:hideMark/>
          </w:tcPr>
          <w:p w14:paraId="0F8BF3A0" w14:textId="77777777" w:rsidR="00520D9E" w:rsidRPr="00520D9E" w:rsidRDefault="00520D9E" w:rsidP="00520D9E">
            <w:pPr>
              <w:spacing w:after="0" w:line="240" w:lineRule="auto"/>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Inpatient Wait Times for Endoscopy (Days)</w:t>
            </w:r>
          </w:p>
        </w:tc>
        <w:tc>
          <w:tcPr>
            <w:tcW w:w="960" w:type="dxa"/>
            <w:tcBorders>
              <w:top w:val="nil"/>
              <w:left w:val="nil"/>
              <w:bottom w:val="single" w:sz="12" w:space="0" w:color="auto"/>
              <w:right w:val="single" w:sz="12" w:space="0" w:color="auto"/>
            </w:tcBorders>
            <w:noWrap/>
            <w:vAlign w:val="bottom"/>
            <w:hideMark/>
          </w:tcPr>
          <w:p w14:paraId="070E0C48"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1.53</w:t>
            </w:r>
          </w:p>
        </w:tc>
        <w:tc>
          <w:tcPr>
            <w:tcW w:w="960" w:type="dxa"/>
            <w:tcBorders>
              <w:top w:val="nil"/>
              <w:left w:val="nil"/>
              <w:bottom w:val="single" w:sz="12" w:space="0" w:color="auto"/>
              <w:right w:val="single" w:sz="12" w:space="0" w:color="auto"/>
            </w:tcBorders>
            <w:noWrap/>
            <w:vAlign w:val="bottom"/>
            <w:hideMark/>
          </w:tcPr>
          <w:p w14:paraId="40F9E0C0"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1.37</w:t>
            </w:r>
          </w:p>
        </w:tc>
        <w:tc>
          <w:tcPr>
            <w:tcW w:w="960" w:type="dxa"/>
            <w:tcBorders>
              <w:top w:val="nil"/>
              <w:left w:val="nil"/>
              <w:bottom w:val="single" w:sz="12" w:space="0" w:color="auto"/>
              <w:right w:val="single" w:sz="12" w:space="0" w:color="auto"/>
            </w:tcBorders>
            <w:noWrap/>
            <w:vAlign w:val="bottom"/>
            <w:hideMark/>
          </w:tcPr>
          <w:p w14:paraId="4D30013D"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1.29</w:t>
            </w:r>
          </w:p>
        </w:tc>
        <w:tc>
          <w:tcPr>
            <w:tcW w:w="960" w:type="dxa"/>
            <w:tcBorders>
              <w:top w:val="nil"/>
              <w:left w:val="nil"/>
              <w:bottom w:val="single" w:sz="12" w:space="0" w:color="auto"/>
              <w:right w:val="single" w:sz="12" w:space="0" w:color="auto"/>
            </w:tcBorders>
            <w:noWrap/>
            <w:vAlign w:val="bottom"/>
            <w:hideMark/>
          </w:tcPr>
          <w:p w14:paraId="45AC52AF"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1.30</w:t>
            </w:r>
          </w:p>
        </w:tc>
      </w:tr>
      <w:tr w:rsidR="00520D9E" w:rsidRPr="00520D9E" w14:paraId="1F2B2C77" w14:textId="77777777" w:rsidTr="009514D8">
        <w:trPr>
          <w:cantSplit/>
          <w:trHeight w:val="310"/>
        </w:trPr>
        <w:tc>
          <w:tcPr>
            <w:tcW w:w="5625" w:type="dxa"/>
            <w:tcBorders>
              <w:top w:val="nil"/>
              <w:left w:val="single" w:sz="12" w:space="0" w:color="auto"/>
              <w:bottom w:val="single" w:sz="12" w:space="0" w:color="auto"/>
              <w:right w:val="single" w:sz="12" w:space="0" w:color="auto"/>
            </w:tcBorders>
            <w:noWrap/>
            <w:vAlign w:val="bottom"/>
            <w:hideMark/>
          </w:tcPr>
          <w:p w14:paraId="5DCF1602" w14:textId="77777777" w:rsidR="00520D9E" w:rsidRPr="00520D9E" w:rsidRDefault="00520D9E" w:rsidP="00520D9E">
            <w:pPr>
              <w:spacing w:after="0" w:line="240" w:lineRule="auto"/>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Template Utilization (%)</w:t>
            </w:r>
          </w:p>
        </w:tc>
        <w:tc>
          <w:tcPr>
            <w:tcW w:w="960" w:type="dxa"/>
            <w:tcBorders>
              <w:top w:val="nil"/>
              <w:left w:val="nil"/>
              <w:bottom w:val="single" w:sz="12" w:space="0" w:color="auto"/>
              <w:right w:val="single" w:sz="12" w:space="0" w:color="auto"/>
            </w:tcBorders>
            <w:noWrap/>
            <w:vAlign w:val="bottom"/>
            <w:hideMark/>
          </w:tcPr>
          <w:p w14:paraId="6C8C3C3E"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71%</w:t>
            </w:r>
          </w:p>
        </w:tc>
        <w:tc>
          <w:tcPr>
            <w:tcW w:w="960" w:type="dxa"/>
            <w:tcBorders>
              <w:top w:val="nil"/>
              <w:left w:val="nil"/>
              <w:bottom w:val="single" w:sz="12" w:space="0" w:color="auto"/>
              <w:right w:val="single" w:sz="12" w:space="0" w:color="auto"/>
            </w:tcBorders>
            <w:noWrap/>
            <w:vAlign w:val="bottom"/>
            <w:hideMark/>
          </w:tcPr>
          <w:p w14:paraId="5AEFF77B"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80%</w:t>
            </w:r>
          </w:p>
        </w:tc>
        <w:tc>
          <w:tcPr>
            <w:tcW w:w="960" w:type="dxa"/>
            <w:tcBorders>
              <w:top w:val="nil"/>
              <w:left w:val="nil"/>
              <w:bottom w:val="single" w:sz="12" w:space="0" w:color="auto"/>
              <w:right w:val="single" w:sz="12" w:space="0" w:color="auto"/>
            </w:tcBorders>
            <w:noWrap/>
            <w:vAlign w:val="bottom"/>
            <w:hideMark/>
          </w:tcPr>
          <w:p w14:paraId="42F60552" w14:textId="77777777"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82%</w:t>
            </w:r>
          </w:p>
        </w:tc>
        <w:tc>
          <w:tcPr>
            <w:tcW w:w="960" w:type="dxa"/>
            <w:tcBorders>
              <w:top w:val="nil"/>
              <w:left w:val="nil"/>
              <w:bottom w:val="single" w:sz="12" w:space="0" w:color="auto"/>
              <w:right w:val="single" w:sz="12" w:space="0" w:color="auto"/>
            </w:tcBorders>
            <w:noWrap/>
            <w:vAlign w:val="bottom"/>
            <w:hideMark/>
          </w:tcPr>
          <w:p w14:paraId="7336FA3F" w14:textId="5861E06C" w:rsidR="00520D9E" w:rsidRPr="00520D9E" w:rsidRDefault="00520D9E" w:rsidP="00520D9E">
            <w:pPr>
              <w:spacing w:after="0" w:line="240" w:lineRule="auto"/>
              <w:jc w:val="center"/>
              <w:rPr>
                <w:rFonts w:ascii="Aptos Narrow" w:eastAsia="Times New Roman" w:hAnsi="Aptos Narrow" w:cs="Times New Roman"/>
                <w:b/>
                <w:bCs/>
                <w:color w:val="000000"/>
              </w:rPr>
            </w:pPr>
            <w:r w:rsidRPr="00520D9E">
              <w:rPr>
                <w:rFonts w:ascii="Aptos Narrow" w:eastAsia="Times New Roman" w:hAnsi="Aptos Narrow" w:cs="Times New Roman"/>
                <w:b/>
                <w:bCs/>
                <w:color w:val="000000"/>
              </w:rPr>
              <w:t>75%</w:t>
            </w:r>
            <w:r w:rsidR="0082122F">
              <w:rPr>
                <w:rStyle w:val="FootnoteReference"/>
                <w:rFonts w:ascii="Aptos Narrow" w:eastAsia="Times New Roman" w:hAnsi="Aptos Narrow" w:cs="Times New Roman"/>
                <w:b/>
                <w:bCs/>
                <w:color w:val="000000"/>
              </w:rPr>
              <w:footnoteReference w:id="2"/>
            </w:r>
          </w:p>
        </w:tc>
      </w:tr>
    </w:tbl>
    <w:p w14:paraId="391F8AB0" w14:textId="5D8F2089" w:rsidR="002B6F2C" w:rsidRDefault="009A5D5E" w:rsidP="009514D8">
      <w:pPr>
        <w:pStyle w:val="Heading1"/>
        <w:rPr>
          <w:rStyle w:val="cf01"/>
          <w:rFonts w:ascii="Aptos" w:hAnsi="Aptos" w:cstheme="minorHAnsi"/>
          <w:sz w:val="22"/>
          <w:szCs w:val="22"/>
        </w:rPr>
      </w:pPr>
      <w:r w:rsidRPr="00C2207B">
        <w:rPr>
          <w:rStyle w:val="cf01"/>
          <w:rFonts w:ascii="Aptos" w:hAnsi="Aptos" w:cstheme="minorHAnsi"/>
          <w:sz w:val="22"/>
          <w:szCs w:val="22"/>
        </w:rPr>
        <w:t xml:space="preserve">With historical utilization of </w:t>
      </w:r>
      <w:r w:rsidR="00A41BBA" w:rsidRPr="00C2207B">
        <w:rPr>
          <w:rStyle w:val="cf01"/>
          <w:rFonts w:ascii="Aptos" w:hAnsi="Aptos" w:cstheme="minorHAnsi"/>
          <w:sz w:val="22"/>
          <w:szCs w:val="22"/>
        </w:rPr>
        <w:t>outpatient endoscopy proc</w:t>
      </w:r>
      <w:r w:rsidR="008A6D0C" w:rsidRPr="00C2207B">
        <w:rPr>
          <w:rStyle w:val="cf01"/>
          <w:rFonts w:ascii="Aptos" w:hAnsi="Aptos" w:cstheme="minorHAnsi"/>
          <w:sz w:val="22"/>
          <w:szCs w:val="22"/>
        </w:rPr>
        <w:t>ed</w:t>
      </w:r>
      <w:r w:rsidR="00A41BBA" w:rsidRPr="00C2207B">
        <w:rPr>
          <w:rStyle w:val="cf01"/>
          <w:rFonts w:ascii="Aptos" w:hAnsi="Aptos" w:cstheme="minorHAnsi"/>
          <w:sz w:val="22"/>
          <w:szCs w:val="22"/>
        </w:rPr>
        <w:t xml:space="preserve">ures at the AMC’s </w:t>
      </w:r>
      <w:r w:rsidR="008A6D0C" w:rsidRPr="00C2207B">
        <w:rPr>
          <w:rStyle w:val="cf01"/>
          <w:rFonts w:ascii="Aptos" w:hAnsi="Aptos" w:cstheme="minorHAnsi"/>
          <w:sz w:val="22"/>
          <w:szCs w:val="22"/>
        </w:rPr>
        <w:t>(</w:t>
      </w:r>
      <w:r w:rsidR="00A41BBA" w:rsidRPr="00C2207B">
        <w:rPr>
          <w:rStyle w:val="cf01"/>
          <w:rFonts w:ascii="Aptos" w:hAnsi="Aptos" w:cstheme="minorHAnsi"/>
          <w:sz w:val="22"/>
          <w:szCs w:val="22"/>
        </w:rPr>
        <w:t>among patients in the service area</w:t>
      </w:r>
      <w:r w:rsidR="008A6D0C" w:rsidRPr="00C2207B">
        <w:rPr>
          <w:rStyle w:val="cf01"/>
          <w:rFonts w:ascii="Aptos" w:hAnsi="Aptos" w:cstheme="minorHAnsi"/>
          <w:sz w:val="22"/>
          <w:szCs w:val="22"/>
        </w:rPr>
        <w:t>)</w:t>
      </w:r>
      <w:r w:rsidR="00A41BBA" w:rsidRPr="00C2207B">
        <w:rPr>
          <w:rStyle w:val="cf01"/>
          <w:rFonts w:ascii="Aptos" w:hAnsi="Aptos" w:cstheme="minorHAnsi"/>
          <w:sz w:val="22"/>
          <w:szCs w:val="22"/>
        </w:rPr>
        <w:t xml:space="preserve"> routinely </w:t>
      </w:r>
      <w:r w:rsidR="008A6D0C" w:rsidRPr="00C2207B">
        <w:rPr>
          <w:rStyle w:val="cf01"/>
          <w:rFonts w:ascii="Aptos" w:hAnsi="Aptos" w:cstheme="minorHAnsi"/>
          <w:sz w:val="22"/>
          <w:szCs w:val="22"/>
        </w:rPr>
        <w:t>over 9,000</w:t>
      </w:r>
      <w:r w:rsidR="00C510C2" w:rsidRPr="00C2207B">
        <w:rPr>
          <w:rStyle w:val="cf01"/>
          <w:rFonts w:ascii="Aptos" w:hAnsi="Aptos" w:cstheme="minorHAnsi"/>
          <w:sz w:val="22"/>
          <w:szCs w:val="22"/>
        </w:rPr>
        <w:t xml:space="preserve">, </w:t>
      </w:r>
      <w:r w:rsidR="00844841" w:rsidRPr="00C2207B">
        <w:rPr>
          <w:rStyle w:val="cf01"/>
          <w:rFonts w:ascii="Aptos" w:hAnsi="Aptos" w:cstheme="minorHAnsi"/>
          <w:sz w:val="22"/>
          <w:szCs w:val="22"/>
        </w:rPr>
        <w:t>p</w:t>
      </w:r>
      <w:r w:rsidR="002B6F2C" w:rsidRPr="00C2207B">
        <w:rPr>
          <w:rStyle w:val="cf01"/>
          <w:rFonts w:ascii="Aptos" w:hAnsi="Aptos" w:cstheme="minorHAnsi"/>
          <w:sz w:val="22"/>
          <w:szCs w:val="22"/>
        </w:rPr>
        <w:t>lease provide methodology used to determine that three operating rooms will satisfy the Patient Panel need</w:t>
      </w:r>
      <w:r w:rsidR="00844841" w:rsidRPr="00C2207B">
        <w:rPr>
          <w:rStyle w:val="cf01"/>
          <w:rFonts w:ascii="Aptos" w:hAnsi="Aptos" w:cstheme="minorHAnsi"/>
          <w:sz w:val="22"/>
          <w:szCs w:val="22"/>
        </w:rPr>
        <w:t xml:space="preserve">, given that the new ASC is only predicted to have </w:t>
      </w:r>
      <w:proofErr w:type="spellStart"/>
      <w:proofErr w:type="gramStart"/>
      <w:r w:rsidR="00844841" w:rsidRPr="00C2207B">
        <w:rPr>
          <w:rStyle w:val="cf01"/>
          <w:rFonts w:ascii="Aptos" w:hAnsi="Aptos" w:cstheme="minorHAnsi"/>
          <w:sz w:val="22"/>
          <w:szCs w:val="22"/>
        </w:rPr>
        <w:t>a</w:t>
      </w:r>
      <w:proofErr w:type="spellEnd"/>
      <w:proofErr w:type="gramEnd"/>
      <w:r w:rsidR="00844841" w:rsidRPr="00C2207B">
        <w:rPr>
          <w:rStyle w:val="cf01"/>
          <w:rFonts w:ascii="Aptos" w:hAnsi="Aptos" w:cstheme="minorHAnsi"/>
          <w:sz w:val="22"/>
          <w:szCs w:val="22"/>
        </w:rPr>
        <w:t xml:space="preserve"> </w:t>
      </w:r>
      <w:r w:rsidR="008A6D0C" w:rsidRPr="00C2207B">
        <w:rPr>
          <w:rStyle w:val="cf01"/>
          <w:rFonts w:ascii="Aptos" w:hAnsi="Aptos" w:cstheme="minorHAnsi"/>
          <w:sz w:val="22"/>
          <w:szCs w:val="22"/>
        </w:rPr>
        <w:t>annual maximum capacity of 9,000 procedures once fully operational.</w:t>
      </w:r>
    </w:p>
    <w:p w14:paraId="3A7D0F75" w14:textId="77777777" w:rsidR="000B3373" w:rsidRPr="000B3373" w:rsidRDefault="001C3E3C" w:rsidP="000B3373">
      <w:pPr>
        <w:pStyle w:val="ListParagraph"/>
        <w:jc w:val="both"/>
        <w:rPr>
          <w:rFonts w:ascii="Aptos" w:eastAsia="Times New Roman" w:hAnsi="Aptos" w:cstheme="minorHAnsi"/>
          <w:b/>
          <w:bCs/>
        </w:rPr>
      </w:pPr>
      <w:r w:rsidRPr="00A320E3">
        <w:rPr>
          <w:rFonts w:ascii="Aptos" w:eastAsia="Times New Roman" w:hAnsi="Aptos" w:cstheme="minorHAnsi"/>
          <w:b/>
          <w:bCs/>
        </w:rPr>
        <w:t>This project is not anticipated to fully address the need for decanting all ASC eligible patients out of the MGB academic medical centers, but the proposed ASC will provide significant new capacity at a lower cost access point for MGB patients. The location that has been secured for the project was a former ASC that can be renovated to meet current standards for endoscopy and its footprint is limited to accommodating 3 procedure rooms. Due to its prior use, this location will allow for a lower expenditure required to renovate compared to other locations in the identified geography, making it a cost-effective option for providing needed access to endoscopy for the patient panel.  </w:t>
      </w:r>
      <w:r w:rsidR="000B3373" w:rsidRPr="000B3373">
        <w:rPr>
          <w:rFonts w:ascii="Aptos" w:eastAsia="Times New Roman" w:hAnsi="Aptos" w:cstheme="minorHAnsi"/>
          <w:b/>
          <w:bCs/>
        </w:rPr>
        <w:t>Through their partnership, MGB and Regent continue to explore additional opportunities to create more access across ASC and MGB locations.</w:t>
      </w:r>
    </w:p>
    <w:p w14:paraId="7499A110" w14:textId="77777777" w:rsidR="000B3373" w:rsidRDefault="000B3373" w:rsidP="000B3373">
      <w:pPr>
        <w:pStyle w:val="ListParagraph"/>
        <w:jc w:val="both"/>
        <w:rPr>
          <w:rFonts w:ascii="Aptos" w:hAnsi="Aptos" w:cstheme="minorHAnsi"/>
        </w:rPr>
      </w:pPr>
    </w:p>
    <w:p w14:paraId="47F4D8CA" w14:textId="76914808" w:rsidR="007B504D" w:rsidRPr="001C63D3" w:rsidRDefault="007B504D" w:rsidP="009514D8">
      <w:pPr>
        <w:pStyle w:val="Heading1"/>
      </w:pPr>
      <w:r w:rsidRPr="001C63D3">
        <w:t xml:space="preserve">Please provide details on how many staff </w:t>
      </w:r>
      <w:proofErr w:type="gramStart"/>
      <w:r w:rsidRPr="001C63D3">
        <w:t>would</w:t>
      </w:r>
      <w:proofErr w:type="gramEnd"/>
      <w:r w:rsidRPr="001C63D3">
        <w:t xml:space="preserve"> be employed at the new ASC.</w:t>
      </w:r>
    </w:p>
    <w:p w14:paraId="651CF9AE" w14:textId="40A50934" w:rsidR="008A247B" w:rsidRPr="00A320E3" w:rsidRDefault="008A247B" w:rsidP="008A247B">
      <w:pPr>
        <w:pStyle w:val="pf0"/>
        <w:ind w:left="720"/>
        <w:rPr>
          <w:rFonts w:ascii="Aptos" w:hAnsi="Aptos" w:cstheme="minorHAnsi"/>
          <w:b/>
          <w:bCs/>
          <w:sz w:val="22"/>
          <w:szCs w:val="22"/>
        </w:rPr>
      </w:pPr>
      <w:r w:rsidRPr="00A320E3">
        <w:rPr>
          <w:rFonts w:ascii="Aptos" w:hAnsi="Aptos" w:cstheme="minorHAnsi"/>
          <w:b/>
          <w:bCs/>
          <w:sz w:val="22"/>
          <w:szCs w:val="22"/>
        </w:rPr>
        <w:lastRenderedPageBreak/>
        <w:t xml:space="preserve">The Applicant expects to employ 14 FTE clinical staff and 9 FTE non-clinical staff. </w:t>
      </w:r>
    </w:p>
    <w:p w14:paraId="1E72896F" w14:textId="371DF1FF" w:rsidR="007B504D" w:rsidRPr="00A320E3" w:rsidRDefault="007B504D" w:rsidP="009514D8">
      <w:pPr>
        <w:pStyle w:val="Heading1"/>
      </w:pPr>
      <w:r w:rsidRPr="00A320E3">
        <w:t>How does the Applicant plan to recruit staff for the new facility?</w:t>
      </w:r>
    </w:p>
    <w:p w14:paraId="0FA36287" w14:textId="293E6FC6" w:rsidR="001C3E3C" w:rsidRPr="001C63D3" w:rsidRDefault="001C3E3C" w:rsidP="00A320E3">
      <w:pPr>
        <w:pStyle w:val="pf0"/>
        <w:ind w:left="720"/>
        <w:jc w:val="both"/>
        <w:rPr>
          <w:rFonts w:ascii="Aptos" w:hAnsi="Aptos" w:cstheme="minorHAnsi"/>
          <w:b/>
          <w:bCs/>
          <w:sz w:val="22"/>
          <w:szCs w:val="22"/>
        </w:rPr>
      </w:pPr>
      <w:r w:rsidRPr="00A320E3">
        <w:rPr>
          <w:rFonts w:ascii="Aptos" w:hAnsi="Aptos" w:cstheme="minorHAnsi"/>
          <w:b/>
          <w:bCs/>
          <w:sz w:val="22"/>
          <w:szCs w:val="22"/>
        </w:rPr>
        <w:t xml:space="preserve">The Applicant will implement a strategic, scalable approach to recruiting, hiring, and developing both management and clinical staff, ensuring the Center is staffed with high-performing professionals who support quality outcomes and operational efficiency. The Applicant </w:t>
      </w:r>
      <w:proofErr w:type="gramStart"/>
      <w:r w:rsidRPr="00A320E3">
        <w:rPr>
          <w:rFonts w:ascii="Aptos" w:hAnsi="Aptos" w:cstheme="minorHAnsi"/>
          <w:b/>
          <w:bCs/>
          <w:sz w:val="22"/>
          <w:szCs w:val="22"/>
        </w:rPr>
        <w:t>will  recruit</w:t>
      </w:r>
      <w:proofErr w:type="gramEnd"/>
      <w:r w:rsidRPr="00A320E3">
        <w:rPr>
          <w:rFonts w:ascii="Aptos" w:hAnsi="Aptos" w:cstheme="minorHAnsi"/>
          <w:b/>
          <w:bCs/>
          <w:sz w:val="22"/>
          <w:szCs w:val="22"/>
        </w:rPr>
        <w:t xml:space="preserve"> experienced ASC leaders through national talent networks and partnerships, with a focus on clinical quality, cost management, and staff retention. The center’s staff will be sourced with a focus on licensure, certifications, and ambulatory surgery experience, though training and experience will be available for some of the positions to be hired. </w:t>
      </w:r>
      <w:r w:rsidR="00A320E3" w:rsidRPr="00A320E3">
        <w:rPr>
          <w:rFonts w:ascii="Aptos" w:hAnsi="Aptos" w:cstheme="minorHAnsi"/>
          <w:b/>
          <w:bCs/>
          <w:sz w:val="22"/>
          <w:szCs w:val="22"/>
        </w:rPr>
        <w:t>Additionally, MGB is committed to responsible workforce planning and will continue to collaborate with MGH Institute for Health Professions and other academic institutions to develop RN graduate training programs to ensure a stable and sustainable nursing workforce across care settings.</w:t>
      </w:r>
      <w:r w:rsidR="00A320E3">
        <w:rPr>
          <w:rFonts w:ascii="Aptos" w:hAnsi="Aptos" w:cstheme="minorHAnsi"/>
          <w:b/>
          <w:bCs/>
          <w:sz w:val="22"/>
          <w:szCs w:val="22"/>
        </w:rPr>
        <w:t xml:space="preserve"> </w:t>
      </w:r>
    </w:p>
    <w:p w14:paraId="26C4DDF1" w14:textId="011983A8" w:rsidR="002D7A93" w:rsidRPr="001C63D3" w:rsidRDefault="002D7A93" w:rsidP="009514D8">
      <w:pPr>
        <w:pStyle w:val="Heading1"/>
      </w:pPr>
      <w:r w:rsidRPr="001C63D3">
        <w:t>Page 15 of the Narrative states that MGB’s Colorectal Cancer Screening Campaign, “aims to eliminate variations in colorectal cancer outcomes by increasing colorectal cancer screening for residents in Chelsea, Revere, Mission Hill, Lynn, Salem, Dorchester, Hyde Park, Mattapan, Jamaica Plain, and Chinatown.”</w:t>
      </w:r>
      <w:r w:rsidR="00F67645" w:rsidRPr="001C63D3">
        <w:t xml:space="preserve"> </w:t>
      </w:r>
      <w:proofErr w:type="gramStart"/>
      <w:r w:rsidR="00F67645" w:rsidRPr="001C63D3">
        <w:t>Is</w:t>
      </w:r>
      <w:proofErr w:type="gramEnd"/>
      <w:r w:rsidR="00F67645" w:rsidRPr="001C63D3">
        <w:t xml:space="preserve"> the intention </w:t>
      </w:r>
      <w:proofErr w:type="gramStart"/>
      <w:r w:rsidR="00F67645" w:rsidRPr="001C63D3">
        <w:t>for</w:t>
      </w:r>
      <w:proofErr w:type="gramEnd"/>
      <w:r w:rsidR="00F67645" w:rsidRPr="001C63D3">
        <w:t xml:space="preserve"> MGB to direct patients in these areas to the new ASC</w:t>
      </w:r>
      <w:r w:rsidR="00823A79" w:rsidRPr="001C63D3">
        <w:t xml:space="preserve"> </w:t>
      </w:r>
      <w:r w:rsidR="008A6D0C" w:rsidRPr="001C63D3">
        <w:t xml:space="preserve">(for clinically appropriate procedures) </w:t>
      </w:r>
      <w:r w:rsidR="00823A79" w:rsidRPr="001C63D3">
        <w:t>once operational</w:t>
      </w:r>
      <w:r w:rsidR="00F67645" w:rsidRPr="001C63D3">
        <w:t>?</w:t>
      </w:r>
    </w:p>
    <w:p w14:paraId="6E784232" w14:textId="64883C5B" w:rsidR="001C3E3C" w:rsidRPr="001C3E3C" w:rsidRDefault="001C3E3C" w:rsidP="001C3E3C">
      <w:pPr>
        <w:pStyle w:val="pf0"/>
        <w:ind w:left="720"/>
        <w:rPr>
          <w:rFonts w:ascii="Aptos" w:hAnsi="Aptos" w:cstheme="minorHAnsi"/>
          <w:b/>
          <w:bCs/>
          <w:sz w:val="22"/>
          <w:szCs w:val="22"/>
        </w:rPr>
      </w:pPr>
      <w:r w:rsidRPr="001C3E3C">
        <w:rPr>
          <w:rFonts w:ascii="Aptos" w:hAnsi="Aptos" w:cstheme="minorHAnsi"/>
          <w:b/>
          <w:bCs/>
          <w:sz w:val="22"/>
          <w:szCs w:val="22"/>
        </w:rPr>
        <w:t xml:space="preserve">The ASC will be available to patients based on physician scheduling and patient preference will always factor into surgery location. </w:t>
      </w:r>
    </w:p>
    <w:p w14:paraId="66F2BDDE" w14:textId="7029CB6B" w:rsidR="00006A64" w:rsidRPr="00C2207B" w:rsidRDefault="00006A64" w:rsidP="009514D8">
      <w:pPr>
        <w:pStyle w:val="Heading1"/>
      </w:pPr>
      <w:r w:rsidRPr="00C2207B">
        <w:rPr>
          <w:rStyle w:val="cf01"/>
          <w:rFonts w:ascii="Aptos" w:hAnsi="Aptos" w:cs="Calibri"/>
          <w:sz w:val="22"/>
          <w:szCs w:val="22"/>
        </w:rPr>
        <w:t>Page 16 of the Narrative states, “</w:t>
      </w:r>
      <w:r w:rsidRPr="00C2207B">
        <w:t>As the patient is part of the MGB health system, integration with these platforms will ensure clinical documentation flows directly into the broader health system.”</w:t>
      </w:r>
      <w:r w:rsidR="00EB2071" w:rsidRPr="00C2207B">
        <w:t xml:space="preserve"> </w:t>
      </w:r>
    </w:p>
    <w:p w14:paraId="06AFD403" w14:textId="77777777" w:rsidR="009760F0" w:rsidRPr="00C2207B" w:rsidRDefault="009760F0" w:rsidP="009760F0">
      <w:pPr>
        <w:pStyle w:val="pf0"/>
        <w:numPr>
          <w:ilvl w:val="1"/>
          <w:numId w:val="2"/>
        </w:numPr>
        <w:rPr>
          <w:rStyle w:val="cf01"/>
          <w:rFonts w:ascii="Aptos" w:hAnsi="Aptos" w:cs="Calibri"/>
          <w:sz w:val="22"/>
          <w:szCs w:val="22"/>
        </w:rPr>
      </w:pPr>
      <w:r w:rsidRPr="00C2207B">
        <w:rPr>
          <w:rStyle w:val="cf01"/>
          <w:rFonts w:ascii="Aptos" w:hAnsi="Aptos" w:cs="Calibri"/>
          <w:sz w:val="22"/>
          <w:szCs w:val="22"/>
        </w:rPr>
        <w:t xml:space="preserve">Will the ASC be open to patients outside the MGB system as well? </w:t>
      </w:r>
    </w:p>
    <w:p w14:paraId="536D0EC4" w14:textId="385E8A11" w:rsidR="008A247B" w:rsidRPr="001C3E3C" w:rsidRDefault="008A247B" w:rsidP="008A247B">
      <w:pPr>
        <w:pStyle w:val="pf0"/>
        <w:ind w:left="1440"/>
        <w:rPr>
          <w:rStyle w:val="cf01"/>
          <w:rFonts w:ascii="Aptos" w:hAnsi="Aptos" w:cs="Calibri"/>
          <w:b/>
          <w:bCs/>
          <w:sz w:val="22"/>
          <w:szCs w:val="22"/>
        </w:rPr>
      </w:pPr>
      <w:r w:rsidRPr="001C3E3C">
        <w:rPr>
          <w:rStyle w:val="cf01"/>
          <w:rFonts w:ascii="Aptos" w:hAnsi="Aptos" w:cs="Calibri"/>
          <w:b/>
          <w:bCs/>
          <w:sz w:val="22"/>
          <w:szCs w:val="22"/>
        </w:rPr>
        <w:t>No</w:t>
      </w:r>
      <w:r w:rsidR="0016162A">
        <w:rPr>
          <w:rStyle w:val="cf01"/>
          <w:rFonts w:ascii="Aptos" w:hAnsi="Aptos" w:cs="Calibri"/>
          <w:b/>
          <w:bCs/>
          <w:sz w:val="22"/>
          <w:szCs w:val="22"/>
        </w:rPr>
        <w:t>, patients must have or be assigned to an MGB physician with privileges at the ASC to receive services at the ASC.</w:t>
      </w:r>
    </w:p>
    <w:p w14:paraId="61D67D52" w14:textId="2A760771" w:rsidR="009760F0" w:rsidRPr="00C2207B" w:rsidRDefault="009760F0" w:rsidP="009760F0">
      <w:pPr>
        <w:pStyle w:val="pf0"/>
        <w:numPr>
          <w:ilvl w:val="1"/>
          <w:numId w:val="2"/>
        </w:numPr>
        <w:rPr>
          <w:rStyle w:val="cf01"/>
          <w:rFonts w:ascii="Aptos" w:hAnsi="Aptos" w:cs="Calibri"/>
          <w:sz w:val="22"/>
          <w:szCs w:val="22"/>
        </w:rPr>
      </w:pPr>
      <w:r w:rsidRPr="00C2207B">
        <w:rPr>
          <w:rStyle w:val="cf01"/>
          <w:rFonts w:ascii="Aptos" w:hAnsi="Aptos" w:cs="Calibri"/>
          <w:sz w:val="22"/>
          <w:szCs w:val="22"/>
        </w:rPr>
        <w:t>If so, how will information be shared with providers outside the MGB network to ensure care coordination?</w:t>
      </w:r>
    </w:p>
    <w:p w14:paraId="29EA3564" w14:textId="7E630E88" w:rsidR="008A247B" w:rsidRPr="001C3E3C" w:rsidRDefault="008A247B" w:rsidP="008A247B">
      <w:pPr>
        <w:pStyle w:val="pf0"/>
        <w:ind w:left="1440"/>
        <w:rPr>
          <w:rStyle w:val="cf01"/>
          <w:rFonts w:ascii="Aptos" w:hAnsi="Aptos" w:cs="Calibri"/>
          <w:b/>
          <w:bCs/>
          <w:sz w:val="22"/>
          <w:szCs w:val="22"/>
        </w:rPr>
      </w:pPr>
      <w:r w:rsidRPr="001C3E3C">
        <w:rPr>
          <w:rStyle w:val="cf01"/>
          <w:rFonts w:ascii="Aptos" w:hAnsi="Aptos" w:cs="Calibri"/>
          <w:b/>
          <w:bCs/>
          <w:sz w:val="22"/>
          <w:szCs w:val="22"/>
        </w:rPr>
        <w:t xml:space="preserve">Not applicable. </w:t>
      </w:r>
    </w:p>
    <w:p w14:paraId="0B4FE610" w14:textId="3B5FB946" w:rsidR="007F3C05" w:rsidRPr="0016162A" w:rsidRDefault="007F3C05" w:rsidP="009514D8">
      <w:pPr>
        <w:pStyle w:val="Heading1"/>
        <w:rPr>
          <w:rStyle w:val="cf01"/>
          <w:rFonts w:ascii="Aptos" w:hAnsi="Aptos" w:cstheme="minorHAnsi"/>
          <w:sz w:val="22"/>
          <w:szCs w:val="22"/>
        </w:rPr>
      </w:pPr>
      <w:r w:rsidRPr="0016162A">
        <w:rPr>
          <w:rStyle w:val="cf01"/>
          <w:rFonts w:ascii="Aptos" w:hAnsi="Aptos" w:cstheme="minorHAnsi"/>
          <w:sz w:val="22"/>
          <w:szCs w:val="22"/>
        </w:rPr>
        <w:t xml:space="preserve">Does the proposed ASC have a plan to conduct </w:t>
      </w:r>
      <w:proofErr w:type="spellStart"/>
      <w:r w:rsidRPr="0016162A">
        <w:rPr>
          <w:rStyle w:val="cf01"/>
          <w:rFonts w:ascii="Aptos" w:hAnsi="Aptos" w:cstheme="minorHAnsi"/>
          <w:sz w:val="22"/>
          <w:szCs w:val="22"/>
        </w:rPr>
        <w:t>SDoH</w:t>
      </w:r>
      <w:proofErr w:type="spellEnd"/>
      <w:r w:rsidRPr="0016162A">
        <w:rPr>
          <w:rStyle w:val="cf01"/>
          <w:rFonts w:ascii="Aptos" w:hAnsi="Aptos" w:cstheme="minorHAnsi"/>
          <w:sz w:val="22"/>
          <w:szCs w:val="22"/>
        </w:rPr>
        <w:t xml:space="preserve"> Screenings</w:t>
      </w:r>
      <w:r w:rsidR="004178DE" w:rsidRPr="0016162A">
        <w:rPr>
          <w:rStyle w:val="cf01"/>
          <w:rFonts w:ascii="Aptos" w:hAnsi="Aptos" w:cstheme="minorHAnsi"/>
          <w:sz w:val="22"/>
          <w:szCs w:val="22"/>
        </w:rPr>
        <w:t xml:space="preserve"> on site</w:t>
      </w:r>
      <w:r w:rsidR="00FC5A2B" w:rsidRPr="0016162A">
        <w:rPr>
          <w:rStyle w:val="cf01"/>
          <w:rFonts w:ascii="Aptos" w:hAnsi="Aptos" w:cstheme="minorHAnsi"/>
          <w:sz w:val="22"/>
          <w:szCs w:val="22"/>
        </w:rPr>
        <w:t xml:space="preserve"> </w:t>
      </w:r>
      <w:proofErr w:type="gramStart"/>
      <w:r w:rsidR="00FC5A2B" w:rsidRPr="0016162A">
        <w:rPr>
          <w:rStyle w:val="cf01"/>
          <w:rFonts w:ascii="Aptos" w:hAnsi="Aptos" w:cstheme="minorHAnsi"/>
          <w:sz w:val="22"/>
          <w:szCs w:val="22"/>
        </w:rPr>
        <w:t>in order to</w:t>
      </w:r>
      <w:proofErr w:type="gramEnd"/>
      <w:r w:rsidR="00FC5A2B" w:rsidRPr="0016162A">
        <w:rPr>
          <w:rStyle w:val="cf01"/>
          <w:rFonts w:ascii="Aptos" w:hAnsi="Aptos" w:cstheme="minorHAnsi"/>
          <w:sz w:val="22"/>
          <w:szCs w:val="22"/>
        </w:rPr>
        <w:t xml:space="preserve"> </w:t>
      </w:r>
      <w:r w:rsidR="005738D2" w:rsidRPr="0016162A">
        <w:rPr>
          <w:bCs/>
        </w:rPr>
        <w:t>connect the medical services it provides with social support</w:t>
      </w:r>
      <w:r w:rsidRPr="0016162A">
        <w:rPr>
          <w:rStyle w:val="cf01"/>
          <w:rFonts w:ascii="Aptos" w:hAnsi="Aptos" w:cstheme="minorHAnsi"/>
          <w:sz w:val="22"/>
          <w:szCs w:val="22"/>
        </w:rPr>
        <w:t xml:space="preserve"> or are they relying solely on the MGB primary care practices to conduct the screenings?</w:t>
      </w:r>
    </w:p>
    <w:p w14:paraId="74C40DFC" w14:textId="77777777" w:rsidR="000B3373" w:rsidRDefault="000B3373" w:rsidP="000B3373">
      <w:pPr>
        <w:pStyle w:val="pf0"/>
        <w:ind w:left="720"/>
        <w:rPr>
          <w:rFonts w:ascii="Aptos" w:hAnsi="Aptos" w:cstheme="minorHAnsi"/>
          <w:b/>
          <w:bCs/>
          <w:sz w:val="22"/>
          <w:szCs w:val="22"/>
        </w:rPr>
      </w:pPr>
      <w:r w:rsidRPr="000B3373">
        <w:rPr>
          <w:rFonts w:ascii="Aptos" w:hAnsi="Aptos" w:cstheme="minorHAnsi"/>
          <w:b/>
          <w:bCs/>
          <w:sz w:val="22"/>
          <w:szCs w:val="22"/>
        </w:rPr>
        <w:t xml:space="preserve">The ASC does not plan to conduct SDOH screenings. However, given that the ASC will serve MGB patients, patients receive SDOH screening through MGB primary care practices. </w:t>
      </w:r>
    </w:p>
    <w:p w14:paraId="1339ABDD" w14:textId="25A4AB57" w:rsidR="007F3C05" w:rsidRDefault="007F3C05" w:rsidP="009514D8">
      <w:pPr>
        <w:pStyle w:val="Heading1"/>
        <w:rPr>
          <w:rStyle w:val="cf01"/>
          <w:rFonts w:ascii="Aptos" w:hAnsi="Aptos" w:cstheme="minorHAnsi"/>
          <w:sz w:val="22"/>
          <w:szCs w:val="22"/>
        </w:rPr>
      </w:pPr>
      <w:r w:rsidRPr="00C2207B">
        <w:rPr>
          <w:rStyle w:val="cf01"/>
          <w:rFonts w:ascii="Aptos" w:hAnsi="Aptos" w:cstheme="minorHAnsi"/>
          <w:sz w:val="22"/>
          <w:szCs w:val="22"/>
        </w:rPr>
        <w:t>Is there a plan to screen individuals outside of the MGB network</w:t>
      </w:r>
      <w:r w:rsidR="00BE395B" w:rsidRPr="00C2207B">
        <w:rPr>
          <w:rStyle w:val="cf01"/>
          <w:rFonts w:ascii="Aptos" w:hAnsi="Aptos" w:cstheme="minorHAnsi"/>
          <w:sz w:val="22"/>
          <w:szCs w:val="22"/>
        </w:rPr>
        <w:t xml:space="preserve"> for </w:t>
      </w:r>
      <w:proofErr w:type="spellStart"/>
      <w:r w:rsidR="00BE395B" w:rsidRPr="00C2207B">
        <w:rPr>
          <w:rStyle w:val="cf01"/>
          <w:rFonts w:ascii="Aptos" w:hAnsi="Aptos" w:cstheme="minorHAnsi"/>
          <w:sz w:val="22"/>
          <w:szCs w:val="22"/>
        </w:rPr>
        <w:t>SDoH</w:t>
      </w:r>
      <w:proofErr w:type="spellEnd"/>
      <w:r w:rsidRPr="00C2207B">
        <w:rPr>
          <w:rStyle w:val="cf01"/>
          <w:rFonts w:ascii="Aptos" w:hAnsi="Aptos" w:cstheme="minorHAnsi"/>
          <w:sz w:val="22"/>
          <w:szCs w:val="22"/>
        </w:rPr>
        <w:t>?</w:t>
      </w:r>
    </w:p>
    <w:p w14:paraId="7759A66A" w14:textId="2278E767" w:rsidR="001C3E3C" w:rsidRPr="001C3E3C" w:rsidRDefault="001C3E3C" w:rsidP="001C3E3C">
      <w:pPr>
        <w:pStyle w:val="pf0"/>
        <w:ind w:left="720"/>
        <w:rPr>
          <w:rFonts w:ascii="Aptos" w:hAnsi="Aptos" w:cstheme="minorHAnsi"/>
          <w:b/>
          <w:bCs/>
          <w:sz w:val="22"/>
          <w:szCs w:val="22"/>
        </w:rPr>
      </w:pPr>
      <w:r>
        <w:rPr>
          <w:rStyle w:val="cf01"/>
          <w:rFonts w:ascii="Aptos" w:hAnsi="Aptos" w:cstheme="minorHAnsi"/>
          <w:b/>
          <w:bCs/>
          <w:sz w:val="22"/>
          <w:szCs w:val="22"/>
        </w:rPr>
        <w:lastRenderedPageBreak/>
        <w:t xml:space="preserve">No, as noted in the response to 10.a., patients must have an MGB physician to be eligible for </w:t>
      </w:r>
      <w:r w:rsidR="0016162A">
        <w:rPr>
          <w:rStyle w:val="cf01"/>
          <w:rFonts w:ascii="Aptos" w:hAnsi="Aptos" w:cstheme="minorHAnsi"/>
          <w:b/>
          <w:bCs/>
          <w:sz w:val="22"/>
          <w:szCs w:val="22"/>
        </w:rPr>
        <w:t>services</w:t>
      </w:r>
      <w:r>
        <w:rPr>
          <w:rStyle w:val="cf01"/>
          <w:rFonts w:ascii="Aptos" w:hAnsi="Aptos" w:cstheme="minorHAnsi"/>
          <w:b/>
          <w:bCs/>
          <w:sz w:val="22"/>
          <w:szCs w:val="22"/>
        </w:rPr>
        <w:t xml:space="preserve"> at the proposed ASC and </w:t>
      </w:r>
      <w:r w:rsidR="0016162A">
        <w:rPr>
          <w:rStyle w:val="cf01"/>
          <w:rFonts w:ascii="Aptos" w:hAnsi="Aptos" w:cstheme="minorHAnsi"/>
          <w:b/>
          <w:bCs/>
          <w:sz w:val="22"/>
          <w:szCs w:val="22"/>
        </w:rPr>
        <w:t>will then be considered an MGB patient.</w:t>
      </w:r>
      <w:r>
        <w:rPr>
          <w:rStyle w:val="cf01"/>
          <w:rFonts w:ascii="Aptos" w:hAnsi="Aptos" w:cstheme="minorHAnsi"/>
          <w:b/>
          <w:bCs/>
          <w:sz w:val="22"/>
          <w:szCs w:val="22"/>
        </w:rPr>
        <w:t xml:space="preserve"> </w:t>
      </w:r>
    </w:p>
    <w:p w14:paraId="4EFF60CF" w14:textId="13DD9C09" w:rsidR="009760F0" w:rsidRPr="001C63D3" w:rsidRDefault="007F3C05" w:rsidP="009514D8">
      <w:pPr>
        <w:pStyle w:val="Heading1"/>
        <w:rPr>
          <w:rStyle w:val="cf01"/>
          <w:rFonts w:ascii="Aptos" w:hAnsi="Aptos" w:cstheme="minorHAnsi"/>
          <w:sz w:val="22"/>
          <w:szCs w:val="22"/>
        </w:rPr>
      </w:pPr>
      <w:r w:rsidRPr="001C63D3">
        <w:rPr>
          <w:rStyle w:val="cf01"/>
          <w:rFonts w:ascii="Aptos" w:hAnsi="Aptos" w:cstheme="minorHAnsi"/>
          <w:sz w:val="22"/>
          <w:szCs w:val="22"/>
        </w:rPr>
        <w:t xml:space="preserve">Describe any direct involvement the ASC will have in connecting patients </w:t>
      </w:r>
      <w:proofErr w:type="gramStart"/>
      <w:r w:rsidRPr="001C63D3">
        <w:rPr>
          <w:rStyle w:val="cf01"/>
          <w:rFonts w:ascii="Aptos" w:hAnsi="Aptos" w:cstheme="minorHAnsi"/>
          <w:sz w:val="22"/>
          <w:szCs w:val="22"/>
        </w:rPr>
        <w:t>to</w:t>
      </w:r>
      <w:proofErr w:type="gramEnd"/>
      <w:r w:rsidRPr="001C63D3">
        <w:rPr>
          <w:rStyle w:val="cf01"/>
          <w:rFonts w:ascii="Aptos" w:hAnsi="Aptos" w:cstheme="minorHAnsi"/>
          <w:sz w:val="22"/>
          <w:szCs w:val="22"/>
        </w:rPr>
        <w:t xml:space="preserve"> community resources?</w:t>
      </w:r>
    </w:p>
    <w:p w14:paraId="14136BB5" w14:textId="633D9FBB" w:rsidR="001C63D3" w:rsidRPr="001C63D3" w:rsidRDefault="001C63D3" w:rsidP="001C63D3">
      <w:pPr>
        <w:pStyle w:val="pf0"/>
        <w:ind w:left="720"/>
        <w:rPr>
          <w:rStyle w:val="cf01"/>
          <w:rFonts w:ascii="Aptos" w:hAnsi="Aptos" w:cstheme="minorHAnsi"/>
          <w:sz w:val="22"/>
          <w:szCs w:val="22"/>
        </w:rPr>
      </w:pPr>
      <w:r>
        <w:rPr>
          <w:rFonts w:ascii="Aptos" w:hAnsi="Aptos" w:cstheme="minorHAnsi"/>
          <w:b/>
          <w:bCs/>
          <w:sz w:val="22"/>
          <w:szCs w:val="22"/>
        </w:rPr>
        <w:t>T</w:t>
      </w:r>
      <w:r w:rsidRPr="001C63D3">
        <w:rPr>
          <w:rFonts w:ascii="Aptos" w:hAnsi="Aptos" w:cstheme="minorHAnsi"/>
          <w:b/>
          <w:bCs/>
          <w:sz w:val="22"/>
          <w:szCs w:val="22"/>
        </w:rPr>
        <w:t>hrough the discharge process</w:t>
      </w:r>
      <w:r>
        <w:rPr>
          <w:rFonts w:ascii="Aptos" w:hAnsi="Aptos" w:cstheme="minorHAnsi"/>
          <w:b/>
          <w:bCs/>
          <w:sz w:val="22"/>
          <w:szCs w:val="22"/>
        </w:rPr>
        <w:t xml:space="preserve">, </w:t>
      </w:r>
      <w:r w:rsidRPr="001C63D3">
        <w:rPr>
          <w:rFonts w:ascii="Aptos" w:hAnsi="Aptos" w:cstheme="minorHAnsi"/>
          <w:b/>
          <w:bCs/>
          <w:sz w:val="22"/>
          <w:szCs w:val="22"/>
        </w:rPr>
        <w:t xml:space="preserve">the ASC will provide patient education and instructions that may </w:t>
      </w:r>
      <w:r>
        <w:rPr>
          <w:rFonts w:ascii="Aptos" w:hAnsi="Aptos" w:cstheme="minorHAnsi"/>
          <w:b/>
          <w:bCs/>
          <w:sz w:val="22"/>
          <w:szCs w:val="22"/>
        </w:rPr>
        <w:t>include</w:t>
      </w:r>
      <w:r w:rsidRPr="001C63D3">
        <w:rPr>
          <w:rFonts w:ascii="Aptos" w:hAnsi="Aptos" w:cstheme="minorHAnsi"/>
          <w:b/>
          <w:bCs/>
          <w:sz w:val="22"/>
          <w:szCs w:val="22"/>
        </w:rPr>
        <w:t xml:space="preserve"> support </w:t>
      </w:r>
      <w:r>
        <w:rPr>
          <w:rFonts w:ascii="Aptos" w:hAnsi="Aptos" w:cstheme="minorHAnsi"/>
          <w:b/>
          <w:bCs/>
          <w:sz w:val="22"/>
          <w:szCs w:val="22"/>
        </w:rPr>
        <w:t xml:space="preserve">services from </w:t>
      </w:r>
      <w:r w:rsidRPr="001C63D3">
        <w:rPr>
          <w:rFonts w:ascii="Aptos" w:hAnsi="Aptos" w:cstheme="minorHAnsi"/>
          <w:b/>
          <w:bCs/>
          <w:sz w:val="22"/>
          <w:szCs w:val="22"/>
        </w:rPr>
        <w:t xml:space="preserve">community resources like home </w:t>
      </w:r>
      <w:r>
        <w:rPr>
          <w:rFonts w:ascii="Aptos" w:hAnsi="Aptos" w:cstheme="minorHAnsi"/>
          <w:b/>
          <w:bCs/>
          <w:sz w:val="22"/>
          <w:szCs w:val="22"/>
        </w:rPr>
        <w:t>helpers</w:t>
      </w:r>
      <w:r w:rsidRPr="001C63D3">
        <w:rPr>
          <w:rFonts w:ascii="Aptos" w:hAnsi="Aptos" w:cstheme="minorHAnsi"/>
          <w:b/>
          <w:bCs/>
          <w:sz w:val="22"/>
          <w:szCs w:val="22"/>
        </w:rPr>
        <w:t>, support groups, social workers and transportation resources.</w:t>
      </w:r>
    </w:p>
    <w:sectPr w:rsidR="001C63D3" w:rsidRPr="001C63D3" w:rsidSect="00C938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5A1C" w14:textId="77777777" w:rsidR="00E454CC" w:rsidRDefault="00E454CC" w:rsidP="00231103">
      <w:pPr>
        <w:spacing w:after="0" w:line="240" w:lineRule="auto"/>
      </w:pPr>
      <w:r>
        <w:separator/>
      </w:r>
    </w:p>
  </w:endnote>
  <w:endnote w:type="continuationSeparator" w:id="0">
    <w:p w14:paraId="42040F9F" w14:textId="77777777" w:rsidR="00E454CC" w:rsidRDefault="00E454CC" w:rsidP="00231103">
      <w:pPr>
        <w:spacing w:after="0" w:line="240" w:lineRule="auto"/>
      </w:pPr>
      <w:r>
        <w:continuationSeparator/>
      </w:r>
    </w:p>
  </w:endnote>
  <w:endnote w:type="continuationNotice" w:id="1">
    <w:p w14:paraId="6C1FFFDE" w14:textId="77777777" w:rsidR="00E454CC" w:rsidRDefault="00E45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C74F" w14:textId="77777777" w:rsidR="00E454CC" w:rsidRDefault="00E454CC" w:rsidP="00231103">
      <w:pPr>
        <w:spacing w:after="0" w:line="240" w:lineRule="auto"/>
      </w:pPr>
      <w:r>
        <w:separator/>
      </w:r>
    </w:p>
  </w:footnote>
  <w:footnote w:type="continuationSeparator" w:id="0">
    <w:p w14:paraId="21DCA15B" w14:textId="77777777" w:rsidR="00E454CC" w:rsidRDefault="00E454CC" w:rsidP="00231103">
      <w:pPr>
        <w:spacing w:after="0" w:line="240" w:lineRule="auto"/>
      </w:pPr>
      <w:r>
        <w:continuationSeparator/>
      </w:r>
    </w:p>
  </w:footnote>
  <w:footnote w:type="continuationNotice" w:id="1">
    <w:p w14:paraId="793F8A61" w14:textId="77777777" w:rsidR="00E454CC" w:rsidRDefault="00E454CC">
      <w:pPr>
        <w:spacing w:after="0" w:line="240" w:lineRule="auto"/>
      </w:pPr>
    </w:p>
  </w:footnote>
  <w:footnote w:id="2">
    <w:p w14:paraId="3DEB6D1F" w14:textId="02B9231D" w:rsidR="0082122F" w:rsidRDefault="0082122F">
      <w:pPr>
        <w:pStyle w:val="FootnoteText"/>
      </w:pPr>
      <w:r>
        <w:rPr>
          <w:rStyle w:val="FootnoteReference"/>
        </w:rPr>
        <w:footnoteRef/>
      </w:r>
      <w:r>
        <w:t xml:space="preserve"> As noted in the Narrative (</w:t>
      </w:r>
      <w:proofErr w:type="spellStart"/>
      <w:r>
        <w:t>fn</w:t>
      </w:r>
      <w:proofErr w:type="spellEnd"/>
      <w:r>
        <w:t xml:space="preserve"> </w:t>
      </w:r>
      <w:r w:rsidR="000B3373">
        <w:t xml:space="preserve">19), MGH opened a second procedure room in the afternoon which is why inpatient volume increased while utilization decreased.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BA0" w14:textId="68233F6C" w:rsidR="00D37E5D" w:rsidRDefault="00314CC4" w:rsidP="008F67D8">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MGB Ambulatory Surgery - </w:t>
    </w:r>
    <w:r w:rsidRPr="00314CC4">
      <w:rPr>
        <w:rFonts w:ascii="Arial-BoldMT" w:hAnsi="Arial-BoldMT" w:cs="Arial-BoldMT"/>
        <w:b/>
        <w:bCs/>
        <w:sz w:val="28"/>
        <w:szCs w:val="28"/>
      </w:rPr>
      <w:t xml:space="preserve">Cambridge, LLC </w:t>
    </w:r>
  </w:p>
  <w:p w14:paraId="0E7098F3" w14:textId="77777777" w:rsidR="00314CC4" w:rsidRDefault="008F67D8" w:rsidP="00314CC4">
    <w:pPr>
      <w:pStyle w:val="Header"/>
      <w:pBdr>
        <w:bottom w:val="single" w:sz="4" w:space="1" w:color="auto"/>
      </w:pBdr>
      <w:jc w:val="center"/>
      <w:rPr>
        <w:rFonts w:ascii="Arial-BoldMT" w:hAnsi="Arial-BoldMT" w:cs="Arial-BoldMT"/>
        <w:b/>
        <w:bCs/>
        <w:sz w:val="28"/>
        <w:szCs w:val="28"/>
      </w:rPr>
    </w:pPr>
    <w:r w:rsidRPr="008F67D8">
      <w:rPr>
        <w:rFonts w:ascii="Arial-BoldMT" w:hAnsi="Arial-BoldMT" w:cs="Arial-BoldMT"/>
        <w:b/>
        <w:bCs/>
        <w:sz w:val="24"/>
        <w:szCs w:val="24"/>
      </w:rPr>
      <w:t xml:space="preserve">DON # </w:t>
    </w:r>
    <w:r w:rsidR="00314CC4" w:rsidRPr="00314CC4">
      <w:rPr>
        <w:rFonts w:ascii="Arial-BoldMT" w:hAnsi="Arial-BoldMT" w:cs="Arial-BoldMT"/>
        <w:b/>
        <w:bCs/>
        <w:sz w:val="24"/>
        <w:szCs w:val="24"/>
      </w:rPr>
      <w:t>MGB-C-25070908-AS</w:t>
    </w:r>
  </w:p>
  <w:p w14:paraId="78DC6D8E" w14:textId="10A84832" w:rsidR="00D223EB" w:rsidRPr="001C1A06" w:rsidRDefault="00D223EB" w:rsidP="008F67D8">
    <w:pPr>
      <w:pStyle w:val="Header"/>
      <w:pBdr>
        <w:bottom w:val="single" w:sz="4" w:space="1" w:color="auto"/>
      </w:pBdr>
      <w:jc w:val="center"/>
      <w:rPr>
        <w:rFonts w:ascii="Arial-BoldMT" w:hAnsi="Arial-BoldMT" w:cs="Arial-BoldMT"/>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651E2"/>
    <w:multiLevelType w:val="hybridMultilevel"/>
    <w:tmpl w:val="603C34FA"/>
    <w:lvl w:ilvl="0" w:tplc="B40EFCB2">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0"/>
  </w:num>
  <w:num w:numId="2" w16cid:durableId="1480617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06A64"/>
    <w:rsid w:val="00011385"/>
    <w:rsid w:val="00012264"/>
    <w:rsid w:val="00012279"/>
    <w:rsid w:val="000158E4"/>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40965"/>
    <w:rsid w:val="000413D6"/>
    <w:rsid w:val="0004380F"/>
    <w:rsid w:val="0004645C"/>
    <w:rsid w:val="00052396"/>
    <w:rsid w:val="00054D4A"/>
    <w:rsid w:val="00054FF4"/>
    <w:rsid w:val="0005525D"/>
    <w:rsid w:val="00055942"/>
    <w:rsid w:val="00055F9E"/>
    <w:rsid w:val="00056D5B"/>
    <w:rsid w:val="00057A92"/>
    <w:rsid w:val="000601A4"/>
    <w:rsid w:val="00060624"/>
    <w:rsid w:val="000618A4"/>
    <w:rsid w:val="00062288"/>
    <w:rsid w:val="00063414"/>
    <w:rsid w:val="00064206"/>
    <w:rsid w:val="0006445F"/>
    <w:rsid w:val="00071162"/>
    <w:rsid w:val="000716FF"/>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621"/>
    <w:rsid w:val="00095FAB"/>
    <w:rsid w:val="00096ACB"/>
    <w:rsid w:val="00097B2C"/>
    <w:rsid w:val="000A1050"/>
    <w:rsid w:val="000A56D4"/>
    <w:rsid w:val="000A5A22"/>
    <w:rsid w:val="000A691D"/>
    <w:rsid w:val="000A7A45"/>
    <w:rsid w:val="000B0A7F"/>
    <w:rsid w:val="000B1438"/>
    <w:rsid w:val="000B1D01"/>
    <w:rsid w:val="000B3373"/>
    <w:rsid w:val="000C2766"/>
    <w:rsid w:val="000C4405"/>
    <w:rsid w:val="000C6277"/>
    <w:rsid w:val="000C7F71"/>
    <w:rsid w:val="000D0D41"/>
    <w:rsid w:val="000D35DD"/>
    <w:rsid w:val="000D42DB"/>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7A46"/>
    <w:rsid w:val="00137C36"/>
    <w:rsid w:val="0014505C"/>
    <w:rsid w:val="001459CB"/>
    <w:rsid w:val="00146FB4"/>
    <w:rsid w:val="0014727D"/>
    <w:rsid w:val="00147ED6"/>
    <w:rsid w:val="00150337"/>
    <w:rsid w:val="00152CFB"/>
    <w:rsid w:val="001538B2"/>
    <w:rsid w:val="00153D99"/>
    <w:rsid w:val="00154A10"/>
    <w:rsid w:val="0016162A"/>
    <w:rsid w:val="001617A5"/>
    <w:rsid w:val="00162A72"/>
    <w:rsid w:val="00164EAE"/>
    <w:rsid w:val="00166158"/>
    <w:rsid w:val="001679DC"/>
    <w:rsid w:val="00167F71"/>
    <w:rsid w:val="001701AE"/>
    <w:rsid w:val="00170D7F"/>
    <w:rsid w:val="00174CFB"/>
    <w:rsid w:val="00175F20"/>
    <w:rsid w:val="00176547"/>
    <w:rsid w:val="00176C56"/>
    <w:rsid w:val="00180580"/>
    <w:rsid w:val="00181496"/>
    <w:rsid w:val="00182533"/>
    <w:rsid w:val="00183D7F"/>
    <w:rsid w:val="001843D8"/>
    <w:rsid w:val="00185A10"/>
    <w:rsid w:val="00190646"/>
    <w:rsid w:val="0019184A"/>
    <w:rsid w:val="00191B78"/>
    <w:rsid w:val="00191DAC"/>
    <w:rsid w:val="001926A6"/>
    <w:rsid w:val="00192CFC"/>
    <w:rsid w:val="0019348F"/>
    <w:rsid w:val="00193CD7"/>
    <w:rsid w:val="001A0425"/>
    <w:rsid w:val="001A0FB0"/>
    <w:rsid w:val="001A11D0"/>
    <w:rsid w:val="001A16F0"/>
    <w:rsid w:val="001A170B"/>
    <w:rsid w:val="001A35DC"/>
    <w:rsid w:val="001A511B"/>
    <w:rsid w:val="001A66A9"/>
    <w:rsid w:val="001A767E"/>
    <w:rsid w:val="001B03EC"/>
    <w:rsid w:val="001B32E1"/>
    <w:rsid w:val="001B3A91"/>
    <w:rsid w:val="001B517F"/>
    <w:rsid w:val="001B569F"/>
    <w:rsid w:val="001B5845"/>
    <w:rsid w:val="001B5C12"/>
    <w:rsid w:val="001B5F1C"/>
    <w:rsid w:val="001B7F98"/>
    <w:rsid w:val="001C1986"/>
    <w:rsid w:val="001C1A06"/>
    <w:rsid w:val="001C2783"/>
    <w:rsid w:val="001C2A01"/>
    <w:rsid w:val="001C2FE0"/>
    <w:rsid w:val="001C3E3C"/>
    <w:rsid w:val="001C44D2"/>
    <w:rsid w:val="001C5BF3"/>
    <w:rsid w:val="001C63D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D7B"/>
    <w:rsid w:val="00205E02"/>
    <w:rsid w:val="002069DD"/>
    <w:rsid w:val="002102EF"/>
    <w:rsid w:val="00212619"/>
    <w:rsid w:val="002131E4"/>
    <w:rsid w:val="00214040"/>
    <w:rsid w:val="00214621"/>
    <w:rsid w:val="00214FAA"/>
    <w:rsid w:val="002155ED"/>
    <w:rsid w:val="0021563E"/>
    <w:rsid w:val="00216777"/>
    <w:rsid w:val="002179D1"/>
    <w:rsid w:val="00220641"/>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859"/>
    <w:rsid w:val="00270B47"/>
    <w:rsid w:val="00271BF5"/>
    <w:rsid w:val="00271D85"/>
    <w:rsid w:val="0027221A"/>
    <w:rsid w:val="0027284F"/>
    <w:rsid w:val="002730BA"/>
    <w:rsid w:val="00273AA5"/>
    <w:rsid w:val="002750A6"/>
    <w:rsid w:val="002750C0"/>
    <w:rsid w:val="00276196"/>
    <w:rsid w:val="00276366"/>
    <w:rsid w:val="0027783A"/>
    <w:rsid w:val="0028466D"/>
    <w:rsid w:val="002865E8"/>
    <w:rsid w:val="00286AD2"/>
    <w:rsid w:val="00290451"/>
    <w:rsid w:val="002906CE"/>
    <w:rsid w:val="002912FB"/>
    <w:rsid w:val="00291912"/>
    <w:rsid w:val="00292B13"/>
    <w:rsid w:val="00293147"/>
    <w:rsid w:val="00294D49"/>
    <w:rsid w:val="00296F21"/>
    <w:rsid w:val="0029738B"/>
    <w:rsid w:val="002A0E3C"/>
    <w:rsid w:val="002A36DF"/>
    <w:rsid w:val="002A4110"/>
    <w:rsid w:val="002A47FE"/>
    <w:rsid w:val="002A518F"/>
    <w:rsid w:val="002A540F"/>
    <w:rsid w:val="002A5E73"/>
    <w:rsid w:val="002A6759"/>
    <w:rsid w:val="002B2A47"/>
    <w:rsid w:val="002B3476"/>
    <w:rsid w:val="002B4234"/>
    <w:rsid w:val="002B5ADB"/>
    <w:rsid w:val="002B662D"/>
    <w:rsid w:val="002B6A55"/>
    <w:rsid w:val="002B6F2C"/>
    <w:rsid w:val="002B78AC"/>
    <w:rsid w:val="002C0C55"/>
    <w:rsid w:val="002C0C71"/>
    <w:rsid w:val="002C3C86"/>
    <w:rsid w:val="002C568C"/>
    <w:rsid w:val="002C5E88"/>
    <w:rsid w:val="002D012B"/>
    <w:rsid w:val="002D06F7"/>
    <w:rsid w:val="002D18BF"/>
    <w:rsid w:val="002D1CC3"/>
    <w:rsid w:val="002D39AC"/>
    <w:rsid w:val="002D48C1"/>
    <w:rsid w:val="002D5E75"/>
    <w:rsid w:val="002D5F7A"/>
    <w:rsid w:val="002D7A93"/>
    <w:rsid w:val="002E225F"/>
    <w:rsid w:val="002E3CEF"/>
    <w:rsid w:val="002E46AB"/>
    <w:rsid w:val="002E5CA9"/>
    <w:rsid w:val="002F0337"/>
    <w:rsid w:val="002F3CDD"/>
    <w:rsid w:val="002F5878"/>
    <w:rsid w:val="002F5B1B"/>
    <w:rsid w:val="002F7B99"/>
    <w:rsid w:val="00301D82"/>
    <w:rsid w:val="00302D3F"/>
    <w:rsid w:val="003030AA"/>
    <w:rsid w:val="00303DD8"/>
    <w:rsid w:val="00303EE3"/>
    <w:rsid w:val="00306307"/>
    <w:rsid w:val="0030785A"/>
    <w:rsid w:val="003078B4"/>
    <w:rsid w:val="003079EC"/>
    <w:rsid w:val="00307F98"/>
    <w:rsid w:val="003103B0"/>
    <w:rsid w:val="00310CF1"/>
    <w:rsid w:val="00312739"/>
    <w:rsid w:val="00312A19"/>
    <w:rsid w:val="003142E0"/>
    <w:rsid w:val="00314CC4"/>
    <w:rsid w:val="00317580"/>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F54"/>
    <w:rsid w:val="00336346"/>
    <w:rsid w:val="00342240"/>
    <w:rsid w:val="00344402"/>
    <w:rsid w:val="00344528"/>
    <w:rsid w:val="00344DAC"/>
    <w:rsid w:val="00345F1B"/>
    <w:rsid w:val="00346884"/>
    <w:rsid w:val="00346FEF"/>
    <w:rsid w:val="003506A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C7E6C"/>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334D"/>
    <w:rsid w:val="003F5EF2"/>
    <w:rsid w:val="003F665D"/>
    <w:rsid w:val="003F7754"/>
    <w:rsid w:val="00401947"/>
    <w:rsid w:val="00402AC2"/>
    <w:rsid w:val="004035C4"/>
    <w:rsid w:val="00404913"/>
    <w:rsid w:val="00407E19"/>
    <w:rsid w:val="004102C5"/>
    <w:rsid w:val="00411D30"/>
    <w:rsid w:val="004141A0"/>
    <w:rsid w:val="00415EFC"/>
    <w:rsid w:val="00416E6F"/>
    <w:rsid w:val="0041770C"/>
    <w:rsid w:val="004178DE"/>
    <w:rsid w:val="0042031C"/>
    <w:rsid w:val="00421844"/>
    <w:rsid w:val="00421B81"/>
    <w:rsid w:val="00421C21"/>
    <w:rsid w:val="00422255"/>
    <w:rsid w:val="004253AA"/>
    <w:rsid w:val="00426884"/>
    <w:rsid w:val="00431EC4"/>
    <w:rsid w:val="00432D19"/>
    <w:rsid w:val="00433BD8"/>
    <w:rsid w:val="0043468F"/>
    <w:rsid w:val="0043588D"/>
    <w:rsid w:val="00435E97"/>
    <w:rsid w:val="004365EF"/>
    <w:rsid w:val="00436DA5"/>
    <w:rsid w:val="00441ECA"/>
    <w:rsid w:val="00441F3E"/>
    <w:rsid w:val="004449E1"/>
    <w:rsid w:val="00444A21"/>
    <w:rsid w:val="00445B4E"/>
    <w:rsid w:val="00447333"/>
    <w:rsid w:val="0045317B"/>
    <w:rsid w:val="004537FA"/>
    <w:rsid w:val="00455504"/>
    <w:rsid w:val="00456B10"/>
    <w:rsid w:val="00456FCF"/>
    <w:rsid w:val="004571B9"/>
    <w:rsid w:val="00463824"/>
    <w:rsid w:val="00464ACB"/>
    <w:rsid w:val="00465F4D"/>
    <w:rsid w:val="00470202"/>
    <w:rsid w:val="00470E1E"/>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134C"/>
    <w:rsid w:val="004D293C"/>
    <w:rsid w:val="004D7C5C"/>
    <w:rsid w:val="004E166A"/>
    <w:rsid w:val="004E6482"/>
    <w:rsid w:val="004E7C9D"/>
    <w:rsid w:val="004F432A"/>
    <w:rsid w:val="004F590F"/>
    <w:rsid w:val="004F6BB4"/>
    <w:rsid w:val="005002DE"/>
    <w:rsid w:val="005006E2"/>
    <w:rsid w:val="00500B09"/>
    <w:rsid w:val="00502404"/>
    <w:rsid w:val="00506B4E"/>
    <w:rsid w:val="00507039"/>
    <w:rsid w:val="00510EC8"/>
    <w:rsid w:val="00512D8D"/>
    <w:rsid w:val="00512FDF"/>
    <w:rsid w:val="005145C3"/>
    <w:rsid w:val="00514968"/>
    <w:rsid w:val="00514ECB"/>
    <w:rsid w:val="0051617E"/>
    <w:rsid w:val="00517104"/>
    <w:rsid w:val="00517D5A"/>
    <w:rsid w:val="00520833"/>
    <w:rsid w:val="00520941"/>
    <w:rsid w:val="00520CE7"/>
    <w:rsid w:val="00520D9E"/>
    <w:rsid w:val="005218C7"/>
    <w:rsid w:val="00522D14"/>
    <w:rsid w:val="00522F5F"/>
    <w:rsid w:val="00524144"/>
    <w:rsid w:val="005248A7"/>
    <w:rsid w:val="00525292"/>
    <w:rsid w:val="005256A9"/>
    <w:rsid w:val="005257D0"/>
    <w:rsid w:val="00525D26"/>
    <w:rsid w:val="00526724"/>
    <w:rsid w:val="00527788"/>
    <w:rsid w:val="005301FC"/>
    <w:rsid w:val="00530477"/>
    <w:rsid w:val="005325F4"/>
    <w:rsid w:val="00532D6E"/>
    <w:rsid w:val="0053302A"/>
    <w:rsid w:val="005338A0"/>
    <w:rsid w:val="00534C78"/>
    <w:rsid w:val="005356C2"/>
    <w:rsid w:val="00535A15"/>
    <w:rsid w:val="00536A69"/>
    <w:rsid w:val="00536B22"/>
    <w:rsid w:val="005379D8"/>
    <w:rsid w:val="00540589"/>
    <w:rsid w:val="00541E48"/>
    <w:rsid w:val="005430C8"/>
    <w:rsid w:val="0054339D"/>
    <w:rsid w:val="00546917"/>
    <w:rsid w:val="00547324"/>
    <w:rsid w:val="005475AF"/>
    <w:rsid w:val="005506E6"/>
    <w:rsid w:val="00551569"/>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3656"/>
    <w:rsid w:val="005738D2"/>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7D0C"/>
    <w:rsid w:val="005D4244"/>
    <w:rsid w:val="005D543B"/>
    <w:rsid w:val="005E07A8"/>
    <w:rsid w:val="005E1AEF"/>
    <w:rsid w:val="005E3669"/>
    <w:rsid w:val="005E6826"/>
    <w:rsid w:val="005E72B7"/>
    <w:rsid w:val="005F130B"/>
    <w:rsid w:val="005F2E76"/>
    <w:rsid w:val="005F5F80"/>
    <w:rsid w:val="005F62ED"/>
    <w:rsid w:val="005F7339"/>
    <w:rsid w:val="00605067"/>
    <w:rsid w:val="006054A8"/>
    <w:rsid w:val="0060594E"/>
    <w:rsid w:val="00605AB6"/>
    <w:rsid w:val="00607E0F"/>
    <w:rsid w:val="00610F50"/>
    <w:rsid w:val="006113E0"/>
    <w:rsid w:val="00611813"/>
    <w:rsid w:val="0061268C"/>
    <w:rsid w:val="00612D41"/>
    <w:rsid w:val="006149B7"/>
    <w:rsid w:val="00615C75"/>
    <w:rsid w:val="00621087"/>
    <w:rsid w:val="00623AD7"/>
    <w:rsid w:val="00624F1A"/>
    <w:rsid w:val="006269A1"/>
    <w:rsid w:val="00626EB3"/>
    <w:rsid w:val="00627A68"/>
    <w:rsid w:val="006303FF"/>
    <w:rsid w:val="00631829"/>
    <w:rsid w:val="006325B1"/>
    <w:rsid w:val="00632AEC"/>
    <w:rsid w:val="00636A3D"/>
    <w:rsid w:val="006403D2"/>
    <w:rsid w:val="00643123"/>
    <w:rsid w:val="00643226"/>
    <w:rsid w:val="00643D57"/>
    <w:rsid w:val="0064499E"/>
    <w:rsid w:val="00645592"/>
    <w:rsid w:val="00647FA9"/>
    <w:rsid w:val="006513CC"/>
    <w:rsid w:val="0065176F"/>
    <w:rsid w:val="006520E7"/>
    <w:rsid w:val="006533A2"/>
    <w:rsid w:val="0065372D"/>
    <w:rsid w:val="00654942"/>
    <w:rsid w:val="00654E2F"/>
    <w:rsid w:val="006560F8"/>
    <w:rsid w:val="00656E81"/>
    <w:rsid w:val="0065772D"/>
    <w:rsid w:val="006650CD"/>
    <w:rsid w:val="00665BF5"/>
    <w:rsid w:val="0066694A"/>
    <w:rsid w:val="006705F7"/>
    <w:rsid w:val="006706B2"/>
    <w:rsid w:val="006708F8"/>
    <w:rsid w:val="006713BD"/>
    <w:rsid w:val="006733D5"/>
    <w:rsid w:val="00674E0A"/>
    <w:rsid w:val="00680AD8"/>
    <w:rsid w:val="006814E7"/>
    <w:rsid w:val="00682042"/>
    <w:rsid w:val="00682275"/>
    <w:rsid w:val="006826AF"/>
    <w:rsid w:val="00684458"/>
    <w:rsid w:val="00687E3F"/>
    <w:rsid w:val="006906F3"/>
    <w:rsid w:val="00692BAB"/>
    <w:rsid w:val="00692EAD"/>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B7423"/>
    <w:rsid w:val="006C1B8D"/>
    <w:rsid w:val="006C3ED5"/>
    <w:rsid w:val="006C4ED1"/>
    <w:rsid w:val="006C552B"/>
    <w:rsid w:val="006D01D3"/>
    <w:rsid w:val="006D4303"/>
    <w:rsid w:val="006D501C"/>
    <w:rsid w:val="006D57FC"/>
    <w:rsid w:val="006D6315"/>
    <w:rsid w:val="006D650D"/>
    <w:rsid w:val="006D6994"/>
    <w:rsid w:val="006D7054"/>
    <w:rsid w:val="006E112C"/>
    <w:rsid w:val="006E1D4C"/>
    <w:rsid w:val="006E279C"/>
    <w:rsid w:val="006E29DE"/>
    <w:rsid w:val="006E45D4"/>
    <w:rsid w:val="006E4E00"/>
    <w:rsid w:val="006E5156"/>
    <w:rsid w:val="006E5304"/>
    <w:rsid w:val="006E5486"/>
    <w:rsid w:val="006E567F"/>
    <w:rsid w:val="006E5CDF"/>
    <w:rsid w:val="006E6DA9"/>
    <w:rsid w:val="006F0472"/>
    <w:rsid w:val="006F4EF5"/>
    <w:rsid w:val="006F5D61"/>
    <w:rsid w:val="006F7519"/>
    <w:rsid w:val="007013CB"/>
    <w:rsid w:val="00703ED5"/>
    <w:rsid w:val="0070409F"/>
    <w:rsid w:val="0070755F"/>
    <w:rsid w:val="007113DC"/>
    <w:rsid w:val="00711700"/>
    <w:rsid w:val="0071212C"/>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6D9B"/>
    <w:rsid w:val="007375C7"/>
    <w:rsid w:val="00740B16"/>
    <w:rsid w:val="00742E67"/>
    <w:rsid w:val="0074357F"/>
    <w:rsid w:val="00743F50"/>
    <w:rsid w:val="00747EF6"/>
    <w:rsid w:val="007508EF"/>
    <w:rsid w:val="00750B62"/>
    <w:rsid w:val="0075159B"/>
    <w:rsid w:val="007525CA"/>
    <w:rsid w:val="007531D5"/>
    <w:rsid w:val="0075373D"/>
    <w:rsid w:val="00753F14"/>
    <w:rsid w:val="007546C7"/>
    <w:rsid w:val="00757106"/>
    <w:rsid w:val="00760F5C"/>
    <w:rsid w:val="00761997"/>
    <w:rsid w:val="0076213B"/>
    <w:rsid w:val="00762CA1"/>
    <w:rsid w:val="0076592A"/>
    <w:rsid w:val="00766B76"/>
    <w:rsid w:val="00771621"/>
    <w:rsid w:val="00773850"/>
    <w:rsid w:val="00774FA6"/>
    <w:rsid w:val="00775A18"/>
    <w:rsid w:val="00777580"/>
    <w:rsid w:val="007871AD"/>
    <w:rsid w:val="00787CB4"/>
    <w:rsid w:val="00791B92"/>
    <w:rsid w:val="00792DB0"/>
    <w:rsid w:val="007931E8"/>
    <w:rsid w:val="007934D2"/>
    <w:rsid w:val="00795B9D"/>
    <w:rsid w:val="00795E61"/>
    <w:rsid w:val="00795E6A"/>
    <w:rsid w:val="007966DB"/>
    <w:rsid w:val="007A0F2C"/>
    <w:rsid w:val="007B3A5E"/>
    <w:rsid w:val="007B504D"/>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D42A0"/>
    <w:rsid w:val="007E0AC9"/>
    <w:rsid w:val="007E0DEF"/>
    <w:rsid w:val="007E5FE7"/>
    <w:rsid w:val="007E6854"/>
    <w:rsid w:val="007F1021"/>
    <w:rsid w:val="007F3C05"/>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22F"/>
    <w:rsid w:val="008217B2"/>
    <w:rsid w:val="008218EF"/>
    <w:rsid w:val="00821F58"/>
    <w:rsid w:val="008222C5"/>
    <w:rsid w:val="00823A79"/>
    <w:rsid w:val="008244F6"/>
    <w:rsid w:val="008263DF"/>
    <w:rsid w:val="00826574"/>
    <w:rsid w:val="00830723"/>
    <w:rsid w:val="0083116D"/>
    <w:rsid w:val="008320BF"/>
    <w:rsid w:val="00833925"/>
    <w:rsid w:val="0083393C"/>
    <w:rsid w:val="00835493"/>
    <w:rsid w:val="00842E61"/>
    <w:rsid w:val="00843356"/>
    <w:rsid w:val="008440E4"/>
    <w:rsid w:val="008443E7"/>
    <w:rsid w:val="00844841"/>
    <w:rsid w:val="008449E3"/>
    <w:rsid w:val="0084640D"/>
    <w:rsid w:val="008464B2"/>
    <w:rsid w:val="00847411"/>
    <w:rsid w:val="00847665"/>
    <w:rsid w:val="00847BE1"/>
    <w:rsid w:val="00851136"/>
    <w:rsid w:val="008519A8"/>
    <w:rsid w:val="00851EBF"/>
    <w:rsid w:val="00852964"/>
    <w:rsid w:val="00854496"/>
    <w:rsid w:val="008552B3"/>
    <w:rsid w:val="00856939"/>
    <w:rsid w:val="0086021D"/>
    <w:rsid w:val="008604D5"/>
    <w:rsid w:val="00860B0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4D5C"/>
    <w:rsid w:val="008955B8"/>
    <w:rsid w:val="00895B40"/>
    <w:rsid w:val="00897A92"/>
    <w:rsid w:val="008A0455"/>
    <w:rsid w:val="008A0B8C"/>
    <w:rsid w:val="008A1722"/>
    <w:rsid w:val="008A1BCF"/>
    <w:rsid w:val="008A247B"/>
    <w:rsid w:val="008A4AEA"/>
    <w:rsid w:val="008A4C64"/>
    <w:rsid w:val="008A5923"/>
    <w:rsid w:val="008A6BAF"/>
    <w:rsid w:val="008A6D0C"/>
    <w:rsid w:val="008A7920"/>
    <w:rsid w:val="008A7D64"/>
    <w:rsid w:val="008B18BD"/>
    <w:rsid w:val="008B46FF"/>
    <w:rsid w:val="008B7668"/>
    <w:rsid w:val="008C07AB"/>
    <w:rsid w:val="008C121E"/>
    <w:rsid w:val="008C1253"/>
    <w:rsid w:val="008C205C"/>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9EB"/>
    <w:rsid w:val="008E3C7A"/>
    <w:rsid w:val="008E455C"/>
    <w:rsid w:val="008E4FB8"/>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14D8"/>
    <w:rsid w:val="009528C0"/>
    <w:rsid w:val="00955B27"/>
    <w:rsid w:val="00955D10"/>
    <w:rsid w:val="00956F13"/>
    <w:rsid w:val="00960DBC"/>
    <w:rsid w:val="00963347"/>
    <w:rsid w:val="009637E5"/>
    <w:rsid w:val="00963826"/>
    <w:rsid w:val="00963B87"/>
    <w:rsid w:val="009656E3"/>
    <w:rsid w:val="00965AEA"/>
    <w:rsid w:val="009672C2"/>
    <w:rsid w:val="00967BD5"/>
    <w:rsid w:val="00967D55"/>
    <w:rsid w:val="00970D87"/>
    <w:rsid w:val="009723AD"/>
    <w:rsid w:val="00974468"/>
    <w:rsid w:val="009760F0"/>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A5D5E"/>
    <w:rsid w:val="009A5FCA"/>
    <w:rsid w:val="009B0139"/>
    <w:rsid w:val="009B046C"/>
    <w:rsid w:val="009B122A"/>
    <w:rsid w:val="009B1C56"/>
    <w:rsid w:val="009B23D4"/>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3971"/>
    <w:rsid w:val="009D46AB"/>
    <w:rsid w:val="009D71EE"/>
    <w:rsid w:val="009D7BC6"/>
    <w:rsid w:val="009E1C94"/>
    <w:rsid w:val="009E2663"/>
    <w:rsid w:val="009E2706"/>
    <w:rsid w:val="009E2754"/>
    <w:rsid w:val="009E3746"/>
    <w:rsid w:val="009F10DE"/>
    <w:rsid w:val="009F2325"/>
    <w:rsid w:val="009F3886"/>
    <w:rsid w:val="009F4BCF"/>
    <w:rsid w:val="009F7263"/>
    <w:rsid w:val="00A04393"/>
    <w:rsid w:val="00A05AE5"/>
    <w:rsid w:val="00A07020"/>
    <w:rsid w:val="00A0707E"/>
    <w:rsid w:val="00A07187"/>
    <w:rsid w:val="00A071D8"/>
    <w:rsid w:val="00A0730F"/>
    <w:rsid w:val="00A07682"/>
    <w:rsid w:val="00A1097B"/>
    <w:rsid w:val="00A109EC"/>
    <w:rsid w:val="00A144A7"/>
    <w:rsid w:val="00A14B99"/>
    <w:rsid w:val="00A15C5C"/>
    <w:rsid w:val="00A15FC6"/>
    <w:rsid w:val="00A1708E"/>
    <w:rsid w:val="00A17248"/>
    <w:rsid w:val="00A17E54"/>
    <w:rsid w:val="00A20179"/>
    <w:rsid w:val="00A23564"/>
    <w:rsid w:val="00A256D6"/>
    <w:rsid w:val="00A266C5"/>
    <w:rsid w:val="00A27237"/>
    <w:rsid w:val="00A27C1B"/>
    <w:rsid w:val="00A32048"/>
    <w:rsid w:val="00A320E3"/>
    <w:rsid w:val="00A32499"/>
    <w:rsid w:val="00A33B33"/>
    <w:rsid w:val="00A350ED"/>
    <w:rsid w:val="00A35384"/>
    <w:rsid w:val="00A36EB2"/>
    <w:rsid w:val="00A40A01"/>
    <w:rsid w:val="00A40ACC"/>
    <w:rsid w:val="00A41584"/>
    <w:rsid w:val="00A41BBA"/>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A1B"/>
    <w:rsid w:val="00A7342F"/>
    <w:rsid w:val="00A73660"/>
    <w:rsid w:val="00A74634"/>
    <w:rsid w:val="00A7645F"/>
    <w:rsid w:val="00A776C0"/>
    <w:rsid w:val="00A80684"/>
    <w:rsid w:val="00A82823"/>
    <w:rsid w:val="00A83C91"/>
    <w:rsid w:val="00A8439B"/>
    <w:rsid w:val="00A84E87"/>
    <w:rsid w:val="00A8624C"/>
    <w:rsid w:val="00A864E1"/>
    <w:rsid w:val="00A9164D"/>
    <w:rsid w:val="00A91AB7"/>
    <w:rsid w:val="00A92183"/>
    <w:rsid w:val="00A941F2"/>
    <w:rsid w:val="00A94BDA"/>
    <w:rsid w:val="00A94C41"/>
    <w:rsid w:val="00A94DFA"/>
    <w:rsid w:val="00A95C48"/>
    <w:rsid w:val="00A97218"/>
    <w:rsid w:val="00A979E2"/>
    <w:rsid w:val="00AA0462"/>
    <w:rsid w:val="00AA04A0"/>
    <w:rsid w:val="00AA12C8"/>
    <w:rsid w:val="00AA35A1"/>
    <w:rsid w:val="00AA5AD2"/>
    <w:rsid w:val="00AB004E"/>
    <w:rsid w:val="00AB0B0A"/>
    <w:rsid w:val="00AB0CDE"/>
    <w:rsid w:val="00AB1643"/>
    <w:rsid w:val="00AB525B"/>
    <w:rsid w:val="00AB56AA"/>
    <w:rsid w:val="00AB76B3"/>
    <w:rsid w:val="00AC08F8"/>
    <w:rsid w:val="00AC2CEE"/>
    <w:rsid w:val="00AC34FD"/>
    <w:rsid w:val="00AC3823"/>
    <w:rsid w:val="00AC7702"/>
    <w:rsid w:val="00AD2C45"/>
    <w:rsid w:val="00AD3FD8"/>
    <w:rsid w:val="00AD4AF3"/>
    <w:rsid w:val="00AD4D0A"/>
    <w:rsid w:val="00AD4F6B"/>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1C9E"/>
    <w:rsid w:val="00B11DF8"/>
    <w:rsid w:val="00B15D82"/>
    <w:rsid w:val="00B17A76"/>
    <w:rsid w:val="00B2056A"/>
    <w:rsid w:val="00B20D4C"/>
    <w:rsid w:val="00B231D9"/>
    <w:rsid w:val="00B23473"/>
    <w:rsid w:val="00B23AE4"/>
    <w:rsid w:val="00B24C4E"/>
    <w:rsid w:val="00B252A7"/>
    <w:rsid w:val="00B271C5"/>
    <w:rsid w:val="00B303DD"/>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940"/>
    <w:rsid w:val="00B47B6B"/>
    <w:rsid w:val="00B47C7E"/>
    <w:rsid w:val="00B50946"/>
    <w:rsid w:val="00B50C3E"/>
    <w:rsid w:val="00B511B6"/>
    <w:rsid w:val="00B512E6"/>
    <w:rsid w:val="00B5326E"/>
    <w:rsid w:val="00B53AB1"/>
    <w:rsid w:val="00B605C6"/>
    <w:rsid w:val="00B608E6"/>
    <w:rsid w:val="00B63DE0"/>
    <w:rsid w:val="00B650E2"/>
    <w:rsid w:val="00B65FB4"/>
    <w:rsid w:val="00B70B72"/>
    <w:rsid w:val="00B715B4"/>
    <w:rsid w:val="00B73CA9"/>
    <w:rsid w:val="00B742F4"/>
    <w:rsid w:val="00B7599B"/>
    <w:rsid w:val="00B75AFF"/>
    <w:rsid w:val="00B765CA"/>
    <w:rsid w:val="00B772BD"/>
    <w:rsid w:val="00B77DF7"/>
    <w:rsid w:val="00B77E4C"/>
    <w:rsid w:val="00B8012F"/>
    <w:rsid w:val="00B851A8"/>
    <w:rsid w:val="00B856DA"/>
    <w:rsid w:val="00B8618F"/>
    <w:rsid w:val="00B8765D"/>
    <w:rsid w:val="00B93245"/>
    <w:rsid w:val="00B96371"/>
    <w:rsid w:val="00B97B4C"/>
    <w:rsid w:val="00BA1261"/>
    <w:rsid w:val="00BA1F76"/>
    <w:rsid w:val="00BA2559"/>
    <w:rsid w:val="00BA49FE"/>
    <w:rsid w:val="00BA5DC1"/>
    <w:rsid w:val="00BA6C3B"/>
    <w:rsid w:val="00BB0119"/>
    <w:rsid w:val="00BB0F4E"/>
    <w:rsid w:val="00BB2D8B"/>
    <w:rsid w:val="00BB372A"/>
    <w:rsid w:val="00BB42EF"/>
    <w:rsid w:val="00BB758B"/>
    <w:rsid w:val="00BC09B3"/>
    <w:rsid w:val="00BC1DD2"/>
    <w:rsid w:val="00BC5571"/>
    <w:rsid w:val="00BC5676"/>
    <w:rsid w:val="00BC689E"/>
    <w:rsid w:val="00BD1BBA"/>
    <w:rsid w:val="00BD1E7E"/>
    <w:rsid w:val="00BD2346"/>
    <w:rsid w:val="00BD2FF4"/>
    <w:rsid w:val="00BD3B34"/>
    <w:rsid w:val="00BD5D70"/>
    <w:rsid w:val="00BD66E6"/>
    <w:rsid w:val="00BD782E"/>
    <w:rsid w:val="00BE1885"/>
    <w:rsid w:val="00BE30DE"/>
    <w:rsid w:val="00BE395B"/>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360C"/>
    <w:rsid w:val="00C045E9"/>
    <w:rsid w:val="00C048DB"/>
    <w:rsid w:val="00C143F4"/>
    <w:rsid w:val="00C14DDD"/>
    <w:rsid w:val="00C16207"/>
    <w:rsid w:val="00C16717"/>
    <w:rsid w:val="00C16FD9"/>
    <w:rsid w:val="00C173CA"/>
    <w:rsid w:val="00C173F7"/>
    <w:rsid w:val="00C176D2"/>
    <w:rsid w:val="00C17CC6"/>
    <w:rsid w:val="00C20009"/>
    <w:rsid w:val="00C20168"/>
    <w:rsid w:val="00C2207B"/>
    <w:rsid w:val="00C239AF"/>
    <w:rsid w:val="00C25E62"/>
    <w:rsid w:val="00C27682"/>
    <w:rsid w:val="00C30E54"/>
    <w:rsid w:val="00C31CF6"/>
    <w:rsid w:val="00C33D2C"/>
    <w:rsid w:val="00C354EB"/>
    <w:rsid w:val="00C40A1F"/>
    <w:rsid w:val="00C41902"/>
    <w:rsid w:val="00C41ABA"/>
    <w:rsid w:val="00C42388"/>
    <w:rsid w:val="00C42715"/>
    <w:rsid w:val="00C4285D"/>
    <w:rsid w:val="00C44809"/>
    <w:rsid w:val="00C44C22"/>
    <w:rsid w:val="00C45CB9"/>
    <w:rsid w:val="00C465B1"/>
    <w:rsid w:val="00C46878"/>
    <w:rsid w:val="00C46BCC"/>
    <w:rsid w:val="00C510C2"/>
    <w:rsid w:val="00C5224B"/>
    <w:rsid w:val="00C52979"/>
    <w:rsid w:val="00C52CA8"/>
    <w:rsid w:val="00C52F6D"/>
    <w:rsid w:val="00C539F0"/>
    <w:rsid w:val="00C55E62"/>
    <w:rsid w:val="00C562BF"/>
    <w:rsid w:val="00C56FD7"/>
    <w:rsid w:val="00C60878"/>
    <w:rsid w:val="00C625DD"/>
    <w:rsid w:val="00C65414"/>
    <w:rsid w:val="00C70920"/>
    <w:rsid w:val="00C70D92"/>
    <w:rsid w:val="00C7150E"/>
    <w:rsid w:val="00C72E70"/>
    <w:rsid w:val="00C73799"/>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07CD"/>
    <w:rsid w:val="00CB139E"/>
    <w:rsid w:val="00CB3899"/>
    <w:rsid w:val="00CB3DC0"/>
    <w:rsid w:val="00CB4136"/>
    <w:rsid w:val="00CB4C5C"/>
    <w:rsid w:val="00CB573E"/>
    <w:rsid w:val="00CB7D84"/>
    <w:rsid w:val="00CC11B8"/>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D008ED"/>
    <w:rsid w:val="00D00CC7"/>
    <w:rsid w:val="00D01766"/>
    <w:rsid w:val="00D02802"/>
    <w:rsid w:val="00D03465"/>
    <w:rsid w:val="00D054A2"/>
    <w:rsid w:val="00D05578"/>
    <w:rsid w:val="00D11825"/>
    <w:rsid w:val="00D11BF8"/>
    <w:rsid w:val="00D124F9"/>
    <w:rsid w:val="00D12AEB"/>
    <w:rsid w:val="00D13800"/>
    <w:rsid w:val="00D142B2"/>
    <w:rsid w:val="00D1440E"/>
    <w:rsid w:val="00D148CE"/>
    <w:rsid w:val="00D15494"/>
    <w:rsid w:val="00D15AA5"/>
    <w:rsid w:val="00D1799E"/>
    <w:rsid w:val="00D17C2F"/>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7D26"/>
    <w:rsid w:val="00D37E5D"/>
    <w:rsid w:val="00D37EAE"/>
    <w:rsid w:val="00D4103C"/>
    <w:rsid w:val="00D41E4A"/>
    <w:rsid w:val="00D41FAA"/>
    <w:rsid w:val="00D422E3"/>
    <w:rsid w:val="00D436C9"/>
    <w:rsid w:val="00D506CF"/>
    <w:rsid w:val="00D51950"/>
    <w:rsid w:val="00D54676"/>
    <w:rsid w:val="00D54AD2"/>
    <w:rsid w:val="00D54B26"/>
    <w:rsid w:val="00D568F8"/>
    <w:rsid w:val="00D56AEF"/>
    <w:rsid w:val="00D60585"/>
    <w:rsid w:val="00D6142C"/>
    <w:rsid w:val="00D6254B"/>
    <w:rsid w:val="00D63B4A"/>
    <w:rsid w:val="00D64C10"/>
    <w:rsid w:val="00D653C6"/>
    <w:rsid w:val="00D67AD8"/>
    <w:rsid w:val="00D713EA"/>
    <w:rsid w:val="00D7310E"/>
    <w:rsid w:val="00D753F8"/>
    <w:rsid w:val="00D75C50"/>
    <w:rsid w:val="00D76F45"/>
    <w:rsid w:val="00D76F97"/>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3F4F"/>
    <w:rsid w:val="00DB499A"/>
    <w:rsid w:val="00DB53EB"/>
    <w:rsid w:val="00DB6498"/>
    <w:rsid w:val="00DB685D"/>
    <w:rsid w:val="00DB6A78"/>
    <w:rsid w:val="00DB78F7"/>
    <w:rsid w:val="00DC3F91"/>
    <w:rsid w:val="00DC48F2"/>
    <w:rsid w:val="00DC58E1"/>
    <w:rsid w:val="00DD0C1E"/>
    <w:rsid w:val="00DD1419"/>
    <w:rsid w:val="00DD15B6"/>
    <w:rsid w:val="00DD1B5C"/>
    <w:rsid w:val="00DD707B"/>
    <w:rsid w:val="00DD7384"/>
    <w:rsid w:val="00DD74BE"/>
    <w:rsid w:val="00DE083F"/>
    <w:rsid w:val="00DE1DC5"/>
    <w:rsid w:val="00DE53D8"/>
    <w:rsid w:val="00DE6121"/>
    <w:rsid w:val="00DE7675"/>
    <w:rsid w:val="00DF07AB"/>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5B24"/>
    <w:rsid w:val="00E2616F"/>
    <w:rsid w:val="00E27352"/>
    <w:rsid w:val="00E33041"/>
    <w:rsid w:val="00E34127"/>
    <w:rsid w:val="00E34361"/>
    <w:rsid w:val="00E34D75"/>
    <w:rsid w:val="00E36A96"/>
    <w:rsid w:val="00E36FE4"/>
    <w:rsid w:val="00E375B1"/>
    <w:rsid w:val="00E44060"/>
    <w:rsid w:val="00E454CC"/>
    <w:rsid w:val="00E45650"/>
    <w:rsid w:val="00E4579E"/>
    <w:rsid w:val="00E46C03"/>
    <w:rsid w:val="00E51913"/>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7E02"/>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97E89"/>
    <w:rsid w:val="00EA0562"/>
    <w:rsid w:val="00EA177F"/>
    <w:rsid w:val="00EA5364"/>
    <w:rsid w:val="00EA589C"/>
    <w:rsid w:val="00EA63D9"/>
    <w:rsid w:val="00EA7C07"/>
    <w:rsid w:val="00EB2071"/>
    <w:rsid w:val="00EB3372"/>
    <w:rsid w:val="00EB3A91"/>
    <w:rsid w:val="00EB60B1"/>
    <w:rsid w:val="00EB63FE"/>
    <w:rsid w:val="00EB7E7C"/>
    <w:rsid w:val="00EC0FF2"/>
    <w:rsid w:val="00EC102F"/>
    <w:rsid w:val="00EC1382"/>
    <w:rsid w:val="00EC2145"/>
    <w:rsid w:val="00EC39D3"/>
    <w:rsid w:val="00EC5F2B"/>
    <w:rsid w:val="00EC7F18"/>
    <w:rsid w:val="00ED11A7"/>
    <w:rsid w:val="00ED4A6A"/>
    <w:rsid w:val="00ED55BC"/>
    <w:rsid w:val="00EE0262"/>
    <w:rsid w:val="00EE0E26"/>
    <w:rsid w:val="00EE15A4"/>
    <w:rsid w:val="00EE5976"/>
    <w:rsid w:val="00EF104D"/>
    <w:rsid w:val="00EF1AF6"/>
    <w:rsid w:val="00EF2595"/>
    <w:rsid w:val="00EF43C6"/>
    <w:rsid w:val="00EF7B23"/>
    <w:rsid w:val="00F017A9"/>
    <w:rsid w:val="00F038A9"/>
    <w:rsid w:val="00F05531"/>
    <w:rsid w:val="00F055F8"/>
    <w:rsid w:val="00F05F24"/>
    <w:rsid w:val="00F065A1"/>
    <w:rsid w:val="00F06B13"/>
    <w:rsid w:val="00F0780E"/>
    <w:rsid w:val="00F079ED"/>
    <w:rsid w:val="00F101A5"/>
    <w:rsid w:val="00F12B4F"/>
    <w:rsid w:val="00F13D4E"/>
    <w:rsid w:val="00F15C16"/>
    <w:rsid w:val="00F160CC"/>
    <w:rsid w:val="00F2008B"/>
    <w:rsid w:val="00F21CE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6FF"/>
    <w:rsid w:val="00F45A79"/>
    <w:rsid w:val="00F50CED"/>
    <w:rsid w:val="00F51EAF"/>
    <w:rsid w:val="00F5250D"/>
    <w:rsid w:val="00F52B8A"/>
    <w:rsid w:val="00F54301"/>
    <w:rsid w:val="00F54F74"/>
    <w:rsid w:val="00F5589B"/>
    <w:rsid w:val="00F5646B"/>
    <w:rsid w:val="00F564AF"/>
    <w:rsid w:val="00F60A0D"/>
    <w:rsid w:val="00F648BC"/>
    <w:rsid w:val="00F65C63"/>
    <w:rsid w:val="00F66881"/>
    <w:rsid w:val="00F67645"/>
    <w:rsid w:val="00F729F3"/>
    <w:rsid w:val="00F7311B"/>
    <w:rsid w:val="00F747E9"/>
    <w:rsid w:val="00F75B25"/>
    <w:rsid w:val="00F76C99"/>
    <w:rsid w:val="00F804A0"/>
    <w:rsid w:val="00F805AF"/>
    <w:rsid w:val="00F8212F"/>
    <w:rsid w:val="00F84D44"/>
    <w:rsid w:val="00F84FEC"/>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B7A04"/>
    <w:rsid w:val="00FC3E50"/>
    <w:rsid w:val="00FC40E5"/>
    <w:rsid w:val="00FC4760"/>
    <w:rsid w:val="00FC498E"/>
    <w:rsid w:val="00FC549D"/>
    <w:rsid w:val="00FC5A2B"/>
    <w:rsid w:val="00FC6EEA"/>
    <w:rsid w:val="00FD0471"/>
    <w:rsid w:val="00FD1088"/>
    <w:rsid w:val="00FD1CC4"/>
    <w:rsid w:val="00FD2549"/>
    <w:rsid w:val="00FD4BAD"/>
    <w:rsid w:val="00FE0B49"/>
    <w:rsid w:val="00FE2D21"/>
    <w:rsid w:val="00FE3604"/>
    <w:rsid w:val="00FE4527"/>
    <w:rsid w:val="00FE4B35"/>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pf0"/>
    <w:next w:val="Normal"/>
    <w:link w:val="Heading1Char"/>
    <w:uiPriority w:val="9"/>
    <w:qFormat/>
    <w:rsid w:val="009514D8"/>
    <w:pPr>
      <w:numPr>
        <w:numId w:val="2"/>
      </w:numPr>
      <w:spacing w:before="0" w:beforeAutospacing="0" w:after="120" w:afterAutospacing="0"/>
      <w:outlineLvl w:val="0"/>
    </w:pPr>
    <w:rPr>
      <w:rFonts w:ascii="Aptos" w:hAnsi="Aptos" w:cs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Normal"/>
    <w:qFormat/>
    <w:rsid w:val="0076592A"/>
    <w:pPr>
      <w:suppressAutoHyphens/>
      <w:spacing w:after="0" w:line="240" w:lineRule="auto"/>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9514D8"/>
    <w:rPr>
      <w:rFonts w:ascii="Aptos" w:eastAsia="Times New Roman" w:hAnsi="Apto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D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1293</Words>
  <Characters>7372</Characters>
  <Application>Microsoft Office Word</Application>
  <DocSecurity>0</DocSecurity>
  <Lines>61</Lines>
  <Paragraphs>17</Paragraphs>
  <ScaleCrop>false</ScaleCrop>
  <Company>Commonwealth of Massachusetts</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cp:revision>
  <cp:lastPrinted>1900-01-01T06:00:00Z</cp:lastPrinted>
  <dcterms:created xsi:type="dcterms:W3CDTF">1900-01-01T06:00:00Z</dcterms:created>
  <dcterms:modified xsi:type="dcterms:W3CDTF">2025-12-16T20:06:00Z</dcterms:modified>
</cp:coreProperties>
</file>