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A601F" w14:textId="5A0DD601" w:rsidR="00D223EB" w:rsidRPr="00ED7CBF" w:rsidRDefault="00D223EB" w:rsidP="01CEC757">
      <w:pPr>
        <w:jc w:val="center"/>
        <w:rPr>
          <w:b/>
          <w:bCs/>
        </w:rPr>
      </w:pPr>
      <w:r w:rsidRPr="00ED7CBF">
        <w:rPr>
          <w:b/>
          <w:bCs/>
        </w:rPr>
        <w:t>APPLICANT QUESTIONS</w:t>
      </w:r>
      <w:r w:rsidR="00026B6F" w:rsidRPr="00ED7CBF">
        <w:rPr>
          <w:b/>
          <w:bCs/>
        </w:rPr>
        <w:t xml:space="preserve"> 1</w:t>
      </w:r>
    </w:p>
    <w:p w14:paraId="71F6355D" w14:textId="0EB083F5" w:rsidR="00D223EB" w:rsidRPr="00ED7CBF" w:rsidRDefault="00D223EB" w:rsidP="00D223EB">
      <w:pPr>
        <w:jc w:val="center"/>
        <w:rPr>
          <w:rFonts w:cstheme="minorHAnsi"/>
        </w:rPr>
      </w:pPr>
      <w:r w:rsidRPr="00ED7CBF">
        <w:rPr>
          <w:rFonts w:cstheme="minorHAnsi"/>
          <w:i/>
          <w:iCs/>
        </w:rPr>
        <w:t xml:space="preserve">Responses should be sent to DoN staff at </w:t>
      </w:r>
      <w:hyperlink r:id="rId11" w:history="1">
        <w:r w:rsidR="005C4EB9" w:rsidRPr="00ED7CBF">
          <w:rPr>
            <w:rStyle w:val="Hyperlink"/>
            <w:rFonts w:cstheme="minorHAnsi"/>
          </w:rPr>
          <w:t>DPH.DON@mass.gov</w:t>
        </w:r>
      </w:hyperlink>
    </w:p>
    <w:tbl>
      <w:tblPr>
        <w:tblStyle w:val="TableGrid"/>
        <w:tblW w:w="0" w:type="auto"/>
        <w:jc w:val="center"/>
        <w:tblLook w:val="04A0" w:firstRow="1" w:lastRow="0" w:firstColumn="1" w:lastColumn="0" w:noHBand="0" w:noVBand="1"/>
      </w:tblPr>
      <w:tblGrid>
        <w:gridCol w:w="9350"/>
      </w:tblGrid>
      <w:tr w:rsidR="00D223EB" w:rsidRPr="00ED7CBF" w14:paraId="57106F2B" w14:textId="77777777" w:rsidTr="008B5D5E">
        <w:trPr>
          <w:jc w:val="center"/>
        </w:trPr>
        <w:tc>
          <w:tcPr>
            <w:tcW w:w="9350" w:type="dxa"/>
          </w:tcPr>
          <w:p w14:paraId="0D6A2228" w14:textId="77777777" w:rsidR="00D223EB" w:rsidRPr="00ED7CBF" w:rsidRDefault="00D223EB" w:rsidP="008B5D5E">
            <w:pPr>
              <w:rPr>
                <w:rFonts w:cstheme="minorHAnsi"/>
                <w:bCs/>
              </w:rPr>
            </w:pPr>
            <w:r w:rsidRPr="00ED7CBF">
              <w:rPr>
                <w:rFonts w:cstheme="minorHAnsi"/>
                <w:bCs/>
              </w:rPr>
              <w:t xml:space="preserve">While you may submit each answer as available, </w:t>
            </w:r>
            <w:proofErr w:type="gramStart"/>
            <w:r w:rsidRPr="00ED7CBF">
              <w:rPr>
                <w:rFonts w:cstheme="minorHAnsi"/>
                <w:bCs/>
              </w:rPr>
              <w:t>please</w:t>
            </w:r>
            <w:proofErr w:type="gramEnd"/>
            <w:r w:rsidRPr="00ED7CBF">
              <w:rPr>
                <w:rFonts w:cstheme="minorHAnsi"/>
                <w:bCs/>
              </w:rPr>
              <w:t xml:space="preserve"> </w:t>
            </w:r>
          </w:p>
          <w:p w14:paraId="3BAD0544" w14:textId="77777777" w:rsidR="00D223EB" w:rsidRPr="00ED7CBF" w:rsidRDefault="00D223EB" w:rsidP="00D223EB">
            <w:pPr>
              <w:pStyle w:val="ListParagraph"/>
              <w:numPr>
                <w:ilvl w:val="0"/>
                <w:numId w:val="4"/>
              </w:numPr>
              <w:rPr>
                <w:rFonts w:cstheme="minorHAnsi"/>
                <w:bCs/>
              </w:rPr>
            </w:pPr>
            <w:r w:rsidRPr="00ED7CBF">
              <w:rPr>
                <w:rFonts w:cstheme="minorHAnsi"/>
                <w:bCs/>
              </w:rPr>
              <w:t xml:space="preserve">List question number and question for each answer you </w:t>
            </w:r>
            <w:proofErr w:type="gramStart"/>
            <w:r w:rsidRPr="00ED7CBF">
              <w:rPr>
                <w:rFonts w:cstheme="minorHAnsi"/>
                <w:bCs/>
              </w:rPr>
              <w:t>provide</w:t>
            </w:r>
            <w:proofErr w:type="gramEnd"/>
            <w:r w:rsidRPr="00ED7CBF">
              <w:rPr>
                <w:rFonts w:cstheme="minorHAnsi"/>
                <w:bCs/>
              </w:rPr>
              <w:t xml:space="preserve"> </w:t>
            </w:r>
          </w:p>
          <w:p w14:paraId="77AFC609" w14:textId="1F813011" w:rsidR="00D223EB" w:rsidRPr="00ED7CBF" w:rsidRDefault="00D223EB" w:rsidP="00D223EB">
            <w:pPr>
              <w:pStyle w:val="ListParagraph"/>
              <w:numPr>
                <w:ilvl w:val="0"/>
                <w:numId w:val="4"/>
              </w:numPr>
              <w:rPr>
                <w:rFonts w:cstheme="minorHAnsi"/>
                <w:bCs/>
              </w:rPr>
            </w:pPr>
            <w:r w:rsidRPr="00ED7CBF">
              <w:rPr>
                <w:rFonts w:cstheme="minorHAnsi"/>
                <w:bCs/>
              </w:rPr>
              <w:t xml:space="preserve">Submit responses as a separate word document, using the above application title and number as a running header and page numbers in the </w:t>
            </w:r>
            <w:proofErr w:type="gramStart"/>
            <w:r w:rsidRPr="00ED7CBF">
              <w:rPr>
                <w:rFonts w:cstheme="minorHAnsi"/>
                <w:bCs/>
              </w:rPr>
              <w:t>footer</w:t>
            </w:r>
            <w:proofErr w:type="gramEnd"/>
            <w:r w:rsidRPr="00ED7CBF">
              <w:rPr>
                <w:rFonts w:cstheme="minorHAnsi"/>
                <w:bCs/>
              </w:rPr>
              <w:t xml:space="preserve"> </w:t>
            </w:r>
          </w:p>
          <w:p w14:paraId="2D4D3A49" w14:textId="7AF2D827" w:rsidR="00D223EB" w:rsidRPr="00ED7CBF" w:rsidRDefault="001E0B94" w:rsidP="00A1062E">
            <w:pPr>
              <w:pStyle w:val="ListParagraph"/>
              <w:numPr>
                <w:ilvl w:val="0"/>
                <w:numId w:val="4"/>
              </w:numPr>
              <w:rPr>
                <w:rFonts w:cstheme="minorHAnsi"/>
                <w:bCs/>
              </w:rPr>
            </w:pPr>
            <w:r w:rsidRPr="00ED7CBF">
              <w:rPr>
                <w:rFonts w:cstheme="minorHAnsi"/>
                <w:bCs/>
              </w:rPr>
              <w:t>We accept answers on a rolling basis however, w</w:t>
            </w:r>
            <w:r w:rsidR="00D223EB" w:rsidRPr="00ED7CBF">
              <w:rPr>
                <w:rFonts w:cstheme="minorHAnsi"/>
                <w:bCs/>
              </w:rPr>
              <w:t>hen providing the answer to the final question, submit all questions and answers in</w:t>
            </w:r>
            <w:r w:rsidRPr="00ED7CBF">
              <w:rPr>
                <w:rFonts w:cstheme="minorHAnsi"/>
                <w:bCs/>
              </w:rPr>
              <w:t xml:space="preserve"> order in</w:t>
            </w:r>
            <w:r w:rsidR="00D223EB" w:rsidRPr="00ED7CBF">
              <w:rPr>
                <w:rFonts w:cstheme="minorHAnsi"/>
                <w:bCs/>
              </w:rPr>
              <w:t xml:space="preserve"> one final document</w:t>
            </w:r>
            <w:r w:rsidRPr="00ED7CBF">
              <w:rPr>
                <w:rFonts w:cstheme="minorHAnsi"/>
                <w:bCs/>
              </w:rPr>
              <w:t>.</w:t>
            </w:r>
          </w:p>
          <w:p w14:paraId="552712FE" w14:textId="2E737CA2" w:rsidR="00D223EB" w:rsidRPr="00ED7CBF" w:rsidRDefault="00D223EB" w:rsidP="001E0B94">
            <w:pPr>
              <w:pStyle w:val="ListParagraph"/>
              <w:numPr>
                <w:ilvl w:val="0"/>
                <w:numId w:val="4"/>
              </w:numPr>
              <w:rPr>
                <w:rFonts w:cstheme="minorHAnsi"/>
                <w:b/>
              </w:rPr>
            </w:pPr>
            <w:r w:rsidRPr="00ED7CBF">
              <w:rPr>
                <w:rFonts w:cstheme="minorHAnsi"/>
                <w:bCs/>
              </w:rPr>
              <w:t xml:space="preserve">Submit responses in WORD or EXCEL; only use PDF’s if </w:t>
            </w:r>
            <w:proofErr w:type="gramStart"/>
            <w:r w:rsidRPr="00ED7CBF">
              <w:rPr>
                <w:rFonts w:cstheme="minorHAnsi"/>
                <w:bCs/>
              </w:rPr>
              <w:t>absolutely necessary</w:t>
            </w:r>
            <w:proofErr w:type="gramEnd"/>
            <w:r w:rsidRPr="00ED7CBF">
              <w:rPr>
                <w:rFonts w:cstheme="minorHAnsi"/>
                <w:bCs/>
              </w:rPr>
              <w:t xml:space="preserve">. </w:t>
            </w:r>
            <w:r w:rsidRPr="00ED7CBF">
              <w:rPr>
                <w:rFonts w:cstheme="minorHAnsi"/>
                <w:b/>
              </w:rPr>
              <w:t>Whenever possible, include a</w:t>
            </w:r>
            <w:r w:rsidR="001E0B94" w:rsidRPr="00ED7CBF">
              <w:rPr>
                <w:rFonts w:cstheme="minorHAnsi"/>
                <w:b/>
              </w:rPr>
              <w:t xml:space="preserve"> </w:t>
            </w:r>
            <w:r w:rsidRPr="00ED7CBF">
              <w:rPr>
                <w:rFonts w:cstheme="minorHAnsi"/>
                <w:b/>
              </w:rPr>
              <w:t>table</w:t>
            </w:r>
            <w:r w:rsidR="001E0B94" w:rsidRPr="00ED7CBF">
              <w:rPr>
                <w:rFonts w:cstheme="minorHAnsi"/>
                <w:b/>
              </w:rPr>
              <w:t xml:space="preserve"> in</w:t>
            </w:r>
            <w:r w:rsidRPr="00ED7CBF">
              <w:rPr>
                <w:rFonts w:cstheme="minorHAnsi"/>
                <w:b/>
              </w:rPr>
              <w:t xml:space="preserve"> </w:t>
            </w:r>
            <w:r w:rsidR="001E0B94" w:rsidRPr="00ED7CBF">
              <w:rPr>
                <w:rFonts w:cstheme="minorHAnsi"/>
                <w:b/>
              </w:rPr>
              <w:t xml:space="preserve">data format (NOT pdf or picture) </w:t>
            </w:r>
            <w:r w:rsidRPr="00ED7CBF">
              <w:rPr>
                <w:rFonts w:cstheme="minorHAnsi"/>
                <w:b/>
              </w:rPr>
              <w:t>with the response</w:t>
            </w:r>
            <w:r w:rsidR="001E0B94" w:rsidRPr="00ED7CBF">
              <w:rPr>
                <w:rFonts w:cstheme="minorHAnsi"/>
                <w:b/>
              </w:rPr>
              <w:t>.</w:t>
            </w:r>
          </w:p>
        </w:tc>
      </w:tr>
    </w:tbl>
    <w:p w14:paraId="2758094D" w14:textId="1C1631B9" w:rsidR="00032FF5" w:rsidRPr="00F7113B" w:rsidRDefault="00032FF5">
      <w:pPr>
        <w:rPr>
          <w:highlight w:val="yellow"/>
        </w:rPr>
      </w:pPr>
    </w:p>
    <w:p w14:paraId="581F718E" w14:textId="2911ACDA" w:rsidR="000C6277" w:rsidRPr="00093EC6" w:rsidRDefault="00380E08" w:rsidP="00093EC6">
      <w:pPr>
        <w:rPr>
          <w:highlight w:val="yellow"/>
        </w:rPr>
      </w:pPr>
      <w:proofErr w:type="gramStart"/>
      <w:r w:rsidRPr="00ED7CBF">
        <w:t>In order for</w:t>
      </w:r>
      <w:proofErr w:type="gramEnd"/>
      <w:r w:rsidRPr="00ED7CBF">
        <w:t xml:space="preserve"> us to review this project in a timely manner, pleas</w:t>
      </w:r>
      <w:r w:rsidR="00684458" w:rsidRPr="00ED7CBF">
        <w:t>e</w:t>
      </w:r>
      <w:r w:rsidRPr="00ED7CBF">
        <w:t xml:space="preserve"> provide the responses </w:t>
      </w:r>
      <w:r w:rsidRPr="00021408">
        <w:t xml:space="preserve">by </w:t>
      </w:r>
      <w:r w:rsidR="007A104E" w:rsidRPr="007A104E">
        <w:t xml:space="preserve">May </w:t>
      </w:r>
      <w:r w:rsidR="007A104E">
        <w:t>7</w:t>
      </w:r>
      <w:r w:rsidR="00113110" w:rsidRPr="007A104E">
        <w:t>, 2024</w:t>
      </w:r>
      <w:r w:rsidRPr="007A104E">
        <w:t>.</w:t>
      </w:r>
    </w:p>
    <w:p w14:paraId="10016822" w14:textId="4A34630D" w:rsidR="00612D41" w:rsidRPr="006A04B1" w:rsidRDefault="00612D41" w:rsidP="005379D8">
      <w:pPr>
        <w:spacing w:after="0" w:line="229" w:lineRule="exact"/>
        <w:jc w:val="both"/>
        <w:rPr>
          <w:rFonts w:cstheme="minorHAnsi"/>
          <w:b/>
          <w:bCs/>
        </w:rPr>
      </w:pPr>
      <w:r w:rsidRPr="006A04B1">
        <w:rPr>
          <w:rFonts w:cstheme="minorHAnsi"/>
          <w:b/>
          <w:bCs/>
        </w:rPr>
        <w:t>Proposed Project</w:t>
      </w:r>
    </w:p>
    <w:p w14:paraId="3CD2F664" w14:textId="23D221DD" w:rsidR="00230EF5" w:rsidRDefault="002B3DED" w:rsidP="0041770C">
      <w:pPr>
        <w:pStyle w:val="ListParagraph"/>
        <w:numPr>
          <w:ilvl w:val="0"/>
          <w:numId w:val="38"/>
        </w:numPr>
        <w:spacing w:after="0" w:line="229" w:lineRule="exact"/>
        <w:rPr>
          <w:rStyle w:val="cf01"/>
          <w:rFonts w:asciiTheme="minorHAnsi" w:hAnsiTheme="minorHAnsi" w:cstheme="minorHAnsi"/>
          <w:sz w:val="24"/>
          <w:szCs w:val="24"/>
        </w:rPr>
      </w:pPr>
      <w:r w:rsidRPr="006A04B1">
        <w:rPr>
          <w:rStyle w:val="cf01"/>
          <w:rFonts w:asciiTheme="minorHAnsi" w:hAnsiTheme="minorHAnsi" w:cstheme="minorHAnsi"/>
          <w:sz w:val="24"/>
          <w:szCs w:val="24"/>
        </w:rPr>
        <w:t>Page of the Narrative states that</w:t>
      </w:r>
      <w:r w:rsidR="00261ECA" w:rsidRPr="006A04B1">
        <w:rPr>
          <w:rStyle w:val="cf01"/>
          <w:rFonts w:asciiTheme="minorHAnsi" w:hAnsiTheme="minorHAnsi" w:cstheme="minorHAnsi"/>
          <w:sz w:val="24"/>
          <w:szCs w:val="24"/>
        </w:rPr>
        <w:t>,</w:t>
      </w:r>
      <w:r w:rsidRPr="006A04B1">
        <w:rPr>
          <w:rStyle w:val="cf01"/>
          <w:rFonts w:asciiTheme="minorHAnsi" w:hAnsiTheme="minorHAnsi" w:cstheme="minorHAnsi"/>
          <w:sz w:val="24"/>
          <w:szCs w:val="24"/>
        </w:rPr>
        <w:t xml:space="preserve"> </w:t>
      </w:r>
      <w:r w:rsidR="00261ECA" w:rsidRPr="006A04B1">
        <w:rPr>
          <w:rStyle w:val="cf01"/>
          <w:rFonts w:asciiTheme="minorHAnsi" w:hAnsiTheme="minorHAnsi" w:cstheme="minorHAnsi"/>
          <w:sz w:val="24"/>
          <w:szCs w:val="24"/>
        </w:rPr>
        <w:t xml:space="preserve">“Currently, those patients seeking diagnostic imaging must travel to disparate locations across Norfolk, Suffolk, and Middlesex counties.” Please </w:t>
      </w:r>
      <w:r w:rsidR="00A8719D" w:rsidRPr="006A04B1">
        <w:rPr>
          <w:rStyle w:val="cf01"/>
          <w:rFonts w:asciiTheme="minorHAnsi" w:hAnsiTheme="minorHAnsi" w:cstheme="minorHAnsi"/>
          <w:sz w:val="24"/>
          <w:szCs w:val="24"/>
        </w:rPr>
        <w:t xml:space="preserve">provide the </w:t>
      </w:r>
      <w:r w:rsidR="006A04B1" w:rsidRPr="006A04B1">
        <w:rPr>
          <w:rStyle w:val="cf01"/>
          <w:rFonts w:asciiTheme="minorHAnsi" w:hAnsiTheme="minorHAnsi" w:cstheme="minorHAnsi"/>
          <w:sz w:val="24"/>
          <w:szCs w:val="24"/>
        </w:rPr>
        <w:t xml:space="preserve">average </w:t>
      </w:r>
      <w:r w:rsidR="00A8719D" w:rsidRPr="006A04B1">
        <w:rPr>
          <w:rStyle w:val="cf01"/>
          <w:rFonts w:asciiTheme="minorHAnsi" w:hAnsiTheme="minorHAnsi" w:cstheme="minorHAnsi"/>
          <w:sz w:val="24"/>
          <w:szCs w:val="24"/>
        </w:rPr>
        <w:t>travel time</w:t>
      </w:r>
      <w:r w:rsidR="006A04B1" w:rsidRPr="006A04B1">
        <w:rPr>
          <w:rStyle w:val="cf01"/>
          <w:rFonts w:asciiTheme="minorHAnsi" w:hAnsiTheme="minorHAnsi" w:cstheme="minorHAnsi"/>
          <w:sz w:val="24"/>
          <w:szCs w:val="24"/>
        </w:rPr>
        <w:t>s</w:t>
      </w:r>
      <w:r w:rsidR="00A8719D" w:rsidRPr="006A04B1">
        <w:rPr>
          <w:rStyle w:val="cf01"/>
          <w:rFonts w:asciiTheme="minorHAnsi" w:hAnsiTheme="minorHAnsi" w:cstheme="minorHAnsi"/>
          <w:sz w:val="24"/>
          <w:szCs w:val="24"/>
        </w:rPr>
        <w:t xml:space="preserve"> </w:t>
      </w:r>
      <w:proofErr w:type="gramStart"/>
      <w:r w:rsidR="00A8719D" w:rsidRPr="006A04B1">
        <w:rPr>
          <w:rStyle w:val="cf01"/>
          <w:rFonts w:asciiTheme="minorHAnsi" w:hAnsiTheme="minorHAnsi" w:cstheme="minorHAnsi"/>
          <w:sz w:val="24"/>
          <w:szCs w:val="24"/>
        </w:rPr>
        <w:t>to</w:t>
      </w:r>
      <w:proofErr w:type="gramEnd"/>
      <w:r w:rsidR="00A8719D" w:rsidRPr="006A04B1">
        <w:rPr>
          <w:rStyle w:val="cf01"/>
          <w:rFonts w:asciiTheme="minorHAnsi" w:hAnsiTheme="minorHAnsi" w:cstheme="minorHAnsi"/>
          <w:sz w:val="24"/>
          <w:szCs w:val="24"/>
        </w:rPr>
        <w:t xml:space="preserve"> the imaging services referenced from the proposed Dedham </w:t>
      </w:r>
      <w:r w:rsidR="006A04B1" w:rsidRPr="006A04B1">
        <w:rPr>
          <w:rStyle w:val="cf01"/>
          <w:rFonts w:asciiTheme="minorHAnsi" w:hAnsiTheme="minorHAnsi" w:cstheme="minorHAnsi"/>
          <w:sz w:val="24"/>
          <w:szCs w:val="24"/>
        </w:rPr>
        <w:t>location.</w:t>
      </w:r>
    </w:p>
    <w:p w14:paraId="5E41CD84" w14:textId="7D3BCE02" w:rsidR="00F94336" w:rsidRPr="00F94336" w:rsidRDefault="00F94336" w:rsidP="00F94336">
      <w:pPr>
        <w:pStyle w:val="ListParagraph"/>
        <w:spacing w:after="0" w:line="229" w:lineRule="exact"/>
        <w:rPr>
          <w:rStyle w:val="cf01"/>
          <w:rFonts w:asciiTheme="minorHAnsi" w:hAnsiTheme="minorHAnsi" w:cstheme="minorHAnsi"/>
          <w:color w:val="C00000"/>
          <w:sz w:val="24"/>
          <w:szCs w:val="24"/>
        </w:rPr>
      </w:pPr>
    </w:p>
    <w:p w14:paraId="1204FC7E" w14:textId="570E22CC" w:rsidR="00F94336" w:rsidRDefault="00573805" w:rsidP="00F94336">
      <w:pPr>
        <w:pStyle w:val="ListParagraph"/>
        <w:spacing w:after="0" w:line="229" w:lineRule="exact"/>
        <w:rPr>
          <w:rStyle w:val="cf01"/>
          <w:rFonts w:asciiTheme="minorHAnsi" w:hAnsiTheme="minorHAnsi" w:cstheme="minorHAnsi"/>
          <w:color w:val="2F5496" w:themeColor="accent1" w:themeShade="BF"/>
          <w:sz w:val="24"/>
          <w:szCs w:val="24"/>
        </w:rPr>
      </w:pPr>
      <w:r>
        <w:rPr>
          <w:rStyle w:val="cf01"/>
          <w:rFonts w:asciiTheme="minorHAnsi" w:hAnsiTheme="minorHAnsi" w:cstheme="minorHAnsi"/>
          <w:color w:val="2F5496" w:themeColor="accent1" w:themeShade="BF"/>
          <w:sz w:val="24"/>
          <w:szCs w:val="24"/>
        </w:rPr>
        <w:t>RESPONSE:</w:t>
      </w:r>
    </w:p>
    <w:p w14:paraId="11DB2620" w14:textId="77777777" w:rsidR="00573805" w:rsidRDefault="00573805" w:rsidP="00F94336">
      <w:pPr>
        <w:pStyle w:val="ListParagraph"/>
        <w:spacing w:after="0" w:line="229" w:lineRule="exact"/>
        <w:rPr>
          <w:rStyle w:val="cf01"/>
          <w:rFonts w:asciiTheme="minorHAnsi" w:hAnsiTheme="minorHAnsi" w:cstheme="minorHAnsi"/>
          <w:color w:val="2F5496" w:themeColor="accent1" w:themeShade="BF"/>
          <w:sz w:val="24"/>
          <w:szCs w:val="24"/>
        </w:rPr>
      </w:pPr>
    </w:p>
    <w:p w14:paraId="109BE9D0" w14:textId="6E21A850" w:rsidR="00FD6575" w:rsidRDefault="00FD6575" w:rsidP="00F94336">
      <w:pPr>
        <w:pStyle w:val="ListParagraph"/>
        <w:spacing w:after="0" w:line="229" w:lineRule="exact"/>
        <w:rPr>
          <w:rFonts w:cstheme="minorHAnsi"/>
          <w:color w:val="2F5496" w:themeColor="accent1" w:themeShade="BF"/>
          <w:sz w:val="24"/>
          <w:szCs w:val="24"/>
        </w:rPr>
      </w:pPr>
      <w:r>
        <w:rPr>
          <w:rFonts w:cstheme="minorHAnsi"/>
          <w:color w:val="2F5496" w:themeColor="accent1" w:themeShade="BF"/>
          <w:sz w:val="24"/>
          <w:szCs w:val="24"/>
        </w:rPr>
        <w:t>The average travel times to the imaging sites referenced from the proposed Dedham location include the following:</w:t>
      </w:r>
      <w:r w:rsidR="00183071">
        <w:rPr>
          <w:rStyle w:val="FootnoteReference"/>
          <w:rFonts w:cstheme="minorHAnsi"/>
          <w:color w:val="2F5496" w:themeColor="accent1" w:themeShade="BF"/>
          <w:sz w:val="24"/>
          <w:szCs w:val="24"/>
        </w:rPr>
        <w:footnoteReference w:id="2"/>
      </w:r>
      <w:r>
        <w:rPr>
          <w:rFonts w:cstheme="minorHAnsi"/>
          <w:color w:val="2F5496" w:themeColor="accent1" w:themeShade="BF"/>
          <w:sz w:val="24"/>
          <w:szCs w:val="24"/>
        </w:rPr>
        <w:t xml:space="preserve"> </w:t>
      </w:r>
    </w:p>
    <w:p w14:paraId="7764FD16" w14:textId="77777777" w:rsidR="00FD6575" w:rsidRDefault="00FD6575" w:rsidP="00F94336">
      <w:pPr>
        <w:pStyle w:val="ListParagraph"/>
        <w:spacing w:after="0" w:line="229" w:lineRule="exact"/>
        <w:rPr>
          <w:rFonts w:cstheme="minorHAnsi"/>
          <w:color w:val="2F5496" w:themeColor="accent1" w:themeShade="BF"/>
          <w:sz w:val="24"/>
          <w:szCs w:val="24"/>
        </w:rPr>
      </w:pPr>
    </w:p>
    <w:tbl>
      <w:tblPr>
        <w:tblStyle w:val="TableGrid"/>
        <w:tblW w:w="0" w:type="auto"/>
        <w:tblInd w:w="720" w:type="dxa"/>
        <w:tblLook w:val="04A0" w:firstRow="1" w:lastRow="0" w:firstColumn="1" w:lastColumn="0" w:noHBand="0" w:noVBand="1"/>
      </w:tblPr>
      <w:tblGrid>
        <w:gridCol w:w="5755"/>
        <w:gridCol w:w="3595"/>
      </w:tblGrid>
      <w:tr w:rsidR="00FD6575" w14:paraId="45C744A4" w14:textId="77777777" w:rsidTr="008C15AC">
        <w:trPr>
          <w:cantSplit/>
          <w:tblHeader/>
        </w:trPr>
        <w:tc>
          <w:tcPr>
            <w:tcW w:w="5755" w:type="dxa"/>
            <w:shd w:val="clear" w:color="auto" w:fill="F2F2F2" w:themeFill="background1" w:themeFillShade="F2"/>
          </w:tcPr>
          <w:p w14:paraId="7E5FD022" w14:textId="138AD5ED" w:rsidR="00FD6575" w:rsidRDefault="00FD6575" w:rsidP="00F94336">
            <w:pPr>
              <w:pStyle w:val="ListParagraph"/>
              <w:spacing w:line="229" w:lineRule="exact"/>
              <w:ind w:left="0"/>
              <w:rPr>
                <w:rFonts w:cstheme="minorHAnsi"/>
                <w:color w:val="2F5496" w:themeColor="accent1" w:themeShade="BF"/>
                <w:sz w:val="24"/>
                <w:szCs w:val="24"/>
              </w:rPr>
            </w:pPr>
            <w:r>
              <w:rPr>
                <w:rFonts w:cstheme="minorHAnsi"/>
                <w:color w:val="2F5496" w:themeColor="accent1" w:themeShade="BF"/>
                <w:sz w:val="24"/>
                <w:szCs w:val="24"/>
              </w:rPr>
              <w:t>Provider</w:t>
            </w:r>
          </w:p>
        </w:tc>
        <w:tc>
          <w:tcPr>
            <w:tcW w:w="3595" w:type="dxa"/>
            <w:shd w:val="clear" w:color="auto" w:fill="F2F2F2" w:themeFill="background1" w:themeFillShade="F2"/>
          </w:tcPr>
          <w:p w14:paraId="3CC0A6AE" w14:textId="3C7EA947" w:rsidR="00FD6575" w:rsidRDefault="00FD6575" w:rsidP="00F94336">
            <w:pPr>
              <w:pStyle w:val="ListParagraph"/>
              <w:spacing w:line="229" w:lineRule="exact"/>
              <w:ind w:left="0"/>
              <w:rPr>
                <w:rFonts w:cstheme="minorHAnsi"/>
                <w:color w:val="2F5496" w:themeColor="accent1" w:themeShade="BF"/>
                <w:sz w:val="24"/>
                <w:szCs w:val="24"/>
              </w:rPr>
            </w:pPr>
            <w:r>
              <w:rPr>
                <w:rFonts w:cstheme="minorHAnsi"/>
                <w:color w:val="2F5496" w:themeColor="accent1" w:themeShade="BF"/>
                <w:sz w:val="24"/>
                <w:szCs w:val="24"/>
              </w:rPr>
              <w:t>Average travel time from Dedham</w:t>
            </w:r>
          </w:p>
        </w:tc>
      </w:tr>
      <w:tr w:rsidR="00FD6575" w14:paraId="4712A4CF" w14:textId="77777777" w:rsidTr="008C15AC">
        <w:trPr>
          <w:cantSplit/>
        </w:trPr>
        <w:tc>
          <w:tcPr>
            <w:tcW w:w="5755" w:type="dxa"/>
          </w:tcPr>
          <w:p w14:paraId="08A122D8" w14:textId="40855121" w:rsidR="00FD6575" w:rsidRDefault="00FD6575" w:rsidP="00FD6575">
            <w:pPr>
              <w:pStyle w:val="ListParagraph"/>
              <w:spacing w:line="229" w:lineRule="exact"/>
              <w:ind w:left="0"/>
              <w:rPr>
                <w:rFonts w:cstheme="minorHAnsi"/>
                <w:color w:val="2F5496" w:themeColor="accent1" w:themeShade="BF"/>
                <w:sz w:val="24"/>
                <w:szCs w:val="24"/>
              </w:rPr>
            </w:pPr>
            <w:r w:rsidRPr="00FD6575">
              <w:rPr>
                <w:rFonts w:cstheme="minorHAnsi"/>
                <w:color w:val="2F5496" w:themeColor="accent1" w:themeShade="BF"/>
                <w:sz w:val="24"/>
                <w:szCs w:val="24"/>
              </w:rPr>
              <w:t xml:space="preserve">Beth Israel Deaconess Medical Center- Boston </w:t>
            </w:r>
          </w:p>
        </w:tc>
        <w:tc>
          <w:tcPr>
            <w:tcW w:w="3595" w:type="dxa"/>
          </w:tcPr>
          <w:p w14:paraId="28C27516" w14:textId="01F93316" w:rsidR="00FD6575" w:rsidRDefault="00183071" w:rsidP="00FD6575">
            <w:pPr>
              <w:pStyle w:val="ListParagraph"/>
              <w:spacing w:line="229" w:lineRule="exact"/>
              <w:ind w:left="0"/>
              <w:rPr>
                <w:rFonts w:cstheme="minorHAnsi"/>
                <w:color w:val="2F5496" w:themeColor="accent1" w:themeShade="BF"/>
                <w:sz w:val="24"/>
                <w:szCs w:val="24"/>
              </w:rPr>
            </w:pPr>
            <w:r>
              <w:rPr>
                <w:rFonts w:cstheme="minorHAnsi"/>
                <w:color w:val="2F5496" w:themeColor="accent1" w:themeShade="BF"/>
                <w:sz w:val="24"/>
                <w:szCs w:val="24"/>
              </w:rPr>
              <w:t xml:space="preserve">~30 min </w:t>
            </w:r>
          </w:p>
        </w:tc>
      </w:tr>
      <w:tr w:rsidR="00FD6575" w14:paraId="70637048" w14:textId="77777777" w:rsidTr="008C15AC">
        <w:trPr>
          <w:cantSplit/>
        </w:trPr>
        <w:tc>
          <w:tcPr>
            <w:tcW w:w="5755" w:type="dxa"/>
          </w:tcPr>
          <w:p w14:paraId="31496E8B" w14:textId="727571C3" w:rsidR="00FD6575" w:rsidRDefault="00FD6575" w:rsidP="00FD6575">
            <w:pPr>
              <w:pStyle w:val="ListParagraph"/>
              <w:spacing w:line="229" w:lineRule="exact"/>
              <w:ind w:left="0"/>
              <w:rPr>
                <w:rFonts w:cstheme="minorHAnsi"/>
                <w:color w:val="2F5496" w:themeColor="accent1" w:themeShade="BF"/>
                <w:sz w:val="24"/>
                <w:szCs w:val="24"/>
              </w:rPr>
            </w:pPr>
            <w:r w:rsidRPr="00FD6575">
              <w:rPr>
                <w:rFonts w:cstheme="minorHAnsi"/>
                <w:color w:val="2F5496" w:themeColor="accent1" w:themeShade="BF"/>
                <w:sz w:val="24"/>
                <w:szCs w:val="24"/>
              </w:rPr>
              <w:t xml:space="preserve">South Shore Hospital </w:t>
            </w:r>
          </w:p>
        </w:tc>
        <w:tc>
          <w:tcPr>
            <w:tcW w:w="3595" w:type="dxa"/>
          </w:tcPr>
          <w:p w14:paraId="6922A010" w14:textId="08A07AA8" w:rsidR="00FD6575" w:rsidRDefault="00183071" w:rsidP="00FD6575">
            <w:pPr>
              <w:pStyle w:val="ListParagraph"/>
              <w:spacing w:line="229" w:lineRule="exact"/>
              <w:ind w:left="0"/>
              <w:rPr>
                <w:rFonts w:cstheme="minorHAnsi"/>
                <w:color w:val="2F5496" w:themeColor="accent1" w:themeShade="BF"/>
                <w:sz w:val="24"/>
                <w:szCs w:val="24"/>
              </w:rPr>
            </w:pPr>
            <w:r>
              <w:rPr>
                <w:rFonts w:cstheme="minorHAnsi"/>
                <w:color w:val="2F5496" w:themeColor="accent1" w:themeShade="BF"/>
                <w:sz w:val="24"/>
                <w:szCs w:val="24"/>
              </w:rPr>
              <w:t>~20 min</w:t>
            </w:r>
          </w:p>
        </w:tc>
      </w:tr>
      <w:tr w:rsidR="00FD6575" w14:paraId="31AB1EE1" w14:textId="77777777" w:rsidTr="008C15AC">
        <w:trPr>
          <w:cantSplit/>
        </w:trPr>
        <w:tc>
          <w:tcPr>
            <w:tcW w:w="5755" w:type="dxa"/>
          </w:tcPr>
          <w:p w14:paraId="31D77EA1" w14:textId="373A204F" w:rsidR="00FD6575" w:rsidRDefault="00FD6575" w:rsidP="00FD6575">
            <w:pPr>
              <w:pStyle w:val="ListParagraph"/>
              <w:spacing w:line="229" w:lineRule="exact"/>
              <w:ind w:left="0"/>
              <w:rPr>
                <w:rFonts w:cstheme="minorHAnsi"/>
                <w:color w:val="2F5496" w:themeColor="accent1" w:themeShade="BF"/>
                <w:sz w:val="24"/>
                <w:szCs w:val="24"/>
              </w:rPr>
            </w:pPr>
            <w:r w:rsidRPr="00FD6575">
              <w:rPr>
                <w:rFonts w:cstheme="minorHAnsi"/>
                <w:color w:val="2F5496" w:themeColor="accent1" w:themeShade="BF"/>
                <w:sz w:val="24"/>
                <w:szCs w:val="24"/>
              </w:rPr>
              <w:t xml:space="preserve">Mount Auburn Hospital </w:t>
            </w:r>
          </w:p>
        </w:tc>
        <w:tc>
          <w:tcPr>
            <w:tcW w:w="3595" w:type="dxa"/>
          </w:tcPr>
          <w:p w14:paraId="3321C5B9" w14:textId="6CE001D4" w:rsidR="00FD6575" w:rsidRDefault="00183071" w:rsidP="00FD6575">
            <w:pPr>
              <w:pStyle w:val="ListParagraph"/>
              <w:spacing w:line="229" w:lineRule="exact"/>
              <w:ind w:left="0"/>
              <w:rPr>
                <w:rFonts w:cstheme="minorHAnsi"/>
                <w:color w:val="2F5496" w:themeColor="accent1" w:themeShade="BF"/>
                <w:sz w:val="24"/>
                <w:szCs w:val="24"/>
              </w:rPr>
            </w:pPr>
            <w:r>
              <w:rPr>
                <w:rFonts w:cstheme="minorHAnsi"/>
                <w:color w:val="2F5496" w:themeColor="accent1" w:themeShade="BF"/>
                <w:sz w:val="24"/>
                <w:szCs w:val="24"/>
              </w:rPr>
              <w:t>~27 min</w:t>
            </w:r>
          </w:p>
        </w:tc>
      </w:tr>
      <w:tr w:rsidR="00FD6575" w14:paraId="6500B1D7" w14:textId="77777777" w:rsidTr="008C15AC">
        <w:trPr>
          <w:cantSplit/>
        </w:trPr>
        <w:tc>
          <w:tcPr>
            <w:tcW w:w="5755" w:type="dxa"/>
          </w:tcPr>
          <w:p w14:paraId="0CCC5AF5" w14:textId="1C4081B8" w:rsidR="00FD6575" w:rsidRDefault="00FD6575" w:rsidP="00FD6575">
            <w:pPr>
              <w:pStyle w:val="ListParagraph"/>
              <w:spacing w:line="229" w:lineRule="exact"/>
              <w:ind w:left="0"/>
              <w:rPr>
                <w:rFonts w:cstheme="minorHAnsi"/>
                <w:color w:val="2F5496" w:themeColor="accent1" w:themeShade="BF"/>
                <w:sz w:val="24"/>
                <w:szCs w:val="24"/>
              </w:rPr>
            </w:pPr>
            <w:r w:rsidRPr="00FD6575">
              <w:rPr>
                <w:rFonts w:cstheme="minorHAnsi"/>
                <w:color w:val="2F5496" w:themeColor="accent1" w:themeShade="BF"/>
                <w:sz w:val="24"/>
                <w:szCs w:val="24"/>
              </w:rPr>
              <w:t>BIDMC PET/Nuclear Medicine</w:t>
            </w:r>
          </w:p>
        </w:tc>
        <w:tc>
          <w:tcPr>
            <w:tcW w:w="3595" w:type="dxa"/>
          </w:tcPr>
          <w:p w14:paraId="16CA2BD8" w14:textId="0DEBD4C7" w:rsidR="00FD6575" w:rsidRDefault="00183071" w:rsidP="00FD6575">
            <w:pPr>
              <w:pStyle w:val="ListParagraph"/>
              <w:spacing w:line="229" w:lineRule="exact"/>
              <w:ind w:left="0"/>
              <w:rPr>
                <w:rFonts w:cstheme="minorHAnsi"/>
                <w:color w:val="2F5496" w:themeColor="accent1" w:themeShade="BF"/>
                <w:sz w:val="24"/>
                <w:szCs w:val="24"/>
              </w:rPr>
            </w:pPr>
            <w:r>
              <w:rPr>
                <w:rFonts w:cstheme="minorHAnsi"/>
                <w:color w:val="2F5496" w:themeColor="accent1" w:themeShade="BF"/>
                <w:sz w:val="24"/>
                <w:szCs w:val="24"/>
              </w:rPr>
              <w:t>~33 min</w:t>
            </w:r>
          </w:p>
        </w:tc>
      </w:tr>
      <w:tr w:rsidR="00FD6575" w14:paraId="026C9E2B" w14:textId="77777777" w:rsidTr="008C15AC">
        <w:trPr>
          <w:cantSplit/>
        </w:trPr>
        <w:tc>
          <w:tcPr>
            <w:tcW w:w="5755" w:type="dxa"/>
          </w:tcPr>
          <w:p w14:paraId="047121CB" w14:textId="179E2171" w:rsidR="00FD6575" w:rsidRDefault="00FD6575" w:rsidP="00FD6575">
            <w:pPr>
              <w:pStyle w:val="ListParagraph"/>
              <w:spacing w:line="229" w:lineRule="exact"/>
              <w:ind w:left="0"/>
              <w:rPr>
                <w:rFonts w:cstheme="minorHAnsi"/>
                <w:color w:val="2F5496" w:themeColor="accent1" w:themeShade="BF"/>
                <w:sz w:val="24"/>
                <w:szCs w:val="24"/>
              </w:rPr>
            </w:pPr>
            <w:r w:rsidRPr="00FD6575">
              <w:rPr>
                <w:rFonts w:cstheme="minorHAnsi"/>
                <w:color w:val="2F5496" w:themeColor="accent1" w:themeShade="BF"/>
                <w:sz w:val="24"/>
                <w:szCs w:val="24"/>
              </w:rPr>
              <w:t xml:space="preserve">Lahey Hospital &amp; Medical Center – Burlington </w:t>
            </w:r>
          </w:p>
        </w:tc>
        <w:tc>
          <w:tcPr>
            <w:tcW w:w="3595" w:type="dxa"/>
          </w:tcPr>
          <w:p w14:paraId="032A2225" w14:textId="47D721DB" w:rsidR="00FD6575" w:rsidRDefault="00183071" w:rsidP="00FD6575">
            <w:pPr>
              <w:pStyle w:val="ListParagraph"/>
              <w:spacing w:line="229" w:lineRule="exact"/>
              <w:ind w:left="0"/>
              <w:rPr>
                <w:rFonts w:cstheme="minorHAnsi"/>
                <w:color w:val="2F5496" w:themeColor="accent1" w:themeShade="BF"/>
                <w:sz w:val="24"/>
                <w:szCs w:val="24"/>
              </w:rPr>
            </w:pPr>
            <w:r>
              <w:rPr>
                <w:rFonts w:cstheme="minorHAnsi"/>
                <w:color w:val="2F5496" w:themeColor="accent1" w:themeShade="BF"/>
                <w:sz w:val="24"/>
                <w:szCs w:val="24"/>
              </w:rPr>
              <w:t>~28 min</w:t>
            </w:r>
          </w:p>
        </w:tc>
      </w:tr>
    </w:tbl>
    <w:p w14:paraId="15BFB185" w14:textId="77777777" w:rsidR="00FD6575" w:rsidRDefault="00FD6575" w:rsidP="00F94336">
      <w:pPr>
        <w:pStyle w:val="ListParagraph"/>
        <w:spacing w:after="0" w:line="229" w:lineRule="exact"/>
        <w:rPr>
          <w:rFonts w:cstheme="minorHAnsi"/>
          <w:color w:val="2F5496" w:themeColor="accent1" w:themeShade="BF"/>
          <w:sz w:val="24"/>
          <w:szCs w:val="24"/>
        </w:rPr>
      </w:pPr>
    </w:p>
    <w:p w14:paraId="230E4A6C" w14:textId="5D4BA023" w:rsidR="00382F9A" w:rsidRPr="00FD6575" w:rsidRDefault="00FD6575" w:rsidP="00FD6575">
      <w:pPr>
        <w:spacing w:after="0" w:line="229" w:lineRule="exact"/>
        <w:rPr>
          <w:rStyle w:val="cf01"/>
          <w:rFonts w:asciiTheme="minorHAnsi" w:hAnsiTheme="minorHAnsi" w:cstheme="minorHAnsi"/>
          <w:sz w:val="24"/>
          <w:szCs w:val="24"/>
        </w:rPr>
      </w:pPr>
      <w:r w:rsidRPr="00FD6575">
        <w:rPr>
          <w:rStyle w:val="cf01"/>
          <w:rFonts w:asciiTheme="minorHAnsi" w:hAnsiTheme="minorHAnsi" w:cstheme="minorHAnsi"/>
          <w:sz w:val="24"/>
          <w:szCs w:val="24"/>
        </w:rPr>
        <w:tab/>
      </w:r>
      <w:r w:rsidRPr="00FD6575">
        <w:rPr>
          <w:rStyle w:val="cf01"/>
          <w:rFonts w:asciiTheme="minorHAnsi" w:hAnsiTheme="minorHAnsi" w:cstheme="minorHAnsi"/>
          <w:sz w:val="24"/>
          <w:szCs w:val="24"/>
        </w:rPr>
        <w:tab/>
      </w:r>
    </w:p>
    <w:p w14:paraId="13135CCF" w14:textId="14DF4446" w:rsidR="00382F9A" w:rsidRPr="00A90CBA" w:rsidRDefault="00382F9A" w:rsidP="00382F9A">
      <w:pPr>
        <w:rPr>
          <w:rFonts w:cstheme="minorHAnsi"/>
          <w:b/>
          <w:bCs/>
        </w:rPr>
      </w:pPr>
      <w:r w:rsidRPr="00A90CBA">
        <w:rPr>
          <w:rFonts w:cstheme="minorHAnsi"/>
          <w:b/>
          <w:bCs/>
        </w:rPr>
        <w:t>Factor 1a</w:t>
      </w:r>
      <w:r w:rsidR="00F017A9" w:rsidRPr="00A90CBA">
        <w:rPr>
          <w:rFonts w:cstheme="minorHAnsi"/>
          <w:b/>
          <w:bCs/>
        </w:rPr>
        <w:t>i</w:t>
      </w:r>
      <w:r w:rsidRPr="00A90CBA">
        <w:rPr>
          <w:rFonts w:cstheme="minorHAnsi"/>
          <w:b/>
          <w:bCs/>
        </w:rPr>
        <w:t xml:space="preserve">: Patient Panel </w:t>
      </w:r>
    </w:p>
    <w:p w14:paraId="5F54AE98" w14:textId="4C0F6F50" w:rsidR="000357A8" w:rsidRDefault="000357A8" w:rsidP="00DF1F37">
      <w:pPr>
        <w:pStyle w:val="ListParagraph"/>
        <w:numPr>
          <w:ilvl w:val="0"/>
          <w:numId w:val="45"/>
        </w:numPr>
        <w:spacing w:after="0" w:line="229" w:lineRule="exact"/>
        <w:rPr>
          <w:rStyle w:val="cf01"/>
          <w:rFonts w:asciiTheme="minorHAnsi" w:hAnsiTheme="minorHAnsi" w:cstheme="minorHAnsi"/>
          <w:sz w:val="24"/>
          <w:szCs w:val="24"/>
        </w:rPr>
      </w:pPr>
      <w:r w:rsidRPr="000357A8">
        <w:rPr>
          <w:rStyle w:val="cf01"/>
          <w:rFonts w:asciiTheme="minorHAnsi" w:hAnsiTheme="minorHAnsi" w:cstheme="minorHAnsi"/>
          <w:sz w:val="24"/>
          <w:szCs w:val="24"/>
        </w:rPr>
        <w:t xml:space="preserve">Table 1 </w:t>
      </w:r>
      <w:r w:rsidR="0070032C">
        <w:rPr>
          <w:rStyle w:val="cf01"/>
          <w:rFonts w:asciiTheme="minorHAnsi" w:hAnsiTheme="minorHAnsi" w:cstheme="minorHAnsi"/>
          <w:sz w:val="24"/>
          <w:szCs w:val="24"/>
        </w:rPr>
        <w:t xml:space="preserve">(Narrative page 4) </w:t>
      </w:r>
      <w:r w:rsidRPr="000357A8">
        <w:rPr>
          <w:rStyle w:val="cf01"/>
          <w:rFonts w:asciiTheme="minorHAnsi" w:hAnsiTheme="minorHAnsi" w:cstheme="minorHAnsi"/>
          <w:sz w:val="24"/>
          <w:szCs w:val="24"/>
        </w:rPr>
        <w:t>provides the top 15 cities/towns where patients reside for 2023, which equals approximately 3</w:t>
      </w:r>
      <w:r w:rsidR="0070032C">
        <w:rPr>
          <w:rStyle w:val="cf01"/>
          <w:rFonts w:asciiTheme="minorHAnsi" w:hAnsiTheme="minorHAnsi" w:cstheme="minorHAnsi"/>
          <w:sz w:val="24"/>
          <w:szCs w:val="24"/>
        </w:rPr>
        <w:t>1</w:t>
      </w:r>
      <w:r w:rsidRPr="000357A8">
        <w:rPr>
          <w:rStyle w:val="cf01"/>
          <w:rFonts w:asciiTheme="minorHAnsi" w:hAnsiTheme="minorHAnsi" w:cstheme="minorHAnsi"/>
          <w:sz w:val="24"/>
          <w:szCs w:val="24"/>
        </w:rPr>
        <w:t xml:space="preserve">% of the total patients served. To better understand Patient </w:t>
      </w:r>
      <w:proofErr w:type="gramStart"/>
      <w:r w:rsidRPr="000357A8">
        <w:rPr>
          <w:rStyle w:val="cf01"/>
          <w:rFonts w:asciiTheme="minorHAnsi" w:hAnsiTheme="minorHAnsi" w:cstheme="minorHAnsi"/>
          <w:sz w:val="24"/>
          <w:szCs w:val="24"/>
        </w:rPr>
        <w:t>Panel</w:t>
      </w:r>
      <w:proofErr w:type="gramEnd"/>
      <w:r w:rsidRPr="000357A8">
        <w:rPr>
          <w:rStyle w:val="cf01"/>
          <w:rFonts w:asciiTheme="minorHAnsi" w:hAnsiTheme="minorHAnsi" w:cstheme="minorHAnsi"/>
          <w:sz w:val="24"/>
          <w:szCs w:val="24"/>
        </w:rPr>
        <w:t xml:space="preserve"> </w:t>
      </w:r>
      <w:proofErr w:type="gramStart"/>
      <w:r w:rsidRPr="000357A8">
        <w:rPr>
          <w:rStyle w:val="cf01"/>
          <w:rFonts w:asciiTheme="minorHAnsi" w:hAnsiTheme="minorHAnsi" w:cstheme="minorHAnsi"/>
          <w:sz w:val="24"/>
          <w:szCs w:val="24"/>
        </w:rPr>
        <w:t>need</w:t>
      </w:r>
      <w:proofErr w:type="gramEnd"/>
      <w:r w:rsidRPr="000357A8">
        <w:rPr>
          <w:rStyle w:val="cf01"/>
          <w:rFonts w:asciiTheme="minorHAnsi" w:hAnsiTheme="minorHAnsi" w:cstheme="minorHAnsi"/>
          <w:sz w:val="24"/>
          <w:szCs w:val="24"/>
        </w:rPr>
        <w:t xml:space="preserve"> for the Proposed Project, please include the cities/towns where up to 75% of the Applicant’s patients reside from highest to lowest. (If the count is &lt;11 use “Other” and specify which cities/towns are included in that category. You may also condense lower numbers into Counties rather than Cities/Towns.)</w:t>
      </w:r>
    </w:p>
    <w:p w14:paraId="12FE7E17" w14:textId="77777777" w:rsidR="00DF1F37" w:rsidRDefault="00DF1F37" w:rsidP="00DF1F37">
      <w:pPr>
        <w:pStyle w:val="ListParagraph"/>
        <w:spacing w:after="0" w:line="229" w:lineRule="exact"/>
        <w:rPr>
          <w:rFonts w:cstheme="minorHAnsi"/>
          <w:sz w:val="24"/>
          <w:szCs w:val="24"/>
        </w:rPr>
      </w:pPr>
    </w:p>
    <w:p w14:paraId="15D2C702" w14:textId="4C56E7CC" w:rsidR="00573805" w:rsidRPr="00BD269F" w:rsidRDefault="00573805" w:rsidP="00DF1F37">
      <w:pPr>
        <w:pStyle w:val="ListParagraph"/>
        <w:spacing w:after="0" w:line="229" w:lineRule="exact"/>
        <w:rPr>
          <w:rFonts w:cstheme="minorHAnsi"/>
          <w:color w:val="2F5496" w:themeColor="accent1" w:themeShade="BF"/>
          <w:sz w:val="28"/>
          <w:szCs w:val="28"/>
        </w:rPr>
      </w:pPr>
      <w:r w:rsidRPr="00BD269F">
        <w:rPr>
          <w:color w:val="2F5496" w:themeColor="accent1" w:themeShade="BF"/>
          <w:sz w:val="24"/>
          <w:szCs w:val="24"/>
        </w:rPr>
        <w:t>RESPONSE:</w:t>
      </w:r>
    </w:p>
    <w:tbl>
      <w:tblPr>
        <w:tblW w:w="8440" w:type="dxa"/>
        <w:tblLook w:val="04A0" w:firstRow="1" w:lastRow="0" w:firstColumn="1" w:lastColumn="0" w:noHBand="0" w:noVBand="1"/>
      </w:tblPr>
      <w:tblGrid>
        <w:gridCol w:w="4240"/>
        <w:gridCol w:w="1603"/>
        <w:gridCol w:w="1158"/>
        <w:gridCol w:w="39"/>
        <w:gridCol w:w="1400"/>
      </w:tblGrid>
      <w:tr w:rsidR="00C75D16" w:rsidRPr="00BD269F" w14:paraId="6ABE2A0A" w14:textId="77777777" w:rsidTr="00C75D16">
        <w:trPr>
          <w:cantSplit/>
          <w:trHeight w:val="370"/>
          <w:tblHeader/>
        </w:trPr>
        <w:tc>
          <w:tcPr>
            <w:tcW w:w="4240" w:type="dxa"/>
            <w:tcBorders>
              <w:top w:val="nil"/>
              <w:left w:val="nil"/>
              <w:bottom w:val="nil"/>
              <w:right w:val="nil"/>
            </w:tcBorders>
            <w:shd w:val="clear" w:color="auto" w:fill="auto"/>
            <w:noWrap/>
            <w:vAlign w:val="bottom"/>
            <w:hideMark/>
          </w:tcPr>
          <w:p w14:paraId="601051B9" w14:textId="4837F738" w:rsidR="00C75D16" w:rsidRPr="00DF1F37" w:rsidRDefault="00C75D16" w:rsidP="00DF1F37">
            <w:pPr>
              <w:spacing w:after="0" w:line="240" w:lineRule="auto"/>
              <w:rPr>
                <w:rFonts w:eastAsia="Times New Roman" w:cstheme="minorHAnsi"/>
                <w:b/>
                <w:bCs/>
                <w:color w:val="2F5496" w:themeColor="accent1" w:themeShade="BF"/>
                <w:sz w:val="24"/>
                <w:szCs w:val="24"/>
              </w:rPr>
            </w:pPr>
          </w:p>
        </w:tc>
        <w:tc>
          <w:tcPr>
            <w:tcW w:w="1603" w:type="dxa"/>
            <w:tcBorders>
              <w:top w:val="single" w:sz="4" w:space="0" w:color="auto"/>
              <w:left w:val="single" w:sz="4" w:space="0" w:color="auto"/>
              <w:bottom w:val="single" w:sz="4" w:space="0" w:color="auto"/>
            </w:tcBorders>
            <w:shd w:val="clear" w:color="000000" w:fill="DDEBF7"/>
            <w:noWrap/>
            <w:vAlign w:val="center"/>
            <w:hideMark/>
          </w:tcPr>
          <w:p w14:paraId="0C7B8DE6" w14:textId="77777777" w:rsidR="00C75D16" w:rsidRPr="00DF1F37" w:rsidRDefault="00C75D16" w:rsidP="00DF1F37">
            <w:pPr>
              <w:spacing w:after="0" w:line="240" w:lineRule="auto"/>
              <w:jc w:val="center"/>
              <w:rPr>
                <w:rFonts w:eastAsia="Times New Roman" w:cstheme="minorHAnsi"/>
                <w:b/>
                <w:bCs/>
                <w:color w:val="2F5496" w:themeColor="accent1" w:themeShade="BF"/>
                <w:sz w:val="24"/>
                <w:szCs w:val="24"/>
              </w:rPr>
            </w:pPr>
            <w:r w:rsidRPr="00DF1F37">
              <w:rPr>
                <w:rFonts w:eastAsia="Times New Roman" w:cstheme="minorHAnsi"/>
                <w:b/>
                <w:bCs/>
                <w:color w:val="2F5496" w:themeColor="accent1" w:themeShade="BF"/>
                <w:sz w:val="24"/>
                <w:szCs w:val="24"/>
              </w:rPr>
              <w:t>2023</w:t>
            </w:r>
          </w:p>
        </w:tc>
        <w:tc>
          <w:tcPr>
            <w:tcW w:w="1197" w:type="dxa"/>
            <w:gridSpan w:val="2"/>
            <w:tcBorders>
              <w:top w:val="single" w:sz="4" w:space="0" w:color="auto"/>
              <w:bottom w:val="single" w:sz="4" w:space="0" w:color="auto"/>
            </w:tcBorders>
            <w:shd w:val="clear" w:color="000000" w:fill="DDEBF7"/>
            <w:vAlign w:val="center"/>
          </w:tcPr>
          <w:p w14:paraId="7AFF6C92" w14:textId="77777777" w:rsidR="00C75D16" w:rsidRPr="00DF1F37" w:rsidRDefault="00C75D16" w:rsidP="00DF1F37">
            <w:pPr>
              <w:spacing w:after="0" w:line="240" w:lineRule="auto"/>
              <w:jc w:val="center"/>
              <w:rPr>
                <w:rFonts w:eastAsia="Times New Roman" w:cstheme="minorHAnsi"/>
                <w:b/>
                <w:bCs/>
                <w:color w:val="2F5496" w:themeColor="accent1" w:themeShade="BF"/>
                <w:sz w:val="24"/>
                <w:szCs w:val="24"/>
              </w:rPr>
            </w:pPr>
          </w:p>
        </w:tc>
        <w:tc>
          <w:tcPr>
            <w:tcW w:w="1400" w:type="dxa"/>
            <w:tcBorders>
              <w:top w:val="single" w:sz="4" w:space="0" w:color="auto"/>
              <w:bottom w:val="single" w:sz="4" w:space="0" w:color="auto"/>
              <w:right w:val="single" w:sz="4" w:space="0" w:color="000000"/>
            </w:tcBorders>
            <w:shd w:val="clear" w:color="000000" w:fill="DDEBF7"/>
            <w:vAlign w:val="center"/>
          </w:tcPr>
          <w:p w14:paraId="6D1C1E2A" w14:textId="0C394793" w:rsidR="00C75D16" w:rsidRPr="00DF1F37" w:rsidRDefault="00C75D16" w:rsidP="00DF1F37">
            <w:pPr>
              <w:spacing w:after="0" w:line="240" w:lineRule="auto"/>
              <w:jc w:val="center"/>
              <w:rPr>
                <w:rFonts w:eastAsia="Times New Roman" w:cstheme="minorHAnsi"/>
                <w:b/>
                <w:bCs/>
                <w:color w:val="2F5496" w:themeColor="accent1" w:themeShade="BF"/>
                <w:sz w:val="24"/>
                <w:szCs w:val="24"/>
              </w:rPr>
            </w:pPr>
          </w:p>
        </w:tc>
      </w:tr>
      <w:tr w:rsidR="00DF1F37" w:rsidRPr="00BD269F" w14:paraId="706A8782" w14:textId="77777777" w:rsidTr="00C75D16">
        <w:trPr>
          <w:cantSplit/>
          <w:trHeight w:val="370"/>
          <w:tblHeader/>
        </w:trPr>
        <w:tc>
          <w:tcPr>
            <w:tcW w:w="4240" w:type="dxa"/>
            <w:tcBorders>
              <w:top w:val="single" w:sz="4" w:space="0" w:color="auto"/>
              <w:left w:val="single" w:sz="4" w:space="0" w:color="auto"/>
              <w:bottom w:val="single" w:sz="4" w:space="0" w:color="auto"/>
              <w:right w:val="nil"/>
            </w:tcBorders>
            <w:shd w:val="clear" w:color="000000" w:fill="DDEBF7"/>
            <w:noWrap/>
            <w:vAlign w:val="bottom"/>
            <w:hideMark/>
          </w:tcPr>
          <w:p w14:paraId="1C5FBA58" w14:textId="77777777" w:rsidR="00DF1F37" w:rsidRPr="00DF1F37" w:rsidRDefault="00DF1F37" w:rsidP="00DF1F37">
            <w:pPr>
              <w:spacing w:after="0" w:line="240" w:lineRule="auto"/>
              <w:rPr>
                <w:rFonts w:eastAsia="Times New Roman" w:cstheme="minorHAnsi"/>
                <w:b/>
                <w:bCs/>
                <w:color w:val="2F5496" w:themeColor="accent1" w:themeShade="BF"/>
                <w:sz w:val="24"/>
                <w:szCs w:val="24"/>
              </w:rPr>
            </w:pPr>
            <w:r w:rsidRPr="00DF1F37">
              <w:rPr>
                <w:rFonts w:eastAsia="Times New Roman" w:cstheme="minorHAnsi"/>
                <w:b/>
                <w:bCs/>
                <w:color w:val="2F5496" w:themeColor="accent1" w:themeShade="BF"/>
                <w:sz w:val="24"/>
                <w:szCs w:val="24"/>
              </w:rPr>
              <w:t>Patient Origin (Cities/Counties)</w:t>
            </w:r>
          </w:p>
        </w:tc>
        <w:tc>
          <w:tcPr>
            <w:tcW w:w="1603" w:type="dxa"/>
            <w:tcBorders>
              <w:top w:val="nil"/>
              <w:left w:val="single" w:sz="4" w:space="0" w:color="auto"/>
              <w:bottom w:val="single" w:sz="4" w:space="0" w:color="auto"/>
              <w:right w:val="nil"/>
            </w:tcBorders>
            <w:shd w:val="clear" w:color="000000" w:fill="DDEBF7"/>
            <w:noWrap/>
            <w:vAlign w:val="center"/>
            <w:hideMark/>
          </w:tcPr>
          <w:p w14:paraId="1F7C8D59" w14:textId="77777777" w:rsidR="00DF1F37" w:rsidRPr="00DF1F37" w:rsidRDefault="00DF1F37" w:rsidP="00DF1F37">
            <w:pPr>
              <w:spacing w:after="0" w:line="240" w:lineRule="auto"/>
              <w:jc w:val="center"/>
              <w:rPr>
                <w:rFonts w:eastAsia="Times New Roman" w:cstheme="minorHAnsi"/>
                <w:b/>
                <w:bCs/>
                <w:color w:val="2F5496" w:themeColor="accent1" w:themeShade="BF"/>
                <w:sz w:val="24"/>
                <w:szCs w:val="24"/>
              </w:rPr>
            </w:pPr>
            <w:r w:rsidRPr="00DF1F37">
              <w:rPr>
                <w:rFonts w:eastAsia="Times New Roman" w:cstheme="minorHAnsi"/>
                <w:b/>
                <w:bCs/>
                <w:color w:val="2F5496" w:themeColor="accent1" w:themeShade="BF"/>
                <w:sz w:val="24"/>
                <w:szCs w:val="24"/>
              </w:rPr>
              <w:t>N</w:t>
            </w:r>
          </w:p>
        </w:tc>
        <w:tc>
          <w:tcPr>
            <w:tcW w:w="1158" w:type="dxa"/>
            <w:tcBorders>
              <w:top w:val="nil"/>
              <w:left w:val="single" w:sz="4" w:space="0" w:color="auto"/>
              <w:bottom w:val="single" w:sz="4" w:space="0" w:color="auto"/>
              <w:right w:val="nil"/>
            </w:tcBorders>
            <w:shd w:val="clear" w:color="000000" w:fill="DDEBF7"/>
            <w:noWrap/>
            <w:vAlign w:val="center"/>
            <w:hideMark/>
          </w:tcPr>
          <w:p w14:paraId="08475ED6" w14:textId="77777777" w:rsidR="00DF1F37" w:rsidRPr="00DF1F37" w:rsidRDefault="00DF1F37" w:rsidP="00DF1F37">
            <w:pPr>
              <w:spacing w:after="0" w:line="240" w:lineRule="auto"/>
              <w:jc w:val="center"/>
              <w:rPr>
                <w:rFonts w:eastAsia="Times New Roman" w:cstheme="minorHAnsi"/>
                <w:b/>
                <w:bCs/>
                <w:color w:val="2F5496" w:themeColor="accent1" w:themeShade="BF"/>
                <w:sz w:val="24"/>
                <w:szCs w:val="24"/>
              </w:rPr>
            </w:pPr>
            <w:r w:rsidRPr="00DF1F37">
              <w:rPr>
                <w:rFonts w:eastAsia="Times New Roman" w:cstheme="minorHAnsi"/>
                <w:b/>
                <w:bCs/>
                <w:color w:val="2F5496" w:themeColor="accent1" w:themeShade="BF"/>
                <w:sz w:val="24"/>
                <w:szCs w:val="24"/>
              </w:rPr>
              <w:t>%</w:t>
            </w:r>
          </w:p>
        </w:tc>
        <w:tc>
          <w:tcPr>
            <w:tcW w:w="1439" w:type="dxa"/>
            <w:gridSpan w:val="2"/>
            <w:tcBorders>
              <w:top w:val="nil"/>
              <w:left w:val="nil"/>
              <w:bottom w:val="single" w:sz="4" w:space="0" w:color="auto"/>
              <w:right w:val="single" w:sz="4" w:space="0" w:color="auto"/>
            </w:tcBorders>
            <w:shd w:val="clear" w:color="000000" w:fill="DDEBF7"/>
            <w:noWrap/>
            <w:vAlign w:val="center"/>
            <w:hideMark/>
          </w:tcPr>
          <w:p w14:paraId="350DE081" w14:textId="77777777" w:rsidR="00DF1F37" w:rsidRPr="00DF1F37" w:rsidRDefault="00DF1F37" w:rsidP="00DF1F37">
            <w:pPr>
              <w:spacing w:after="0" w:line="240" w:lineRule="auto"/>
              <w:jc w:val="center"/>
              <w:rPr>
                <w:rFonts w:eastAsia="Times New Roman" w:cstheme="minorHAnsi"/>
                <w:b/>
                <w:bCs/>
                <w:color w:val="2F5496" w:themeColor="accent1" w:themeShade="BF"/>
                <w:sz w:val="24"/>
                <w:szCs w:val="24"/>
              </w:rPr>
            </w:pPr>
            <w:r w:rsidRPr="00DF1F37">
              <w:rPr>
                <w:rFonts w:eastAsia="Times New Roman" w:cstheme="minorHAnsi"/>
                <w:b/>
                <w:bCs/>
                <w:color w:val="2F5496" w:themeColor="accent1" w:themeShade="BF"/>
                <w:sz w:val="24"/>
                <w:szCs w:val="24"/>
              </w:rPr>
              <w:t>% Cum</w:t>
            </w:r>
          </w:p>
        </w:tc>
      </w:tr>
      <w:tr w:rsidR="00DF1F37" w:rsidRPr="00BD269F" w14:paraId="4365CB08"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41DD6D7A"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BOSTON</w:t>
            </w:r>
          </w:p>
        </w:tc>
        <w:tc>
          <w:tcPr>
            <w:tcW w:w="1603" w:type="dxa"/>
            <w:tcBorders>
              <w:top w:val="nil"/>
              <w:left w:val="single" w:sz="4" w:space="0" w:color="auto"/>
              <w:bottom w:val="nil"/>
              <w:right w:val="nil"/>
            </w:tcBorders>
            <w:shd w:val="clear" w:color="auto" w:fill="auto"/>
            <w:noWrap/>
            <w:vAlign w:val="center"/>
            <w:hideMark/>
          </w:tcPr>
          <w:p w14:paraId="66BDC6D9"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18,116</w:t>
            </w:r>
          </w:p>
        </w:tc>
        <w:tc>
          <w:tcPr>
            <w:tcW w:w="1158" w:type="dxa"/>
            <w:tcBorders>
              <w:top w:val="nil"/>
              <w:left w:val="single" w:sz="4" w:space="0" w:color="auto"/>
              <w:bottom w:val="nil"/>
              <w:right w:val="nil"/>
            </w:tcBorders>
            <w:shd w:val="clear" w:color="auto" w:fill="auto"/>
            <w:noWrap/>
            <w:vAlign w:val="bottom"/>
            <w:hideMark/>
          </w:tcPr>
          <w:p w14:paraId="19825165"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4.4%</w:t>
            </w:r>
          </w:p>
        </w:tc>
        <w:tc>
          <w:tcPr>
            <w:tcW w:w="1439" w:type="dxa"/>
            <w:gridSpan w:val="2"/>
            <w:tcBorders>
              <w:top w:val="nil"/>
              <w:left w:val="nil"/>
              <w:bottom w:val="nil"/>
              <w:right w:val="single" w:sz="4" w:space="0" w:color="auto"/>
            </w:tcBorders>
            <w:shd w:val="clear" w:color="auto" w:fill="auto"/>
            <w:noWrap/>
            <w:vAlign w:val="bottom"/>
            <w:hideMark/>
          </w:tcPr>
          <w:p w14:paraId="37794C02"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4.4%</w:t>
            </w:r>
          </w:p>
        </w:tc>
      </w:tr>
      <w:tr w:rsidR="00DF1F37" w:rsidRPr="00BD269F" w14:paraId="022519AD"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332AD7BC"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QUINCY</w:t>
            </w:r>
          </w:p>
        </w:tc>
        <w:tc>
          <w:tcPr>
            <w:tcW w:w="1603" w:type="dxa"/>
            <w:tcBorders>
              <w:top w:val="nil"/>
              <w:left w:val="single" w:sz="4" w:space="0" w:color="auto"/>
              <w:bottom w:val="nil"/>
              <w:right w:val="nil"/>
            </w:tcBorders>
            <w:shd w:val="clear" w:color="auto" w:fill="auto"/>
            <w:noWrap/>
            <w:vAlign w:val="center"/>
            <w:hideMark/>
          </w:tcPr>
          <w:p w14:paraId="0DA31B5F"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14,409</w:t>
            </w:r>
          </w:p>
        </w:tc>
        <w:tc>
          <w:tcPr>
            <w:tcW w:w="1158" w:type="dxa"/>
            <w:tcBorders>
              <w:top w:val="nil"/>
              <w:left w:val="single" w:sz="4" w:space="0" w:color="auto"/>
              <w:bottom w:val="nil"/>
              <w:right w:val="nil"/>
            </w:tcBorders>
            <w:shd w:val="clear" w:color="auto" w:fill="auto"/>
            <w:noWrap/>
            <w:vAlign w:val="bottom"/>
            <w:hideMark/>
          </w:tcPr>
          <w:p w14:paraId="455DB758"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3.5%</w:t>
            </w:r>
          </w:p>
        </w:tc>
        <w:tc>
          <w:tcPr>
            <w:tcW w:w="1439" w:type="dxa"/>
            <w:gridSpan w:val="2"/>
            <w:tcBorders>
              <w:top w:val="nil"/>
              <w:left w:val="nil"/>
              <w:bottom w:val="nil"/>
              <w:right w:val="single" w:sz="4" w:space="0" w:color="auto"/>
            </w:tcBorders>
            <w:shd w:val="clear" w:color="auto" w:fill="auto"/>
            <w:noWrap/>
            <w:vAlign w:val="bottom"/>
            <w:hideMark/>
          </w:tcPr>
          <w:p w14:paraId="374F8EC6"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7.8%</w:t>
            </w:r>
          </w:p>
        </w:tc>
      </w:tr>
      <w:tr w:rsidR="00DF1F37" w:rsidRPr="00BD269F" w14:paraId="5245E14F" w14:textId="77777777" w:rsidTr="00C75D16">
        <w:trPr>
          <w:cantSplit/>
          <w:trHeight w:val="380"/>
        </w:trPr>
        <w:tc>
          <w:tcPr>
            <w:tcW w:w="4240" w:type="dxa"/>
            <w:tcBorders>
              <w:top w:val="nil"/>
              <w:left w:val="single" w:sz="4" w:space="0" w:color="auto"/>
              <w:bottom w:val="nil"/>
              <w:right w:val="nil"/>
            </w:tcBorders>
            <w:shd w:val="clear" w:color="auto" w:fill="auto"/>
            <w:noWrap/>
            <w:vAlign w:val="bottom"/>
            <w:hideMark/>
          </w:tcPr>
          <w:p w14:paraId="6456A9DC"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lastRenderedPageBreak/>
              <w:t>CAMBRIDGE</w:t>
            </w:r>
          </w:p>
        </w:tc>
        <w:tc>
          <w:tcPr>
            <w:tcW w:w="1603" w:type="dxa"/>
            <w:tcBorders>
              <w:top w:val="nil"/>
              <w:left w:val="single" w:sz="4" w:space="0" w:color="auto"/>
              <w:bottom w:val="nil"/>
              <w:right w:val="nil"/>
            </w:tcBorders>
            <w:shd w:val="clear" w:color="auto" w:fill="auto"/>
            <w:noWrap/>
            <w:vAlign w:val="center"/>
            <w:hideMark/>
          </w:tcPr>
          <w:p w14:paraId="6BBF369C"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12,250</w:t>
            </w:r>
          </w:p>
        </w:tc>
        <w:tc>
          <w:tcPr>
            <w:tcW w:w="1158" w:type="dxa"/>
            <w:tcBorders>
              <w:top w:val="nil"/>
              <w:left w:val="single" w:sz="4" w:space="0" w:color="auto"/>
              <w:bottom w:val="nil"/>
              <w:right w:val="nil"/>
            </w:tcBorders>
            <w:shd w:val="clear" w:color="auto" w:fill="auto"/>
            <w:noWrap/>
            <w:vAlign w:val="bottom"/>
            <w:hideMark/>
          </w:tcPr>
          <w:p w14:paraId="219EFFC7"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3.0%</w:t>
            </w:r>
          </w:p>
        </w:tc>
        <w:tc>
          <w:tcPr>
            <w:tcW w:w="1439" w:type="dxa"/>
            <w:gridSpan w:val="2"/>
            <w:tcBorders>
              <w:top w:val="nil"/>
              <w:left w:val="nil"/>
              <w:bottom w:val="nil"/>
              <w:right w:val="single" w:sz="4" w:space="0" w:color="auto"/>
            </w:tcBorders>
            <w:shd w:val="clear" w:color="auto" w:fill="auto"/>
            <w:noWrap/>
            <w:vAlign w:val="bottom"/>
            <w:hideMark/>
          </w:tcPr>
          <w:p w14:paraId="6BC72791"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10.8%</w:t>
            </w:r>
          </w:p>
        </w:tc>
      </w:tr>
      <w:tr w:rsidR="00DF1F37" w:rsidRPr="00BD269F" w14:paraId="09B4BFC1"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5DE16273"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PLYMOUTH</w:t>
            </w:r>
          </w:p>
        </w:tc>
        <w:tc>
          <w:tcPr>
            <w:tcW w:w="1603" w:type="dxa"/>
            <w:tcBorders>
              <w:top w:val="nil"/>
              <w:left w:val="single" w:sz="4" w:space="0" w:color="auto"/>
              <w:bottom w:val="nil"/>
              <w:right w:val="nil"/>
            </w:tcBorders>
            <w:shd w:val="clear" w:color="auto" w:fill="auto"/>
            <w:noWrap/>
            <w:vAlign w:val="center"/>
            <w:hideMark/>
          </w:tcPr>
          <w:p w14:paraId="2A8AABF2"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11,998</w:t>
            </w:r>
          </w:p>
        </w:tc>
        <w:tc>
          <w:tcPr>
            <w:tcW w:w="1158" w:type="dxa"/>
            <w:tcBorders>
              <w:top w:val="nil"/>
              <w:left w:val="single" w:sz="4" w:space="0" w:color="auto"/>
              <w:bottom w:val="nil"/>
              <w:right w:val="nil"/>
            </w:tcBorders>
            <w:shd w:val="clear" w:color="auto" w:fill="auto"/>
            <w:noWrap/>
            <w:vAlign w:val="bottom"/>
            <w:hideMark/>
          </w:tcPr>
          <w:p w14:paraId="24F33869"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2.9%</w:t>
            </w:r>
          </w:p>
        </w:tc>
        <w:tc>
          <w:tcPr>
            <w:tcW w:w="1439" w:type="dxa"/>
            <w:gridSpan w:val="2"/>
            <w:tcBorders>
              <w:top w:val="nil"/>
              <w:left w:val="nil"/>
              <w:bottom w:val="nil"/>
              <w:right w:val="single" w:sz="4" w:space="0" w:color="auto"/>
            </w:tcBorders>
            <w:shd w:val="clear" w:color="auto" w:fill="auto"/>
            <w:noWrap/>
            <w:vAlign w:val="bottom"/>
            <w:hideMark/>
          </w:tcPr>
          <w:p w14:paraId="21C7D14A"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13.7%</w:t>
            </w:r>
          </w:p>
        </w:tc>
      </w:tr>
      <w:tr w:rsidR="00DF1F37" w:rsidRPr="00BD269F" w14:paraId="27DCF497"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762D079B"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SOMERVILLE</w:t>
            </w:r>
          </w:p>
        </w:tc>
        <w:tc>
          <w:tcPr>
            <w:tcW w:w="1603" w:type="dxa"/>
            <w:tcBorders>
              <w:top w:val="nil"/>
              <w:left w:val="single" w:sz="4" w:space="0" w:color="auto"/>
              <w:bottom w:val="nil"/>
              <w:right w:val="nil"/>
            </w:tcBorders>
            <w:shd w:val="clear" w:color="auto" w:fill="auto"/>
            <w:noWrap/>
            <w:vAlign w:val="center"/>
            <w:hideMark/>
          </w:tcPr>
          <w:p w14:paraId="3889C3DD"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11,133</w:t>
            </w:r>
          </w:p>
        </w:tc>
        <w:tc>
          <w:tcPr>
            <w:tcW w:w="1158" w:type="dxa"/>
            <w:tcBorders>
              <w:top w:val="nil"/>
              <w:left w:val="single" w:sz="4" w:space="0" w:color="auto"/>
              <w:bottom w:val="nil"/>
              <w:right w:val="nil"/>
            </w:tcBorders>
            <w:shd w:val="clear" w:color="auto" w:fill="auto"/>
            <w:noWrap/>
            <w:vAlign w:val="bottom"/>
            <w:hideMark/>
          </w:tcPr>
          <w:p w14:paraId="182BC72F"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2.7%</w:t>
            </w:r>
          </w:p>
        </w:tc>
        <w:tc>
          <w:tcPr>
            <w:tcW w:w="1439" w:type="dxa"/>
            <w:gridSpan w:val="2"/>
            <w:tcBorders>
              <w:top w:val="nil"/>
              <w:left w:val="nil"/>
              <w:bottom w:val="nil"/>
              <w:right w:val="single" w:sz="4" w:space="0" w:color="auto"/>
            </w:tcBorders>
            <w:shd w:val="clear" w:color="auto" w:fill="auto"/>
            <w:noWrap/>
            <w:vAlign w:val="bottom"/>
            <w:hideMark/>
          </w:tcPr>
          <w:p w14:paraId="62851E01"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16.4%</w:t>
            </w:r>
          </w:p>
        </w:tc>
      </w:tr>
      <w:tr w:rsidR="00DF1F37" w:rsidRPr="00BD269F" w14:paraId="75F5712E"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62A011BB"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BRAINTREE</w:t>
            </w:r>
          </w:p>
        </w:tc>
        <w:tc>
          <w:tcPr>
            <w:tcW w:w="1603" w:type="dxa"/>
            <w:tcBorders>
              <w:top w:val="nil"/>
              <w:left w:val="single" w:sz="4" w:space="0" w:color="auto"/>
              <w:bottom w:val="nil"/>
              <w:right w:val="nil"/>
            </w:tcBorders>
            <w:shd w:val="clear" w:color="auto" w:fill="auto"/>
            <w:noWrap/>
            <w:vAlign w:val="center"/>
            <w:hideMark/>
          </w:tcPr>
          <w:p w14:paraId="31D51AB6"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8,578</w:t>
            </w:r>
          </w:p>
        </w:tc>
        <w:tc>
          <w:tcPr>
            <w:tcW w:w="1158" w:type="dxa"/>
            <w:tcBorders>
              <w:top w:val="nil"/>
              <w:left w:val="single" w:sz="4" w:space="0" w:color="auto"/>
              <w:bottom w:val="nil"/>
              <w:right w:val="nil"/>
            </w:tcBorders>
            <w:shd w:val="clear" w:color="auto" w:fill="auto"/>
            <w:noWrap/>
            <w:vAlign w:val="bottom"/>
            <w:hideMark/>
          </w:tcPr>
          <w:p w14:paraId="576E818C"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2.1%</w:t>
            </w:r>
          </w:p>
        </w:tc>
        <w:tc>
          <w:tcPr>
            <w:tcW w:w="1439" w:type="dxa"/>
            <w:gridSpan w:val="2"/>
            <w:tcBorders>
              <w:top w:val="nil"/>
              <w:left w:val="nil"/>
              <w:bottom w:val="nil"/>
              <w:right w:val="single" w:sz="4" w:space="0" w:color="auto"/>
            </w:tcBorders>
            <w:shd w:val="clear" w:color="auto" w:fill="auto"/>
            <w:noWrap/>
            <w:vAlign w:val="bottom"/>
            <w:hideMark/>
          </w:tcPr>
          <w:p w14:paraId="456CB200"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18.5%</w:t>
            </w:r>
          </w:p>
        </w:tc>
      </w:tr>
      <w:tr w:rsidR="00DF1F37" w:rsidRPr="00BD269F" w14:paraId="297023A0"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6403E0FA"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MEDFORD</w:t>
            </w:r>
          </w:p>
        </w:tc>
        <w:tc>
          <w:tcPr>
            <w:tcW w:w="1603" w:type="dxa"/>
            <w:tcBorders>
              <w:top w:val="nil"/>
              <w:left w:val="single" w:sz="4" w:space="0" w:color="auto"/>
              <w:bottom w:val="nil"/>
              <w:right w:val="nil"/>
            </w:tcBorders>
            <w:shd w:val="clear" w:color="auto" w:fill="auto"/>
            <w:noWrap/>
            <w:vAlign w:val="center"/>
            <w:hideMark/>
          </w:tcPr>
          <w:p w14:paraId="03DACCFC"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8,006</w:t>
            </w:r>
          </w:p>
        </w:tc>
        <w:tc>
          <w:tcPr>
            <w:tcW w:w="1158" w:type="dxa"/>
            <w:tcBorders>
              <w:top w:val="nil"/>
              <w:left w:val="single" w:sz="4" w:space="0" w:color="auto"/>
              <w:bottom w:val="nil"/>
              <w:right w:val="nil"/>
            </w:tcBorders>
            <w:shd w:val="clear" w:color="auto" w:fill="auto"/>
            <w:noWrap/>
            <w:vAlign w:val="bottom"/>
            <w:hideMark/>
          </w:tcPr>
          <w:p w14:paraId="7BF6A42E"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1.9%</w:t>
            </w:r>
          </w:p>
        </w:tc>
        <w:tc>
          <w:tcPr>
            <w:tcW w:w="1439" w:type="dxa"/>
            <w:gridSpan w:val="2"/>
            <w:tcBorders>
              <w:top w:val="nil"/>
              <w:left w:val="nil"/>
              <w:bottom w:val="nil"/>
              <w:right w:val="single" w:sz="4" w:space="0" w:color="auto"/>
            </w:tcBorders>
            <w:shd w:val="clear" w:color="auto" w:fill="auto"/>
            <w:noWrap/>
            <w:vAlign w:val="bottom"/>
            <w:hideMark/>
          </w:tcPr>
          <w:p w14:paraId="4005613C"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20.4%</w:t>
            </w:r>
          </w:p>
        </w:tc>
      </w:tr>
      <w:tr w:rsidR="00DF1F37" w:rsidRPr="00BD269F" w14:paraId="02F50946"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4E136905"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LOWELL</w:t>
            </w:r>
          </w:p>
        </w:tc>
        <w:tc>
          <w:tcPr>
            <w:tcW w:w="1603" w:type="dxa"/>
            <w:tcBorders>
              <w:top w:val="nil"/>
              <w:left w:val="single" w:sz="4" w:space="0" w:color="auto"/>
              <w:bottom w:val="nil"/>
              <w:right w:val="nil"/>
            </w:tcBorders>
            <w:shd w:val="clear" w:color="auto" w:fill="auto"/>
            <w:noWrap/>
            <w:vAlign w:val="center"/>
            <w:hideMark/>
          </w:tcPr>
          <w:p w14:paraId="59B0D1FC"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7,068</w:t>
            </w:r>
          </w:p>
        </w:tc>
        <w:tc>
          <w:tcPr>
            <w:tcW w:w="1158" w:type="dxa"/>
            <w:tcBorders>
              <w:top w:val="nil"/>
              <w:left w:val="single" w:sz="4" w:space="0" w:color="auto"/>
              <w:bottom w:val="nil"/>
              <w:right w:val="nil"/>
            </w:tcBorders>
            <w:shd w:val="clear" w:color="auto" w:fill="auto"/>
            <w:noWrap/>
            <w:vAlign w:val="bottom"/>
            <w:hideMark/>
          </w:tcPr>
          <w:p w14:paraId="6F74A356"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1.7%</w:t>
            </w:r>
          </w:p>
        </w:tc>
        <w:tc>
          <w:tcPr>
            <w:tcW w:w="1439" w:type="dxa"/>
            <w:gridSpan w:val="2"/>
            <w:tcBorders>
              <w:top w:val="nil"/>
              <w:left w:val="nil"/>
              <w:bottom w:val="nil"/>
              <w:right w:val="single" w:sz="4" w:space="0" w:color="auto"/>
            </w:tcBorders>
            <w:shd w:val="clear" w:color="auto" w:fill="auto"/>
            <w:noWrap/>
            <w:vAlign w:val="bottom"/>
            <w:hideMark/>
          </w:tcPr>
          <w:p w14:paraId="68AAFE92"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22.1%</w:t>
            </w:r>
          </w:p>
        </w:tc>
      </w:tr>
      <w:tr w:rsidR="00DF1F37" w:rsidRPr="00BD269F" w14:paraId="2BEF4343"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0D717AEE"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DEDHAM</w:t>
            </w:r>
          </w:p>
        </w:tc>
        <w:tc>
          <w:tcPr>
            <w:tcW w:w="1603" w:type="dxa"/>
            <w:tcBorders>
              <w:top w:val="nil"/>
              <w:left w:val="single" w:sz="4" w:space="0" w:color="auto"/>
              <w:bottom w:val="nil"/>
              <w:right w:val="nil"/>
            </w:tcBorders>
            <w:shd w:val="clear" w:color="auto" w:fill="auto"/>
            <w:noWrap/>
            <w:vAlign w:val="center"/>
            <w:hideMark/>
          </w:tcPr>
          <w:p w14:paraId="5585AE4A"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5,810</w:t>
            </w:r>
          </w:p>
        </w:tc>
        <w:tc>
          <w:tcPr>
            <w:tcW w:w="1158" w:type="dxa"/>
            <w:tcBorders>
              <w:top w:val="nil"/>
              <w:left w:val="single" w:sz="4" w:space="0" w:color="auto"/>
              <w:bottom w:val="nil"/>
              <w:right w:val="nil"/>
            </w:tcBorders>
            <w:shd w:val="clear" w:color="auto" w:fill="auto"/>
            <w:noWrap/>
            <w:vAlign w:val="bottom"/>
            <w:hideMark/>
          </w:tcPr>
          <w:p w14:paraId="047C35B6"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1.4%</w:t>
            </w:r>
          </w:p>
        </w:tc>
        <w:tc>
          <w:tcPr>
            <w:tcW w:w="1439" w:type="dxa"/>
            <w:gridSpan w:val="2"/>
            <w:tcBorders>
              <w:top w:val="nil"/>
              <w:left w:val="nil"/>
              <w:bottom w:val="nil"/>
              <w:right w:val="single" w:sz="4" w:space="0" w:color="auto"/>
            </w:tcBorders>
            <w:shd w:val="clear" w:color="auto" w:fill="auto"/>
            <w:noWrap/>
            <w:vAlign w:val="bottom"/>
            <w:hideMark/>
          </w:tcPr>
          <w:p w14:paraId="2C253F04"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23.5%</w:t>
            </w:r>
          </w:p>
        </w:tc>
      </w:tr>
      <w:tr w:rsidR="00DF1F37" w:rsidRPr="00BD269F" w14:paraId="29D749F2"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14F42DC5"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NORWOOD</w:t>
            </w:r>
          </w:p>
        </w:tc>
        <w:tc>
          <w:tcPr>
            <w:tcW w:w="1603" w:type="dxa"/>
            <w:tcBorders>
              <w:top w:val="nil"/>
              <w:left w:val="single" w:sz="4" w:space="0" w:color="auto"/>
              <w:bottom w:val="nil"/>
              <w:right w:val="nil"/>
            </w:tcBorders>
            <w:shd w:val="clear" w:color="auto" w:fill="auto"/>
            <w:noWrap/>
            <w:vAlign w:val="center"/>
            <w:hideMark/>
          </w:tcPr>
          <w:p w14:paraId="768C9C87"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5,511</w:t>
            </w:r>
          </w:p>
        </w:tc>
        <w:tc>
          <w:tcPr>
            <w:tcW w:w="1158" w:type="dxa"/>
            <w:tcBorders>
              <w:top w:val="nil"/>
              <w:left w:val="single" w:sz="4" w:space="0" w:color="auto"/>
              <w:bottom w:val="nil"/>
              <w:right w:val="nil"/>
            </w:tcBorders>
            <w:shd w:val="clear" w:color="auto" w:fill="auto"/>
            <w:noWrap/>
            <w:vAlign w:val="bottom"/>
            <w:hideMark/>
          </w:tcPr>
          <w:p w14:paraId="0B5DEF91"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1.3%</w:t>
            </w:r>
          </w:p>
        </w:tc>
        <w:tc>
          <w:tcPr>
            <w:tcW w:w="1439" w:type="dxa"/>
            <w:gridSpan w:val="2"/>
            <w:tcBorders>
              <w:top w:val="nil"/>
              <w:left w:val="nil"/>
              <w:bottom w:val="nil"/>
              <w:right w:val="single" w:sz="4" w:space="0" w:color="auto"/>
            </w:tcBorders>
            <w:shd w:val="clear" w:color="auto" w:fill="auto"/>
            <w:noWrap/>
            <w:vAlign w:val="bottom"/>
            <w:hideMark/>
          </w:tcPr>
          <w:p w14:paraId="2DBC3F5B"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24.8%</w:t>
            </w:r>
          </w:p>
        </w:tc>
      </w:tr>
      <w:tr w:rsidR="00DF1F37" w:rsidRPr="00BD269F" w14:paraId="7B76117E"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433C921E"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PEABODY</w:t>
            </w:r>
          </w:p>
        </w:tc>
        <w:tc>
          <w:tcPr>
            <w:tcW w:w="1603" w:type="dxa"/>
            <w:tcBorders>
              <w:top w:val="nil"/>
              <w:left w:val="single" w:sz="4" w:space="0" w:color="auto"/>
              <w:bottom w:val="nil"/>
              <w:right w:val="nil"/>
            </w:tcBorders>
            <w:shd w:val="clear" w:color="auto" w:fill="auto"/>
            <w:noWrap/>
            <w:vAlign w:val="center"/>
            <w:hideMark/>
          </w:tcPr>
          <w:p w14:paraId="05BE7480"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5,503</w:t>
            </w:r>
          </w:p>
        </w:tc>
        <w:tc>
          <w:tcPr>
            <w:tcW w:w="1158" w:type="dxa"/>
            <w:tcBorders>
              <w:top w:val="nil"/>
              <w:left w:val="single" w:sz="4" w:space="0" w:color="auto"/>
              <w:bottom w:val="nil"/>
              <w:right w:val="nil"/>
            </w:tcBorders>
            <w:shd w:val="clear" w:color="auto" w:fill="auto"/>
            <w:noWrap/>
            <w:vAlign w:val="bottom"/>
            <w:hideMark/>
          </w:tcPr>
          <w:p w14:paraId="7687FFAE"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1.3%</w:t>
            </w:r>
          </w:p>
        </w:tc>
        <w:tc>
          <w:tcPr>
            <w:tcW w:w="1439" w:type="dxa"/>
            <w:gridSpan w:val="2"/>
            <w:tcBorders>
              <w:top w:val="nil"/>
              <w:left w:val="nil"/>
              <w:bottom w:val="nil"/>
              <w:right w:val="single" w:sz="4" w:space="0" w:color="auto"/>
            </w:tcBorders>
            <w:shd w:val="clear" w:color="auto" w:fill="auto"/>
            <w:noWrap/>
            <w:vAlign w:val="bottom"/>
            <w:hideMark/>
          </w:tcPr>
          <w:p w14:paraId="5A68A45B"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26.2%</w:t>
            </w:r>
          </w:p>
        </w:tc>
      </w:tr>
      <w:tr w:rsidR="00DF1F37" w:rsidRPr="00BD269F" w14:paraId="787A8359"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7B8A1830"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ARLINGTON</w:t>
            </w:r>
          </w:p>
        </w:tc>
        <w:tc>
          <w:tcPr>
            <w:tcW w:w="1603" w:type="dxa"/>
            <w:tcBorders>
              <w:top w:val="nil"/>
              <w:left w:val="single" w:sz="4" w:space="0" w:color="auto"/>
              <w:bottom w:val="nil"/>
              <w:right w:val="nil"/>
            </w:tcBorders>
            <w:shd w:val="clear" w:color="auto" w:fill="auto"/>
            <w:noWrap/>
            <w:vAlign w:val="center"/>
            <w:hideMark/>
          </w:tcPr>
          <w:p w14:paraId="7BCEEEBB"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5,216</w:t>
            </w:r>
          </w:p>
        </w:tc>
        <w:tc>
          <w:tcPr>
            <w:tcW w:w="1158" w:type="dxa"/>
            <w:tcBorders>
              <w:top w:val="nil"/>
              <w:left w:val="single" w:sz="4" w:space="0" w:color="auto"/>
              <w:bottom w:val="nil"/>
              <w:right w:val="nil"/>
            </w:tcBorders>
            <w:shd w:val="clear" w:color="auto" w:fill="auto"/>
            <w:noWrap/>
            <w:vAlign w:val="bottom"/>
            <w:hideMark/>
          </w:tcPr>
          <w:p w14:paraId="4CA98188"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1.3%</w:t>
            </w:r>
          </w:p>
        </w:tc>
        <w:tc>
          <w:tcPr>
            <w:tcW w:w="1439" w:type="dxa"/>
            <w:gridSpan w:val="2"/>
            <w:tcBorders>
              <w:top w:val="nil"/>
              <w:left w:val="nil"/>
              <w:bottom w:val="nil"/>
              <w:right w:val="single" w:sz="4" w:space="0" w:color="auto"/>
            </w:tcBorders>
            <w:shd w:val="clear" w:color="auto" w:fill="auto"/>
            <w:noWrap/>
            <w:vAlign w:val="bottom"/>
            <w:hideMark/>
          </w:tcPr>
          <w:p w14:paraId="1DDB1327"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27.4%</w:t>
            </w:r>
          </w:p>
        </w:tc>
      </w:tr>
      <w:tr w:rsidR="00DF1F37" w:rsidRPr="00BD269F" w14:paraId="386FDC2C"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0F0DF8C7"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DORCHESTER</w:t>
            </w:r>
          </w:p>
        </w:tc>
        <w:tc>
          <w:tcPr>
            <w:tcW w:w="1603" w:type="dxa"/>
            <w:tcBorders>
              <w:top w:val="nil"/>
              <w:left w:val="single" w:sz="4" w:space="0" w:color="auto"/>
              <w:bottom w:val="nil"/>
              <w:right w:val="nil"/>
            </w:tcBorders>
            <w:shd w:val="clear" w:color="auto" w:fill="auto"/>
            <w:noWrap/>
            <w:vAlign w:val="center"/>
            <w:hideMark/>
          </w:tcPr>
          <w:p w14:paraId="260D9F1F"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4,969</w:t>
            </w:r>
          </w:p>
        </w:tc>
        <w:tc>
          <w:tcPr>
            <w:tcW w:w="1158" w:type="dxa"/>
            <w:tcBorders>
              <w:top w:val="nil"/>
              <w:left w:val="single" w:sz="4" w:space="0" w:color="auto"/>
              <w:bottom w:val="nil"/>
              <w:right w:val="nil"/>
            </w:tcBorders>
            <w:shd w:val="clear" w:color="auto" w:fill="auto"/>
            <w:noWrap/>
            <w:vAlign w:val="bottom"/>
            <w:hideMark/>
          </w:tcPr>
          <w:p w14:paraId="739E1DE8"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1.2%</w:t>
            </w:r>
          </w:p>
        </w:tc>
        <w:tc>
          <w:tcPr>
            <w:tcW w:w="1439" w:type="dxa"/>
            <w:gridSpan w:val="2"/>
            <w:tcBorders>
              <w:top w:val="nil"/>
              <w:left w:val="nil"/>
              <w:bottom w:val="nil"/>
              <w:right w:val="single" w:sz="4" w:space="0" w:color="auto"/>
            </w:tcBorders>
            <w:shd w:val="clear" w:color="auto" w:fill="auto"/>
            <w:noWrap/>
            <w:vAlign w:val="bottom"/>
            <w:hideMark/>
          </w:tcPr>
          <w:p w14:paraId="13EE4F96"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28.6%</w:t>
            </w:r>
          </w:p>
        </w:tc>
      </w:tr>
      <w:tr w:rsidR="00DF1F37" w:rsidRPr="00BD269F" w14:paraId="0D24A097"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365E640B"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BROCKTON</w:t>
            </w:r>
          </w:p>
        </w:tc>
        <w:tc>
          <w:tcPr>
            <w:tcW w:w="1603" w:type="dxa"/>
            <w:tcBorders>
              <w:top w:val="nil"/>
              <w:left w:val="single" w:sz="4" w:space="0" w:color="auto"/>
              <w:bottom w:val="nil"/>
              <w:right w:val="nil"/>
            </w:tcBorders>
            <w:shd w:val="clear" w:color="auto" w:fill="auto"/>
            <w:noWrap/>
            <w:vAlign w:val="center"/>
            <w:hideMark/>
          </w:tcPr>
          <w:p w14:paraId="5E30CE97"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4,934</w:t>
            </w:r>
          </w:p>
        </w:tc>
        <w:tc>
          <w:tcPr>
            <w:tcW w:w="1158" w:type="dxa"/>
            <w:tcBorders>
              <w:top w:val="nil"/>
              <w:left w:val="single" w:sz="4" w:space="0" w:color="auto"/>
              <w:bottom w:val="nil"/>
              <w:right w:val="nil"/>
            </w:tcBorders>
            <w:shd w:val="clear" w:color="auto" w:fill="auto"/>
            <w:noWrap/>
            <w:vAlign w:val="bottom"/>
            <w:hideMark/>
          </w:tcPr>
          <w:p w14:paraId="11725378"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1.2%</w:t>
            </w:r>
          </w:p>
        </w:tc>
        <w:tc>
          <w:tcPr>
            <w:tcW w:w="1439" w:type="dxa"/>
            <w:gridSpan w:val="2"/>
            <w:tcBorders>
              <w:top w:val="nil"/>
              <w:left w:val="nil"/>
              <w:bottom w:val="nil"/>
              <w:right w:val="single" w:sz="4" w:space="0" w:color="auto"/>
            </w:tcBorders>
            <w:shd w:val="clear" w:color="auto" w:fill="auto"/>
            <w:noWrap/>
            <w:vAlign w:val="bottom"/>
            <w:hideMark/>
          </w:tcPr>
          <w:p w14:paraId="69F8E98C"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29.8%</w:t>
            </w:r>
          </w:p>
        </w:tc>
      </w:tr>
      <w:tr w:rsidR="00DF1F37" w:rsidRPr="00BD269F" w14:paraId="437E981C"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51317694"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WATERTOWN</w:t>
            </w:r>
          </w:p>
        </w:tc>
        <w:tc>
          <w:tcPr>
            <w:tcW w:w="1603" w:type="dxa"/>
            <w:tcBorders>
              <w:top w:val="nil"/>
              <w:left w:val="single" w:sz="4" w:space="0" w:color="auto"/>
              <w:bottom w:val="nil"/>
              <w:right w:val="nil"/>
            </w:tcBorders>
            <w:shd w:val="clear" w:color="auto" w:fill="auto"/>
            <w:noWrap/>
            <w:vAlign w:val="center"/>
            <w:hideMark/>
          </w:tcPr>
          <w:p w14:paraId="719EEEAB"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4,702</w:t>
            </w:r>
          </w:p>
        </w:tc>
        <w:tc>
          <w:tcPr>
            <w:tcW w:w="1158" w:type="dxa"/>
            <w:tcBorders>
              <w:top w:val="nil"/>
              <w:left w:val="single" w:sz="4" w:space="0" w:color="auto"/>
              <w:bottom w:val="nil"/>
              <w:right w:val="nil"/>
            </w:tcBorders>
            <w:shd w:val="clear" w:color="auto" w:fill="auto"/>
            <w:noWrap/>
            <w:vAlign w:val="bottom"/>
            <w:hideMark/>
          </w:tcPr>
          <w:p w14:paraId="79370D54"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1.1%</w:t>
            </w:r>
          </w:p>
        </w:tc>
        <w:tc>
          <w:tcPr>
            <w:tcW w:w="1439" w:type="dxa"/>
            <w:gridSpan w:val="2"/>
            <w:tcBorders>
              <w:top w:val="nil"/>
              <w:left w:val="nil"/>
              <w:bottom w:val="nil"/>
              <w:right w:val="single" w:sz="4" w:space="0" w:color="auto"/>
            </w:tcBorders>
            <w:shd w:val="clear" w:color="auto" w:fill="auto"/>
            <w:noWrap/>
            <w:vAlign w:val="bottom"/>
            <w:hideMark/>
          </w:tcPr>
          <w:p w14:paraId="50074F6B"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30.9%</w:t>
            </w:r>
          </w:p>
        </w:tc>
      </w:tr>
      <w:tr w:rsidR="00DF1F37" w:rsidRPr="00BD269F" w14:paraId="53FA9381"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6A9E34A6"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RANDOLPH</w:t>
            </w:r>
          </w:p>
        </w:tc>
        <w:tc>
          <w:tcPr>
            <w:tcW w:w="1603" w:type="dxa"/>
            <w:tcBorders>
              <w:top w:val="nil"/>
              <w:left w:val="single" w:sz="4" w:space="0" w:color="auto"/>
              <w:bottom w:val="nil"/>
              <w:right w:val="nil"/>
            </w:tcBorders>
            <w:shd w:val="clear" w:color="auto" w:fill="auto"/>
            <w:noWrap/>
            <w:vAlign w:val="center"/>
            <w:hideMark/>
          </w:tcPr>
          <w:p w14:paraId="5256B346"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4,452</w:t>
            </w:r>
          </w:p>
        </w:tc>
        <w:tc>
          <w:tcPr>
            <w:tcW w:w="1158" w:type="dxa"/>
            <w:tcBorders>
              <w:top w:val="nil"/>
              <w:left w:val="single" w:sz="4" w:space="0" w:color="auto"/>
              <w:bottom w:val="nil"/>
              <w:right w:val="nil"/>
            </w:tcBorders>
            <w:shd w:val="clear" w:color="auto" w:fill="auto"/>
            <w:noWrap/>
            <w:vAlign w:val="bottom"/>
            <w:hideMark/>
          </w:tcPr>
          <w:p w14:paraId="63285EA4"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1.1%</w:t>
            </w:r>
          </w:p>
        </w:tc>
        <w:tc>
          <w:tcPr>
            <w:tcW w:w="1439" w:type="dxa"/>
            <w:gridSpan w:val="2"/>
            <w:tcBorders>
              <w:top w:val="nil"/>
              <w:left w:val="nil"/>
              <w:bottom w:val="nil"/>
              <w:right w:val="single" w:sz="4" w:space="0" w:color="auto"/>
            </w:tcBorders>
            <w:shd w:val="clear" w:color="auto" w:fill="auto"/>
            <w:noWrap/>
            <w:vAlign w:val="bottom"/>
            <w:hideMark/>
          </w:tcPr>
          <w:p w14:paraId="1EC3AE18"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32.0%</w:t>
            </w:r>
          </w:p>
        </w:tc>
      </w:tr>
      <w:tr w:rsidR="00DF1F37" w:rsidRPr="00BD269F" w14:paraId="182594AF"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4EF98BF6"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WEST ROXBURY</w:t>
            </w:r>
          </w:p>
        </w:tc>
        <w:tc>
          <w:tcPr>
            <w:tcW w:w="1603" w:type="dxa"/>
            <w:tcBorders>
              <w:top w:val="nil"/>
              <w:left w:val="single" w:sz="4" w:space="0" w:color="auto"/>
              <w:bottom w:val="nil"/>
              <w:right w:val="nil"/>
            </w:tcBorders>
            <w:shd w:val="clear" w:color="auto" w:fill="auto"/>
            <w:noWrap/>
            <w:vAlign w:val="center"/>
            <w:hideMark/>
          </w:tcPr>
          <w:p w14:paraId="567B3CE0"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4,428</w:t>
            </w:r>
          </w:p>
        </w:tc>
        <w:tc>
          <w:tcPr>
            <w:tcW w:w="1158" w:type="dxa"/>
            <w:tcBorders>
              <w:top w:val="nil"/>
              <w:left w:val="single" w:sz="4" w:space="0" w:color="auto"/>
              <w:bottom w:val="nil"/>
              <w:right w:val="nil"/>
            </w:tcBorders>
            <w:shd w:val="clear" w:color="auto" w:fill="auto"/>
            <w:noWrap/>
            <w:vAlign w:val="bottom"/>
            <w:hideMark/>
          </w:tcPr>
          <w:p w14:paraId="50DB356A"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1.1%</w:t>
            </w:r>
          </w:p>
        </w:tc>
        <w:tc>
          <w:tcPr>
            <w:tcW w:w="1439" w:type="dxa"/>
            <w:gridSpan w:val="2"/>
            <w:tcBorders>
              <w:top w:val="nil"/>
              <w:left w:val="nil"/>
              <w:bottom w:val="nil"/>
              <w:right w:val="single" w:sz="4" w:space="0" w:color="auto"/>
            </w:tcBorders>
            <w:shd w:val="clear" w:color="auto" w:fill="auto"/>
            <w:noWrap/>
            <w:vAlign w:val="bottom"/>
            <w:hideMark/>
          </w:tcPr>
          <w:p w14:paraId="049D0DC3"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33.1%</w:t>
            </w:r>
          </w:p>
        </w:tc>
      </w:tr>
      <w:tr w:rsidR="00DF1F37" w:rsidRPr="00BD269F" w14:paraId="7143E1A7"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74C5C2CE"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BROOKLINE</w:t>
            </w:r>
          </w:p>
        </w:tc>
        <w:tc>
          <w:tcPr>
            <w:tcW w:w="1603" w:type="dxa"/>
            <w:tcBorders>
              <w:top w:val="nil"/>
              <w:left w:val="single" w:sz="4" w:space="0" w:color="auto"/>
              <w:bottom w:val="nil"/>
              <w:right w:val="nil"/>
            </w:tcBorders>
            <w:shd w:val="clear" w:color="auto" w:fill="auto"/>
            <w:noWrap/>
            <w:vAlign w:val="center"/>
            <w:hideMark/>
          </w:tcPr>
          <w:p w14:paraId="61CF52BE"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4,329</w:t>
            </w:r>
          </w:p>
        </w:tc>
        <w:tc>
          <w:tcPr>
            <w:tcW w:w="1158" w:type="dxa"/>
            <w:tcBorders>
              <w:top w:val="nil"/>
              <w:left w:val="single" w:sz="4" w:space="0" w:color="auto"/>
              <w:bottom w:val="nil"/>
              <w:right w:val="nil"/>
            </w:tcBorders>
            <w:shd w:val="clear" w:color="auto" w:fill="auto"/>
            <w:noWrap/>
            <w:vAlign w:val="bottom"/>
            <w:hideMark/>
          </w:tcPr>
          <w:p w14:paraId="69A6313E"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1.0%</w:t>
            </w:r>
          </w:p>
        </w:tc>
        <w:tc>
          <w:tcPr>
            <w:tcW w:w="1439" w:type="dxa"/>
            <w:gridSpan w:val="2"/>
            <w:tcBorders>
              <w:top w:val="nil"/>
              <w:left w:val="nil"/>
              <w:bottom w:val="nil"/>
              <w:right w:val="single" w:sz="4" w:space="0" w:color="auto"/>
            </w:tcBorders>
            <w:shd w:val="clear" w:color="auto" w:fill="auto"/>
            <w:noWrap/>
            <w:vAlign w:val="bottom"/>
            <w:hideMark/>
          </w:tcPr>
          <w:p w14:paraId="27BBF8C8"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34.1%</w:t>
            </w:r>
          </w:p>
        </w:tc>
      </w:tr>
      <w:tr w:rsidR="00DF1F37" w:rsidRPr="00BD269F" w14:paraId="5BA0799E"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5434AB11"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CHELMSFORD</w:t>
            </w:r>
          </w:p>
        </w:tc>
        <w:tc>
          <w:tcPr>
            <w:tcW w:w="1603" w:type="dxa"/>
            <w:tcBorders>
              <w:top w:val="nil"/>
              <w:left w:val="single" w:sz="4" w:space="0" w:color="auto"/>
              <w:bottom w:val="nil"/>
              <w:right w:val="nil"/>
            </w:tcBorders>
            <w:shd w:val="clear" w:color="auto" w:fill="auto"/>
            <w:noWrap/>
            <w:vAlign w:val="center"/>
            <w:hideMark/>
          </w:tcPr>
          <w:p w14:paraId="03939E7F"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4,227</w:t>
            </w:r>
          </w:p>
        </w:tc>
        <w:tc>
          <w:tcPr>
            <w:tcW w:w="1158" w:type="dxa"/>
            <w:tcBorders>
              <w:top w:val="nil"/>
              <w:left w:val="single" w:sz="4" w:space="0" w:color="auto"/>
              <w:bottom w:val="nil"/>
              <w:right w:val="nil"/>
            </w:tcBorders>
            <w:shd w:val="clear" w:color="auto" w:fill="auto"/>
            <w:noWrap/>
            <w:vAlign w:val="bottom"/>
            <w:hideMark/>
          </w:tcPr>
          <w:p w14:paraId="51341027"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1.0%</w:t>
            </w:r>
          </w:p>
        </w:tc>
        <w:tc>
          <w:tcPr>
            <w:tcW w:w="1439" w:type="dxa"/>
            <w:gridSpan w:val="2"/>
            <w:tcBorders>
              <w:top w:val="nil"/>
              <w:left w:val="nil"/>
              <w:bottom w:val="nil"/>
              <w:right w:val="single" w:sz="4" w:space="0" w:color="auto"/>
            </w:tcBorders>
            <w:shd w:val="clear" w:color="auto" w:fill="auto"/>
            <w:noWrap/>
            <w:vAlign w:val="bottom"/>
            <w:hideMark/>
          </w:tcPr>
          <w:p w14:paraId="555C93D7"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35.1%</w:t>
            </w:r>
          </w:p>
        </w:tc>
      </w:tr>
      <w:tr w:rsidR="00DF1F37" w:rsidRPr="00BD269F" w14:paraId="3BD1FF34"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36668C6C"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WALTHAM</w:t>
            </w:r>
          </w:p>
        </w:tc>
        <w:tc>
          <w:tcPr>
            <w:tcW w:w="1603" w:type="dxa"/>
            <w:tcBorders>
              <w:top w:val="nil"/>
              <w:left w:val="single" w:sz="4" w:space="0" w:color="auto"/>
              <w:bottom w:val="nil"/>
              <w:right w:val="nil"/>
            </w:tcBorders>
            <w:shd w:val="clear" w:color="auto" w:fill="auto"/>
            <w:noWrap/>
            <w:vAlign w:val="center"/>
            <w:hideMark/>
          </w:tcPr>
          <w:p w14:paraId="1725E5E7"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4,106</w:t>
            </w:r>
          </w:p>
        </w:tc>
        <w:tc>
          <w:tcPr>
            <w:tcW w:w="1158" w:type="dxa"/>
            <w:tcBorders>
              <w:top w:val="nil"/>
              <w:left w:val="single" w:sz="4" w:space="0" w:color="auto"/>
              <w:bottom w:val="nil"/>
              <w:right w:val="nil"/>
            </w:tcBorders>
            <w:shd w:val="clear" w:color="auto" w:fill="auto"/>
            <w:noWrap/>
            <w:vAlign w:val="bottom"/>
            <w:hideMark/>
          </w:tcPr>
          <w:p w14:paraId="23F17A27"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1.0%</w:t>
            </w:r>
          </w:p>
        </w:tc>
        <w:tc>
          <w:tcPr>
            <w:tcW w:w="1439" w:type="dxa"/>
            <w:gridSpan w:val="2"/>
            <w:tcBorders>
              <w:top w:val="nil"/>
              <w:left w:val="nil"/>
              <w:bottom w:val="nil"/>
              <w:right w:val="single" w:sz="4" w:space="0" w:color="auto"/>
            </w:tcBorders>
            <w:shd w:val="clear" w:color="auto" w:fill="auto"/>
            <w:noWrap/>
            <w:vAlign w:val="bottom"/>
            <w:hideMark/>
          </w:tcPr>
          <w:p w14:paraId="01E7FC98"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36.1%</w:t>
            </w:r>
          </w:p>
        </w:tc>
      </w:tr>
      <w:tr w:rsidR="00DF1F37" w:rsidRPr="00BD269F" w14:paraId="6AB763B2"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02383946"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CONCORD</w:t>
            </w:r>
          </w:p>
        </w:tc>
        <w:tc>
          <w:tcPr>
            <w:tcW w:w="1603" w:type="dxa"/>
            <w:tcBorders>
              <w:top w:val="nil"/>
              <w:left w:val="single" w:sz="4" w:space="0" w:color="auto"/>
              <w:bottom w:val="nil"/>
              <w:right w:val="nil"/>
            </w:tcBorders>
            <w:shd w:val="clear" w:color="auto" w:fill="auto"/>
            <w:noWrap/>
            <w:vAlign w:val="center"/>
            <w:hideMark/>
          </w:tcPr>
          <w:p w14:paraId="41F9F292"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3,936</w:t>
            </w:r>
          </w:p>
        </w:tc>
        <w:tc>
          <w:tcPr>
            <w:tcW w:w="1158" w:type="dxa"/>
            <w:tcBorders>
              <w:top w:val="nil"/>
              <w:left w:val="single" w:sz="4" w:space="0" w:color="auto"/>
              <w:bottom w:val="nil"/>
              <w:right w:val="nil"/>
            </w:tcBorders>
            <w:shd w:val="clear" w:color="auto" w:fill="auto"/>
            <w:noWrap/>
            <w:vAlign w:val="bottom"/>
            <w:hideMark/>
          </w:tcPr>
          <w:p w14:paraId="2CDB911A"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0.9%</w:t>
            </w:r>
          </w:p>
        </w:tc>
        <w:tc>
          <w:tcPr>
            <w:tcW w:w="1439" w:type="dxa"/>
            <w:gridSpan w:val="2"/>
            <w:tcBorders>
              <w:top w:val="nil"/>
              <w:left w:val="nil"/>
              <w:bottom w:val="nil"/>
              <w:right w:val="single" w:sz="4" w:space="0" w:color="auto"/>
            </w:tcBorders>
            <w:shd w:val="clear" w:color="auto" w:fill="auto"/>
            <w:noWrap/>
            <w:vAlign w:val="bottom"/>
            <w:hideMark/>
          </w:tcPr>
          <w:p w14:paraId="7E5A568D"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37.1%</w:t>
            </w:r>
          </w:p>
        </w:tc>
      </w:tr>
      <w:tr w:rsidR="00DF1F37" w:rsidRPr="00BD269F" w14:paraId="7B0E3E94"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187882E7"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HYDE PARK</w:t>
            </w:r>
          </w:p>
        </w:tc>
        <w:tc>
          <w:tcPr>
            <w:tcW w:w="1603" w:type="dxa"/>
            <w:tcBorders>
              <w:top w:val="nil"/>
              <w:left w:val="single" w:sz="4" w:space="0" w:color="auto"/>
              <w:bottom w:val="nil"/>
              <w:right w:val="nil"/>
            </w:tcBorders>
            <w:shd w:val="clear" w:color="auto" w:fill="auto"/>
            <w:noWrap/>
            <w:vAlign w:val="center"/>
            <w:hideMark/>
          </w:tcPr>
          <w:p w14:paraId="62428639"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3,926</w:t>
            </w:r>
          </w:p>
        </w:tc>
        <w:tc>
          <w:tcPr>
            <w:tcW w:w="1158" w:type="dxa"/>
            <w:tcBorders>
              <w:top w:val="nil"/>
              <w:left w:val="single" w:sz="4" w:space="0" w:color="auto"/>
              <w:bottom w:val="nil"/>
              <w:right w:val="nil"/>
            </w:tcBorders>
            <w:shd w:val="clear" w:color="auto" w:fill="auto"/>
            <w:noWrap/>
            <w:vAlign w:val="bottom"/>
            <w:hideMark/>
          </w:tcPr>
          <w:p w14:paraId="2D241C4A"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0.9%</w:t>
            </w:r>
          </w:p>
        </w:tc>
        <w:tc>
          <w:tcPr>
            <w:tcW w:w="1439" w:type="dxa"/>
            <w:gridSpan w:val="2"/>
            <w:tcBorders>
              <w:top w:val="nil"/>
              <w:left w:val="nil"/>
              <w:bottom w:val="nil"/>
              <w:right w:val="single" w:sz="4" w:space="0" w:color="auto"/>
            </w:tcBorders>
            <w:shd w:val="clear" w:color="auto" w:fill="auto"/>
            <w:noWrap/>
            <w:vAlign w:val="bottom"/>
            <w:hideMark/>
          </w:tcPr>
          <w:p w14:paraId="5D5E05B8"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38.0%</w:t>
            </w:r>
          </w:p>
        </w:tc>
      </w:tr>
      <w:tr w:rsidR="00DF1F37" w:rsidRPr="00BD269F" w14:paraId="7473C130"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6C83B2B1"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MALDEN</w:t>
            </w:r>
          </w:p>
        </w:tc>
        <w:tc>
          <w:tcPr>
            <w:tcW w:w="1603" w:type="dxa"/>
            <w:tcBorders>
              <w:top w:val="nil"/>
              <w:left w:val="single" w:sz="4" w:space="0" w:color="auto"/>
              <w:bottom w:val="nil"/>
              <w:right w:val="nil"/>
            </w:tcBorders>
            <w:shd w:val="clear" w:color="auto" w:fill="auto"/>
            <w:noWrap/>
            <w:vAlign w:val="center"/>
            <w:hideMark/>
          </w:tcPr>
          <w:p w14:paraId="136B251E"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3,835</w:t>
            </w:r>
          </w:p>
        </w:tc>
        <w:tc>
          <w:tcPr>
            <w:tcW w:w="1158" w:type="dxa"/>
            <w:tcBorders>
              <w:top w:val="nil"/>
              <w:left w:val="single" w:sz="4" w:space="0" w:color="auto"/>
              <w:bottom w:val="nil"/>
              <w:right w:val="nil"/>
            </w:tcBorders>
            <w:shd w:val="clear" w:color="auto" w:fill="auto"/>
            <w:noWrap/>
            <w:vAlign w:val="bottom"/>
            <w:hideMark/>
          </w:tcPr>
          <w:p w14:paraId="107BAA45"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0.9%</w:t>
            </w:r>
          </w:p>
        </w:tc>
        <w:tc>
          <w:tcPr>
            <w:tcW w:w="1439" w:type="dxa"/>
            <w:gridSpan w:val="2"/>
            <w:tcBorders>
              <w:top w:val="nil"/>
              <w:left w:val="nil"/>
              <w:bottom w:val="nil"/>
              <w:right w:val="single" w:sz="4" w:space="0" w:color="auto"/>
            </w:tcBorders>
            <w:shd w:val="clear" w:color="auto" w:fill="auto"/>
            <w:noWrap/>
            <w:vAlign w:val="bottom"/>
            <w:hideMark/>
          </w:tcPr>
          <w:p w14:paraId="733FDFA5"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39.0%</w:t>
            </w:r>
          </w:p>
        </w:tc>
      </w:tr>
      <w:tr w:rsidR="00DF1F37" w:rsidRPr="00BD269F" w14:paraId="6F0E80C7"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17C73F35"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CANTON</w:t>
            </w:r>
          </w:p>
        </w:tc>
        <w:tc>
          <w:tcPr>
            <w:tcW w:w="1603" w:type="dxa"/>
            <w:tcBorders>
              <w:top w:val="nil"/>
              <w:left w:val="single" w:sz="4" w:space="0" w:color="auto"/>
              <w:bottom w:val="nil"/>
              <w:right w:val="nil"/>
            </w:tcBorders>
            <w:shd w:val="clear" w:color="auto" w:fill="auto"/>
            <w:noWrap/>
            <w:vAlign w:val="center"/>
            <w:hideMark/>
          </w:tcPr>
          <w:p w14:paraId="51D095F7"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3,814</w:t>
            </w:r>
          </w:p>
        </w:tc>
        <w:tc>
          <w:tcPr>
            <w:tcW w:w="1158" w:type="dxa"/>
            <w:tcBorders>
              <w:top w:val="nil"/>
              <w:left w:val="single" w:sz="4" w:space="0" w:color="auto"/>
              <w:bottom w:val="nil"/>
              <w:right w:val="nil"/>
            </w:tcBorders>
            <w:shd w:val="clear" w:color="auto" w:fill="auto"/>
            <w:noWrap/>
            <w:vAlign w:val="bottom"/>
            <w:hideMark/>
          </w:tcPr>
          <w:p w14:paraId="4A160A09"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0.9%</w:t>
            </w:r>
          </w:p>
        </w:tc>
        <w:tc>
          <w:tcPr>
            <w:tcW w:w="1439" w:type="dxa"/>
            <w:gridSpan w:val="2"/>
            <w:tcBorders>
              <w:top w:val="nil"/>
              <w:left w:val="nil"/>
              <w:bottom w:val="nil"/>
              <w:right w:val="single" w:sz="4" w:space="0" w:color="auto"/>
            </w:tcBorders>
            <w:shd w:val="clear" w:color="auto" w:fill="auto"/>
            <w:noWrap/>
            <w:vAlign w:val="bottom"/>
            <w:hideMark/>
          </w:tcPr>
          <w:p w14:paraId="4A8BC4EC"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39.9%</w:t>
            </w:r>
          </w:p>
        </w:tc>
      </w:tr>
      <w:tr w:rsidR="00DF1F37" w:rsidRPr="00BD269F" w14:paraId="41F7C6E5"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1A6F337A"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JAMAICA PLAIN</w:t>
            </w:r>
          </w:p>
        </w:tc>
        <w:tc>
          <w:tcPr>
            <w:tcW w:w="1603" w:type="dxa"/>
            <w:tcBorders>
              <w:top w:val="nil"/>
              <w:left w:val="single" w:sz="4" w:space="0" w:color="auto"/>
              <w:bottom w:val="nil"/>
              <w:right w:val="nil"/>
            </w:tcBorders>
            <w:shd w:val="clear" w:color="auto" w:fill="auto"/>
            <w:noWrap/>
            <w:vAlign w:val="center"/>
            <w:hideMark/>
          </w:tcPr>
          <w:p w14:paraId="3716996D"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3,811</w:t>
            </w:r>
          </w:p>
        </w:tc>
        <w:tc>
          <w:tcPr>
            <w:tcW w:w="1158" w:type="dxa"/>
            <w:tcBorders>
              <w:top w:val="nil"/>
              <w:left w:val="single" w:sz="4" w:space="0" w:color="auto"/>
              <w:bottom w:val="nil"/>
              <w:right w:val="nil"/>
            </w:tcBorders>
            <w:shd w:val="clear" w:color="auto" w:fill="auto"/>
            <w:noWrap/>
            <w:vAlign w:val="bottom"/>
            <w:hideMark/>
          </w:tcPr>
          <w:p w14:paraId="7908B6B9"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0.9%</w:t>
            </w:r>
          </w:p>
        </w:tc>
        <w:tc>
          <w:tcPr>
            <w:tcW w:w="1439" w:type="dxa"/>
            <w:gridSpan w:val="2"/>
            <w:tcBorders>
              <w:top w:val="nil"/>
              <w:left w:val="nil"/>
              <w:bottom w:val="nil"/>
              <w:right w:val="single" w:sz="4" w:space="0" w:color="auto"/>
            </w:tcBorders>
            <w:shd w:val="clear" w:color="auto" w:fill="auto"/>
            <w:noWrap/>
            <w:vAlign w:val="bottom"/>
            <w:hideMark/>
          </w:tcPr>
          <w:p w14:paraId="5E56C606"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40.8%</w:t>
            </w:r>
          </w:p>
        </w:tc>
      </w:tr>
      <w:tr w:rsidR="00DF1F37" w:rsidRPr="00BD269F" w14:paraId="44788092"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59961C8D"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DORCHESTER CENTER</w:t>
            </w:r>
          </w:p>
        </w:tc>
        <w:tc>
          <w:tcPr>
            <w:tcW w:w="1603" w:type="dxa"/>
            <w:tcBorders>
              <w:top w:val="nil"/>
              <w:left w:val="single" w:sz="4" w:space="0" w:color="auto"/>
              <w:bottom w:val="nil"/>
              <w:right w:val="nil"/>
            </w:tcBorders>
            <w:shd w:val="clear" w:color="auto" w:fill="auto"/>
            <w:noWrap/>
            <w:vAlign w:val="center"/>
            <w:hideMark/>
          </w:tcPr>
          <w:p w14:paraId="6ED2337F"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3,702</w:t>
            </w:r>
          </w:p>
        </w:tc>
        <w:tc>
          <w:tcPr>
            <w:tcW w:w="1158" w:type="dxa"/>
            <w:tcBorders>
              <w:top w:val="nil"/>
              <w:left w:val="single" w:sz="4" w:space="0" w:color="auto"/>
              <w:bottom w:val="nil"/>
              <w:right w:val="nil"/>
            </w:tcBorders>
            <w:shd w:val="clear" w:color="auto" w:fill="auto"/>
            <w:noWrap/>
            <w:vAlign w:val="bottom"/>
            <w:hideMark/>
          </w:tcPr>
          <w:p w14:paraId="110E8D05"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0.9%</w:t>
            </w:r>
          </w:p>
        </w:tc>
        <w:tc>
          <w:tcPr>
            <w:tcW w:w="1439" w:type="dxa"/>
            <w:gridSpan w:val="2"/>
            <w:tcBorders>
              <w:top w:val="nil"/>
              <w:left w:val="nil"/>
              <w:bottom w:val="nil"/>
              <w:right w:val="single" w:sz="4" w:space="0" w:color="auto"/>
            </w:tcBorders>
            <w:shd w:val="clear" w:color="auto" w:fill="auto"/>
            <w:noWrap/>
            <w:vAlign w:val="bottom"/>
            <w:hideMark/>
          </w:tcPr>
          <w:p w14:paraId="7644B249"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41.7%</w:t>
            </w:r>
          </w:p>
        </w:tc>
      </w:tr>
      <w:tr w:rsidR="00DF1F37" w:rsidRPr="00BD269F" w14:paraId="4F3986AA"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5DE94A29"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BEVERLY</w:t>
            </w:r>
          </w:p>
        </w:tc>
        <w:tc>
          <w:tcPr>
            <w:tcW w:w="1603" w:type="dxa"/>
            <w:tcBorders>
              <w:top w:val="nil"/>
              <w:left w:val="single" w:sz="4" w:space="0" w:color="auto"/>
              <w:bottom w:val="nil"/>
              <w:right w:val="nil"/>
            </w:tcBorders>
            <w:shd w:val="clear" w:color="auto" w:fill="auto"/>
            <w:noWrap/>
            <w:vAlign w:val="center"/>
            <w:hideMark/>
          </w:tcPr>
          <w:p w14:paraId="59CF0107"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3,652</w:t>
            </w:r>
          </w:p>
        </w:tc>
        <w:tc>
          <w:tcPr>
            <w:tcW w:w="1158" w:type="dxa"/>
            <w:tcBorders>
              <w:top w:val="nil"/>
              <w:left w:val="single" w:sz="4" w:space="0" w:color="auto"/>
              <w:bottom w:val="nil"/>
              <w:right w:val="nil"/>
            </w:tcBorders>
            <w:shd w:val="clear" w:color="auto" w:fill="auto"/>
            <w:noWrap/>
            <w:vAlign w:val="bottom"/>
            <w:hideMark/>
          </w:tcPr>
          <w:p w14:paraId="7567463A"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0.9%</w:t>
            </w:r>
          </w:p>
        </w:tc>
        <w:tc>
          <w:tcPr>
            <w:tcW w:w="1439" w:type="dxa"/>
            <w:gridSpan w:val="2"/>
            <w:tcBorders>
              <w:top w:val="nil"/>
              <w:left w:val="nil"/>
              <w:bottom w:val="nil"/>
              <w:right w:val="single" w:sz="4" w:space="0" w:color="auto"/>
            </w:tcBorders>
            <w:shd w:val="clear" w:color="auto" w:fill="auto"/>
            <w:noWrap/>
            <w:vAlign w:val="bottom"/>
            <w:hideMark/>
          </w:tcPr>
          <w:p w14:paraId="15FE135D"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42.6%</w:t>
            </w:r>
          </w:p>
        </w:tc>
      </w:tr>
      <w:tr w:rsidR="00DF1F37" w:rsidRPr="00BD269F" w14:paraId="4ECE076A"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6CF00438"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ROSLINDALE</w:t>
            </w:r>
          </w:p>
        </w:tc>
        <w:tc>
          <w:tcPr>
            <w:tcW w:w="1603" w:type="dxa"/>
            <w:tcBorders>
              <w:top w:val="nil"/>
              <w:left w:val="single" w:sz="4" w:space="0" w:color="auto"/>
              <w:bottom w:val="nil"/>
              <w:right w:val="nil"/>
            </w:tcBorders>
            <w:shd w:val="clear" w:color="auto" w:fill="auto"/>
            <w:noWrap/>
            <w:vAlign w:val="center"/>
            <w:hideMark/>
          </w:tcPr>
          <w:p w14:paraId="4EDEB7BA"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3,574</w:t>
            </w:r>
          </w:p>
        </w:tc>
        <w:tc>
          <w:tcPr>
            <w:tcW w:w="1158" w:type="dxa"/>
            <w:tcBorders>
              <w:top w:val="nil"/>
              <w:left w:val="single" w:sz="4" w:space="0" w:color="auto"/>
              <w:bottom w:val="nil"/>
              <w:right w:val="nil"/>
            </w:tcBorders>
            <w:shd w:val="clear" w:color="auto" w:fill="auto"/>
            <w:noWrap/>
            <w:vAlign w:val="bottom"/>
            <w:hideMark/>
          </w:tcPr>
          <w:p w14:paraId="513B3D40"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0.9%</w:t>
            </w:r>
          </w:p>
        </w:tc>
        <w:tc>
          <w:tcPr>
            <w:tcW w:w="1439" w:type="dxa"/>
            <w:gridSpan w:val="2"/>
            <w:tcBorders>
              <w:top w:val="nil"/>
              <w:left w:val="nil"/>
              <w:bottom w:val="nil"/>
              <w:right w:val="single" w:sz="4" w:space="0" w:color="auto"/>
            </w:tcBorders>
            <w:shd w:val="clear" w:color="auto" w:fill="auto"/>
            <w:noWrap/>
            <w:vAlign w:val="bottom"/>
            <w:hideMark/>
          </w:tcPr>
          <w:p w14:paraId="68A9A28E"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43.4%</w:t>
            </w:r>
          </w:p>
        </w:tc>
      </w:tr>
      <w:tr w:rsidR="00DF1F37" w:rsidRPr="00BD269F" w14:paraId="67B195F1"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50FF4194"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NATICK</w:t>
            </w:r>
          </w:p>
        </w:tc>
        <w:tc>
          <w:tcPr>
            <w:tcW w:w="1603" w:type="dxa"/>
            <w:tcBorders>
              <w:top w:val="nil"/>
              <w:left w:val="single" w:sz="4" w:space="0" w:color="auto"/>
              <w:bottom w:val="nil"/>
              <w:right w:val="nil"/>
            </w:tcBorders>
            <w:shd w:val="clear" w:color="auto" w:fill="auto"/>
            <w:noWrap/>
            <w:vAlign w:val="center"/>
            <w:hideMark/>
          </w:tcPr>
          <w:p w14:paraId="6B839CF6"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3,499</w:t>
            </w:r>
          </w:p>
        </w:tc>
        <w:tc>
          <w:tcPr>
            <w:tcW w:w="1158" w:type="dxa"/>
            <w:tcBorders>
              <w:top w:val="nil"/>
              <w:left w:val="single" w:sz="4" w:space="0" w:color="auto"/>
              <w:bottom w:val="nil"/>
              <w:right w:val="nil"/>
            </w:tcBorders>
            <w:shd w:val="clear" w:color="auto" w:fill="auto"/>
            <w:noWrap/>
            <w:vAlign w:val="bottom"/>
            <w:hideMark/>
          </w:tcPr>
          <w:p w14:paraId="33296D2C"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0.8%</w:t>
            </w:r>
          </w:p>
        </w:tc>
        <w:tc>
          <w:tcPr>
            <w:tcW w:w="1439" w:type="dxa"/>
            <w:gridSpan w:val="2"/>
            <w:tcBorders>
              <w:top w:val="nil"/>
              <w:left w:val="nil"/>
              <w:bottom w:val="nil"/>
              <w:right w:val="single" w:sz="4" w:space="0" w:color="auto"/>
            </w:tcBorders>
            <w:shd w:val="clear" w:color="auto" w:fill="auto"/>
            <w:noWrap/>
            <w:vAlign w:val="bottom"/>
            <w:hideMark/>
          </w:tcPr>
          <w:p w14:paraId="574E08B9"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44.3%</w:t>
            </w:r>
          </w:p>
        </w:tc>
      </w:tr>
      <w:tr w:rsidR="00DF1F37" w:rsidRPr="00BD269F" w14:paraId="689A6265"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22D23E9B"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NEEDHAM</w:t>
            </w:r>
          </w:p>
        </w:tc>
        <w:tc>
          <w:tcPr>
            <w:tcW w:w="1603" w:type="dxa"/>
            <w:tcBorders>
              <w:top w:val="nil"/>
              <w:left w:val="single" w:sz="4" w:space="0" w:color="auto"/>
              <w:bottom w:val="nil"/>
              <w:right w:val="nil"/>
            </w:tcBorders>
            <w:shd w:val="clear" w:color="auto" w:fill="auto"/>
            <w:noWrap/>
            <w:vAlign w:val="center"/>
            <w:hideMark/>
          </w:tcPr>
          <w:p w14:paraId="76B8840A"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3,387</w:t>
            </w:r>
          </w:p>
        </w:tc>
        <w:tc>
          <w:tcPr>
            <w:tcW w:w="1158" w:type="dxa"/>
            <w:tcBorders>
              <w:top w:val="nil"/>
              <w:left w:val="single" w:sz="4" w:space="0" w:color="auto"/>
              <w:bottom w:val="nil"/>
              <w:right w:val="nil"/>
            </w:tcBorders>
            <w:shd w:val="clear" w:color="auto" w:fill="auto"/>
            <w:noWrap/>
            <w:vAlign w:val="bottom"/>
            <w:hideMark/>
          </w:tcPr>
          <w:p w14:paraId="1FAE7BA1"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0.8%</w:t>
            </w:r>
          </w:p>
        </w:tc>
        <w:tc>
          <w:tcPr>
            <w:tcW w:w="1439" w:type="dxa"/>
            <w:gridSpan w:val="2"/>
            <w:tcBorders>
              <w:top w:val="nil"/>
              <w:left w:val="nil"/>
              <w:bottom w:val="nil"/>
              <w:right w:val="single" w:sz="4" w:space="0" w:color="auto"/>
            </w:tcBorders>
            <w:shd w:val="clear" w:color="auto" w:fill="auto"/>
            <w:noWrap/>
            <w:vAlign w:val="bottom"/>
            <w:hideMark/>
          </w:tcPr>
          <w:p w14:paraId="03C99D0B"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45.1%</w:t>
            </w:r>
          </w:p>
        </w:tc>
      </w:tr>
      <w:tr w:rsidR="00DF1F37" w:rsidRPr="00BD269F" w14:paraId="7371B81D"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05BDADC3"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BRIGHTON</w:t>
            </w:r>
          </w:p>
        </w:tc>
        <w:tc>
          <w:tcPr>
            <w:tcW w:w="1603" w:type="dxa"/>
            <w:tcBorders>
              <w:top w:val="nil"/>
              <w:left w:val="single" w:sz="4" w:space="0" w:color="auto"/>
              <w:bottom w:val="nil"/>
              <w:right w:val="nil"/>
            </w:tcBorders>
            <w:shd w:val="clear" w:color="auto" w:fill="auto"/>
            <w:noWrap/>
            <w:vAlign w:val="center"/>
            <w:hideMark/>
          </w:tcPr>
          <w:p w14:paraId="58BFC8FC"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3,367</w:t>
            </w:r>
          </w:p>
        </w:tc>
        <w:tc>
          <w:tcPr>
            <w:tcW w:w="1158" w:type="dxa"/>
            <w:tcBorders>
              <w:top w:val="nil"/>
              <w:left w:val="single" w:sz="4" w:space="0" w:color="auto"/>
              <w:bottom w:val="nil"/>
              <w:right w:val="nil"/>
            </w:tcBorders>
            <w:shd w:val="clear" w:color="auto" w:fill="auto"/>
            <w:noWrap/>
            <w:vAlign w:val="bottom"/>
            <w:hideMark/>
          </w:tcPr>
          <w:p w14:paraId="508E5FC3"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0.8%</w:t>
            </w:r>
          </w:p>
        </w:tc>
        <w:tc>
          <w:tcPr>
            <w:tcW w:w="1439" w:type="dxa"/>
            <w:gridSpan w:val="2"/>
            <w:tcBorders>
              <w:top w:val="nil"/>
              <w:left w:val="nil"/>
              <w:bottom w:val="nil"/>
              <w:right w:val="single" w:sz="4" w:space="0" w:color="auto"/>
            </w:tcBorders>
            <w:shd w:val="clear" w:color="auto" w:fill="auto"/>
            <w:noWrap/>
            <w:vAlign w:val="bottom"/>
            <w:hideMark/>
          </w:tcPr>
          <w:p w14:paraId="00FC8B1E"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45.9%</w:t>
            </w:r>
          </w:p>
        </w:tc>
      </w:tr>
      <w:tr w:rsidR="00DF1F37" w:rsidRPr="00BD269F" w14:paraId="0941D994"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6CB135E8"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LYNN</w:t>
            </w:r>
          </w:p>
        </w:tc>
        <w:tc>
          <w:tcPr>
            <w:tcW w:w="1603" w:type="dxa"/>
            <w:tcBorders>
              <w:top w:val="nil"/>
              <w:left w:val="single" w:sz="4" w:space="0" w:color="auto"/>
              <w:bottom w:val="nil"/>
              <w:right w:val="nil"/>
            </w:tcBorders>
            <w:shd w:val="clear" w:color="auto" w:fill="auto"/>
            <w:noWrap/>
            <w:vAlign w:val="center"/>
            <w:hideMark/>
          </w:tcPr>
          <w:p w14:paraId="656DF6F2"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3,271</w:t>
            </w:r>
          </w:p>
        </w:tc>
        <w:tc>
          <w:tcPr>
            <w:tcW w:w="1158" w:type="dxa"/>
            <w:tcBorders>
              <w:top w:val="nil"/>
              <w:left w:val="single" w:sz="4" w:space="0" w:color="auto"/>
              <w:bottom w:val="nil"/>
              <w:right w:val="nil"/>
            </w:tcBorders>
            <w:shd w:val="clear" w:color="auto" w:fill="auto"/>
            <w:noWrap/>
            <w:vAlign w:val="bottom"/>
            <w:hideMark/>
          </w:tcPr>
          <w:p w14:paraId="46A790E2"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0.8%</w:t>
            </w:r>
          </w:p>
        </w:tc>
        <w:tc>
          <w:tcPr>
            <w:tcW w:w="1439" w:type="dxa"/>
            <w:gridSpan w:val="2"/>
            <w:tcBorders>
              <w:top w:val="nil"/>
              <w:left w:val="nil"/>
              <w:bottom w:val="nil"/>
              <w:right w:val="single" w:sz="4" w:space="0" w:color="auto"/>
            </w:tcBorders>
            <w:shd w:val="clear" w:color="auto" w:fill="auto"/>
            <w:noWrap/>
            <w:vAlign w:val="bottom"/>
            <w:hideMark/>
          </w:tcPr>
          <w:p w14:paraId="256E0851"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46.7%</w:t>
            </w:r>
          </w:p>
        </w:tc>
      </w:tr>
      <w:tr w:rsidR="00DF1F37" w:rsidRPr="00BD269F" w14:paraId="4DA25F8D"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3E44C78D"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MILTON</w:t>
            </w:r>
          </w:p>
        </w:tc>
        <w:tc>
          <w:tcPr>
            <w:tcW w:w="1603" w:type="dxa"/>
            <w:tcBorders>
              <w:top w:val="nil"/>
              <w:left w:val="single" w:sz="4" w:space="0" w:color="auto"/>
              <w:bottom w:val="nil"/>
              <w:right w:val="nil"/>
            </w:tcBorders>
            <w:shd w:val="clear" w:color="auto" w:fill="auto"/>
            <w:noWrap/>
            <w:vAlign w:val="center"/>
            <w:hideMark/>
          </w:tcPr>
          <w:p w14:paraId="6FA83C52"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3,233</w:t>
            </w:r>
          </w:p>
        </w:tc>
        <w:tc>
          <w:tcPr>
            <w:tcW w:w="1158" w:type="dxa"/>
            <w:tcBorders>
              <w:top w:val="nil"/>
              <w:left w:val="single" w:sz="4" w:space="0" w:color="auto"/>
              <w:bottom w:val="nil"/>
              <w:right w:val="nil"/>
            </w:tcBorders>
            <w:shd w:val="clear" w:color="auto" w:fill="auto"/>
            <w:noWrap/>
            <w:vAlign w:val="bottom"/>
            <w:hideMark/>
          </w:tcPr>
          <w:p w14:paraId="241EF64C"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0.8%</w:t>
            </w:r>
          </w:p>
        </w:tc>
        <w:tc>
          <w:tcPr>
            <w:tcW w:w="1439" w:type="dxa"/>
            <w:gridSpan w:val="2"/>
            <w:tcBorders>
              <w:top w:val="nil"/>
              <w:left w:val="nil"/>
              <w:bottom w:val="nil"/>
              <w:right w:val="single" w:sz="4" w:space="0" w:color="auto"/>
            </w:tcBorders>
            <w:shd w:val="clear" w:color="auto" w:fill="auto"/>
            <w:noWrap/>
            <w:vAlign w:val="bottom"/>
            <w:hideMark/>
          </w:tcPr>
          <w:p w14:paraId="52DB99A6"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47.5%</w:t>
            </w:r>
          </w:p>
        </w:tc>
      </w:tr>
      <w:tr w:rsidR="00DF1F37" w:rsidRPr="00BD269F" w14:paraId="0E5FA2EC"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693893CA"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BILLERICA</w:t>
            </w:r>
          </w:p>
        </w:tc>
        <w:tc>
          <w:tcPr>
            <w:tcW w:w="1603" w:type="dxa"/>
            <w:tcBorders>
              <w:top w:val="nil"/>
              <w:left w:val="single" w:sz="4" w:space="0" w:color="auto"/>
              <w:bottom w:val="nil"/>
              <w:right w:val="nil"/>
            </w:tcBorders>
            <w:shd w:val="clear" w:color="auto" w:fill="auto"/>
            <w:noWrap/>
            <w:vAlign w:val="center"/>
            <w:hideMark/>
          </w:tcPr>
          <w:p w14:paraId="3A8A97FB"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3,211</w:t>
            </w:r>
          </w:p>
        </w:tc>
        <w:tc>
          <w:tcPr>
            <w:tcW w:w="1158" w:type="dxa"/>
            <w:tcBorders>
              <w:top w:val="nil"/>
              <w:left w:val="single" w:sz="4" w:space="0" w:color="auto"/>
              <w:bottom w:val="nil"/>
              <w:right w:val="nil"/>
            </w:tcBorders>
            <w:shd w:val="clear" w:color="auto" w:fill="auto"/>
            <w:noWrap/>
            <w:vAlign w:val="bottom"/>
            <w:hideMark/>
          </w:tcPr>
          <w:p w14:paraId="71F54BBA"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0.8%</w:t>
            </w:r>
          </w:p>
        </w:tc>
        <w:tc>
          <w:tcPr>
            <w:tcW w:w="1439" w:type="dxa"/>
            <w:gridSpan w:val="2"/>
            <w:tcBorders>
              <w:top w:val="nil"/>
              <w:left w:val="nil"/>
              <w:bottom w:val="nil"/>
              <w:right w:val="single" w:sz="4" w:space="0" w:color="auto"/>
            </w:tcBorders>
            <w:shd w:val="clear" w:color="auto" w:fill="auto"/>
            <w:noWrap/>
            <w:vAlign w:val="bottom"/>
            <w:hideMark/>
          </w:tcPr>
          <w:p w14:paraId="6A670CB6"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48.3%</w:t>
            </w:r>
          </w:p>
        </w:tc>
      </w:tr>
      <w:tr w:rsidR="00DF1F37" w:rsidRPr="00BD269F" w14:paraId="50078A2B"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05F9F46E"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lastRenderedPageBreak/>
              <w:t>WALPOLE</w:t>
            </w:r>
          </w:p>
        </w:tc>
        <w:tc>
          <w:tcPr>
            <w:tcW w:w="1603" w:type="dxa"/>
            <w:tcBorders>
              <w:top w:val="nil"/>
              <w:left w:val="single" w:sz="4" w:space="0" w:color="auto"/>
              <w:bottom w:val="nil"/>
              <w:right w:val="nil"/>
            </w:tcBorders>
            <w:shd w:val="clear" w:color="auto" w:fill="auto"/>
            <w:noWrap/>
            <w:vAlign w:val="center"/>
            <w:hideMark/>
          </w:tcPr>
          <w:p w14:paraId="6122D861"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3,204</w:t>
            </w:r>
          </w:p>
        </w:tc>
        <w:tc>
          <w:tcPr>
            <w:tcW w:w="1158" w:type="dxa"/>
            <w:tcBorders>
              <w:top w:val="nil"/>
              <w:left w:val="single" w:sz="4" w:space="0" w:color="auto"/>
              <w:bottom w:val="nil"/>
              <w:right w:val="nil"/>
            </w:tcBorders>
            <w:shd w:val="clear" w:color="auto" w:fill="auto"/>
            <w:noWrap/>
            <w:vAlign w:val="bottom"/>
            <w:hideMark/>
          </w:tcPr>
          <w:p w14:paraId="10D3F8D4"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0.8%</w:t>
            </w:r>
          </w:p>
        </w:tc>
        <w:tc>
          <w:tcPr>
            <w:tcW w:w="1439" w:type="dxa"/>
            <w:gridSpan w:val="2"/>
            <w:tcBorders>
              <w:top w:val="nil"/>
              <w:left w:val="nil"/>
              <w:bottom w:val="nil"/>
              <w:right w:val="single" w:sz="4" w:space="0" w:color="auto"/>
            </w:tcBorders>
            <w:shd w:val="clear" w:color="auto" w:fill="auto"/>
            <w:noWrap/>
            <w:vAlign w:val="bottom"/>
            <w:hideMark/>
          </w:tcPr>
          <w:p w14:paraId="2EFD8C99"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49.0%</w:t>
            </w:r>
          </w:p>
        </w:tc>
      </w:tr>
      <w:tr w:rsidR="00DF1F37" w:rsidRPr="00BD269F" w14:paraId="413B7C85"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4C4C837D"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STOUGHTON</w:t>
            </w:r>
          </w:p>
        </w:tc>
        <w:tc>
          <w:tcPr>
            <w:tcW w:w="1603" w:type="dxa"/>
            <w:tcBorders>
              <w:top w:val="nil"/>
              <w:left w:val="single" w:sz="4" w:space="0" w:color="auto"/>
              <w:bottom w:val="nil"/>
              <w:right w:val="nil"/>
            </w:tcBorders>
            <w:shd w:val="clear" w:color="auto" w:fill="auto"/>
            <w:noWrap/>
            <w:vAlign w:val="center"/>
            <w:hideMark/>
          </w:tcPr>
          <w:p w14:paraId="2E5D3385"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3,189</w:t>
            </w:r>
          </w:p>
        </w:tc>
        <w:tc>
          <w:tcPr>
            <w:tcW w:w="1158" w:type="dxa"/>
            <w:tcBorders>
              <w:top w:val="nil"/>
              <w:left w:val="single" w:sz="4" w:space="0" w:color="auto"/>
              <w:bottom w:val="nil"/>
              <w:right w:val="nil"/>
            </w:tcBorders>
            <w:shd w:val="clear" w:color="auto" w:fill="auto"/>
            <w:noWrap/>
            <w:vAlign w:val="bottom"/>
            <w:hideMark/>
          </w:tcPr>
          <w:p w14:paraId="488E3861"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0.8%</w:t>
            </w:r>
          </w:p>
        </w:tc>
        <w:tc>
          <w:tcPr>
            <w:tcW w:w="1439" w:type="dxa"/>
            <w:gridSpan w:val="2"/>
            <w:tcBorders>
              <w:top w:val="nil"/>
              <w:left w:val="nil"/>
              <w:bottom w:val="nil"/>
              <w:right w:val="single" w:sz="4" w:space="0" w:color="auto"/>
            </w:tcBorders>
            <w:shd w:val="clear" w:color="auto" w:fill="auto"/>
            <w:noWrap/>
            <w:vAlign w:val="bottom"/>
            <w:hideMark/>
          </w:tcPr>
          <w:p w14:paraId="1315AA85"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49.8%</w:t>
            </w:r>
          </w:p>
        </w:tc>
      </w:tr>
      <w:tr w:rsidR="00DF1F37" w:rsidRPr="00BD269F" w14:paraId="11726ACF"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2224C9BE"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FRAMINGHAM</w:t>
            </w:r>
          </w:p>
        </w:tc>
        <w:tc>
          <w:tcPr>
            <w:tcW w:w="1603" w:type="dxa"/>
            <w:tcBorders>
              <w:top w:val="nil"/>
              <w:left w:val="single" w:sz="4" w:space="0" w:color="auto"/>
              <w:bottom w:val="nil"/>
              <w:right w:val="nil"/>
            </w:tcBorders>
            <w:shd w:val="clear" w:color="auto" w:fill="auto"/>
            <w:noWrap/>
            <w:vAlign w:val="center"/>
            <w:hideMark/>
          </w:tcPr>
          <w:p w14:paraId="785C462D"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3,138</w:t>
            </w:r>
          </w:p>
        </w:tc>
        <w:tc>
          <w:tcPr>
            <w:tcW w:w="1158" w:type="dxa"/>
            <w:tcBorders>
              <w:top w:val="nil"/>
              <w:left w:val="single" w:sz="4" w:space="0" w:color="auto"/>
              <w:bottom w:val="nil"/>
              <w:right w:val="nil"/>
            </w:tcBorders>
            <w:shd w:val="clear" w:color="auto" w:fill="auto"/>
            <w:noWrap/>
            <w:vAlign w:val="bottom"/>
            <w:hideMark/>
          </w:tcPr>
          <w:p w14:paraId="06FD297B"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0.8%</w:t>
            </w:r>
          </w:p>
        </w:tc>
        <w:tc>
          <w:tcPr>
            <w:tcW w:w="1439" w:type="dxa"/>
            <w:gridSpan w:val="2"/>
            <w:tcBorders>
              <w:top w:val="nil"/>
              <w:left w:val="nil"/>
              <w:bottom w:val="nil"/>
              <w:right w:val="single" w:sz="4" w:space="0" w:color="auto"/>
            </w:tcBorders>
            <w:shd w:val="clear" w:color="auto" w:fill="auto"/>
            <w:noWrap/>
            <w:vAlign w:val="bottom"/>
            <w:hideMark/>
          </w:tcPr>
          <w:p w14:paraId="392D1459"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50.6%</w:t>
            </w:r>
          </w:p>
        </w:tc>
      </w:tr>
      <w:tr w:rsidR="00DF1F37" w:rsidRPr="00BD269F" w14:paraId="599B266F"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6D783DD2"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ACTON</w:t>
            </w:r>
          </w:p>
        </w:tc>
        <w:tc>
          <w:tcPr>
            <w:tcW w:w="1603" w:type="dxa"/>
            <w:tcBorders>
              <w:top w:val="nil"/>
              <w:left w:val="single" w:sz="4" w:space="0" w:color="auto"/>
              <w:bottom w:val="nil"/>
              <w:right w:val="nil"/>
            </w:tcBorders>
            <w:shd w:val="clear" w:color="auto" w:fill="auto"/>
            <w:noWrap/>
            <w:vAlign w:val="center"/>
            <w:hideMark/>
          </w:tcPr>
          <w:p w14:paraId="38E88B17"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3,138</w:t>
            </w:r>
          </w:p>
        </w:tc>
        <w:tc>
          <w:tcPr>
            <w:tcW w:w="1158" w:type="dxa"/>
            <w:tcBorders>
              <w:top w:val="nil"/>
              <w:left w:val="single" w:sz="4" w:space="0" w:color="auto"/>
              <w:bottom w:val="nil"/>
              <w:right w:val="nil"/>
            </w:tcBorders>
            <w:shd w:val="clear" w:color="auto" w:fill="auto"/>
            <w:noWrap/>
            <w:vAlign w:val="bottom"/>
            <w:hideMark/>
          </w:tcPr>
          <w:p w14:paraId="4C2CB71D"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0.8%</w:t>
            </w:r>
          </w:p>
        </w:tc>
        <w:tc>
          <w:tcPr>
            <w:tcW w:w="1439" w:type="dxa"/>
            <w:gridSpan w:val="2"/>
            <w:tcBorders>
              <w:top w:val="nil"/>
              <w:left w:val="nil"/>
              <w:bottom w:val="nil"/>
              <w:right w:val="single" w:sz="4" w:space="0" w:color="auto"/>
            </w:tcBorders>
            <w:shd w:val="clear" w:color="auto" w:fill="auto"/>
            <w:noWrap/>
            <w:vAlign w:val="bottom"/>
            <w:hideMark/>
          </w:tcPr>
          <w:p w14:paraId="6A79B17E"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51.3%</w:t>
            </w:r>
          </w:p>
        </w:tc>
      </w:tr>
      <w:tr w:rsidR="00DF1F37" w:rsidRPr="00BD269F" w14:paraId="72E83F1D"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301E4D3D"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WOBURN</w:t>
            </w:r>
          </w:p>
        </w:tc>
        <w:tc>
          <w:tcPr>
            <w:tcW w:w="1603" w:type="dxa"/>
            <w:tcBorders>
              <w:top w:val="nil"/>
              <w:left w:val="single" w:sz="4" w:space="0" w:color="auto"/>
              <w:bottom w:val="nil"/>
              <w:right w:val="nil"/>
            </w:tcBorders>
            <w:shd w:val="clear" w:color="auto" w:fill="auto"/>
            <w:noWrap/>
            <w:vAlign w:val="center"/>
            <w:hideMark/>
          </w:tcPr>
          <w:p w14:paraId="1585D9A1"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3,033</w:t>
            </w:r>
          </w:p>
        </w:tc>
        <w:tc>
          <w:tcPr>
            <w:tcW w:w="1158" w:type="dxa"/>
            <w:tcBorders>
              <w:top w:val="nil"/>
              <w:left w:val="single" w:sz="4" w:space="0" w:color="auto"/>
              <w:bottom w:val="nil"/>
              <w:right w:val="nil"/>
            </w:tcBorders>
            <w:shd w:val="clear" w:color="auto" w:fill="auto"/>
            <w:noWrap/>
            <w:vAlign w:val="bottom"/>
            <w:hideMark/>
          </w:tcPr>
          <w:p w14:paraId="4AFABF5E"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0.7%</w:t>
            </w:r>
          </w:p>
        </w:tc>
        <w:tc>
          <w:tcPr>
            <w:tcW w:w="1439" w:type="dxa"/>
            <w:gridSpan w:val="2"/>
            <w:tcBorders>
              <w:top w:val="nil"/>
              <w:left w:val="nil"/>
              <w:bottom w:val="nil"/>
              <w:right w:val="single" w:sz="4" w:space="0" w:color="auto"/>
            </w:tcBorders>
            <w:shd w:val="clear" w:color="auto" w:fill="auto"/>
            <w:noWrap/>
            <w:vAlign w:val="bottom"/>
            <w:hideMark/>
          </w:tcPr>
          <w:p w14:paraId="108C56BD"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52.0%</w:t>
            </w:r>
          </w:p>
        </w:tc>
      </w:tr>
      <w:tr w:rsidR="00DF1F37" w:rsidRPr="00BD269F" w14:paraId="13BF8AF5"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52CA2D0D"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WESTWOOD</w:t>
            </w:r>
          </w:p>
        </w:tc>
        <w:tc>
          <w:tcPr>
            <w:tcW w:w="1603" w:type="dxa"/>
            <w:tcBorders>
              <w:top w:val="nil"/>
              <w:left w:val="single" w:sz="4" w:space="0" w:color="auto"/>
              <w:bottom w:val="nil"/>
              <w:right w:val="nil"/>
            </w:tcBorders>
            <w:shd w:val="clear" w:color="auto" w:fill="auto"/>
            <w:noWrap/>
            <w:vAlign w:val="center"/>
            <w:hideMark/>
          </w:tcPr>
          <w:p w14:paraId="312F2CC2"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2,998</w:t>
            </w:r>
          </w:p>
        </w:tc>
        <w:tc>
          <w:tcPr>
            <w:tcW w:w="1158" w:type="dxa"/>
            <w:tcBorders>
              <w:top w:val="nil"/>
              <w:left w:val="single" w:sz="4" w:space="0" w:color="auto"/>
              <w:bottom w:val="nil"/>
              <w:right w:val="nil"/>
            </w:tcBorders>
            <w:shd w:val="clear" w:color="auto" w:fill="auto"/>
            <w:noWrap/>
            <w:vAlign w:val="bottom"/>
            <w:hideMark/>
          </w:tcPr>
          <w:p w14:paraId="79D4CA91"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0.7%</w:t>
            </w:r>
          </w:p>
        </w:tc>
        <w:tc>
          <w:tcPr>
            <w:tcW w:w="1439" w:type="dxa"/>
            <w:gridSpan w:val="2"/>
            <w:tcBorders>
              <w:top w:val="nil"/>
              <w:left w:val="nil"/>
              <w:bottom w:val="nil"/>
              <w:right w:val="single" w:sz="4" w:space="0" w:color="auto"/>
            </w:tcBorders>
            <w:shd w:val="clear" w:color="auto" w:fill="auto"/>
            <w:noWrap/>
            <w:vAlign w:val="bottom"/>
            <w:hideMark/>
          </w:tcPr>
          <w:p w14:paraId="736C1070"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52.8%</w:t>
            </w:r>
          </w:p>
        </w:tc>
      </w:tr>
      <w:tr w:rsidR="00DF1F37" w:rsidRPr="00BD269F" w14:paraId="15502ADB"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36428CA1"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SOUTH WEYMOUTH</w:t>
            </w:r>
          </w:p>
        </w:tc>
        <w:tc>
          <w:tcPr>
            <w:tcW w:w="1603" w:type="dxa"/>
            <w:tcBorders>
              <w:top w:val="nil"/>
              <w:left w:val="single" w:sz="4" w:space="0" w:color="auto"/>
              <w:bottom w:val="nil"/>
              <w:right w:val="nil"/>
            </w:tcBorders>
            <w:shd w:val="clear" w:color="auto" w:fill="auto"/>
            <w:noWrap/>
            <w:vAlign w:val="center"/>
            <w:hideMark/>
          </w:tcPr>
          <w:p w14:paraId="3219DC19"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2,949</w:t>
            </w:r>
          </w:p>
        </w:tc>
        <w:tc>
          <w:tcPr>
            <w:tcW w:w="1158" w:type="dxa"/>
            <w:tcBorders>
              <w:top w:val="nil"/>
              <w:left w:val="single" w:sz="4" w:space="0" w:color="auto"/>
              <w:bottom w:val="nil"/>
              <w:right w:val="nil"/>
            </w:tcBorders>
            <w:shd w:val="clear" w:color="auto" w:fill="auto"/>
            <w:noWrap/>
            <w:vAlign w:val="bottom"/>
            <w:hideMark/>
          </w:tcPr>
          <w:p w14:paraId="251D7C3B"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0.7%</w:t>
            </w:r>
          </w:p>
        </w:tc>
        <w:tc>
          <w:tcPr>
            <w:tcW w:w="1439" w:type="dxa"/>
            <w:gridSpan w:val="2"/>
            <w:tcBorders>
              <w:top w:val="nil"/>
              <w:left w:val="nil"/>
              <w:bottom w:val="nil"/>
              <w:right w:val="single" w:sz="4" w:space="0" w:color="auto"/>
            </w:tcBorders>
            <w:shd w:val="clear" w:color="auto" w:fill="auto"/>
            <w:noWrap/>
            <w:vAlign w:val="bottom"/>
            <w:hideMark/>
          </w:tcPr>
          <w:p w14:paraId="7733B268"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53.5%</w:t>
            </w:r>
          </w:p>
        </w:tc>
      </w:tr>
      <w:tr w:rsidR="00DF1F37" w:rsidRPr="00BD269F" w14:paraId="46E77085"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3F88DCC4"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SALEM</w:t>
            </w:r>
          </w:p>
        </w:tc>
        <w:tc>
          <w:tcPr>
            <w:tcW w:w="1603" w:type="dxa"/>
            <w:tcBorders>
              <w:top w:val="nil"/>
              <w:left w:val="single" w:sz="4" w:space="0" w:color="auto"/>
              <w:bottom w:val="nil"/>
              <w:right w:val="nil"/>
            </w:tcBorders>
            <w:shd w:val="clear" w:color="auto" w:fill="auto"/>
            <w:noWrap/>
            <w:vAlign w:val="center"/>
            <w:hideMark/>
          </w:tcPr>
          <w:p w14:paraId="008A1071"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2,866</w:t>
            </w:r>
          </w:p>
        </w:tc>
        <w:tc>
          <w:tcPr>
            <w:tcW w:w="1158" w:type="dxa"/>
            <w:tcBorders>
              <w:top w:val="nil"/>
              <w:left w:val="single" w:sz="4" w:space="0" w:color="auto"/>
              <w:bottom w:val="nil"/>
              <w:right w:val="nil"/>
            </w:tcBorders>
            <w:shd w:val="clear" w:color="auto" w:fill="auto"/>
            <w:noWrap/>
            <w:vAlign w:val="bottom"/>
            <w:hideMark/>
          </w:tcPr>
          <w:p w14:paraId="4BA56C3B"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0.7%</w:t>
            </w:r>
          </w:p>
        </w:tc>
        <w:tc>
          <w:tcPr>
            <w:tcW w:w="1439" w:type="dxa"/>
            <w:gridSpan w:val="2"/>
            <w:tcBorders>
              <w:top w:val="nil"/>
              <w:left w:val="nil"/>
              <w:bottom w:val="nil"/>
              <w:right w:val="single" w:sz="4" w:space="0" w:color="auto"/>
            </w:tcBorders>
            <w:shd w:val="clear" w:color="auto" w:fill="auto"/>
            <w:noWrap/>
            <w:vAlign w:val="bottom"/>
            <w:hideMark/>
          </w:tcPr>
          <w:p w14:paraId="24360195"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54.2%</w:t>
            </w:r>
          </w:p>
        </w:tc>
      </w:tr>
      <w:tr w:rsidR="00DF1F37" w:rsidRPr="00BD269F" w14:paraId="23565A7F"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37D46B6B"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BURLINGTON</w:t>
            </w:r>
          </w:p>
        </w:tc>
        <w:tc>
          <w:tcPr>
            <w:tcW w:w="1603" w:type="dxa"/>
            <w:tcBorders>
              <w:top w:val="nil"/>
              <w:left w:val="single" w:sz="4" w:space="0" w:color="auto"/>
              <w:bottom w:val="nil"/>
              <w:right w:val="nil"/>
            </w:tcBorders>
            <w:shd w:val="clear" w:color="auto" w:fill="auto"/>
            <w:noWrap/>
            <w:vAlign w:val="center"/>
            <w:hideMark/>
          </w:tcPr>
          <w:p w14:paraId="6B29BE30"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2,832</w:t>
            </w:r>
          </w:p>
        </w:tc>
        <w:tc>
          <w:tcPr>
            <w:tcW w:w="1158" w:type="dxa"/>
            <w:tcBorders>
              <w:top w:val="nil"/>
              <w:left w:val="single" w:sz="4" w:space="0" w:color="auto"/>
              <w:bottom w:val="nil"/>
              <w:right w:val="nil"/>
            </w:tcBorders>
            <w:shd w:val="clear" w:color="auto" w:fill="auto"/>
            <w:noWrap/>
            <w:vAlign w:val="bottom"/>
            <w:hideMark/>
          </w:tcPr>
          <w:p w14:paraId="3B721ADE"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0.7%</w:t>
            </w:r>
          </w:p>
        </w:tc>
        <w:tc>
          <w:tcPr>
            <w:tcW w:w="1439" w:type="dxa"/>
            <w:gridSpan w:val="2"/>
            <w:tcBorders>
              <w:top w:val="nil"/>
              <w:left w:val="nil"/>
              <w:bottom w:val="nil"/>
              <w:right w:val="single" w:sz="4" w:space="0" w:color="auto"/>
            </w:tcBorders>
            <w:shd w:val="clear" w:color="auto" w:fill="auto"/>
            <w:noWrap/>
            <w:vAlign w:val="bottom"/>
            <w:hideMark/>
          </w:tcPr>
          <w:p w14:paraId="237D91FD"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54.9%</w:t>
            </w:r>
          </w:p>
        </w:tc>
      </w:tr>
      <w:tr w:rsidR="00DF1F37" w:rsidRPr="00BD269F" w14:paraId="730BB78A"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42DA8DD5"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SHARON</w:t>
            </w:r>
          </w:p>
        </w:tc>
        <w:tc>
          <w:tcPr>
            <w:tcW w:w="1603" w:type="dxa"/>
            <w:tcBorders>
              <w:top w:val="nil"/>
              <w:left w:val="single" w:sz="4" w:space="0" w:color="auto"/>
              <w:bottom w:val="nil"/>
              <w:right w:val="nil"/>
            </w:tcBorders>
            <w:shd w:val="clear" w:color="auto" w:fill="auto"/>
            <w:noWrap/>
            <w:vAlign w:val="center"/>
            <w:hideMark/>
          </w:tcPr>
          <w:p w14:paraId="557FFA19"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2,821</w:t>
            </w:r>
          </w:p>
        </w:tc>
        <w:tc>
          <w:tcPr>
            <w:tcW w:w="1158" w:type="dxa"/>
            <w:tcBorders>
              <w:top w:val="nil"/>
              <w:left w:val="single" w:sz="4" w:space="0" w:color="auto"/>
              <w:bottom w:val="nil"/>
              <w:right w:val="nil"/>
            </w:tcBorders>
            <w:shd w:val="clear" w:color="auto" w:fill="auto"/>
            <w:noWrap/>
            <w:vAlign w:val="bottom"/>
            <w:hideMark/>
          </w:tcPr>
          <w:p w14:paraId="29AA6321"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0.7%</w:t>
            </w:r>
          </w:p>
        </w:tc>
        <w:tc>
          <w:tcPr>
            <w:tcW w:w="1439" w:type="dxa"/>
            <w:gridSpan w:val="2"/>
            <w:tcBorders>
              <w:top w:val="nil"/>
              <w:left w:val="nil"/>
              <w:bottom w:val="nil"/>
              <w:right w:val="single" w:sz="4" w:space="0" w:color="auto"/>
            </w:tcBorders>
            <w:shd w:val="clear" w:color="auto" w:fill="auto"/>
            <w:noWrap/>
            <w:vAlign w:val="bottom"/>
            <w:hideMark/>
          </w:tcPr>
          <w:p w14:paraId="08A9BEDC"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55.5%</w:t>
            </w:r>
          </w:p>
        </w:tc>
      </w:tr>
      <w:tr w:rsidR="00DF1F37" w:rsidRPr="00BD269F" w14:paraId="1F914682"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238D1D20"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BELMONT</w:t>
            </w:r>
          </w:p>
        </w:tc>
        <w:tc>
          <w:tcPr>
            <w:tcW w:w="1603" w:type="dxa"/>
            <w:tcBorders>
              <w:top w:val="nil"/>
              <w:left w:val="single" w:sz="4" w:space="0" w:color="auto"/>
              <w:bottom w:val="nil"/>
              <w:right w:val="nil"/>
            </w:tcBorders>
            <w:shd w:val="clear" w:color="auto" w:fill="auto"/>
            <w:noWrap/>
            <w:vAlign w:val="center"/>
            <w:hideMark/>
          </w:tcPr>
          <w:p w14:paraId="77A30EFE"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2,784</w:t>
            </w:r>
          </w:p>
        </w:tc>
        <w:tc>
          <w:tcPr>
            <w:tcW w:w="1158" w:type="dxa"/>
            <w:tcBorders>
              <w:top w:val="nil"/>
              <w:left w:val="single" w:sz="4" w:space="0" w:color="auto"/>
              <w:bottom w:val="nil"/>
              <w:right w:val="nil"/>
            </w:tcBorders>
            <w:shd w:val="clear" w:color="auto" w:fill="auto"/>
            <w:noWrap/>
            <w:vAlign w:val="bottom"/>
            <w:hideMark/>
          </w:tcPr>
          <w:p w14:paraId="45831338"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0.7%</w:t>
            </w:r>
          </w:p>
        </w:tc>
        <w:tc>
          <w:tcPr>
            <w:tcW w:w="1439" w:type="dxa"/>
            <w:gridSpan w:val="2"/>
            <w:tcBorders>
              <w:top w:val="nil"/>
              <w:left w:val="nil"/>
              <w:bottom w:val="nil"/>
              <w:right w:val="single" w:sz="4" w:space="0" w:color="auto"/>
            </w:tcBorders>
            <w:shd w:val="clear" w:color="auto" w:fill="auto"/>
            <w:noWrap/>
            <w:vAlign w:val="bottom"/>
            <w:hideMark/>
          </w:tcPr>
          <w:p w14:paraId="50852961"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56.2%</w:t>
            </w:r>
          </w:p>
        </w:tc>
      </w:tr>
      <w:tr w:rsidR="00DF1F37" w:rsidRPr="00BD269F" w14:paraId="68FEF0DC"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234A9BA8"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WEYMOUTH</w:t>
            </w:r>
          </w:p>
        </w:tc>
        <w:tc>
          <w:tcPr>
            <w:tcW w:w="1603" w:type="dxa"/>
            <w:tcBorders>
              <w:top w:val="nil"/>
              <w:left w:val="single" w:sz="4" w:space="0" w:color="auto"/>
              <w:bottom w:val="nil"/>
              <w:right w:val="nil"/>
            </w:tcBorders>
            <w:shd w:val="clear" w:color="auto" w:fill="auto"/>
            <w:noWrap/>
            <w:vAlign w:val="center"/>
            <w:hideMark/>
          </w:tcPr>
          <w:p w14:paraId="004238E1"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2,621</w:t>
            </w:r>
          </w:p>
        </w:tc>
        <w:tc>
          <w:tcPr>
            <w:tcW w:w="1158" w:type="dxa"/>
            <w:tcBorders>
              <w:top w:val="nil"/>
              <w:left w:val="single" w:sz="4" w:space="0" w:color="auto"/>
              <w:bottom w:val="nil"/>
              <w:right w:val="nil"/>
            </w:tcBorders>
            <w:shd w:val="clear" w:color="auto" w:fill="auto"/>
            <w:noWrap/>
            <w:vAlign w:val="bottom"/>
            <w:hideMark/>
          </w:tcPr>
          <w:p w14:paraId="078CAFBD"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0.6%</w:t>
            </w:r>
          </w:p>
        </w:tc>
        <w:tc>
          <w:tcPr>
            <w:tcW w:w="1439" w:type="dxa"/>
            <w:gridSpan w:val="2"/>
            <w:tcBorders>
              <w:top w:val="nil"/>
              <w:left w:val="nil"/>
              <w:bottom w:val="nil"/>
              <w:right w:val="single" w:sz="4" w:space="0" w:color="auto"/>
            </w:tcBorders>
            <w:shd w:val="clear" w:color="auto" w:fill="auto"/>
            <w:noWrap/>
            <w:vAlign w:val="bottom"/>
            <w:hideMark/>
          </w:tcPr>
          <w:p w14:paraId="3B3E8847"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56.8%</w:t>
            </w:r>
          </w:p>
        </w:tc>
      </w:tr>
      <w:tr w:rsidR="00DF1F37" w:rsidRPr="00BD269F" w14:paraId="1877B5D4"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176B1A1E"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TAUNTON</w:t>
            </w:r>
          </w:p>
        </w:tc>
        <w:tc>
          <w:tcPr>
            <w:tcW w:w="1603" w:type="dxa"/>
            <w:tcBorders>
              <w:top w:val="nil"/>
              <w:left w:val="single" w:sz="4" w:space="0" w:color="auto"/>
              <w:bottom w:val="nil"/>
              <w:right w:val="nil"/>
            </w:tcBorders>
            <w:shd w:val="clear" w:color="auto" w:fill="auto"/>
            <w:noWrap/>
            <w:vAlign w:val="center"/>
            <w:hideMark/>
          </w:tcPr>
          <w:p w14:paraId="02D59D7C"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2,532</w:t>
            </w:r>
          </w:p>
        </w:tc>
        <w:tc>
          <w:tcPr>
            <w:tcW w:w="1158" w:type="dxa"/>
            <w:tcBorders>
              <w:top w:val="nil"/>
              <w:left w:val="single" w:sz="4" w:space="0" w:color="auto"/>
              <w:bottom w:val="nil"/>
              <w:right w:val="nil"/>
            </w:tcBorders>
            <w:shd w:val="clear" w:color="auto" w:fill="auto"/>
            <w:noWrap/>
            <w:vAlign w:val="bottom"/>
            <w:hideMark/>
          </w:tcPr>
          <w:p w14:paraId="58075472"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0.6%</w:t>
            </w:r>
          </w:p>
        </w:tc>
        <w:tc>
          <w:tcPr>
            <w:tcW w:w="1439" w:type="dxa"/>
            <w:gridSpan w:val="2"/>
            <w:tcBorders>
              <w:top w:val="nil"/>
              <w:left w:val="nil"/>
              <w:bottom w:val="nil"/>
              <w:right w:val="single" w:sz="4" w:space="0" w:color="auto"/>
            </w:tcBorders>
            <w:shd w:val="clear" w:color="auto" w:fill="auto"/>
            <w:noWrap/>
            <w:vAlign w:val="bottom"/>
            <w:hideMark/>
          </w:tcPr>
          <w:p w14:paraId="2C3F6E50"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57.4%</w:t>
            </w:r>
          </w:p>
        </w:tc>
      </w:tr>
      <w:tr w:rsidR="00DF1F37" w:rsidRPr="00BD269F" w14:paraId="4FB7CBAD"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4387336C"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EAST WEYMOUTH</w:t>
            </w:r>
          </w:p>
        </w:tc>
        <w:tc>
          <w:tcPr>
            <w:tcW w:w="1603" w:type="dxa"/>
            <w:tcBorders>
              <w:top w:val="nil"/>
              <w:left w:val="single" w:sz="4" w:space="0" w:color="auto"/>
              <w:bottom w:val="nil"/>
              <w:right w:val="nil"/>
            </w:tcBorders>
            <w:shd w:val="clear" w:color="auto" w:fill="auto"/>
            <w:noWrap/>
            <w:vAlign w:val="center"/>
            <w:hideMark/>
          </w:tcPr>
          <w:p w14:paraId="34CC92EC"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2,515</w:t>
            </w:r>
          </w:p>
        </w:tc>
        <w:tc>
          <w:tcPr>
            <w:tcW w:w="1158" w:type="dxa"/>
            <w:tcBorders>
              <w:top w:val="nil"/>
              <w:left w:val="single" w:sz="4" w:space="0" w:color="auto"/>
              <w:bottom w:val="nil"/>
              <w:right w:val="nil"/>
            </w:tcBorders>
            <w:shd w:val="clear" w:color="auto" w:fill="auto"/>
            <w:noWrap/>
            <w:vAlign w:val="bottom"/>
            <w:hideMark/>
          </w:tcPr>
          <w:p w14:paraId="272D35A9"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0.6%</w:t>
            </w:r>
          </w:p>
        </w:tc>
        <w:tc>
          <w:tcPr>
            <w:tcW w:w="1439" w:type="dxa"/>
            <w:gridSpan w:val="2"/>
            <w:tcBorders>
              <w:top w:val="nil"/>
              <w:left w:val="nil"/>
              <w:bottom w:val="nil"/>
              <w:right w:val="single" w:sz="4" w:space="0" w:color="auto"/>
            </w:tcBorders>
            <w:shd w:val="clear" w:color="auto" w:fill="auto"/>
            <w:noWrap/>
            <w:vAlign w:val="bottom"/>
            <w:hideMark/>
          </w:tcPr>
          <w:p w14:paraId="0C706AA4"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58.1%</w:t>
            </w:r>
          </w:p>
        </w:tc>
      </w:tr>
      <w:tr w:rsidR="00DF1F37" w:rsidRPr="00BD269F" w14:paraId="3DA96490"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590D8B3B"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LEXINGTON</w:t>
            </w:r>
          </w:p>
        </w:tc>
        <w:tc>
          <w:tcPr>
            <w:tcW w:w="1603" w:type="dxa"/>
            <w:tcBorders>
              <w:top w:val="nil"/>
              <w:left w:val="single" w:sz="4" w:space="0" w:color="auto"/>
              <w:bottom w:val="nil"/>
              <w:right w:val="nil"/>
            </w:tcBorders>
            <w:shd w:val="clear" w:color="auto" w:fill="auto"/>
            <w:noWrap/>
            <w:vAlign w:val="center"/>
            <w:hideMark/>
          </w:tcPr>
          <w:p w14:paraId="77A33909"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2,498</w:t>
            </w:r>
          </w:p>
        </w:tc>
        <w:tc>
          <w:tcPr>
            <w:tcW w:w="1158" w:type="dxa"/>
            <w:tcBorders>
              <w:top w:val="nil"/>
              <w:left w:val="single" w:sz="4" w:space="0" w:color="auto"/>
              <w:bottom w:val="nil"/>
              <w:right w:val="nil"/>
            </w:tcBorders>
            <w:shd w:val="clear" w:color="auto" w:fill="auto"/>
            <w:noWrap/>
            <w:vAlign w:val="bottom"/>
            <w:hideMark/>
          </w:tcPr>
          <w:p w14:paraId="4BD00FF8"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0.6%</w:t>
            </w:r>
          </w:p>
        </w:tc>
        <w:tc>
          <w:tcPr>
            <w:tcW w:w="1439" w:type="dxa"/>
            <w:gridSpan w:val="2"/>
            <w:tcBorders>
              <w:top w:val="nil"/>
              <w:left w:val="nil"/>
              <w:bottom w:val="nil"/>
              <w:right w:val="single" w:sz="4" w:space="0" w:color="auto"/>
            </w:tcBorders>
            <w:shd w:val="clear" w:color="auto" w:fill="auto"/>
            <w:noWrap/>
            <w:vAlign w:val="bottom"/>
            <w:hideMark/>
          </w:tcPr>
          <w:p w14:paraId="0801871F"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58.7%</w:t>
            </w:r>
          </w:p>
        </w:tc>
      </w:tr>
      <w:tr w:rsidR="00DF1F37" w:rsidRPr="00BD269F" w14:paraId="3C46F6F3"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2683B9E9"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ABINGTON</w:t>
            </w:r>
          </w:p>
        </w:tc>
        <w:tc>
          <w:tcPr>
            <w:tcW w:w="1603" w:type="dxa"/>
            <w:tcBorders>
              <w:top w:val="nil"/>
              <w:left w:val="single" w:sz="4" w:space="0" w:color="auto"/>
              <w:bottom w:val="nil"/>
              <w:right w:val="nil"/>
            </w:tcBorders>
            <w:shd w:val="clear" w:color="auto" w:fill="auto"/>
            <w:noWrap/>
            <w:vAlign w:val="center"/>
            <w:hideMark/>
          </w:tcPr>
          <w:p w14:paraId="267FF211"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2,385</w:t>
            </w:r>
          </w:p>
        </w:tc>
        <w:tc>
          <w:tcPr>
            <w:tcW w:w="1158" w:type="dxa"/>
            <w:tcBorders>
              <w:top w:val="nil"/>
              <w:left w:val="single" w:sz="4" w:space="0" w:color="auto"/>
              <w:bottom w:val="nil"/>
              <w:right w:val="nil"/>
            </w:tcBorders>
            <w:shd w:val="clear" w:color="auto" w:fill="auto"/>
            <w:noWrap/>
            <w:vAlign w:val="bottom"/>
            <w:hideMark/>
          </w:tcPr>
          <w:p w14:paraId="15764886"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0.6%</w:t>
            </w:r>
          </w:p>
        </w:tc>
        <w:tc>
          <w:tcPr>
            <w:tcW w:w="1439" w:type="dxa"/>
            <w:gridSpan w:val="2"/>
            <w:tcBorders>
              <w:top w:val="nil"/>
              <w:left w:val="nil"/>
              <w:bottom w:val="nil"/>
              <w:right w:val="single" w:sz="4" w:space="0" w:color="auto"/>
            </w:tcBorders>
            <w:shd w:val="clear" w:color="auto" w:fill="auto"/>
            <w:noWrap/>
            <w:vAlign w:val="bottom"/>
            <w:hideMark/>
          </w:tcPr>
          <w:p w14:paraId="75C9080E"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59.2%</w:t>
            </w:r>
          </w:p>
        </w:tc>
      </w:tr>
      <w:tr w:rsidR="00DF1F37" w:rsidRPr="00BD269F" w14:paraId="79D744CA"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097C977B"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KINGSTON</w:t>
            </w:r>
          </w:p>
        </w:tc>
        <w:tc>
          <w:tcPr>
            <w:tcW w:w="1603" w:type="dxa"/>
            <w:tcBorders>
              <w:top w:val="nil"/>
              <w:left w:val="single" w:sz="4" w:space="0" w:color="auto"/>
              <w:bottom w:val="nil"/>
              <w:right w:val="nil"/>
            </w:tcBorders>
            <w:shd w:val="clear" w:color="auto" w:fill="auto"/>
            <w:noWrap/>
            <w:vAlign w:val="center"/>
            <w:hideMark/>
          </w:tcPr>
          <w:p w14:paraId="0BCBFCF0"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2,318</w:t>
            </w:r>
          </w:p>
        </w:tc>
        <w:tc>
          <w:tcPr>
            <w:tcW w:w="1158" w:type="dxa"/>
            <w:tcBorders>
              <w:top w:val="nil"/>
              <w:left w:val="single" w:sz="4" w:space="0" w:color="auto"/>
              <w:bottom w:val="nil"/>
              <w:right w:val="nil"/>
            </w:tcBorders>
            <w:shd w:val="clear" w:color="auto" w:fill="auto"/>
            <w:noWrap/>
            <w:vAlign w:val="bottom"/>
            <w:hideMark/>
          </w:tcPr>
          <w:p w14:paraId="2BB33FF5"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0.6%</w:t>
            </w:r>
          </w:p>
        </w:tc>
        <w:tc>
          <w:tcPr>
            <w:tcW w:w="1439" w:type="dxa"/>
            <w:gridSpan w:val="2"/>
            <w:tcBorders>
              <w:top w:val="nil"/>
              <w:left w:val="nil"/>
              <w:bottom w:val="nil"/>
              <w:right w:val="single" w:sz="4" w:space="0" w:color="auto"/>
            </w:tcBorders>
            <w:shd w:val="clear" w:color="auto" w:fill="auto"/>
            <w:noWrap/>
            <w:vAlign w:val="bottom"/>
            <w:hideMark/>
          </w:tcPr>
          <w:p w14:paraId="16A95965"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59.8%</w:t>
            </w:r>
          </w:p>
        </w:tc>
      </w:tr>
      <w:tr w:rsidR="00DF1F37" w:rsidRPr="00BD269F" w14:paraId="2819E1D1"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5276F610"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MELROSE</w:t>
            </w:r>
          </w:p>
        </w:tc>
        <w:tc>
          <w:tcPr>
            <w:tcW w:w="1603" w:type="dxa"/>
            <w:tcBorders>
              <w:top w:val="nil"/>
              <w:left w:val="single" w:sz="4" w:space="0" w:color="auto"/>
              <w:bottom w:val="nil"/>
              <w:right w:val="nil"/>
            </w:tcBorders>
            <w:shd w:val="clear" w:color="auto" w:fill="auto"/>
            <w:noWrap/>
            <w:vAlign w:val="center"/>
            <w:hideMark/>
          </w:tcPr>
          <w:p w14:paraId="38CAA73E"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2,311</w:t>
            </w:r>
          </w:p>
        </w:tc>
        <w:tc>
          <w:tcPr>
            <w:tcW w:w="1158" w:type="dxa"/>
            <w:tcBorders>
              <w:top w:val="nil"/>
              <w:left w:val="single" w:sz="4" w:space="0" w:color="auto"/>
              <w:bottom w:val="nil"/>
              <w:right w:val="nil"/>
            </w:tcBorders>
            <w:shd w:val="clear" w:color="auto" w:fill="auto"/>
            <w:noWrap/>
            <w:vAlign w:val="bottom"/>
            <w:hideMark/>
          </w:tcPr>
          <w:p w14:paraId="517ED0C9"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0.6%</w:t>
            </w:r>
          </w:p>
        </w:tc>
        <w:tc>
          <w:tcPr>
            <w:tcW w:w="1439" w:type="dxa"/>
            <w:gridSpan w:val="2"/>
            <w:tcBorders>
              <w:top w:val="nil"/>
              <w:left w:val="nil"/>
              <w:bottom w:val="nil"/>
              <w:right w:val="single" w:sz="4" w:space="0" w:color="auto"/>
            </w:tcBorders>
            <w:shd w:val="clear" w:color="auto" w:fill="auto"/>
            <w:noWrap/>
            <w:vAlign w:val="bottom"/>
            <w:hideMark/>
          </w:tcPr>
          <w:p w14:paraId="091C9201"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60.4%</w:t>
            </w:r>
          </w:p>
        </w:tc>
      </w:tr>
      <w:tr w:rsidR="00DF1F37" w:rsidRPr="00BD269F" w14:paraId="51019872"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03F8E446"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HINGHAM</w:t>
            </w:r>
          </w:p>
        </w:tc>
        <w:tc>
          <w:tcPr>
            <w:tcW w:w="1603" w:type="dxa"/>
            <w:tcBorders>
              <w:top w:val="nil"/>
              <w:left w:val="single" w:sz="4" w:space="0" w:color="auto"/>
              <w:bottom w:val="nil"/>
              <w:right w:val="nil"/>
            </w:tcBorders>
            <w:shd w:val="clear" w:color="auto" w:fill="auto"/>
            <w:noWrap/>
            <w:vAlign w:val="center"/>
            <w:hideMark/>
          </w:tcPr>
          <w:p w14:paraId="7E5A00A2"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2,275</w:t>
            </w:r>
          </w:p>
        </w:tc>
        <w:tc>
          <w:tcPr>
            <w:tcW w:w="1158" w:type="dxa"/>
            <w:tcBorders>
              <w:top w:val="nil"/>
              <w:left w:val="single" w:sz="4" w:space="0" w:color="auto"/>
              <w:bottom w:val="nil"/>
              <w:right w:val="nil"/>
            </w:tcBorders>
            <w:shd w:val="clear" w:color="auto" w:fill="auto"/>
            <w:noWrap/>
            <w:vAlign w:val="bottom"/>
            <w:hideMark/>
          </w:tcPr>
          <w:p w14:paraId="5DD73153"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0.5%</w:t>
            </w:r>
          </w:p>
        </w:tc>
        <w:tc>
          <w:tcPr>
            <w:tcW w:w="1439" w:type="dxa"/>
            <w:gridSpan w:val="2"/>
            <w:tcBorders>
              <w:top w:val="nil"/>
              <w:left w:val="nil"/>
              <w:bottom w:val="nil"/>
              <w:right w:val="single" w:sz="4" w:space="0" w:color="auto"/>
            </w:tcBorders>
            <w:shd w:val="clear" w:color="auto" w:fill="auto"/>
            <w:noWrap/>
            <w:vAlign w:val="bottom"/>
            <w:hideMark/>
          </w:tcPr>
          <w:p w14:paraId="238C1B57"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60.9%</w:t>
            </w:r>
          </w:p>
        </w:tc>
      </w:tr>
      <w:tr w:rsidR="00DF1F37" w:rsidRPr="00BD269F" w14:paraId="33D93003"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45421DF6"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WESTFORD</w:t>
            </w:r>
          </w:p>
        </w:tc>
        <w:tc>
          <w:tcPr>
            <w:tcW w:w="1603" w:type="dxa"/>
            <w:tcBorders>
              <w:top w:val="nil"/>
              <w:left w:val="single" w:sz="4" w:space="0" w:color="auto"/>
              <w:bottom w:val="nil"/>
              <w:right w:val="nil"/>
            </w:tcBorders>
            <w:shd w:val="clear" w:color="auto" w:fill="auto"/>
            <w:noWrap/>
            <w:vAlign w:val="center"/>
            <w:hideMark/>
          </w:tcPr>
          <w:p w14:paraId="14844A53"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2,127</w:t>
            </w:r>
          </w:p>
        </w:tc>
        <w:tc>
          <w:tcPr>
            <w:tcW w:w="1158" w:type="dxa"/>
            <w:tcBorders>
              <w:top w:val="nil"/>
              <w:left w:val="single" w:sz="4" w:space="0" w:color="auto"/>
              <w:bottom w:val="nil"/>
              <w:right w:val="nil"/>
            </w:tcBorders>
            <w:shd w:val="clear" w:color="auto" w:fill="auto"/>
            <w:noWrap/>
            <w:vAlign w:val="bottom"/>
            <w:hideMark/>
          </w:tcPr>
          <w:p w14:paraId="32241178"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0.5%</w:t>
            </w:r>
          </w:p>
        </w:tc>
        <w:tc>
          <w:tcPr>
            <w:tcW w:w="1439" w:type="dxa"/>
            <w:gridSpan w:val="2"/>
            <w:tcBorders>
              <w:top w:val="nil"/>
              <w:left w:val="nil"/>
              <w:bottom w:val="nil"/>
              <w:right w:val="single" w:sz="4" w:space="0" w:color="auto"/>
            </w:tcBorders>
            <w:shd w:val="clear" w:color="auto" w:fill="auto"/>
            <w:noWrap/>
            <w:vAlign w:val="bottom"/>
            <w:hideMark/>
          </w:tcPr>
          <w:p w14:paraId="2CBEEEBA"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61.4%</w:t>
            </w:r>
          </w:p>
        </w:tc>
      </w:tr>
      <w:tr w:rsidR="00DF1F37" w:rsidRPr="00BD269F" w14:paraId="01CE0C78"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2E139FC8"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MATTAPAN</w:t>
            </w:r>
          </w:p>
        </w:tc>
        <w:tc>
          <w:tcPr>
            <w:tcW w:w="1603" w:type="dxa"/>
            <w:tcBorders>
              <w:top w:val="nil"/>
              <w:left w:val="single" w:sz="4" w:space="0" w:color="auto"/>
              <w:bottom w:val="nil"/>
              <w:right w:val="nil"/>
            </w:tcBorders>
            <w:shd w:val="clear" w:color="auto" w:fill="auto"/>
            <w:noWrap/>
            <w:vAlign w:val="center"/>
            <w:hideMark/>
          </w:tcPr>
          <w:p w14:paraId="41E59A71"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2,125</w:t>
            </w:r>
          </w:p>
        </w:tc>
        <w:tc>
          <w:tcPr>
            <w:tcW w:w="1158" w:type="dxa"/>
            <w:tcBorders>
              <w:top w:val="nil"/>
              <w:left w:val="single" w:sz="4" w:space="0" w:color="auto"/>
              <w:bottom w:val="nil"/>
              <w:right w:val="nil"/>
            </w:tcBorders>
            <w:shd w:val="clear" w:color="auto" w:fill="auto"/>
            <w:noWrap/>
            <w:vAlign w:val="bottom"/>
            <w:hideMark/>
          </w:tcPr>
          <w:p w14:paraId="2062B246"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0.5%</w:t>
            </w:r>
          </w:p>
        </w:tc>
        <w:tc>
          <w:tcPr>
            <w:tcW w:w="1439" w:type="dxa"/>
            <w:gridSpan w:val="2"/>
            <w:tcBorders>
              <w:top w:val="nil"/>
              <w:left w:val="nil"/>
              <w:bottom w:val="nil"/>
              <w:right w:val="single" w:sz="4" w:space="0" w:color="auto"/>
            </w:tcBorders>
            <w:shd w:val="clear" w:color="auto" w:fill="auto"/>
            <w:noWrap/>
            <w:vAlign w:val="bottom"/>
            <w:hideMark/>
          </w:tcPr>
          <w:p w14:paraId="055DFD60"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61.9%</w:t>
            </w:r>
          </w:p>
        </w:tc>
      </w:tr>
      <w:tr w:rsidR="00DF1F37" w:rsidRPr="00BD269F" w14:paraId="7621EC20"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58C0FABC"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DANVERS</w:t>
            </w:r>
          </w:p>
        </w:tc>
        <w:tc>
          <w:tcPr>
            <w:tcW w:w="1603" w:type="dxa"/>
            <w:tcBorders>
              <w:top w:val="nil"/>
              <w:left w:val="single" w:sz="4" w:space="0" w:color="auto"/>
              <w:bottom w:val="nil"/>
              <w:right w:val="nil"/>
            </w:tcBorders>
            <w:shd w:val="clear" w:color="auto" w:fill="auto"/>
            <w:noWrap/>
            <w:vAlign w:val="center"/>
            <w:hideMark/>
          </w:tcPr>
          <w:p w14:paraId="7E5FDF67"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2,105</w:t>
            </w:r>
          </w:p>
        </w:tc>
        <w:tc>
          <w:tcPr>
            <w:tcW w:w="1158" w:type="dxa"/>
            <w:tcBorders>
              <w:top w:val="nil"/>
              <w:left w:val="single" w:sz="4" w:space="0" w:color="auto"/>
              <w:bottom w:val="nil"/>
              <w:right w:val="nil"/>
            </w:tcBorders>
            <w:shd w:val="clear" w:color="auto" w:fill="auto"/>
            <w:noWrap/>
            <w:vAlign w:val="bottom"/>
            <w:hideMark/>
          </w:tcPr>
          <w:p w14:paraId="3F0A72D8"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0.5%</w:t>
            </w:r>
          </w:p>
        </w:tc>
        <w:tc>
          <w:tcPr>
            <w:tcW w:w="1439" w:type="dxa"/>
            <w:gridSpan w:val="2"/>
            <w:tcBorders>
              <w:top w:val="nil"/>
              <w:left w:val="nil"/>
              <w:bottom w:val="nil"/>
              <w:right w:val="single" w:sz="4" w:space="0" w:color="auto"/>
            </w:tcBorders>
            <w:shd w:val="clear" w:color="auto" w:fill="auto"/>
            <w:noWrap/>
            <w:vAlign w:val="bottom"/>
            <w:hideMark/>
          </w:tcPr>
          <w:p w14:paraId="0EE4AF33"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62.4%</w:t>
            </w:r>
          </w:p>
        </w:tc>
      </w:tr>
      <w:tr w:rsidR="00DF1F37" w:rsidRPr="00BD269F" w14:paraId="604F7CBA"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0E6C7519"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BRIDGEWATER</w:t>
            </w:r>
          </w:p>
        </w:tc>
        <w:tc>
          <w:tcPr>
            <w:tcW w:w="1603" w:type="dxa"/>
            <w:tcBorders>
              <w:top w:val="nil"/>
              <w:left w:val="single" w:sz="4" w:space="0" w:color="auto"/>
              <w:bottom w:val="nil"/>
              <w:right w:val="nil"/>
            </w:tcBorders>
            <w:shd w:val="clear" w:color="auto" w:fill="auto"/>
            <w:noWrap/>
            <w:vAlign w:val="center"/>
            <w:hideMark/>
          </w:tcPr>
          <w:p w14:paraId="71D50217"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2,027</w:t>
            </w:r>
          </w:p>
        </w:tc>
        <w:tc>
          <w:tcPr>
            <w:tcW w:w="1158" w:type="dxa"/>
            <w:tcBorders>
              <w:top w:val="nil"/>
              <w:left w:val="single" w:sz="4" w:space="0" w:color="auto"/>
              <w:bottom w:val="nil"/>
              <w:right w:val="nil"/>
            </w:tcBorders>
            <w:shd w:val="clear" w:color="auto" w:fill="auto"/>
            <w:noWrap/>
            <w:vAlign w:val="bottom"/>
            <w:hideMark/>
          </w:tcPr>
          <w:p w14:paraId="13BE2D89"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0.5%</w:t>
            </w:r>
          </w:p>
        </w:tc>
        <w:tc>
          <w:tcPr>
            <w:tcW w:w="1439" w:type="dxa"/>
            <w:gridSpan w:val="2"/>
            <w:tcBorders>
              <w:top w:val="nil"/>
              <w:left w:val="nil"/>
              <w:bottom w:val="nil"/>
              <w:right w:val="single" w:sz="4" w:space="0" w:color="auto"/>
            </w:tcBorders>
            <w:shd w:val="clear" w:color="auto" w:fill="auto"/>
            <w:noWrap/>
            <w:vAlign w:val="bottom"/>
            <w:hideMark/>
          </w:tcPr>
          <w:p w14:paraId="01E599F2"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62.9%</w:t>
            </w:r>
          </w:p>
        </w:tc>
      </w:tr>
      <w:tr w:rsidR="00DF1F37" w:rsidRPr="00BD269F" w14:paraId="1B19EC63"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6470E508"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ROCKLAND</w:t>
            </w:r>
          </w:p>
        </w:tc>
        <w:tc>
          <w:tcPr>
            <w:tcW w:w="1603" w:type="dxa"/>
            <w:tcBorders>
              <w:top w:val="nil"/>
              <w:left w:val="single" w:sz="4" w:space="0" w:color="auto"/>
              <w:bottom w:val="nil"/>
              <w:right w:val="nil"/>
            </w:tcBorders>
            <w:shd w:val="clear" w:color="auto" w:fill="auto"/>
            <w:noWrap/>
            <w:vAlign w:val="center"/>
            <w:hideMark/>
          </w:tcPr>
          <w:p w14:paraId="5A0F3F3E"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2,019</w:t>
            </w:r>
          </w:p>
        </w:tc>
        <w:tc>
          <w:tcPr>
            <w:tcW w:w="1158" w:type="dxa"/>
            <w:tcBorders>
              <w:top w:val="nil"/>
              <w:left w:val="single" w:sz="4" w:space="0" w:color="auto"/>
              <w:bottom w:val="nil"/>
              <w:right w:val="nil"/>
            </w:tcBorders>
            <w:shd w:val="clear" w:color="auto" w:fill="auto"/>
            <w:noWrap/>
            <w:vAlign w:val="bottom"/>
            <w:hideMark/>
          </w:tcPr>
          <w:p w14:paraId="15FA177A"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0.5%</w:t>
            </w:r>
          </w:p>
        </w:tc>
        <w:tc>
          <w:tcPr>
            <w:tcW w:w="1439" w:type="dxa"/>
            <w:gridSpan w:val="2"/>
            <w:tcBorders>
              <w:top w:val="nil"/>
              <w:left w:val="nil"/>
              <w:bottom w:val="nil"/>
              <w:right w:val="single" w:sz="4" w:space="0" w:color="auto"/>
            </w:tcBorders>
            <w:shd w:val="clear" w:color="auto" w:fill="auto"/>
            <w:noWrap/>
            <w:vAlign w:val="bottom"/>
            <w:hideMark/>
          </w:tcPr>
          <w:p w14:paraId="366350A7"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63.4%</w:t>
            </w:r>
          </w:p>
        </w:tc>
      </w:tr>
      <w:tr w:rsidR="00DF1F37" w:rsidRPr="00BD269F" w14:paraId="6D62B580"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4C8E6403"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DRACUT</w:t>
            </w:r>
          </w:p>
        </w:tc>
        <w:tc>
          <w:tcPr>
            <w:tcW w:w="1603" w:type="dxa"/>
            <w:tcBorders>
              <w:top w:val="nil"/>
              <w:left w:val="single" w:sz="4" w:space="0" w:color="auto"/>
              <w:bottom w:val="nil"/>
              <w:right w:val="nil"/>
            </w:tcBorders>
            <w:shd w:val="clear" w:color="auto" w:fill="auto"/>
            <w:noWrap/>
            <w:vAlign w:val="center"/>
            <w:hideMark/>
          </w:tcPr>
          <w:p w14:paraId="0D9F9CF6"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1,992</w:t>
            </w:r>
          </w:p>
        </w:tc>
        <w:tc>
          <w:tcPr>
            <w:tcW w:w="1158" w:type="dxa"/>
            <w:tcBorders>
              <w:top w:val="nil"/>
              <w:left w:val="single" w:sz="4" w:space="0" w:color="auto"/>
              <w:bottom w:val="nil"/>
              <w:right w:val="nil"/>
            </w:tcBorders>
            <w:shd w:val="clear" w:color="auto" w:fill="auto"/>
            <w:noWrap/>
            <w:vAlign w:val="bottom"/>
            <w:hideMark/>
          </w:tcPr>
          <w:p w14:paraId="3F5542FD"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0.5%</w:t>
            </w:r>
          </w:p>
        </w:tc>
        <w:tc>
          <w:tcPr>
            <w:tcW w:w="1439" w:type="dxa"/>
            <w:gridSpan w:val="2"/>
            <w:tcBorders>
              <w:top w:val="nil"/>
              <w:left w:val="nil"/>
              <w:bottom w:val="nil"/>
              <w:right w:val="single" w:sz="4" w:space="0" w:color="auto"/>
            </w:tcBorders>
            <w:shd w:val="clear" w:color="auto" w:fill="auto"/>
            <w:noWrap/>
            <w:vAlign w:val="bottom"/>
            <w:hideMark/>
          </w:tcPr>
          <w:p w14:paraId="44F7B189"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63.9%</w:t>
            </w:r>
          </w:p>
        </w:tc>
      </w:tr>
      <w:tr w:rsidR="00DF1F37" w:rsidRPr="00BD269F" w14:paraId="5D994143"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7ED9DC71"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WELLESLEY HILLS</w:t>
            </w:r>
          </w:p>
        </w:tc>
        <w:tc>
          <w:tcPr>
            <w:tcW w:w="1603" w:type="dxa"/>
            <w:tcBorders>
              <w:top w:val="nil"/>
              <w:left w:val="single" w:sz="4" w:space="0" w:color="auto"/>
              <w:bottom w:val="nil"/>
              <w:right w:val="nil"/>
            </w:tcBorders>
            <w:shd w:val="clear" w:color="auto" w:fill="auto"/>
            <w:noWrap/>
            <w:vAlign w:val="center"/>
            <w:hideMark/>
          </w:tcPr>
          <w:p w14:paraId="06EADF74"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1,983</w:t>
            </w:r>
          </w:p>
        </w:tc>
        <w:tc>
          <w:tcPr>
            <w:tcW w:w="1158" w:type="dxa"/>
            <w:tcBorders>
              <w:top w:val="nil"/>
              <w:left w:val="single" w:sz="4" w:space="0" w:color="auto"/>
              <w:bottom w:val="nil"/>
              <w:right w:val="nil"/>
            </w:tcBorders>
            <w:shd w:val="clear" w:color="auto" w:fill="auto"/>
            <w:noWrap/>
            <w:vAlign w:val="bottom"/>
            <w:hideMark/>
          </w:tcPr>
          <w:p w14:paraId="7B8B171D"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0.5%</w:t>
            </w:r>
          </w:p>
        </w:tc>
        <w:tc>
          <w:tcPr>
            <w:tcW w:w="1439" w:type="dxa"/>
            <w:gridSpan w:val="2"/>
            <w:tcBorders>
              <w:top w:val="nil"/>
              <w:left w:val="nil"/>
              <w:bottom w:val="nil"/>
              <w:right w:val="single" w:sz="4" w:space="0" w:color="auto"/>
            </w:tcBorders>
            <w:shd w:val="clear" w:color="auto" w:fill="auto"/>
            <w:noWrap/>
            <w:vAlign w:val="bottom"/>
            <w:hideMark/>
          </w:tcPr>
          <w:p w14:paraId="2202B9A9"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64.4%</w:t>
            </w:r>
          </w:p>
        </w:tc>
      </w:tr>
      <w:tr w:rsidR="00DF1F37" w:rsidRPr="00BD269F" w14:paraId="3984F7B8"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5B69A25F"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BUZZARDS BAY</w:t>
            </w:r>
          </w:p>
        </w:tc>
        <w:tc>
          <w:tcPr>
            <w:tcW w:w="1603" w:type="dxa"/>
            <w:tcBorders>
              <w:top w:val="nil"/>
              <w:left w:val="single" w:sz="4" w:space="0" w:color="auto"/>
              <w:bottom w:val="nil"/>
              <w:right w:val="nil"/>
            </w:tcBorders>
            <w:shd w:val="clear" w:color="auto" w:fill="auto"/>
            <w:noWrap/>
            <w:vAlign w:val="center"/>
            <w:hideMark/>
          </w:tcPr>
          <w:p w14:paraId="7E86FA17"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1,926</w:t>
            </w:r>
          </w:p>
        </w:tc>
        <w:tc>
          <w:tcPr>
            <w:tcW w:w="1158" w:type="dxa"/>
            <w:tcBorders>
              <w:top w:val="nil"/>
              <w:left w:val="single" w:sz="4" w:space="0" w:color="auto"/>
              <w:bottom w:val="nil"/>
              <w:right w:val="nil"/>
            </w:tcBorders>
            <w:shd w:val="clear" w:color="auto" w:fill="auto"/>
            <w:noWrap/>
            <w:vAlign w:val="bottom"/>
            <w:hideMark/>
          </w:tcPr>
          <w:p w14:paraId="1B352D8F"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0.5%</w:t>
            </w:r>
          </w:p>
        </w:tc>
        <w:tc>
          <w:tcPr>
            <w:tcW w:w="1439" w:type="dxa"/>
            <w:gridSpan w:val="2"/>
            <w:tcBorders>
              <w:top w:val="nil"/>
              <w:left w:val="nil"/>
              <w:bottom w:val="nil"/>
              <w:right w:val="single" w:sz="4" w:space="0" w:color="auto"/>
            </w:tcBorders>
            <w:shd w:val="clear" w:color="auto" w:fill="auto"/>
            <w:noWrap/>
            <w:vAlign w:val="bottom"/>
            <w:hideMark/>
          </w:tcPr>
          <w:p w14:paraId="62217B53"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64.8%</w:t>
            </w:r>
          </w:p>
        </w:tc>
      </w:tr>
      <w:tr w:rsidR="00DF1F37" w:rsidRPr="00BD269F" w14:paraId="302A8EBF"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3D201C25"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MARSHFIELD</w:t>
            </w:r>
          </w:p>
        </w:tc>
        <w:tc>
          <w:tcPr>
            <w:tcW w:w="1603" w:type="dxa"/>
            <w:tcBorders>
              <w:top w:val="nil"/>
              <w:left w:val="single" w:sz="4" w:space="0" w:color="auto"/>
              <w:bottom w:val="nil"/>
              <w:right w:val="nil"/>
            </w:tcBorders>
            <w:shd w:val="clear" w:color="auto" w:fill="auto"/>
            <w:noWrap/>
            <w:vAlign w:val="center"/>
            <w:hideMark/>
          </w:tcPr>
          <w:p w14:paraId="13E48A2A"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1,866</w:t>
            </w:r>
          </w:p>
        </w:tc>
        <w:tc>
          <w:tcPr>
            <w:tcW w:w="1158" w:type="dxa"/>
            <w:tcBorders>
              <w:top w:val="nil"/>
              <w:left w:val="single" w:sz="4" w:space="0" w:color="auto"/>
              <w:bottom w:val="nil"/>
              <w:right w:val="nil"/>
            </w:tcBorders>
            <w:shd w:val="clear" w:color="auto" w:fill="auto"/>
            <w:noWrap/>
            <w:vAlign w:val="bottom"/>
            <w:hideMark/>
          </w:tcPr>
          <w:p w14:paraId="4195351D"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0.5%</w:t>
            </w:r>
          </w:p>
        </w:tc>
        <w:tc>
          <w:tcPr>
            <w:tcW w:w="1439" w:type="dxa"/>
            <w:gridSpan w:val="2"/>
            <w:tcBorders>
              <w:top w:val="nil"/>
              <w:left w:val="nil"/>
              <w:bottom w:val="nil"/>
              <w:right w:val="single" w:sz="4" w:space="0" w:color="auto"/>
            </w:tcBorders>
            <w:shd w:val="clear" w:color="auto" w:fill="auto"/>
            <w:noWrap/>
            <w:vAlign w:val="bottom"/>
            <w:hideMark/>
          </w:tcPr>
          <w:p w14:paraId="14237ACC"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65.3%</w:t>
            </w:r>
          </w:p>
        </w:tc>
      </w:tr>
      <w:tr w:rsidR="00DF1F37" w:rsidRPr="00BD269F" w14:paraId="693405CD"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6BB2F66C"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TEWKSBURY</w:t>
            </w:r>
          </w:p>
        </w:tc>
        <w:tc>
          <w:tcPr>
            <w:tcW w:w="1603" w:type="dxa"/>
            <w:tcBorders>
              <w:top w:val="nil"/>
              <w:left w:val="single" w:sz="4" w:space="0" w:color="auto"/>
              <w:bottom w:val="nil"/>
              <w:right w:val="nil"/>
            </w:tcBorders>
            <w:shd w:val="clear" w:color="auto" w:fill="auto"/>
            <w:noWrap/>
            <w:vAlign w:val="center"/>
            <w:hideMark/>
          </w:tcPr>
          <w:p w14:paraId="4BA4808C"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1,866</w:t>
            </w:r>
          </w:p>
        </w:tc>
        <w:tc>
          <w:tcPr>
            <w:tcW w:w="1158" w:type="dxa"/>
            <w:tcBorders>
              <w:top w:val="nil"/>
              <w:left w:val="single" w:sz="4" w:space="0" w:color="auto"/>
              <w:bottom w:val="nil"/>
              <w:right w:val="nil"/>
            </w:tcBorders>
            <w:shd w:val="clear" w:color="auto" w:fill="auto"/>
            <w:noWrap/>
            <w:vAlign w:val="bottom"/>
            <w:hideMark/>
          </w:tcPr>
          <w:p w14:paraId="00E469AF"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0.5%</w:t>
            </w:r>
          </w:p>
        </w:tc>
        <w:tc>
          <w:tcPr>
            <w:tcW w:w="1439" w:type="dxa"/>
            <w:gridSpan w:val="2"/>
            <w:tcBorders>
              <w:top w:val="nil"/>
              <w:left w:val="nil"/>
              <w:bottom w:val="nil"/>
              <w:right w:val="single" w:sz="4" w:space="0" w:color="auto"/>
            </w:tcBorders>
            <w:shd w:val="clear" w:color="auto" w:fill="auto"/>
            <w:noWrap/>
            <w:vAlign w:val="bottom"/>
            <w:hideMark/>
          </w:tcPr>
          <w:p w14:paraId="55B7047D"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65.7%</w:t>
            </w:r>
          </w:p>
        </w:tc>
      </w:tr>
      <w:tr w:rsidR="00DF1F37" w:rsidRPr="00BD269F" w14:paraId="76943729"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0BCF7F57"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ROXBURY</w:t>
            </w:r>
          </w:p>
        </w:tc>
        <w:tc>
          <w:tcPr>
            <w:tcW w:w="1603" w:type="dxa"/>
            <w:tcBorders>
              <w:top w:val="nil"/>
              <w:left w:val="single" w:sz="4" w:space="0" w:color="auto"/>
              <w:bottom w:val="nil"/>
              <w:right w:val="nil"/>
            </w:tcBorders>
            <w:shd w:val="clear" w:color="auto" w:fill="auto"/>
            <w:noWrap/>
            <w:vAlign w:val="center"/>
            <w:hideMark/>
          </w:tcPr>
          <w:p w14:paraId="3254D55E"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1,856</w:t>
            </w:r>
          </w:p>
        </w:tc>
        <w:tc>
          <w:tcPr>
            <w:tcW w:w="1158" w:type="dxa"/>
            <w:tcBorders>
              <w:top w:val="nil"/>
              <w:left w:val="single" w:sz="4" w:space="0" w:color="auto"/>
              <w:bottom w:val="nil"/>
              <w:right w:val="nil"/>
            </w:tcBorders>
            <w:shd w:val="clear" w:color="auto" w:fill="auto"/>
            <w:noWrap/>
            <w:vAlign w:val="bottom"/>
            <w:hideMark/>
          </w:tcPr>
          <w:p w14:paraId="7B8A49CB"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0.4%</w:t>
            </w:r>
          </w:p>
        </w:tc>
        <w:tc>
          <w:tcPr>
            <w:tcW w:w="1439" w:type="dxa"/>
            <w:gridSpan w:val="2"/>
            <w:tcBorders>
              <w:top w:val="nil"/>
              <w:left w:val="nil"/>
              <w:bottom w:val="nil"/>
              <w:right w:val="single" w:sz="4" w:space="0" w:color="auto"/>
            </w:tcBorders>
            <w:shd w:val="clear" w:color="auto" w:fill="auto"/>
            <w:noWrap/>
            <w:vAlign w:val="bottom"/>
            <w:hideMark/>
          </w:tcPr>
          <w:p w14:paraId="033DD800"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66.2%</w:t>
            </w:r>
          </w:p>
        </w:tc>
      </w:tr>
      <w:tr w:rsidR="00DF1F37" w:rsidRPr="00BD269F" w14:paraId="118310E3"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2F1524D2"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HOLBROOK</w:t>
            </w:r>
          </w:p>
        </w:tc>
        <w:tc>
          <w:tcPr>
            <w:tcW w:w="1603" w:type="dxa"/>
            <w:tcBorders>
              <w:top w:val="nil"/>
              <w:left w:val="single" w:sz="4" w:space="0" w:color="auto"/>
              <w:bottom w:val="nil"/>
              <w:right w:val="nil"/>
            </w:tcBorders>
            <w:shd w:val="clear" w:color="auto" w:fill="auto"/>
            <w:noWrap/>
            <w:vAlign w:val="center"/>
            <w:hideMark/>
          </w:tcPr>
          <w:p w14:paraId="59325FAF"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1,847</w:t>
            </w:r>
          </w:p>
        </w:tc>
        <w:tc>
          <w:tcPr>
            <w:tcW w:w="1158" w:type="dxa"/>
            <w:tcBorders>
              <w:top w:val="nil"/>
              <w:left w:val="single" w:sz="4" w:space="0" w:color="auto"/>
              <w:bottom w:val="nil"/>
              <w:right w:val="nil"/>
            </w:tcBorders>
            <w:shd w:val="clear" w:color="auto" w:fill="auto"/>
            <w:noWrap/>
            <w:vAlign w:val="bottom"/>
            <w:hideMark/>
          </w:tcPr>
          <w:p w14:paraId="7C8D9CC7"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0.4%</w:t>
            </w:r>
          </w:p>
        </w:tc>
        <w:tc>
          <w:tcPr>
            <w:tcW w:w="1439" w:type="dxa"/>
            <w:gridSpan w:val="2"/>
            <w:tcBorders>
              <w:top w:val="nil"/>
              <w:left w:val="nil"/>
              <w:bottom w:val="nil"/>
              <w:right w:val="single" w:sz="4" w:space="0" w:color="auto"/>
            </w:tcBorders>
            <w:shd w:val="clear" w:color="auto" w:fill="auto"/>
            <w:noWrap/>
            <w:vAlign w:val="bottom"/>
            <w:hideMark/>
          </w:tcPr>
          <w:p w14:paraId="5FC4872F"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66.6%</w:t>
            </w:r>
          </w:p>
        </w:tc>
      </w:tr>
      <w:tr w:rsidR="00DF1F37" w:rsidRPr="00BD269F" w14:paraId="14D9515D"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6C2B7CC6"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NEWTON CENTER</w:t>
            </w:r>
          </w:p>
        </w:tc>
        <w:tc>
          <w:tcPr>
            <w:tcW w:w="1603" w:type="dxa"/>
            <w:tcBorders>
              <w:top w:val="nil"/>
              <w:left w:val="single" w:sz="4" w:space="0" w:color="auto"/>
              <w:bottom w:val="nil"/>
              <w:right w:val="nil"/>
            </w:tcBorders>
            <w:shd w:val="clear" w:color="auto" w:fill="auto"/>
            <w:noWrap/>
            <w:vAlign w:val="center"/>
            <w:hideMark/>
          </w:tcPr>
          <w:p w14:paraId="5B5EAD7E"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1,811</w:t>
            </w:r>
          </w:p>
        </w:tc>
        <w:tc>
          <w:tcPr>
            <w:tcW w:w="1158" w:type="dxa"/>
            <w:tcBorders>
              <w:top w:val="nil"/>
              <w:left w:val="single" w:sz="4" w:space="0" w:color="auto"/>
              <w:bottom w:val="nil"/>
              <w:right w:val="nil"/>
            </w:tcBorders>
            <w:shd w:val="clear" w:color="auto" w:fill="auto"/>
            <w:noWrap/>
            <w:vAlign w:val="bottom"/>
            <w:hideMark/>
          </w:tcPr>
          <w:p w14:paraId="5A329476"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0.4%</w:t>
            </w:r>
          </w:p>
        </w:tc>
        <w:tc>
          <w:tcPr>
            <w:tcW w:w="1439" w:type="dxa"/>
            <w:gridSpan w:val="2"/>
            <w:tcBorders>
              <w:top w:val="nil"/>
              <w:left w:val="nil"/>
              <w:bottom w:val="nil"/>
              <w:right w:val="single" w:sz="4" w:space="0" w:color="auto"/>
            </w:tcBorders>
            <w:shd w:val="clear" w:color="auto" w:fill="auto"/>
            <w:noWrap/>
            <w:vAlign w:val="bottom"/>
            <w:hideMark/>
          </w:tcPr>
          <w:p w14:paraId="61765CF7"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67.1%</w:t>
            </w:r>
          </w:p>
        </w:tc>
      </w:tr>
      <w:tr w:rsidR="00DF1F37" w:rsidRPr="00BD269F" w14:paraId="2799E155"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70132A42"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lastRenderedPageBreak/>
              <w:t>SUDBURY</w:t>
            </w:r>
          </w:p>
        </w:tc>
        <w:tc>
          <w:tcPr>
            <w:tcW w:w="1603" w:type="dxa"/>
            <w:tcBorders>
              <w:top w:val="nil"/>
              <w:left w:val="single" w:sz="4" w:space="0" w:color="auto"/>
              <w:bottom w:val="nil"/>
              <w:right w:val="nil"/>
            </w:tcBorders>
            <w:shd w:val="clear" w:color="auto" w:fill="auto"/>
            <w:noWrap/>
            <w:vAlign w:val="center"/>
            <w:hideMark/>
          </w:tcPr>
          <w:p w14:paraId="2A491F23"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1,801</w:t>
            </w:r>
          </w:p>
        </w:tc>
        <w:tc>
          <w:tcPr>
            <w:tcW w:w="1158" w:type="dxa"/>
            <w:tcBorders>
              <w:top w:val="nil"/>
              <w:left w:val="single" w:sz="4" w:space="0" w:color="auto"/>
              <w:bottom w:val="nil"/>
              <w:right w:val="nil"/>
            </w:tcBorders>
            <w:shd w:val="clear" w:color="auto" w:fill="auto"/>
            <w:noWrap/>
            <w:vAlign w:val="bottom"/>
            <w:hideMark/>
          </w:tcPr>
          <w:p w14:paraId="523C509D"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0.4%</w:t>
            </w:r>
          </w:p>
        </w:tc>
        <w:tc>
          <w:tcPr>
            <w:tcW w:w="1439" w:type="dxa"/>
            <w:gridSpan w:val="2"/>
            <w:tcBorders>
              <w:top w:val="nil"/>
              <w:left w:val="nil"/>
              <w:bottom w:val="nil"/>
              <w:right w:val="single" w:sz="4" w:space="0" w:color="auto"/>
            </w:tcBorders>
            <w:shd w:val="clear" w:color="auto" w:fill="auto"/>
            <w:noWrap/>
            <w:vAlign w:val="bottom"/>
            <w:hideMark/>
          </w:tcPr>
          <w:p w14:paraId="6EED7B23"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67.5%</w:t>
            </w:r>
          </w:p>
        </w:tc>
      </w:tr>
      <w:tr w:rsidR="00DF1F37" w:rsidRPr="00BD269F" w14:paraId="75D4BAA6"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556637D8"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WHITMAN</w:t>
            </w:r>
          </w:p>
        </w:tc>
        <w:tc>
          <w:tcPr>
            <w:tcW w:w="1603" w:type="dxa"/>
            <w:tcBorders>
              <w:top w:val="nil"/>
              <w:left w:val="single" w:sz="4" w:space="0" w:color="auto"/>
              <w:bottom w:val="nil"/>
              <w:right w:val="nil"/>
            </w:tcBorders>
            <w:shd w:val="clear" w:color="auto" w:fill="auto"/>
            <w:noWrap/>
            <w:vAlign w:val="center"/>
            <w:hideMark/>
          </w:tcPr>
          <w:p w14:paraId="4D793BA0"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1,794</w:t>
            </w:r>
          </w:p>
        </w:tc>
        <w:tc>
          <w:tcPr>
            <w:tcW w:w="1158" w:type="dxa"/>
            <w:tcBorders>
              <w:top w:val="nil"/>
              <w:left w:val="single" w:sz="4" w:space="0" w:color="auto"/>
              <w:bottom w:val="nil"/>
              <w:right w:val="nil"/>
            </w:tcBorders>
            <w:shd w:val="clear" w:color="auto" w:fill="auto"/>
            <w:noWrap/>
            <w:vAlign w:val="bottom"/>
            <w:hideMark/>
          </w:tcPr>
          <w:p w14:paraId="3EF14104"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0.4%</w:t>
            </w:r>
          </w:p>
        </w:tc>
        <w:tc>
          <w:tcPr>
            <w:tcW w:w="1439" w:type="dxa"/>
            <w:gridSpan w:val="2"/>
            <w:tcBorders>
              <w:top w:val="nil"/>
              <w:left w:val="nil"/>
              <w:bottom w:val="nil"/>
              <w:right w:val="single" w:sz="4" w:space="0" w:color="auto"/>
            </w:tcBorders>
            <w:shd w:val="clear" w:color="auto" w:fill="auto"/>
            <w:noWrap/>
            <w:vAlign w:val="bottom"/>
            <w:hideMark/>
          </w:tcPr>
          <w:p w14:paraId="485812C4"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67.9%</w:t>
            </w:r>
          </w:p>
        </w:tc>
      </w:tr>
      <w:tr w:rsidR="00DF1F37" w:rsidRPr="00BD269F" w14:paraId="572F3ED5"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7D095D26"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MANSFIELD</w:t>
            </w:r>
          </w:p>
        </w:tc>
        <w:tc>
          <w:tcPr>
            <w:tcW w:w="1603" w:type="dxa"/>
            <w:tcBorders>
              <w:top w:val="nil"/>
              <w:left w:val="single" w:sz="4" w:space="0" w:color="auto"/>
              <w:bottom w:val="nil"/>
              <w:right w:val="nil"/>
            </w:tcBorders>
            <w:shd w:val="clear" w:color="auto" w:fill="auto"/>
            <w:noWrap/>
            <w:vAlign w:val="center"/>
            <w:hideMark/>
          </w:tcPr>
          <w:p w14:paraId="6B477BE7"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1,783</w:t>
            </w:r>
          </w:p>
        </w:tc>
        <w:tc>
          <w:tcPr>
            <w:tcW w:w="1158" w:type="dxa"/>
            <w:tcBorders>
              <w:top w:val="nil"/>
              <w:left w:val="single" w:sz="4" w:space="0" w:color="auto"/>
              <w:bottom w:val="nil"/>
              <w:right w:val="nil"/>
            </w:tcBorders>
            <w:shd w:val="clear" w:color="auto" w:fill="auto"/>
            <w:noWrap/>
            <w:vAlign w:val="bottom"/>
            <w:hideMark/>
          </w:tcPr>
          <w:p w14:paraId="30694BEC"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0.4%</w:t>
            </w:r>
          </w:p>
        </w:tc>
        <w:tc>
          <w:tcPr>
            <w:tcW w:w="1439" w:type="dxa"/>
            <w:gridSpan w:val="2"/>
            <w:tcBorders>
              <w:top w:val="nil"/>
              <w:left w:val="nil"/>
              <w:bottom w:val="nil"/>
              <w:right w:val="single" w:sz="4" w:space="0" w:color="auto"/>
            </w:tcBorders>
            <w:shd w:val="clear" w:color="auto" w:fill="auto"/>
            <w:noWrap/>
            <w:vAlign w:val="bottom"/>
            <w:hideMark/>
          </w:tcPr>
          <w:p w14:paraId="52927214"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68.4%</w:t>
            </w:r>
          </w:p>
        </w:tc>
      </w:tr>
      <w:tr w:rsidR="00DF1F37" w:rsidRPr="00BD269F" w14:paraId="21FA0356"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4A8A5BDA"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MIDDLEBORO</w:t>
            </w:r>
          </w:p>
        </w:tc>
        <w:tc>
          <w:tcPr>
            <w:tcW w:w="1603" w:type="dxa"/>
            <w:tcBorders>
              <w:top w:val="nil"/>
              <w:left w:val="single" w:sz="4" w:space="0" w:color="auto"/>
              <w:bottom w:val="nil"/>
              <w:right w:val="nil"/>
            </w:tcBorders>
            <w:shd w:val="clear" w:color="auto" w:fill="auto"/>
            <w:noWrap/>
            <w:vAlign w:val="center"/>
            <w:hideMark/>
          </w:tcPr>
          <w:p w14:paraId="38F2984E"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1,748</w:t>
            </w:r>
          </w:p>
        </w:tc>
        <w:tc>
          <w:tcPr>
            <w:tcW w:w="1158" w:type="dxa"/>
            <w:tcBorders>
              <w:top w:val="nil"/>
              <w:left w:val="single" w:sz="4" w:space="0" w:color="auto"/>
              <w:bottom w:val="nil"/>
              <w:right w:val="nil"/>
            </w:tcBorders>
            <w:shd w:val="clear" w:color="auto" w:fill="auto"/>
            <w:noWrap/>
            <w:vAlign w:val="bottom"/>
            <w:hideMark/>
          </w:tcPr>
          <w:p w14:paraId="4DC9C792"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0.4%</w:t>
            </w:r>
          </w:p>
        </w:tc>
        <w:tc>
          <w:tcPr>
            <w:tcW w:w="1439" w:type="dxa"/>
            <w:gridSpan w:val="2"/>
            <w:tcBorders>
              <w:top w:val="nil"/>
              <w:left w:val="nil"/>
              <w:bottom w:val="nil"/>
              <w:right w:val="single" w:sz="4" w:space="0" w:color="auto"/>
            </w:tcBorders>
            <w:shd w:val="clear" w:color="auto" w:fill="auto"/>
            <w:noWrap/>
            <w:vAlign w:val="bottom"/>
            <w:hideMark/>
          </w:tcPr>
          <w:p w14:paraId="50FA00B5"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68.8%</w:t>
            </w:r>
          </w:p>
        </w:tc>
      </w:tr>
      <w:tr w:rsidR="00DF1F37" w:rsidRPr="00BD269F" w14:paraId="6651A08F"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0F5EBD15"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DUXBURY</w:t>
            </w:r>
          </w:p>
        </w:tc>
        <w:tc>
          <w:tcPr>
            <w:tcW w:w="1603" w:type="dxa"/>
            <w:tcBorders>
              <w:top w:val="nil"/>
              <w:left w:val="single" w:sz="4" w:space="0" w:color="auto"/>
              <w:bottom w:val="nil"/>
              <w:right w:val="nil"/>
            </w:tcBorders>
            <w:shd w:val="clear" w:color="auto" w:fill="auto"/>
            <w:noWrap/>
            <w:vAlign w:val="center"/>
            <w:hideMark/>
          </w:tcPr>
          <w:p w14:paraId="40888301"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1,736</w:t>
            </w:r>
          </w:p>
        </w:tc>
        <w:tc>
          <w:tcPr>
            <w:tcW w:w="1158" w:type="dxa"/>
            <w:tcBorders>
              <w:top w:val="nil"/>
              <w:left w:val="single" w:sz="4" w:space="0" w:color="auto"/>
              <w:bottom w:val="nil"/>
              <w:right w:val="nil"/>
            </w:tcBorders>
            <w:shd w:val="clear" w:color="auto" w:fill="auto"/>
            <w:noWrap/>
            <w:vAlign w:val="bottom"/>
            <w:hideMark/>
          </w:tcPr>
          <w:p w14:paraId="501695EE"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0.4%</w:t>
            </w:r>
          </w:p>
        </w:tc>
        <w:tc>
          <w:tcPr>
            <w:tcW w:w="1439" w:type="dxa"/>
            <w:gridSpan w:val="2"/>
            <w:tcBorders>
              <w:top w:val="nil"/>
              <w:left w:val="nil"/>
              <w:bottom w:val="nil"/>
              <w:right w:val="single" w:sz="4" w:space="0" w:color="auto"/>
            </w:tcBorders>
            <w:shd w:val="clear" w:color="auto" w:fill="auto"/>
            <w:noWrap/>
            <w:vAlign w:val="bottom"/>
            <w:hideMark/>
          </w:tcPr>
          <w:p w14:paraId="0D8299C4"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69.2%</w:t>
            </w:r>
          </w:p>
        </w:tc>
      </w:tr>
      <w:tr w:rsidR="00DF1F37" w:rsidRPr="00BD269F" w14:paraId="566924FA"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64897C2B"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EVERETT</w:t>
            </w:r>
          </w:p>
        </w:tc>
        <w:tc>
          <w:tcPr>
            <w:tcW w:w="1603" w:type="dxa"/>
            <w:tcBorders>
              <w:top w:val="nil"/>
              <w:left w:val="single" w:sz="4" w:space="0" w:color="auto"/>
              <w:bottom w:val="nil"/>
              <w:right w:val="nil"/>
            </w:tcBorders>
            <w:shd w:val="clear" w:color="auto" w:fill="auto"/>
            <w:noWrap/>
            <w:vAlign w:val="center"/>
            <w:hideMark/>
          </w:tcPr>
          <w:p w14:paraId="096D5EE2"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1,723</w:t>
            </w:r>
          </w:p>
        </w:tc>
        <w:tc>
          <w:tcPr>
            <w:tcW w:w="1158" w:type="dxa"/>
            <w:tcBorders>
              <w:top w:val="nil"/>
              <w:left w:val="single" w:sz="4" w:space="0" w:color="auto"/>
              <w:bottom w:val="nil"/>
              <w:right w:val="nil"/>
            </w:tcBorders>
            <w:shd w:val="clear" w:color="auto" w:fill="auto"/>
            <w:noWrap/>
            <w:vAlign w:val="bottom"/>
            <w:hideMark/>
          </w:tcPr>
          <w:p w14:paraId="43DDAEBC"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0.4%</w:t>
            </w:r>
          </w:p>
        </w:tc>
        <w:tc>
          <w:tcPr>
            <w:tcW w:w="1439" w:type="dxa"/>
            <w:gridSpan w:val="2"/>
            <w:tcBorders>
              <w:top w:val="nil"/>
              <w:left w:val="nil"/>
              <w:bottom w:val="nil"/>
              <w:right w:val="single" w:sz="4" w:space="0" w:color="auto"/>
            </w:tcBorders>
            <w:shd w:val="clear" w:color="auto" w:fill="auto"/>
            <w:noWrap/>
            <w:vAlign w:val="bottom"/>
            <w:hideMark/>
          </w:tcPr>
          <w:p w14:paraId="2A8549B3"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69.6%</w:t>
            </w:r>
          </w:p>
        </w:tc>
      </w:tr>
      <w:tr w:rsidR="00DF1F37" w:rsidRPr="00BD269F" w14:paraId="3B8D33B2"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1ABC7991"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REVERE</w:t>
            </w:r>
          </w:p>
        </w:tc>
        <w:tc>
          <w:tcPr>
            <w:tcW w:w="1603" w:type="dxa"/>
            <w:tcBorders>
              <w:top w:val="nil"/>
              <w:left w:val="single" w:sz="4" w:space="0" w:color="auto"/>
              <w:bottom w:val="nil"/>
              <w:right w:val="nil"/>
            </w:tcBorders>
            <w:shd w:val="clear" w:color="auto" w:fill="auto"/>
            <w:noWrap/>
            <w:vAlign w:val="center"/>
            <w:hideMark/>
          </w:tcPr>
          <w:p w14:paraId="4B9074FC"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1,711</w:t>
            </w:r>
          </w:p>
        </w:tc>
        <w:tc>
          <w:tcPr>
            <w:tcW w:w="1158" w:type="dxa"/>
            <w:tcBorders>
              <w:top w:val="nil"/>
              <w:left w:val="single" w:sz="4" w:space="0" w:color="auto"/>
              <w:bottom w:val="nil"/>
              <w:right w:val="nil"/>
            </w:tcBorders>
            <w:shd w:val="clear" w:color="auto" w:fill="auto"/>
            <w:noWrap/>
            <w:vAlign w:val="bottom"/>
            <w:hideMark/>
          </w:tcPr>
          <w:p w14:paraId="7FE4C20F"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0.4%</w:t>
            </w:r>
          </w:p>
        </w:tc>
        <w:tc>
          <w:tcPr>
            <w:tcW w:w="1439" w:type="dxa"/>
            <w:gridSpan w:val="2"/>
            <w:tcBorders>
              <w:top w:val="nil"/>
              <w:left w:val="nil"/>
              <w:bottom w:val="nil"/>
              <w:right w:val="single" w:sz="4" w:space="0" w:color="auto"/>
            </w:tcBorders>
            <w:shd w:val="clear" w:color="auto" w:fill="auto"/>
            <w:noWrap/>
            <w:vAlign w:val="bottom"/>
            <w:hideMark/>
          </w:tcPr>
          <w:p w14:paraId="05F5A37A"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70.0%</w:t>
            </w:r>
          </w:p>
        </w:tc>
      </w:tr>
      <w:tr w:rsidR="00DF1F37" w:rsidRPr="00BD269F" w14:paraId="67D4EEBD"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33050C3B"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WINCHESTER</w:t>
            </w:r>
          </w:p>
        </w:tc>
        <w:tc>
          <w:tcPr>
            <w:tcW w:w="1603" w:type="dxa"/>
            <w:tcBorders>
              <w:top w:val="nil"/>
              <w:left w:val="single" w:sz="4" w:space="0" w:color="auto"/>
              <w:bottom w:val="nil"/>
              <w:right w:val="nil"/>
            </w:tcBorders>
            <w:shd w:val="clear" w:color="auto" w:fill="auto"/>
            <w:noWrap/>
            <w:vAlign w:val="center"/>
            <w:hideMark/>
          </w:tcPr>
          <w:p w14:paraId="63B301BB"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1,670</w:t>
            </w:r>
          </w:p>
        </w:tc>
        <w:tc>
          <w:tcPr>
            <w:tcW w:w="1158" w:type="dxa"/>
            <w:tcBorders>
              <w:top w:val="nil"/>
              <w:left w:val="single" w:sz="4" w:space="0" w:color="auto"/>
              <w:bottom w:val="nil"/>
              <w:right w:val="nil"/>
            </w:tcBorders>
            <w:shd w:val="clear" w:color="auto" w:fill="auto"/>
            <w:noWrap/>
            <w:vAlign w:val="bottom"/>
            <w:hideMark/>
          </w:tcPr>
          <w:p w14:paraId="65565C04"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0.4%</w:t>
            </w:r>
          </w:p>
        </w:tc>
        <w:tc>
          <w:tcPr>
            <w:tcW w:w="1439" w:type="dxa"/>
            <w:gridSpan w:val="2"/>
            <w:tcBorders>
              <w:top w:val="nil"/>
              <w:left w:val="nil"/>
              <w:bottom w:val="nil"/>
              <w:right w:val="single" w:sz="4" w:space="0" w:color="auto"/>
            </w:tcBorders>
            <w:shd w:val="clear" w:color="auto" w:fill="auto"/>
            <w:noWrap/>
            <w:vAlign w:val="bottom"/>
            <w:hideMark/>
          </w:tcPr>
          <w:p w14:paraId="3D14F3AC"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70.4%</w:t>
            </w:r>
          </w:p>
        </w:tc>
      </w:tr>
      <w:tr w:rsidR="00DF1F37" w:rsidRPr="00BD269F" w14:paraId="244CF096"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6ED7C005"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CHESTNUT HILL</w:t>
            </w:r>
          </w:p>
        </w:tc>
        <w:tc>
          <w:tcPr>
            <w:tcW w:w="1603" w:type="dxa"/>
            <w:tcBorders>
              <w:top w:val="nil"/>
              <w:left w:val="single" w:sz="4" w:space="0" w:color="auto"/>
              <w:bottom w:val="nil"/>
              <w:right w:val="nil"/>
            </w:tcBorders>
            <w:shd w:val="clear" w:color="auto" w:fill="auto"/>
            <w:noWrap/>
            <w:vAlign w:val="center"/>
            <w:hideMark/>
          </w:tcPr>
          <w:p w14:paraId="65EE6737"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1,642</w:t>
            </w:r>
          </w:p>
        </w:tc>
        <w:tc>
          <w:tcPr>
            <w:tcW w:w="1158" w:type="dxa"/>
            <w:tcBorders>
              <w:top w:val="nil"/>
              <w:left w:val="single" w:sz="4" w:space="0" w:color="auto"/>
              <w:bottom w:val="nil"/>
              <w:right w:val="nil"/>
            </w:tcBorders>
            <w:shd w:val="clear" w:color="auto" w:fill="auto"/>
            <w:noWrap/>
            <w:vAlign w:val="bottom"/>
            <w:hideMark/>
          </w:tcPr>
          <w:p w14:paraId="05FA9C4D"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0.4%</w:t>
            </w:r>
          </w:p>
        </w:tc>
        <w:tc>
          <w:tcPr>
            <w:tcW w:w="1439" w:type="dxa"/>
            <w:gridSpan w:val="2"/>
            <w:tcBorders>
              <w:top w:val="nil"/>
              <w:left w:val="nil"/>
              <w:bottom w:val="nil"/>
              <w:right w:val="single" w:sz="4" w:space="0" w:color="auto"/>
            </w:tcBorders>
            <w:shd w:val="clear" w:color="auto" w:fill="auto"/>
            <w:noWrap/>
            <w:vAlign w:val="bottom"/>
            <w:hideMark/>
          </w:tcPr>
          <w:p w14:paraId="7A4AD7FD"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70.8%</w:t>
            </w:r>
          </w:p>
        </w:tc>
      </w:tr>
      <w:tr w:rsidR="00DF1F37" w:rsidRPr="00BD269F" w14:paraId="684E37DB"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36B65EB8"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FOXBORO</w:t>
            </w:r>
          </w:p>
        </w:tc>
        <w:tc>
          <w:tcPr>
            <w:tcW w:w="1603" w:type="dxa"/>
            <w:tcBorders>
              <w:top w:val="nil"/>
              <w:left w:val="single" w:sz="4" w:space="0" w:color="auto"/>
              <w:bottom w:val="nil"/>
              <w:right w:val="nil"/>
            </w:tcBorders>
            <w:shd w:val="clear" w:color="auto" w:fill="auto"/>
            <w:noWrap/>
            <w:vAlign w:val="center"/>
            <w:hideMark/>
          </w:tcPr>
          <w:p w14:paraId="0D5C837A"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1,634</w:t>
            </w:r>
          </w:p>
        </w:tc>
        <w:tc>
          <w:tcPr>
            <w:tcW w:w="1158" w:type="dxa"/>
            <w:tcBorders>
              <w:top w:val="nil"/>
              <w:left w:val="single" w:sz="4" w:space="0" w:color="auto"/>
              <w:bottom w:val="nil"/>
              <w:right w:val="nil"/>
            </w:tcBorders>
            <w:shd w:val="clear" w:color="auto" w:fill="auto"/>
            <w:noWrap/>
            <w:vAlign w:val="bottom"/>
            <w:hideMark/>
          </w:tcPr>
          <w:p w14:paraId="312C8F80"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0.4%</w:t>
            </w:r>
          </w:p>
        </w:tc>
        <w:tc>
          <w:tcPr>
            <w:tcW w:w="1439" w:type="dxa"/>
            <w:gridSpan w:val="2"/>
            <w:tcBorders>
              <w:top w:val="nil"/>
              <w:left w:val="nil"/>
              <w:bottom w:val="nil"/>
              <w:right w:val="single" w:sz="4" w:space="0" w:color="auto"/>
            </w:tcBorders>
            <w:shd w:val="clear" w:color="auto" w:fill="auto"/>
            <w:noWrap/>
            <w:vAlign w:val="bottom"/>
            <w:hideMark/>
          </w:tcPr>
          <w:p w14:paraId="1589F379"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71.2%</w:t>
            </w:r>
          </w:p>
        </w:tc>
      </w:tr>
      <w:tr w:rsidR="00DF1F37" w:rsidRPr="00BD269F" w14:paraId="4F393344"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1BC1B0AA"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PEMBROKE</w:t>
            </w:r>
          </w:p>
        </w:tc>
        <w:tc>
          <w:tcPr>
            <w:tcW w:w="1603" w:type="dxa"/>
            <w:tcBorders>
              <w:top w:val="nil"/>
              <w:left w:val="single" w:sz="4" w:space="0" w:color="auto"/>
              <w:bottom w:val="nil"/>
              <w:right w:val="nil"/>
            </w:tcBorders>
            <w:shd w:val="clear" w:color="auto" w:fill="auto"/>
            <w:noWrap/>
            <w:vAlign w:val="center"/>
            <w:hideMark/>
          </w:tcPr>
          <w:p w14:paraId="70A33702"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1,619</w:t>
            </w:r>
          </w:p>
        </w:tc>
        <w:tc>
          <w:tcPr>
            <w:tcW w:w="1158" w:type="dxa"/>
            <w:tcBorders>
              <w:top w:val="nil"/>
              <w:left w:val="single" w:sz="4" w:space="0" w:color="auto"/>
              <w:bottom w:val="nil"/>
              <w:right w:val="nil"/>
            </w:tcBorders>
            <w:shd w:val="clear" w:color="auto" w:fill="auto"/>
            <w:noWrap/>
            <w:vAlign w:val="bottom"/>
            <w:hideMark/>
          </w:tcPr>
          <w:p w14:paraId="40822BFB"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0.4%</w:t>
            </w:r>
          </w:p>
        </w:tc>
        <w:tc>
          <w:tcPr>
            <w:tcW w:w="1439" w:type="dxa"/>
            <w:gridSpan w:val="2"/>
            <w:tcBorders>
              <w:top w:val="nil"/>
              <w:left w:val="nil"/>
              <w:bottom w:val="nil"/>
              <w:right w:val="single" w:sz="4" w:space="0" w:color="auto"/>
            </w:tcBorders>
            <w:shd w:val="clear" w:color="auto" w:fill="auto"/>
            <w:noWrap/>
            <w:vAlign w:val="bottom"/>
            <w:hideMark/>
          </w:tcPr>
          <w:p w14:paraId="5CDE1785"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71.6%</w:t>
            </w:r>
          </w:p>
        </w:tc>
      </w:tr>
      <w:tr w:rsidR="00DF1F37" w:rsidRPr="00BD269F" w14:paraId="062511ED"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60708B65"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CARVER</w:t>
            </w:r>
          </w:p>
        </w:tc>
        <w:tc>
          <w:tcPr>
            <w:tcW w:w="1603" w:type="dxa"/>
            <w:tcBorders>
              <w:top w:val="nil"/>
              <w:left w:val="single" w:sz="4" w:space="0" w:color="auto"/>
              <w:bottom w:val="nil"/>
              <w:right w:val="nil"/>
            </w:tcBorders>
            <w:shd w:val="clear" w:color="auto" w:fill="auto"/>
            <w:noWrap/>
            <w:vAlign w:val="center"/>
            <w:hideMark/>
          </w:tcPr>
          <w:p w14:paraId="58A09DC5"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1,617</w:t>
            </w:r>
          </w:p>
        </w:tc>
        <w:tc>
          <w:tcPr>
            <w:tcW w:w="1158" w:type="dxa"/>
            <w:tcBorders>
              <w:top w:val="nil"/>
              <w:left w:val="single" w:sz="4" w:space="0" w:color="auto"/>
              <w:bottom w:val="nil"/>
              <w:right w:val="nil"/>
            </w:tcBorders>
            <w:shd w:val="clear" w:color="auto" w:fill="auto"/>
            <w:noWrap/>
            <w:vAlign w:val="bottom"/>
            <w:hideMark/>
          </w:tcPr>
          <w:p w14:paraId="24D186FA"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0.4%</w:t>
            </w:r>
          </w:p>
        </w:tc>
        <w:tc>
          <w:tcPr>
            <w:tcW w:w="1439" w:type="dxa"/>
            <w:gridSpan w:val="2"/>
            <w:tcBorders>
              <w:top w:val="nil"/>
              <w:left w:val="nil"/>
              <w:bottom w:val="nil"/>
              <w:right w:val="single" w:sz="4" w:space="0" w:color="auto"/>
            </w:tcBorders>
            <w:shd w:val="clear" w:color="auto" w:fill="auto"/>
            <w:noWrap/>
            <w:vAlign w:val="bottom"/>
            <w:hideMark/>
          </w:tcPr>
          <w:p w14:paraId="1533FAB1"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72.0%</w:t>
            </w:r>
          </w:p>
        </w:tc>
      </w:tr>
      <w:tr w:rsidR="00DF1F37" w:rsidRPr="00BD269F" w14:paraId="7B517A2D"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572D585C"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MAYNARD</w:t>
            </w:r>
          </w:p>
        </w:tc>
        <w:tc>
          <w:tcPr>
            <w:tcW w:w="1603" w:type="dxa"/>
            <w:tcBorders>
              <w:top w:val="nil"/>
              <w:left w:val="single" w:sz="4" w:space="0" w:color="auto"/>
              <w:bottom w:val="nil"/>
              <w:right w:val="nil"/>
            </w:tcBorders>
            <w:shd w:val="clear" w:color="auto" w:fill="auto"/>
            <w:noWrap/>
            <w:vAlign w:val="center"/>
            <w:hideMark/>
          </w:tcPr>
          <w:p w14:paraId="01A3A229"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1,598</w:t>
            </w:r>
          </w:p>
        </w:tc>
        <w:tc>
          <w:tcPr>
            <w:tcW w:w="1158" w:type="dxa"/>
            <w:tcBorders>
              <w:top w:val="nil"/>
              <w:left w:val="single" w:sz="4" w:space="0" w:color="auto"/>
              <w:bottom w:val="nil"/>
              <w:right w:val="nil"/>
            </w:tcBorders>
            <w:shd w:val="clear" w:color="auto" w:fill="auto"/>
            <w:noWrap/>
            <w:vAlign w:val="bottom"/>
            <w:hideMark/>
          </w:tcPr>
          <w:p w14:paraId="7D909F1C"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0.4%</w:t>
            </w:r>
          </w:p>
        </w:tc>
        <w:tc>
          <w:tcPr>
            <w:tcW w:w="1439" w:type="dxa"/>
            <w:gridSpan w:val="2"/>
            <w:tcBorders>
              <w:top w:val="nil"/>
              <w:left w:val="nil"/>
              <w:bottom w:val="nil"/>
              <w:right w:val="single" w:sz="4" w:space="0" w:color="auto"/>
            </w:tcBorders>
            <w:shd w:val="clear" w:color="auto" w:fill="auto"/>
            <w:noWrap/>
            <w:vAlign w:val="bottom"/>
            <w:hideMark/>
          </w:tcPr>
          <w:p w14:paraId="3034F96C"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72.4%</w:t>
            </w:r>
          </w:p>
        </w:tc>
      </w:tr>
      <w:tr w:rsidR="00DF1F37" w:rsidRPr="00BD269F" w14:paraId="246713C2"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7FC8F74C"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MEDFIELD</w:t>
            </w:r>
          </w:p>
        </w:tc>
        <w:tc>
          <w:tcPr>
            <w:tcW w:w="1603" w:type="dxa"/>
            <w:tcBorders>
              <w:top w:val="nil"/>
              <w:left w:val="single" w:sz="4" w:space="0" w:color="auto"/>
              <w:bottom w:val="nil"/>
              <w:right w:val="nil"/>
            </w:tcBorders>
            <w:shd w:val="clear" w:color="auto" w:fill="auto"/>
            <w:noWrap/>
            <w:vAlign w:val="center"/>
            <w:hideMark/>
          </w:tcPr>
          <w:p w14:paraId="5BC40EA0"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1,549</w:t>
            </w:r>
          </w:p>
        </w:tc>
        <w:tc>
          <w:tcPr>
            <w:tcW w:w="1158" w:type="dxa"/>
            <w:tcBorders>
              <w:top w:val="nil"/>
              <w:left w:val="single" w:sz="4" w:space="0" w:color="auto"/>
              <w:bottom w:val="nil"/>
              <w:right w:val="nil"/>
            </w:tcBorders>
            <w:shd w:val="clear" w:color="auto" w:fill="auto"/>
            <w:noWrap/>
            <w:vAlign w:val="bottom"/>
            <w:hideMark/>
          </w:tcPr>
          <w:p w14:paraId="0B71FF3F"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0.4%</w:t>
            </w:r>
          </w:p>
        </w:tc>
        <w:tc>
          <w:tcPr>
            <w:tcW w:w="1439" w:type="dxa"/>
            <w:gridSpan w:val="2"/>
            <w:tcBorders>
              <w:top w:val="nil"/>
              <w:left w:val="nil"/>
              <w:bottom w:val="nil"/>
              <w:right w:val="single" w:sz="4" w:space="0" w:color="auto"/>
            </w:tcBorders>
            <w:shd w:val="clear" w:color="auto" w:fill="auto"/>
            <w:noWrap/>
            <w:vAlign w:val="bottom"/>
            <w:hideMark/>
          </w:tcPr>
          <w:p w14:paraId="2F59D5AD"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72.8%</w:t>
            </w:r>
          </w:p>
        </w:tc>
      </w:tr>
      <w:tr w:rsidR="00DF1F37" w:rsidRPr="00BD269F" w14:paraId="415F6DD4"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216DBF03"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WAKEFIELD</w:t>
            </w:r>
          </w:p>
        </w:tc>
        <w:tc>
          <w:tcPr>
            <w:tcW w:w="1603" w:type="dxa"/>
            <w:tcBorders>
              <w:top w:val="nil"/>
              <w:left w:val="single" w:sz="4" w:space="0" w:color="auto"/>
              <w:bottom w:val="nil"/>
              <w:right w:val="nil"/>
            </w:tcBorders>
            <w:shd w:val="clear" w:color="auto" w:fill="auto"/>
            <w:noWrap/>
            <w:vAlign w:val="center"/>
            <w:hideMark/>
          </w:tcPr>
          <w:p w14:paraId="0A459F26"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1,538</w:t>
            </w:r>
          </w:p>
        </w:tc>
        <w:tc>
          <w:tcPr>
            <w:tcW w:w="1158" w:type="dxa"/>
            <w:tcBorders>
              <w:top w:val="nil"/>
              <w:left w:val="single" w:sz="4" w:space="0" w:color="auto"/>
              <w:bottom w:val="nil"/>
              <w:right w:val="nil"/>
            </w:tcBorders>
            <w:shd w:val="clear" w:color="auto" w:fill="auto"/>
            <w:noWrap/>
            <w:vAlign w:val="bottom"/>
            <w:hideMark/>
          </w:tcPr>
          <w:p w14:paraId="2BF72C1A"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0.4%</w:t>
            </w:r>
          </w:p>
        </w:tc>
        <w:tc>
          <w:tcPr>
            <w:tcW w:w="1439" w:type="dxa"/>
            <w:gridSpan w:val="2"/>
            <w:tcBorders>
              <w:top w:val="nil"/>
              <w:left w:val="nil"/>
              <w:bottom w:val="nil"/>
              <w:right w:val="single" w:sz="4" w:space="0" w:color="auto"/>
            </w:tcBorders>
            <w:shd w:val="clear" w:color="auto" w:fill="auto"/>
            <w:noWrap/>
            <w:vAlign w:val="bottom"/>
            <w:hideMark/>
          </w:tcPr>
          <w:p w14:paraId="4463BD3C"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73.1%</w:t>
            </w:r>
          </w:p>
        </w:tc>
      </w:tr>
      <w:tr w:rsidR="00DF1F37" w:rsidRPr="00BD269F" w14:paraId="5AC42664"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05053F5A"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EAST BRIDGEWATER</w:t>
            </w:r>
          </w:p>
        </w:tc>
        <w:tc>
          <w:tcPr>
            <w:tcW w:w="1603" w:type="dxa"/>
            <w:tcBorders>
              <w:top w:val="nil"/>
              <w:left w:val="single" w:sz="4" w:space="0" w:color="auto"/>
              <w:bottom w:val="nil"/>
              <w:right w:val="nil"/>
            </w:tcBorders>
            <w:shd w:val="clear" w:color="auto" w:fill="auto"/>
            <w:noWrap/>
            <w:vAlign w:val="center"/>
            <w:hideMark/>
          </w:tcPr>
          <w:p w14:paraId="355C114C"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1,530</w:t>
            </w:r>
          </w:p>
        </w:tc>
        <w:tc>
          <w:tcPr>
            <w:tcW w:w="1158" w:type="dxa"/>
            <w:tcBorders>
              <w:top w:val="nil"/>
              <w:left w:val="single" w:sz="4" w:space="0" w:color="auto"/>
              <w:bottom w:val="nil"/>
              <w:right w:val="nil"/>
            </w:tcBorders>
            <w:shd w:val="clear" w:color="auto" w:fill="auto"/>
            <w:noWrap/>
            <w:vAlign w:val="bottom"/>
            <w:hideMark/>
          </w:tcPr>
          <w:p w14:paraId="281073E4"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0.4%</w:t>
            </w:r>
          </w:p>
        </w:tc>
        <w:tc>
          <w:tcPr>
            <w:tcW w:w="1439" w:type="dxa"/>
            <w:gridSpan w:val="2"/>
            <w:tcBorders>
              <w:top w:val="nil"/>
              <w:left w:val="nil"/>
              <w:bottom w:val="nil"/>
              <w:right w:val="single" w:sz="4" w:space="0" w:color="auto"/>
            </w:tcBorders>
            <w:shd w:val="clear" w:color="auto" w:fill="auto"/>
            <w:noWrap/>
            <w:vAlign w:val="bottom"/>
            <w:hideMark/>
          </w:tcPr>
          <w:p w14:paraId="1A3ABF28"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73.5%</w:t>
            </w:r>
          </w:p>
        </w:tc>
      </w:tr>
      <w:tr w:rsidR="00DF1F37" w:rsidRPr="00BD269F" w14:paraId="4A598226"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3201A165"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READING</w:t>
            </w:r>
          </w:p>
        </w:tc>
        <w:tc>
          <w:tcPr>
            <w:tcW w:w="1603" w:type="dxa"/>
            <w:tcBorders>
              <w:top w:val="nil"/>
              <w:left w:val="single" w:sz="4" w:space="0" w:color="auto"/>
              <w:bottom w:val="nil"/>
              <w:right w:val="nil"/>
            </w:tcBorders>
            <w:shd w:val="clear" w:color="auto" w:fill="auto"/>
            <w:noWrap/>
            <w:vAlign w:val="center"/>
            <w:hideMark/>
          </w:tcPr>
          <w:p w14:paraId="03997C15"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1,521</w:t>
            </w:r>
          </w:p>
        </w:tc>
        <w:tc>
          <w:tcPr>
            <w:tcW w:w="1158" w:type="dxa"/>
            <w:tcBorders>
              <w:top w:val="nil"/>
              <w:left w:val="single" w:sz="4" w:space="0" w:color="auto"/>
              <w:bottom w:val="nil"/>
              <w:right w:val="nil"/>
            </w:tcBorders>
            <w:shd w:val="clear" w:color="auto" w:fill="auto"/>
            <w:noWrap/>
            <w:vAlign w:val="bottom"/>
            <w:hideMark/>
          </w:tcPr>
          <w:p w14:paraId="3239E3AF"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0.4%</w:t>
            </w:r>
          </w:p>
        </w:tc>
        <w:tc>
          <w:tcPr>
            <w:tcW w:w="1439" w:type="dxa"/>
            <w:gridSpan w:val="2"/>
            <w:tcBorders>
              <w:top w:val="nil"/>
              <w:left w:val="nil"/>
              <w:bottom w:val="nil"/>
              <w:right w:val="single" w:sz="4" w:space="0" w:color="auto"/>
            </w:tcBorders>
            <w:shd w:val="clear" w:color="auto" w:fill="auto"/>
            <w:noWrap/>
            <w:vAlign w:val="bottom"/>
            <w:hideMark/>
          </w:tcPr>
          <w:p w14:paraId="71E070EF"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73.9%</w:t>
            </w:r>
          </w:p>
        </w:tc>
      </w:tr>
      <w:tr w:rsidR="00DF1F37" w:rsidRPr="00BD269F" w14:paraId="31FB26D2"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66E2D96C"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FRANKLIN</w:t>
            </w:r>
          </w:p>
        </w:tc>
        <w:tc>
          <w:tcPr>
            <w:tcW w:w="1603" w:type="dxa"/>
            <w:tcBorders>
              <w:top w:val="nil"/>
              <w:left w:val="single" w:sz="4" w:space="0" w:color="auto"/>
              <w:bottom w:val="nil"/>
              <w:right w:val="nil"/>
            </w:tcBorders>
            <w:shd w:val="clear" w:color="auto" w:fill="auto"/>
            <w:noWrap/>
            <w:vAlign w:val="center"/>
            <w:hideMark/>
          </w:tcPr>
          <w:p w14:paraId="27BBFA79"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1,503</w:t>
            </w:r>
          </w:p>
        </w:tc>
        <w:tc>
          <w:tcPr>
            <w:tcW w:w="1158" w:type="dxa"/>
            <w:tcBorders>
              <w:top w:val="nil"/>
              <w:left w:val="single" w:sz="4" w:space="0" w:color="auto"/>
              <w:bottom w:val="nil"/>
              <w:right w:val="nil"/>
            </w:tcBorders>
            <w:shd w:val="clear" w:color="auto" w:fill="auto"/>
            <w:noWrap/>
            <w:vAlign w:val="bottom"/>
            <w:hideMark/>
          </w:tcPr>
          <w:p w14:paraId="7184BF8F"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0.4%</w:t>
            </w:r>
          </w:p>
        </w:tc>
        <w:tc>
          <w:tcPr>
            <w:tcW w:w="1439" w:type="dxa"/>
            <w:gridSpan w:val="2"/>
            <w:tcBorders>
              <w:top w:val="nil"/>
              <w:left w:val="nil"/>
              <w:bottom w:val="nil"/>
              <w:right w:val="single" w:sz="4" w:space="0" w:color="auto"/>
            </w:tcBorders>
            <w:shd w:val="clear" w:color="auto" w:fill="auto"/>
            <w:noWrap/>
            <w:vAlign w:val="bottom"/>
            <w:hideMark/>
          </w:tcPr>
          <w:p w14:paraId="0CB5B55B"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74.2%</w:t>
            </w:r>
          </w:p>
        </w:tc>
      </w:tr>
      <w:tr w:rsidR="00DF1F37" w:rsidRPr="00BD269F" w14:paraId="01B4ABD4" w14:textId="77777777" w:rsidTr="00C75D16">
        <w:trPr>
          <w:cantSplit/>
          <w:trHeight w:val="370"/>
        </w:trPr>
        <w:tc>
          <w:tcPr>
            <w:tcW w:w="4240" w:type="dxa"/>
            <w:tcBorders>
              <w:top w:val="nil"/>
              <w:left w:val="single" w:sz="4" w:space="0" w:color="auto"/>
              <w:bottom w:val="nil"/>
              <w:right w:val="nil"/>
            </w:tcBorders>
            <w:shd w:val="clear" w:color="auto" w:fill="auto"/>
            <w:noWrap/>
            <w:vAlign w:val="bottom"/>
            <w:hideMark/>
          </w:tcPr>
          <w:p w14:paraId="0B0D1A10"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WELLESLEY</w:t>
            </w:r>
          </w:p>
        </w:tc>
        <w:tc>
          <w:tcPr>
            <w:tcW w:w="1603" w:type="dxa"/>
            <w:tcBorders>
              <w:top w:val="nil"/>
              <w:left w:val="single" w:sz="4" w:space="0" w:color="auto"/>
              <w:bottom w:val="nil"/>
              <w:right w:val="nil"/>
            </w:tcBorders>
            <w:shd w:val="clear" w:color="auto" w:fill="auto"/>
            <w:noWrap/>
            <w:vAlign w:val="center"/>
            <w:hideMark/>
          </w:tcPr>
          <w:p w14:paraId="10AD8E24"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1,497</w:t>
            </w:r>
          </w:p>
        </w:tc>
        <w:tc>
          <w:tcPr>
            <w:tcW w:w="1158" w:type="dxa"/>
            <w:tcBorders>
              <w:top w:val="nil"/>
              <w:left w:val="single" w:sz="4" w:space="0" w:color="auto"/>
              <w:bottom w:val="nil"/>
              <w:right w:val="nil"/>
            </w:tcBorders>
            <w:shd w:val="clear" w:color="auto" w:fill="auto"/>
            <w:noWrap/>
            <w:vAlign w:val="bottom"/>
            <w:hideMark/>
          </w:tcPr>
          <w:p w14:paraId="6D32A2A3"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0.4%</w:t>
            </w:r>
          </w:p>
        </w:tc>
        <w:tc>
          <w:tcPr>
            <w:tcW w:w="1439" w:type="dxa"/>
            <w:gridSpan w:val="2"/>
            <w:tcBorders>
              <w:top w:val="nil"/>
              <w:left w:val="nil"/>
              <w:bottom w:val="nil"/>
              <w:right w:val="single" w:sz="4" w:space="0" w:color="auto"/>
            </w:tcBorders>
            <w:shd w:val="clear" w:color="auto" w:fill="auto"/>
            <w:noWrap/>
            <w:vAlign w:val="bottom"/>
            <w:hideMark/>
          </w:tcPr>
          <w:p w14:paraId="4A9643D2"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74.6%</w:t>
            </w:r>
          </w:p>
        </w:tc>
      </w:tr>
      <w:tr w:rsidR="00DF1F37" w:rsidRPr="00BD269F" w14:paraId="52474895" w14:textId="77777777" w:rsidTr="00C75D16">
        <w:trPr>
          <w:cantSplit/>
          <w:trHeight w:val="370"/>
        </w:trPr>
        <w:tc>
          <w:tcPr>
            <w:tcW w:w="4240" w:type="dxa"/>
            <w:tcBorders>
              <w:top w:val="nil"/>
              <w:left w:val="single" w:sz="4" w:space="0" w:color="auto"/>
              <w:bottom w:val="single" w:sz="4" w:space="0" w:color="auto"/>
              <w:right w:val="nil"/>
            </w:tcBorders>
            <w:shd w:val="clear" w:color="auto" w:fill="auto"/>
            <w:noWrap/>
            <w:vAlign w:val="bottom"/>
            <w:hideMark/>
          </w:tcPr>
          <w:p w14:paraId="0B30A402" w14:textId="77777777" w:rsidR="00DF1F37" w:rsidRPr="00DF1F37" w:rsidRDefault="00DF1F37" w:rsidP="00DF1F37">
            <w:pPr>
              <w:spacing w:after="0" w:line="240" w:lineRule="auto"/>
              <w:ind w:firstLineChars="100" w:firstLine="240"/>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CHARLESTOWN</w:t>
            </w:r>
          </w:p>
        </w:tc>
        <w:tc>
          <w:tcPr>
            <w:tcW w:w="1603" w:type="dxa"/>
            <w:tcBorders>
              <w:top w:val="nil"/>
              <w:left w:val="single" w:sz="4" w:space="0" w:color="auto"/>
              <w:bottom w:val="single" w:sz="4" w:space="0" w:color="auto"/>
              <w:right w:val="nil"/>
            </w:tcBorders>
            <w:shd w:val="clear" w:color="auto" w:fill="auto"/>
            <w:noWrap/>
            <w:vAlign w:val="center"/>
            <w:hideMark/>
          </w:tcPr>
          <w:p w14:paraId="641098D9"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1,466</w:t>
            </w:r>
          </w:p>
        </w:tc>
        <w:tc>
          <w:tcPr>
            <w:tcW w:w="1158" w:type="dxa"/>
            <w:tcBorders>
              <w:top w:val="nil"/>
              <w:left w:val="single" w:sz="4" w:space="0" w:color="auto"/>
              <w:bottom w:val="single" w:sz="4" w:space="0" w:color="auto"/>
              <w:right w:val="nil"/>
            </w:tcBorders>
            <w:shd w:val="clear" w:color="auto" w:fill="auto"/>
            <w:noWrap/>
            <w:vAlign w:val="bottom"/>
            <w:hideMark/>
          </w:tcPr>
          <w:p w14:paraId="6BC4AF89"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0.4%</w:t>
            </w:r>
          </w:p>
        </w:tc>
        <w:tc>
          <w:tcPr>
            <w:tcW w:w="1439" w:type="dxa"/>
            <w:gridSpan w:val="2"/>
            <w:tcBorders>
              <w:top w:val="nil"/>
              <w:left w:val="nil"/>
              <w:bottom w:val="single" w:sz="4" w:space="0" w:color="auto"/>
              <w:right w:val="single" w:sz="4" w:space="0" w:color="auto"/>
            </w:tcBorders>
            <w:shd w:val="clear" w:color="auto" w:fill="auto"/>
            <w:noWrap/>
            <w:vAlign w:val="bottom"/>
            <w:hideMark/>
          </w:tcPr>
          <w:p w14:paraId="738F0F35" w14:textId="77777777" w:rsidR="00DF1F37" w:rsidRPr="00DF1F37" w:rsidRDefault="00DF1F37" w:rsidP="00DF1F37">
            <w:pPr>
              <w:spacing w:after="0" w:line="240" w:lineRule="auto"/>
              <w:jc w:val="center"/>
              <w:rPr>
                <w:rFonts w:eastAsia="Times New Roman" w:cstheme="minorHAnsi"/>
                <w:color w:val="2F5496" w:themeColor="accent1" w:themeShade="BF"/>
                <w:sz w:val="24"/>
                <w:szCs w:val="24"/>
              </w:rPr>
            </w:pPr>
            <w:r w:rsidRPr="00DF1F37">
              <w:rPr>
                <w:rFonts w:eastAsia="Times New Roman" w:cstheme="minorHAnsi"/>
                <w:color w:val="2F5496" w:themeColor="accent1" w:themeShade="BF"/>
                <w:sz w:val="24"/>
                <w:szCs w:val="24"/>
              </w:rPr>
              <w:t>75.0%</w:t>
            </w:r>
          </w:p>
        </w:tc>
      </w:tr>
    </w:tbl>
    <w:p w14:paraId="3FE25448" w14:textId="77777777" w:rsidR="000357A8" w:rsidRPr="000357A8" w:rsidRDefault="000357A8" w:rsidP="000357A8">
      <w:pPr>
        <w:spacing w:after="0" w:line="229" w:lineRule="exact"/>
        <w:ind w:left="360"/>
        <w:rPr>
          <w:rStyle w:val="cf01"/>
          <w:rFonts w:asciiTheme="minorHAnsi" w:hAnsiTheme="minorHAnsi" w:cstheme="minorHAnsi"/>
          <w:sz w:val="24"/>
          <w:szCs w:val="24"/>
        </w:rPr>
      </w:pPr>
    </w:p>
    <w:p w14:paraId="7899CBA9" w14:textId="489CBBED" w:rsidR="00FA7BE1" w:rsidRDefault="000C06A0" w:rsidP="000357A8">
      <w:pPr>
        <w:pStyle w:val="ListParagraph"/>
        <w:numPr>
          <w:ilvl w:val="0"/>
          <w:numId w:val="45"/>
        </w:numPr>
        <w:spacing w:after="0" w:line="229" w:lineRule="exact"/>
        <w:rPr>
          <w:rStyle w:val="cf01"/>
          <w:rFonts w:asciiTheme="minorHAnsi" w:hAnsiTheme="minorHAnsi" w:cstheme="minorHAnsi"/>
          <w:sz w:val="24"/>
          <w:szCs w:val="24"/>
        </w:rPr>
      </w:pPr>
      <w:r w:rsidRPr="00A90CBA">
        <w:rPr>
          <w:rStyle w:val="cf01"/>
          <w:rFonts w:asciiTheme="minorHAnsi" w:hAnsiTheme="minorHAnsi" w:cstheme="minorHAnsi"/>
          <w:sz w:val="24"/>
          <w:szCs w:val="24"/>
        </w:rPr>
        <w:t>On Table 2</w:t>
      </w:r>
      <w:r w:rsidR="00FD7D72">
        <w:rPr>
          <w:rStyle w:val="cf01"/>
          <w:rFonts w:asciiTheme="minorHAnsi" w:hAnsiTheme="minorHAnsi" w:cstheme="minorHAnsi"/>
          <w:sz w:val="24"/>
          <w:szCs w:val="24"/>
        </w:rPr>
        <w:t xml:space="preserve"> (Narrative Page 5)</w:t>
      </w:r>
      <w:r w:rsidRPr="00A90CBA">
        <w:rPr>
          <w:rStyle w:val="cf01"/>
          <w:rFonts w:asciiTheme="minorHAnsi" w:hAnsiTheme="minorHAnsi" w:cstheme="minorHAnsi"/>
          <w:sz w:val="24"/>
          <w:szCs w:val="24"/>
        </w:rPr>
        <w:t xml:space="preserve">, please </w:t>
      </w:r>
      <w:r w:rsidR="00743B40" w:rsidRPr="00A90CBA">
        <w:rPr>
          <w:rStyle w:val="cf01"/>
          <w:rFonts w:asciiTheme="minorHAnsi" w:hAnsiTheme="minorHAnsi" w:cstheme="minorHAnsi"/>
          <w:sz w:val="24"/>
          <w:szCs w:val="24"/>
        </w:rPr>
        <w:t xml:space="preserve">provide the Unique Number of Patient Served by Atrius Health for </w:t>
      </w:r>
      <w:r w:rsidR="00A90CBA" w:rsidRPr="00A90CBA">
        <w:rPr>
          <w:rStyle w:val="cf01"/>
          <w:rFonts w:asciiTheme="minorHAnsi" w:hAnsiTheme="minorHAnsi" w:cstheme="minorHAnsi"/>
          <w:sz w:val="24"/>
          <w:szCs w:val="24"/>
        </w:rPr>
        <w:t>2018 and 2019 to better understand pre-Covid patient volume.</w:t>
      </w:r>
      <w:r w:rsidR="00B803A2" w:rsidRPr="00A90CBA">
        <w:rPr>
          <w:rStyle w:val="cf01"/>
          <w:rFonts w:asciiTheme="minorHAnsi" w:hAnsiTheme="minorHAnsi" w:cstheme="minorHAnsi"/>
          <w:sz w:val="24"/>
          <w:szCs w:val="24"/>
        </w:rPr>
        <w:t xml:space="preserve"> </w:t>
      </w:r>
    </w:p>
    <w:p w14:paraId="28ECED9B" w14:textId="77777777" w:rsidR="00573805" w:rsidRDefault="00573805" w:rsidP="00573805">
      <w:pPr>
        <w:pStyle w:val="ListParagraph"/>
        <w:spacing w:after="0" w:line="229" w:lineRule="exact"/>
        <w:rPr>
          <w:rStyle w:val="cf01"/>
          <w:rFonts w:asciiTheme="minorHAnsi" w:hAnsiTheme="minorHAnsi" w:cstheme="minorHAnsi"/>
          <w:sz w:val="24"/>
          <w:szCs w:val="24"/>
        </w:rPr>
      </w:pPr>
    </w:p>
    <w:p w14:paraId="310B2927" w14:textId="577CCED2" w:rsidR="00573805" w:rsidRPr="00573805" w:rsidRDefault="00573805" w:rsidP="00573805">
      <w:pPr>
        <w:pStyle w:val="ListParagraph"/>
        <w:spacing w:after="0" w:line="229" w:lineRule="exact"/>
        <w:rPr>
          <w:rStyle w:val="cf01"/>
          <w:rFonts w:asciiTheme="minorHAnsi" w:hAnsiTheme="minorHAnsi" w:cstheme="minorHAnsi"/>
          <w:color w:val="2F5496" w:themeColor="accent1" w:themeShade="BF"/>
          <w:sz w:val="24"/>
          <w:szCs w:val="24"/>
        </w:rPr>
      </w:pPr>
      <w:r w:rsidRPr="00573805">
        <w:rPr>
          <w:rStyle w:val="cf01"/>
          <w:rFonts w:asciiTheme="minorHAnsi" w:hAnsiTheme="minorHAnsi" w:cstheme="minorHAnsi"/>
          <w:color w:val="2F5496" w:themeColor="accent1" w:themeShade="BF"/>
          <w:sz w:val="24"/>
          <w:szCs w:val="24"/>
        </w:rPr>
        <w:t>RESPONSE:</w:t>
      </w:r>
    </w:p>
    <w:p w14:paraId="5FEBA470" w14:textId="77777777" w:rsidR="00382F9A" w:rsidRDefault="00382F9A" w:rsidP="00382F9A">
      <w:pPr>
        <w:spacing w:after="0" w:line="229" w:lineRule="exact"/>
        <w:rPr>
          <w:rStyle w:val="cf01"/>
          <w:rFonts w:asciiTheme="minorHAnsi" w:hAnsiTheme="minorHAnsi" w:cstheme="minorHAnsi"/>
          <w:sz w:val="24"/>
          <w:szCs w:val="24"/>
          <w:highlight w:val="yellow"/>
        </w:rPr>
      </w:pPr>
    </w:p>
    <w:tbl>
      <w:tblPr>
        <w:tblStyle w:val="TableGrid"/>
        <w:tblW w:w="0" w:type="auto"/>
        <w:jc w:val="center"/>
        <w:tblLook w:val="04A0" w:firstRow="1" w:lastRow="0" w:firstColumn="1" w:lastColumn="0" w:noHBand="0" w:noVBand="1"/>
      </w:tblPr>
      <w:tblGrid>
        <w:gridCol w:w="1438"/>
        <w:gridCol w:w="1438"/>
        <w:gridCol w:w="1438"/>
        <w:gridCol w:w="1439"/>
        <w:gridCol w:w="1439"/>
        <w:gridCol w:w="1439"/>
        <w:gridCol w:w="1439"/>
      </w:tblGrid>
      <w:tr w:rsidR="00DF1F37" w:rsidRPr="00DF1F37" w14:paraId="054694BE" w14:textId="77777777" w:rsidTr="00DF1F37">
        <w:trPr>
          <w:jc w:val="center"/>
        </w:trPr>
        <w:tc>
          <w:tcPr>
            <w:tcW w:w="1438" w:type="dxa"/>
            <w:vAlign w:val="center"/>
          </w:tcPr>
          <w:p w14:paraId="587DAF18" w14:textId="77777777" w:rsidR="00DF1F37" w:rsidRPr="00DF1F37" w:rsidRDefault="00DF1F37" w:rsidP="00DF1F37">
            <w:pPr>
              <w:spacing w:line="229" w:lineRule="exact"/>
              <w:jc w:val="center"/>
              <w:rPr>
                <w:rStyle w:val="cf01"/>
                <w:rFonts w:asciiTheme="minorHAnsi" w:hAnsiTheme="minorHAnsi" w:cstheme="minorHAnsi"/>
                <w:color w:val="2F5496" w:themeColor="accent1" w:themeShade="BF"/>
                <w:sz w:val="24"/>
                <w:szCs w:val="24"/>
              </w:rPr>
            </w:pPr>
          </w:p>
        </w:tc>
        <w:tc>
          <w:tcPr>
            <w:tcW w:w="1438" w:type="dxa"/>
            <w:vAlign w:val="center"/>
          </w:tcPr>
          <w:p w14:paraId="68B30E06" w14:textId="2433EBDF" w:rsidR="00DF1F37" w:rsidRPr="00DF1F37" w:rsidRDefault="00DF1F37" w:rsidP="00DF1F37">
            <w:pPr>
              <w:spacing w:line="229" w:lineRule="exact"/>
              <w:jc w:val="center"/>
              <w:rPr>
                <w:rStyle w:val="cf01"/>
                <w:rFonts w:asciiTheme="minorHAnsi" w:hAnsiTheme="minorHAnsi" w:cstheme="minorHAnsi"/>
                <w:color w:val="2F5496" w:themeColor="accent1" w:themeShade="BF"/>
                <w:sz w:val="24"/>
                <w:szCs w:val="24"/>
              </w:rPr>
            </w:pPr>
            <w:r w:rsidRPr="00DF1F37">
              <w:rPr>
                <w:rStyle w:val="cf01"/>
                <w:rFonts w:asciiTheme="minorHAnsi" w:hAnsiTheme="minorHAnsi" w:cstheme="minorHAnsi"/>
                <w:color w:val="2F5496" w:themeColor="accent1" w:themeShade="BF"/>
                <w:sz w:val="24"/>
                <w:szCs w:val="24"/>
              </w:rPr>
              <w:t>2018</w:t>
            </w:r>
          </w:p>
        </w:tc>
        <w:tc>
          <w:tcPr>
            <w:tcW w:w="1438" w:type="dxa"/>
            <w:vAlign w:val="center"/>
          </w:tcPr>
          <w:p w14:paraId="382DE202" w14:textId="51DD0707" w:rsidR="00DF1F37" w:rsidRPr="00DF1F37" w:rsidRDefault="00DF1F37" w:rsidP="00DF1F37">
            <w:pPr>
              <w:spacing w:line="229" w:lineRule="exact"/>
              <w:jc w:val="center"/>
              <w:rPr>
                <w:rStyle w:val="cf01"/>
                <w:rFonts w:asciiTheme="minorHAnsi" w:hAnsiTheme="minorHAnsi" w:cstheme="minorHAnsi"/>
                <w:color w:val="2F5496" w:themeColor="accent1" w:themeShade="BF"/>
                <w:sz w:val="24"/>
                <w:szCs w:val="24"/>
              </w:rPr>
            </w:pPr>
            <w:r w:rsidRPr="00DF1F37">
              <w:rPr>
                <w:rStyle w:val="cf01"/>
                <w:rFonts w:asciiTheme="minorHAnsi" w:hAnsiTheme="minorHAnsi" w:cstheme="minorHAnsi"/>
                <w:color w:val="2F5496" w:themeColor="accent1" w:themeShade="BF"/>
                <w:sz w:val="24"/>
                <w:szCs w:val="24"/>
              </w:rPr>
              <w:t>2019</w:t>
            </w:r>
          </w:p>
        </w:tc>
        <w:tc>
          <w:tcPr>
            <w:tcW w:w="1439" w:type="dxa"/>
            <w:vAlign w:val="center"/>
          </w:tcPr>
          <w:p w14:paraId="53443ACC" w14:textId="6313622E" w:rsidR="00DF1F37" w:rsidRPr="00DF1F37" w:rsidRDefault="00DF1F37" w:rsidP="00DF1F37">
            <w:pPr>
              <w:spacing w:line="229" w:lineRule="exact"/>
              <w:jc w:val="center"/>
              <w:rPr>
                <w:rStyle w:val="cf01"/>
                <w:rFonts w:asciiTheme="minorHAnsi" w:hAnsiTheme="minorHAnsi" w:cstheme="minorHAnsi"/>
                <w:color w:val="2F5496" w:themeColor="accent1" w:themeShade="BF"/>
                <w:sz w:val="24"/>
                <w:szCs w:val="24"/>
              </w:rPr>
            </w:pPr>
            <w:r w:rsidRPr="00DF1F37">
              <w:rPr>
                <w:rStyle w:val="cf01"/>
                <w:rFonts w:asciiTheme="minorHAnsi" w:hAnsiTheme="minorHAnsi" w:cstheme="minorHAnsi"/>
                <w:color w:val="2F5496" w:themeColor="accent1" w:themeShade="BF"/>
                <w:sz w:val="24"/>
                <w:szCs w:val="24"/>
              </w:rPr>
              <w:t>2020</w:t>
            </w:r>
          </w:p>
        </w:tc>
        <w:tc>
          <w:tcPr>
            <w:tcW w:w="1439" w:type="dxa"/>
            <w:vAlign w:val="center"/>
          </w:tcPr>
          <w:p w14:paraId="7B90764D" w14:textId="1BBFB519" w:rsidR="00DF1F37" w:rsidRPr="00DF1F37" w:rsidRDefault="00DF1F37" w:rsidP="00DF1F37">
            <w:pPr>
              <w:spacing w:line="229" w:lineRule="exact"/>
              <w:jc w:val="center"/>
              <w:rPr>
                <w:rStyle w:val="cf01"/>
                <w:rFonts w:asciiTheme="minorHAnsi" w:hAnsiTheme="minorHAnsi" w:cstheme="minorHAnsi"/>
                <w:color w:val="2F5496" w:themeColor="accent1" w:themeShade="BF"/>
                <w:sz w:val="24"/>
                <w:szCs w:val="24"/>
              </w:rPr>
            </w:pPr>
            <w:r w:rsidRPr="00DF1F37">
              <w:rPr>
                <w:rStyle w:val="cf01"/>
                <w:rFonts w:asciiTheme="minorHAnsi" w:hAnsiTheme="minorHAnsi" w:cstheme="minorHAnsi"/>
                <w:color w:val="2F5496" w:themeColor="accent1" w:themeShade="BF"/>
                <w:sz w:val="24"/>
                <w:szCs w:val="24"/>
              </w:rPr>
              <w:t>2021</w:t>
            </w:r>
          </w:p>
        </w:tc>
        <w:tc>
          <w:tcPr>
            <w:tcW w:w="1439" w:type="dxa"/>
            <w:vAlign w:val="center"/>
          </w:tcPr>
          <w:p w14:paraId="70177223" w14:textId="3FEE3272" w:rsidR="00DF1F37" w:rsidRPr="00DF1F37" w:rsidRDefault="00DF1F37" w:rsidP="00DF1F37">
            <w:pPr>
              <w:spacing w:line="229" w:lineRule="exact"/>
              <w:jc w:val="center"/>
              <w:rPr>
                <w:rStyle w:val="cf01"/>
                <w:rFonts w:asciiTheme="minorHAnsi" w:hAnsiTheme="minorHAnsi" w:cstheme="minorHAnsi"/>
                <w:color w:val="2F5496" w:themeColor="accent1" w:themeShade="BF"/>
                <w:sz w:val="24"/>
                <w:szCs w:val="24"/>
              </w:rPr>
            </w:pPr>
            <w:r w:rsidRPr="00DF1F37">
              <w:rPr>
                <w:rStyle w:val="cf01"/>
                <w:rFonts w:asciiTheme="minorHAnsi" w:hAnsiTheme="minorHAnsi" w:cstheme="minorHAnsi"/>
                <w:color w:val="2F5496" w:themeColor="accent1" w:themeShade="BF"/>
                <w:sz w:val="24"/>
                <w:szCs w:val="24"/>
              </w:rPr>
              <w:t>2022</w:t>
            </w:r>
          </w:p>
        </w:tc>
        <w:tc>
          <w:tcPr>
            <w:tcW w:w="1439" w:type="dxa"/>
            <w:vAlign w:val="center"/>
          </w:tcPr>
          <w:p w14:paraId="4E82A6D2" w14:textId="42B2D506" w:rsidR="00DF1F37" w:rsidRPr="00DF1F37" w:rsidRDefault="00DF1F37" w:rsidP="00DF1F37">
            <w:pPr>
              <w:spacing w:line="229" w:lineRule="exact"/>
              <w:jc w:val="center"/>
              <w:rPr>
                <w:rStyle w:val="cf01"/>
                <w:rFonts w:asciiTheme="minorHAnsi" w:hAnsiTheme="minorHAnsi" w:cstheme="minorHAnsi"/>
                <w:color w:val="2F5496" w:themeColor="accent1" w:themeShade="BF"/>
                <w:sz w:val="24"/>
                <w:szCs w:val="24"/>
              </w:rPr>
            </w:pPr>
            <w:r w:rsidRPr="00DF1F37">
              <w:rPr>
                <w:rStyle w:val="cf01"/>
                <w:rFonts w:asciiTheme="minorHAnsi" w:hAnsiTheme="minorHAnsi" w:cstheme="minorHAnsi"/>
                <w:color w:val="2F5496" w:themeColor="accent1" w:themeShade="BF"/>
                <w:sz w:val="24"/>
                <w:szCs w:val="24"/>
              </w:rPr>
              <w:t>2023</w:t>
            </w:r>
          </w:p>
        </w:tc>
      </w:tr>
      <w:tr w:rsidR="00DF1F37" w:rsidRPr="00DF1F37" w14:paraId="524822E4" w14:textId="77777777" w:rsidTr="00DF1F37">
        <w:trPr>
          <w:jc w:val="center"/>
        </w:trPr>
        <w:tc>
          <w:tcPr>
            <w:tcW w:w="1438" w:type="dxa"/>
            <w:shd w:val="clear" w:color="auto" w:fill="F2F2F2" w:themeFill="background1" w:themeFillShade="F2"/>
            <w:vAlign w:val="center"/>
          </w:tcPr>
          <w:p w14:paraId="7FC4F750" w14:textId="17892E84" w:rsidR="00DF1F37" w:rsidRPr="00DF1F37" w:rsidRDefault="00DF1F37" w:rsidP="00DF1F37">
            <w:pPr>
              <w:spacing w:line="229" w:lineRule="exact"/>
              <w:jc w:val="center"/>
              <w:rPr>
                <w:rStyle w:val="cf01"/>
                <w:rFonts w:asciiTheme="minorHAnsi" w:hAnsiTheme="minorHAnsi" w:cstheme="minorHAnsi"/>
                <w:color w:val="2F5496" w:themeColor="accent1" w:themeShade="BF"/>
                <w:sz w:val="24"/>
                <w:szCs w:val="24"/>
              </w:rPr>
            </w:pPr>
            <w:r w:rsidRPr="00DF1F37">
              <w:rPr>
                <w:rStyle w:val="cf01"/>
                <w:rFonts w:asciiTheme="minorHAnsi" w:hAnsiTheme="minorHAnsi" w:cstheme="minorHAnsi"/>
                <w:color w:val="2F5496" w:themeColor="accent1" w:themeShade="BF"/>
                <w:sz w:val="24"/>
                <w:szCs w:val="24"/>
              </w:rPr>
              <w:t>Unique # Patients Served</w:t>
            </w:r>
          </w:p>
        </w:tc>
        <w:tc>
          <w:tcPr>
            <w:tcW w:w="1438" w:type="dxa"/>
            <w:shd w:val="clear" w:color="auto" w:fill="F2F2F2" w:themeFill="background1" w:themeFillShade="F2"/>
            <w:vAlign w:val="center"/>
          </w:tcPr>
          <w:p w14:paraId="4250C467" w14:textId="6E73392C" w:rsidR="00DF1F37" w:rsidRPr="00DF1F37" w:rsidRDefault="00DF1F37" w:rsidP="00DF1F37">
            <w:pPr>
              <w:spacing w:line="229" w:lineRule="exact"/>
              <w:jc w:val="center"/>
              <w:rPr>
                <w:rStyle w:val="cf01"/>
                <w:rFonts w:asciiTheme="minorHAnsi" w:hAnsiTheme="minorHAnsi" w:cstheme="minorHAnsi"/>
                <w:color w:val="2F5496" w:themeColor="accent1" w:themeShade="BF"/>
                <w:sz w:val="24"/>
                <w:szCs w:val="24"/>
              </w:rPr>
            </w:pPr>
            <w:r w:rsidRPr="00DF1F37">
              <w:rPr>
                <w:rStyle w:val="cf01"/>
                <w:rFonts w:asciiTheme="minorHAnsi" w:hAnsiTheme="minorHAnsi" w:cstheme="minorHAnsi"/>
                <w:color w:val="2F5496" w:themeColor="accent1" w:themeShade="BF"/>
                <w:sz w:val="24"/>
                <w:szCs w:val="24"/>
              </w:rPr>
              <w:t>470</w:t>
            </w:r>
            <w:r>
              <w:rPr>
                <w:rStyle w:val="cf01"/>
                <w:rFonts w:asciiTheme="minorHAnsi" w:hAnsiTheme="minorHAnsi" w:cstheme="minorHAnsi"/>
                <w:color w:val="2F5496" w:themeColor="accent1" w:themeShade="BF"/>
                <w:sz w:val="24"/>
                <w:szCs w:val="24"/>
              </w:rPr>
              <w:t>,</w:t>
            </w:r>
            <w:r w:rsidRPr="00DF1F37">
              <w:rPr>
                <w:rStyle w:val="cf01"/>
                <w:rFonts w:asciiTheme="minorHAnsi" w:hAnsiTheme="minorHAnsi" w:cstheme="minorHAnsi"/>
                <w:color w:val="2F5496" w:themeColor="accent1" w:themeShade="BF"/>
                <w:sz w:val="24"/>
                <w:szCs w:val="24"/>
              </w:rPr>
              <w:t>494</w:t>
            </w:r>
          </w:p>
        </w:tc>
        <w:tc>
          <w:tcPr>
            <w:tcW w:w="1438" w:type="dxa"/>
            <w:shd w:val="clear" w:color="auto" w:fill="F2F2F2" w:themeFill="background1" w:themeFillShade="F2"/>
            <w:vAlign w:val="center"/>
          </w:tcPr>
          <w:p w14:paraId="2F8B8580" w14:textId="5565440B" w:rsidR="00DF1F37" w:rsidRPr="00DF1F37" w:rsidRDefault="00DF1F37" w:rsidP="00DF1F37">
            <w:pPr>
              <w:spacing w:line="229" w:lineRule="exact"/>
              <w:jc w:val="center"/>
              <w:rPr>
                <w:rStyle w:val="cf01"/>
                <w:rFonts w:asciiTheme="minorHAnsi" w:hAnsiTheme="minorHAnsi" w:cstheme="minorHAnsi"/>
                <w:color w:val="2F5496" w:themeColor="accent1" w:themeShade="BF"/>
                <w:sz w:val="24"/>
                <w:szCs w:val="24"/>
              </w:rPr>
            </w:pPr>
            <w:r w:rsidRPr="00DF1F37">
              <w:rPr>
                <w:rStyle w:val="cf01"/>
                <w:rFonts w:asciiTheme="minorHAnsi" w:hAnsiTheme="minorHAnsi" w:cstheme="minorHAnsi"/>
                <w:color w:val="2F5496" w:themeColor="accent1" w:themeShade="BF"/>
                <w:sz w:val="24"/>
                <w:szCs w:val="24"/>
              </w:rPr>
              <w:t>427</w:t>
            </w:r>
            <w:r>
              <w:rPr>
                <w:rStyle w:val="cf01"/>
                <w:rFonts w:asciiTheme="minorHAnsi" w:hAnsiTheme="minorHAnsi" w:cstheme="minorHAnsi"/>
                <w:color w:val="2F5496" w:themeColor="accent1" w:themeShade="BF"/>
                <w:sz w:val="24"/>
                <w:szCs w:val="24"/>
              </w:rPr>
              <w:t>,</w:t>
            </w:r>
            <w:r w:rsidRPr="00DF1F37">
              <w:rPr>
                <w:rStyle w:val="cf01"/>
                <w:rFonts w:asciiTheme="minorHAnsi" w:hAnsiTheme="minorHAnsi" w:cstheme="minorHAnsi"/>
                <w:color w:val="2F5496" w:themeColor="accent1" w:themeShade="BF"/>
                <w:sz w:val="24"/>
                <w:szCs w:val="24"/>
              </w:rPr>
              <w:t>618</w:t>
            </w:r>
          </w:p>
        </w:tc>
        <w:tc>
          <w:tcPr>
            <w:tcW w:w="1439" w:type="dxa"/>
            <w:shd w:val="clear" w:color="auto" w:fill="F2F2F2" w:themeFill="background1" w:themeFillShade="F2"/>
            <w:vAlign w:val="center"/>
          </w:tcPr>
          <w:p w14:paraId="168D506D" w14:textId="28F04BF7" w:rsidR="00DF1F37" w:rsidRPr="00DF1F37" w:rsidRDefault="00DF1F37" w:rsidP="00DF1F37">
            <w:pPr>
              <w:spacing w:line="229" w:lineRule="exact"/>
              <w:jc w:val="center"/>
              <w:rPr>
                <w:rStyle w:val="cf01"/>
                <w:rFonts w:asciiTheme="minorHAnsi" w:hAnsiTheme="minorHAnsi" w:cstheme="minorHAnsi"/>
                <w:color w:val="2F5496" w:themeColor="accent1" w:themeShade="BF"/>
                <w:sz w:val="24"/>
                <w:szCs w:val="24"/>
              </w:rPr>
            </w:pPr>
            <w:r w:rsidRPr="00DF1F37">
              <w:rPr>
                <w:rStyle w:val="cf01"/>
                <w:rFonts w:asciiTheme="minorHAnsi" w:hAnsiTheme="minorHAnsi" w:cstheme="minorHAnsi"/>
                <w:color w:val="2F5496" w:themeColor="accent1" w:themeShade="BF"/>
                <w:sz w:val="24"/>
                <w:szCs w:val="24"/>
              </w:rPr>
              <w:t>417</w:t>
            </w:r>
            <w:r>
              <w:rPr>
                <w:rStyle w:val="cf01"/>
                <w:rFonts w:asciiTheme="minorHAnsi" w:hAnsiTheme="minorHAnsi" w:cstheme="minorHAnsi"/>
                <w:color w:val="2F5496" w:themeColor="accent1" w:themeShade="BF"/>
                <w:sz w:val="24"/>
                <w:szCs w:val="24"/>
              </w:rPr>
              <w:t>,</w:t>
            </w:r>
            <w:r w:rsidRPr="00DF1F37">
              <w:rPr>
                <w:rStyle w:val="cf01"/>
                <w:rFonts w:asciiTheme="minorHAnsi" w:hAnsiTheme="minorHAnsi" w:cstheme="minorHAnsi"/>
                <w:color w:val="2F5496" w:themeColor="accent1" w:themeShade="BF"/>
                <w:sz w:val="24"/>
                <w:szCs w:val="24"/>
              </w:rPr>
              <w:t>689</w:t>
            </w:r>
          </w:p>
        </w:tc>
        <w:tc>
          <w:tcPr>
            <w:tcW w:w="1439" w:type="dxa"/>
            <w:shd w:val="clear" w:color="auto" w:fill="F2F2F2" w:themeFill="background1" w:themeFillShade="F2"/>
            <w:vAlign w:val="center"/>
          </w:tcPr>
          <w:p w14:paraId="46531FAB" w14:textId="259F00C6" w:rsidR="00DF1F37" w:rsidRPr="00DF1F37" w:rsidRDefault="00DF1F37" w:rsidP="00DF1F37">
            <w:pPr>
              <w:spacing w:line="229" w:lineRule="exact"/>
              <w:jc w:val="center"/>
              <w:rPr>
                <w:rStyle w:val="cf01"/>
                <w:rFonts w:asciiTheme="minorHAnsi" w:hAnsiTheme="minorHAnsi" w:cstheme="minorHAnsi"/>
                <w:color w:val="2F5496" w:themeColor="accent1" w:themeShade="BF"/>
                <w:sz w:val="24"/>
                <w:szCs w:val="24"/>
              </w:rPr>
            </w:pPr>
            <w:r w:rsidRPr="00DF1F37">
              <w:rPr>
                <w:rStyle w:val="cf01"/>
                <w:rFonts w:asciiTheme="minorHAnsi" w:hAnsiTheme="minorHAnsi" w:cstheme="minorHAnsi"/>
                <w:color w:val="2F5496" w:themeColor="accent1" w:themeShade="BF"/>
                <w:sz w:val="24"/>
                <w:szCs w:val="24"/>
              </w:rPr>
              <w:t>381</w:t>
            </w:r>
            <w:r>
              <w:rPr>
                <w:rStyle w:val="cf01"/>
                <w:rFonts w:asciiTheme="minorHAnsi" w:hAnsiTheme="minorHAnsi" w:cstheme="minorHAnsi"/>
                <w:color w:val="2F5496" w:themeColor="accent1" w:themeShade="BF"/>
                <w:sz w:val="24"/>
                <w:szCs w:val="24"/>
              </w:rPr>
              <w:t>,</w:t>
            </w:r>
            <w:r w:rsidRPr="00DF1F37">
              <w:rPr>
                <w:rStyle w:val="cf01"/>
                <w:rFonts w:asciiTheme="minorHAnsi" w:hAnsiTheme="minorHAnsi" w:cstheme="minorHAnsi"/>
                <w:color w:val="2F5496" w:themeColor="accent1" w:themeShade="BF"/>
                <w:sz w:val="24"/>
                <w:szCs w:val="24"/>
              </w:rPr>
              <w:t>725</w:t>
            </w:r>
          </w:p>
        </w:tc>
        <w:tc>
          <w:tcPr>
            <w:tcW w:w="1439" w:type="dxa"/>
            <w:shd w:val="clear" w:color="auto" w:fill="F2F2F2" w:themeFill="background1" w:themeFillShade="F2"/>
            <w:vAlign w:val="center"/>
          </w:tcPr>
          <w:p w14:paraId="7DF2B431" w14:textId="5FED6EB0" w:rsidR="00DF1F37" w:rsidRPr="00DF1F37" w:rsidRDefault="00DF1F37" w:rsidP="00DF1F37">
            <w:pPr>
              <w:spacing w:line="229" w:lineRule="exact"/>
              <w:jc w:val="center"/>
              <w:rPr>
                <w:rStyle w:val="cf01"/>
                <w:rFonts w:asciiTheme="minorHAnsi" w:hAnsiTheme="minorHAnsi" w:cstheme="minorHAnsi"/>
                <w:color w:val="2F5496" w:themeColor="accent1" w:themeShade="BF"/>
                <w:sz w:val="24"/>
                <w:szCs w:val="24"/>
              </w:rPr>
            </w:pPr>
            <w:r w:rsidRPr="00DF1F37">
              <w:rPr>
                <w:rStyle w:val="cf01"/>
                <w:rFonts w:asciiTheme="minorHAnsi" w:hAnsiTheme="minorHAnsi" w:cstheme="minorHAnsi"/>
                <w:color w:val="2F5496" w:themeColor="accent1" w:themeShade="BF"/>
                <w:sz w:val="24"/>
                <w:szCs w:val="24"/>
              </w:rPr>
              <w:t>385</w:t>
            </w:r>
            <w:r>
              <w:rPr>
                <w:rStyle w:val="cf01"/>
                <w:rFonts w:asciiTheme="minorHAnsi" w:hAnsiTheme="minorHAnsi" w:cstheme="minorHAnsi"/>
                <w:color w:val="2F5496" w:themeColor="accent1" w:themeShade="BF"/>
                <w:sz w:val="24"/>
                <w:szCs w:val="24"/>
              </w:rPr>
              <w:t>,</w:t>
            </w:r>
            <w:r w:rsidRPr="00DF1F37">
              <w:rPr>
                <w:rStyle w:val="cf01"/>
                <w:rFonts w:asciiTheme="minorHAnsi" w:hAnsiTheme="minorHAnsi" w:cstheme="minorHAnsi"/>
                <w:color w:val="2F5496" w:themeColor="accent1" w:themeShade="BF"/>
                <w:sz w:val="24"/>
                <w:szCs w:val="24"/>
              </w:rPr>
              <w:t>507</w:t>
            </w:r>
          </w:p>
        </w:tc>
        <w:tc>
          <w:tcPr>
            <w:tcW w:w="1439" w:type="dxa"/>
            <w:shd w:val="clear" w:color="auto" w:fill="F2F2F2" w:themeFill="background1" w:themeFillShade="F2"/>
            <w:vAlign w:val="center"/>
          </w:tcPr>
          <w:p w14:paraId="62F7AA2B" w14:textId="32BC5012" w:rsidR="00DF1F37" w:rsidRPr="00DF1F37" w:rsidRDefault="00DF1F37" w:rsidP="00DF1F37">
            <w:pPr>
              <w:spacing w:line="229" w:lineRule="exact"/>
              <w:jc w:val="center"/>
              <w:rPr>
                <w:rStyle w:val="cf01"/>
                <w:rFonts w:asciiTheme="minorHAnsi" w:hAnsiTheme="minorHAnsi" w:cstheme="minorHAnsi"/>
                <w:color w:val="2F5496" w:themeColor="accent1" w:themeShade="BF"/>
                <w:sz w:val="24"/>
                <w:szCs w:val="24"/>
              </w:rPr>
            </w:pPr>
            <w:r w:rsidRPr="00DF1F37">
              <w:rPr>
                <w:rStyle w:val="cf01"/>
                <w:rFonts w:asciiTheme="minorHAnsi" w:hAnsiTheme="minorHAnsi" w:cstheme="minorHAnsi"/>
                <w:color w:val="2F5496" w:themeColor="accent1" w:themeShade="BF"/>
                <w:sz w:val="24"/>
                <w:szCs w:val="24"/>
              </w:rPr>
              <w:t>414</w:t>
            </w:r>
            <w:r>
              <w:rPr>
                <w:rStyle w:val="cf01"/>
                <w:rFonts w:asciiTheme="minorHAnsi" w:hAnsiTheme="minorHAnsi" w:cstheme="minorHAnsi"/>
                <w:color w:val="2F5496" w:themeColor="accent1" w:themeShade="BF"/>
                <w:sz w:val="24"/>
                <w:szCs w:val="24"/>
              </w:rPr>
              <w:t>,</w:t>
            </w:r>
            <w:r w:rsidRPr="00DF1F37">
              <w:rPr>
                <w:rStyle w:val="cf01"/>
                <w:rFonts w:asciiTheme="minorHAnsi" w:hAnsiTheme="minorHAnsi" w:cstheme="minorHAnsi"/>
                <w:color w:val="2F5496" w:themeColor="accent1" w:themeShade="BF"/>
                <w:sz w:val="24"/>
                <w:szCs w:val="24"/>
              </w:rPr>
              <w:t>406</w:t>
            </w:r>
          </w:p>
        </w:tc>
      </w:tr>
    </w:tbl>
    <w:p w14:paraId="49E1D66E" w14:textId="77777777" w:rsidR="00DF1F37" w:rsidRPr="00DF1F37" w:rsidRDefault="00DF1F37" w:rsidP="00DF1F37">
      <w:pPr>
        <w:spacing w:after="0" w:line="229" w:lineRule="exact"/>
        <w:ind w:left="720"/>
        <w:rPr>
          <w:rStyle w:val="cf01"/>
          <w:rFonts w:asciiTheme="minorHAnsi" w:hAnsiTheme="minorHAnsi" w:cstheme="minorHAnsi"/>
          <w:sz w:val="24"/>
          <w:szCs w:val="24"/>
        </w:rPr>
      </w:pPr>
    </w:p>
    <w:p w14:paraId="22A11000" w14:textId="77777777" w:rsidR="005379D8" w:rsidRPr="00F7113B" w:rsidRDefault="005379D8" w:rsidP="005379D8">
      <w:pPr>
        <w:spacing w:after="0" w:line="229" w:lineRule="exact"/>
        <w:jc w:val="both"/>
        <w:rPr>
          <w:rFonts w:cstheme="minorHAnsi"/>
          <w:b/>
          <w:bCs/>
          <w:highlight w:val="yellow"/>
        </w:rPr>
      </w:pPr>
    </w:p>
    <w:p w14:paraId="7EDD3A04" w14:textId="534E1D58" w:rsidR="006A1400" w:rsidRPr="009D5633" w:rsidRDefault="0014505C" w:rsidP="005C5476">
      <w:pPr>
        <w:spacing w:after="0" w:line="229" w:lineRule="exact"/>
        <w:jc w:val="both"/>
        <w:rPr>
          <w:rFonts w:cstheme="minorHAnsi"/>
          <w:b/>
          <w:bCs/>
        </w:rPr>
      </w:pPr>
      <w:r w:rsidRPr="009D5633">
        <w:rPr>
          <w:rFonts w:cstheme="minorHAnsi"/>
          <w:b/>
          <w:bCs/>
        </w:rPr>
        <w:t>Factor 1</w:t>
      </w:r>
      <w:proofErr w:type="gramStart"/>
      <w:r w:rsidRPr="009D5633">
        <w:rPr>
          <w:rFonts w:cstheme="minorHAnsi"/>
          <w:b/>
          <w:bCs/>
        </w:rPr>
        <w:t>a.ii.</w:t>
      </w:r>
      <w:proofErr w:type="gramEnd"/>
      <w:r w:rsidRPr="009D5633">
        <w:rPr>
          <w:rFonts w:cstheme="minorHAnsi"/>
          <w:b/>
          <w:bCs/>
        </w:rPr>
        <w:t xml:space="preserve"> – Patient Panel Need</w:t>
      </w:r>
    </w:p>
    <w:p w14:paraId="046DA8FE" w14:textId="77777777" w:rsidR="00F729F3" w:rsidRPr="009D5633" w:rsidRDefault="00F729F3" w:rsidP="005C5476">
      <w:pPr>
        <w:spacing w:after="0" w:line="229" w:lineRule="exact"/>
        <w:jc w:val="both"/>
        <w:rPr>
          <w:rFonts w:cstheme="minorHAnsi"/>
          <w:b/>
          <w:bCs/>
        </w:rPr>
      </w:pPr>
    </w:p>
    <w:p w14:paraId="6077BBCB" w14:textId="27E617A1" w:rsidR="00A65D21" w:rsidRDefault="005612CF" w:rsidP="00EC1E8A">
      <w:pPr>
        <w:pStyle w:val="ListParagraph"/>
        <w:numPr>
          <w:ilvl w:val="0"/>
          <w:numId w:val="45"/>
        </w:numPr>
        <w:spacing w:after="0" w:line="229" w:lineRule="exact"/>
        <w:rPr>
          <w:rStyle w:val="cf01"/>
          <w:rFonts w:asciiTheme="minorHAnsi" w:hAnsiTheme="minorHAnsi" w:cstheme="minorHAnsi"/>
          <w:sz w:val="24"/>
          <w:szCs w:val="24"/>
        </w:rPr>
      </w:pPr>
      <w:r w:rsidRPr="00EC1E8A">
        <w:rPr>
          <w:rStyle w:val="cf01"/>
          <w:rFonts w:asciiTheme="minorHAnsi" w:hAnsiTheme="minorHAnsi" w:cstheme="minorHAnsi"/>
          <w:sz w:val="24"/>
          <w:szCs w:val="24"/>
        </w:rPr>
        <w:t xml:space="preserve">On page </w:t>
      </w:r>
      <w:r>
        <w:rPr>
          <w:rStyle w:val="cf01"/>
          <w:rFonts w:asciiTheme="minorHAnsi" w:hAnsiTheme="minorHAnsi" w:cstheme="minorHAnsi"/>
          <w:sz w:val="24"/>
          <w:szCs w:val="24"/>
        </w:rPr>
        <w:t>5</w:t>
      </w:r>
      <w:r w:rsidRPr="00EC1E8A">
        <w:rPr>
          <w:rStyle w:val="cf01"/>
          <w:rFonts w:asciiTheme="minorHAnsi" w:hAnsiTheme="minorHAnsi" w:cstheme="minorHAnsi"/>
          <w:sz w:val="24"/>
          <w:szCs w:val="24"/>
        </w:rPr>
        <w:t xml:space="preserve"> of the Narrative, reference #</w:t>
      </w:r>
      <w:r>
        <w:rPr>
          <w:rStyle w:val="cf01"/>
          <w:rFonts w:asciiTheme="minorHAnsi" w:hAnsiTheme="minorHAnsi" w:cstheme="minorHAnsi"/>
          <w:sz w:val="24"/>
          <w:szCs w:val="24"/>
        </w:rPr>
        <w:t>23</w:t>
      </w:r>
      <w:r w:rsidRPr="00EC1E8A">
        <w:rPr>
          <w:rStyle w:val="cf01"/>
          <w:rFonts w:asciiTheme="minorHAnsi" w:hAnsiTheme="minorHAnsi" w:cstheme="minorHAnsi"/>
          <w:sz w:val="24"/>
          <w:szCs w:val="24"/>
        </w:rPr>
        <w:t xml:space="preserve"> cites a </w:t>
      </w:r>
      <w:r>
        <w:rPr>
          <w:rStyle w:val="cf01"/>
          <w:rFonts w:asciiTheme="minorHAnsi" w:hAnsiTheme="minorHAnsi" w:cstheme="minorHAnsi"/>
          <w:sz w:val="24"/>
          <w:szCs w:val="24"/>
        </w:rPr>
        <w:t>Massachusetts Population Projection</w:t>
      </w:r>
      <w:r w:rsidRPr="00EC1E8A">
        <w:rPr>
          <w:rStyle w:val="cf01"/>
          <w:rFonts w:asciiTheme="minorHAnsi" w:hAnsiTheme="minorHAnsi" w:cstheme="minorHAnsi"/>
          <w:sz w:val="24"/>
          <w:szCs w:val="24"/>
        </w:rPr>
        <w:t xml:space="preserve"> from </w:t>
      </w:r>
      <w:r>
        <w:rPr>
          <w:rStyle w:val="cf01"/>
          <w:rFonts w:asciiTheme="minorHAnsi" w:hAnsiTheme="minorHAnsi" w:cstheme="minorHAnsi"/>
          <w:sz w:val="24"/>
          <w:szCs w:val="24"/>
        </w:rPr>
        <w:t>September 2018 and o</w:t>
      </w:r>
      <w:r w:rsidR="00497BBD" w:rsidRPr="00EC1E8A">
        <w:rPr>
          <w:rStyle w:val="cf01"/>
          <w:rFonts w:asciiTheme="minorHAnsi" w:hAnsiTheme="minorHAnsi" w:cstheme="minorHAnsi"/>
          <w:sz w:val="24"/>
          <w:szCs w:val="24"/>
        </w:rPr>
        <w:t xml:space="preserve">n page 8 of the Narrative, reference #31 cites a </w:t>
      </w:r>
      <w:r w:rsidR="00D27379" w:rsidRPr="00EC1E8A">
        <w:rPr>
          <w:rStyle w:val="cf01"/>
          <w:rFonts w:asciiTheme="minorHAnsi" w:hAnsiTheme="minorHAnsi" w:cstheme="minorHAnsi"/>
          <w:sz w:val="24"/>
          <w:szCs w:val="24"/>
        </w:rPr>
        <w:t>Donohue Institute publication from March 2015. Given th</w:t>
      </w:r>
      <w:r>
        <w:rPr>
          <w:rStyle w:val="cf01"/>
          <w:rFonts w:asciiTheme="minorHAnsi" w:hAnsiTheme="minorHAnsi" w:cstheme="minorHAnsi"/>
          <w:sz w:val="24"/>
          <w:szCs w:val="24"/>
        </w:rPr>
        <w:t>at the</w:t>
      </w:r>
      <w:r w:rsidR="00D27379" w:rsidRPr="00EC1E8A">
        <w:rPr>
          <w:rStyle w:val="cf01"/>
          <w:rFonts w:asciiTheme="minorHAnsi" w:hAnsiTheme="minorHAnsi" w:cstheme="minorHAnsi"/>
          <w:sz w:val="24"/>
          <w:szCs w:val="24"/>
        </w:rPr>
        <w:t xml:space="preserve"> pandemic may have affected </w:t>
      </w:r>
      <w:r w:rsidR="00EC1E8A" w:rsidRPr="00EC1E8A">
        <w:rPr>
          <w:rStyle w:val="cf01"/>
          <w:rFonts w:asciiTheme="minorHAnsi" w:hAnsiTheme="minorHAnsi" w:cstheme="minorHAnsi"/>
          <w:sz w:val="24"/>
          <w:szCs w:val="24"/>
        </w:rPr>
        <w:t>population projections, is there a post-pandemic data source that could confirm the population projections noted?</w:t>
      </w:r>
      <w:r w:rsidR="00497BBD" w:rsidRPr="00EC1E8A">
        <w:rPr>
          <w:rStyle w:val="cf01"/>
          <w:rFonts w:asciiTheme="minorHAnsi" w:hAnsiTheme="minorHAnsi" w:cstheme="minorHAnsi"/>
          <w:sz w:val="24"/>
          <w:szCs w:val="24"/>
        </w:rPr>
        <w:t xml:space="preserve"> </w:t>
      </w:r>
      <w:r w:rsidR="009D785F">
        <w:rPr>
          <w:rStyle w:val="cf01"/>
          <w:rFonts w:asciiTheme="minorHAnsi" w:hAnsiTheme="minorHAnsi" w:cstheme="minorHAnsi"/>
          <w:sz w:val="24"/>
          <w:szCs w:val="24"/>
        </w:rPr>
        <w:t>If so, please provide the cite the source and information.</w:t>
      </w:r>
    </w:p>
    <w:p w14:paraId="6E449FD7" w14:textId="77777777" w:rsidR="00433197" w:rsidRDefault="00433197" w:rsidP="00433197">
      <w:pPr>
        <w:pStyle w:val="ListParagraph"/>
        <w:spacing w:after="0" w:line="229" w:lineRule="exact"/>
        <w:rPr>
          <w:rStyle w:val="cf01"/>
          <w:rFonts w:asciiTheme="minorHAnsi" w:hAnsiTheme="minorHAnsi" w:cstheme="minorHAnsi"/>
          <w:sz w:val="24"/>
          <w:szCs w:val="24"/>
        </w:rPr>
      </w:pPr>
    </w:p>
    <w:p w14:paraId="13E1E2B4" w14:textId="77777777" w:rsidR="00573805" w:rsidRDefault="00573805" w:rsidP="00433197">
      <w:pPr>
        <w:pStyle w:val="ListParagraph"/>
        <w:spacing w:after="0" w:line="229" w:lineRule="exact"/>
        <w:rPr>
          <w:rFonts w:cstheme="minorHAnsi"/>
          <w:color w:val="2F5496" w:themeColor="accent1" w:themeShade="BF"/>
          <w:sz w:val="24"/>
          <w:szCs w:val="24"/>
        </w:rPr>
      </w:pPr>
      <w:r>
        <w:rPr>
          <w:rFonts w:cstheme="minorHAnsi"/>
          <w:color w:val="2F5496" w:themeColor="accent1" w:themeShade="BF"/>
          <w:sz w:val="24"/>
          <w:szCs w:val="24"/>
        </w:rPr>
        <w:lastRenderedPageBreak/>
        <w:t>RESPONSE:</w:t>
      </w:r>
    </w:p>
    <w:p w14:paraId="5DDA9BB6" w14:textId="77777777" w:rsidR="00573805" w:rsidRDefault="00573805" w:rsidP="00433197">
      <w:pPr>
        <w:pStyle w:val="ListParagraph"/>
        <w:spacing w:after="0" w:line="229" w:lineRule="exact"/>
        <w:rPr>
          <w:rFonts w:cstheme="minorHAnsi"/>
          <w:color w:val="2F5496" w:themeColor="accent1" w:themeShade="BF"/>
          <w:sz w:val="24"/>
          <w:szCs w:val="24"/>
        </w:rPr>
      </w:pPr>
    </w:p>
    <w:p w14:paraId="628D6886" w14:textId="5BC2DE64" w:rsidR="00433197" w:rsidRPr="00DF1F37" w:rsidRDefault="00433197" w:rsidP="00433197">
      <w:pPr>
        <w:pStyle w:val="ListParagraph"/>
        <w:spacing w:after="0" w:line="229" w:lineRule="exact"/>
        <w:rPr>
          <w:rFonts w:cstheme="minorHAnsi"/>
          <w:color w:val="2F5496" w:themeColor="accent1" w:themeShade="BF"/>
          <w:sz w:val="24"/>
          <w:szCs w:val="24"/>
        </w:rPr>
      </w:pPr>
      <w:r w:rsidRPr="00DF1F37">
        <w:rPr>
          <w:rFonts w:cstheme="minorHAnsi"/>
          <w:color w:val="2F5496" w:themeColor="accent1" w:themeShade="BF"/>
          <w:sz w:val="24"/>
          <w:szCs w:val="24"/>
        </w:rPr>
        <w:t>According to a study conducted by the Weldon Cooper Center for Public Service</w:t>
      </w:r>
      <w:r w:rsidR="005E02D1" w:rsidRPr="00DF1F37">
        <w:rPr>
          <w:rStyle w:val="FootnoteReference"/>
          <w:rFonts w:cstheme="minorHAnsi"/>
          <w:color w:val="2F5496" w:themeColor="accent1" w:themeShade="BF"/>
          <w:sz w:val="24"/>
          <w:szCs w:val="24"/>
        </w:rPr>
        <w:footnoteReference w:id="3"/>
      </w:r>
      <w:r w:rsidRPr="00DF1F37">
        <w:rPr>
          <w:rFonts w:cstheme="minorHAnsi"/>
          <w:color w:val="2F5496" w:themeColor="accent1" w:themeShade="BF"/>
          <w:sz w:val="24"/>
          <w:szCs w:val="24"/>
        </w:rPr>
        <w:t xml:space="preserve"> at the University of Virginia, Massachusetts’ population is projected to expand by 10.9% between 2020 and 2040 – an increase of 760,536 people. If the Cooper Center’s projections bear out, Massachusetts will go from being the 15th most populous state to being the 16th most populous, also </w:t>
      </w:r>
      <w:proofErr w:type="gramStart"/>
      <w:r w:rsidRPr="00DF1F37">
        <w:rPr>
          <w:rFonts w:cstheme="minorHAnsi"/>
          <w:color w:val="2F5496" w:themeColor="accent1" w:themeShade="BF"/>
          <w:sz w:val="24"/>
          <w:szCs w:val="24"/>
        </w:rPr>
        <w:t>taking into account</w:t>
      </w:r>
      <w:proofErr w:type="gramEnd"/>
      <w:r w:rsidRPr="00DF1F37">
        <w:rPr>
          <w:rFonts w:cstheme="minorHAnsi"/>
          <w:color w:val="2F5496" w:themeColor="accent1" w:themeShade="BF"/>
          <w:sz w:val="24"/>
          <w:szCs w:val="24"/>
        </w:rPr>
        <w:t xml:space="preserve"> population changes in other states.</w:t>
      </w:r>
      <w:r w:rsidR="006E3A82" w:rsidRPr="00DF1F37">
        <w:rPr>
          <w:rStyle w:val="FootnoteReference"/>
          <w:rFonts w:cstheme="minorHAnsi"/>
          <w:color w:val="2F5496" w:themeColor="accent1" w:themeShade="BF"/>
          <w:sz w:val="24"/>
          <w:szCs w:val="24"/>
        </w:rPr>
        <w:footnoteReference w:id="4"/>
      </w:r>
    </w:p>
    <w:p w14:paraId="692035B9" w14:textId="77777777" w:rsidR="00433197" w:rsidRPr="00DF1F37" w:rsidRDefault="00433197" w:rsidP="00433197">
      <w:pPr>
        <w:pStyle w:val="ListParagraph"/>
        <w:spacing w:after="0" w:line="229" w:lineRule="exact"/>
        <w:rPr>
          <w:rFonts w:cstheme="minorHAnsi"/>
          <w:color w:val="2F5496" w:themeColor="accent1" w:themeShade="BF"/>
          <w:sz w:val="24"/>
          <w:szCs w:val="24"/>
        </w:rPr>
      </w:pPr>
    </w:p>
    <w:p w14:paraId="65EFCEB8" w14:textId="77777777" w:rsidR="00433197" w:rsidRPr="00DF1F37" w:rsidRDefault="00433197" w:rsidP="00433197">
      <w:pPr>
        <w:pStyle w:val="ListParagraph"/>
        <w:spacing w:after="0" w:line="229" w:lineRule="exact"/>
        <w:rPr>
          <w:rFonts w:cstheme="minorHAnsi"/>
          <w:color w:val="2F5496" w:themeColor="accent1" w:themeShade="BF"/>
          <w:sz w:val="24"/>
          <w:szCs w:val="24"/>
        </w:rPr>
      </w:pPr>
      <w:r w:rsidRPr="00DF1F37">
        <w:rPr>
          <w:rFonts w:cstheme="minorHAnsi"/>
          <w:color w:val="2F5496" w:themeColor="accent1" w:themeShade="BF"/>
          <w:sz w:val="24"/>
          <w:szCs w:val="24"/>
        </w:rPr>
        <w:t>The projected change is in keeping with the trend of the last decade. Between 2010 and 2020, the number of people living in Massachusetts climbed by 6.6%, or 434,463 people.</w:t>
      </w:r>
    </w:p>
    <w:p w14:paraId="0C9BB429" w14:textId="77777777" w:rsidR="00433197" w:rsidRDefault="00433197" w:rsidP="00433197">
      <w:pPr>
        <w:pStyle w:val="ListParagraph"/>
        <w:spacing w:after="0" w:line="229" w:lineRule="exact"/>
        <w:rPr>
          <w:rStyle w:val="cf01"/>
          <w:rFonts w:asciiTheme="minorHAnsi" w:hAnsiTheme="minorHAnsi" w:cstheme="minorHAnsi"/>
          <w:sz w:val="24"/>
          <w:szCs w:val="24"/>
        </w:rPr>
      </w:pPr>
    </w:p>
    <w:p w14:paraId="56342BC7" w14:textId="77777777" w:rsidR="008D0124" w:rsidRPr="008D0124" w:rsidRDefault="008D0124" w:rsidP="008D0124">
      <w:pPr>
        <w:spacing w:after="0" w:line="229" w:lineRule="exact"/>
        <w:ind w:left="360"/>
        <w:rPr>
          <w:rStyle w:val="cf01"/>
          <w:rFonts w:asciiTheme="minorHAnsi" w:hAnsiTheme="minorHAnsi" w:cstheme="minorHAnsi"/>
          <w:sz w:val="24"/>
          <w:szCs w:val="24"/>
        </w:rPr>
      </w:pPr>
    </w:p>
    <w:p w14:paraId="1DD8869E" w14:textId="1C129CCA" w:rsidR="006A3CAC" w:rsidRDefault="006A3CAC" w:rsidP="00EC1E8A">
      <w:pPr>
        <w:pStyle w:val="ListParagraph"/>
        <w:numPr>
          <w:ilvl w:val="0"/>
          <w:numId w:val="45"/>
        </w:numPr>
        <w:spacing w:after="0" w:line="229" w:lineRule="exact"/>
        <w:rPr>
          <w:rStyle w:val="cf01"/>
          <w:rFonts w:asciiTheme="minorHAnsi" w:hAnsiTheme="minorHAnsi" w:cstheme="minorHAnsi"/>
          <w:sz w:val="24"/>
          <w:szCs w:val="24"/>
        </w:rPr>
      </w:pPr>
      <w:r>
        <w:rPr>
          <w:rStyle w:val="cf01"/>
          <w:rFonts w:asciiTheme="minorHAnsi" w:hAnsiTheme="minorHAnsi" w:cstheme="minorHAnsi"/>
          <w:sz w:val="24"/>
          <w:szCs w:val="24"/>
        </w:rPr>
        <w:t xml:space="preserve">Table 8 on page </w:t>
      </w:r>
      <w:r w:rsidR="00305FA6">
        <w:rPr>
          <w:rStyle w:val="cf01"/>
          <w:rFonts w:asciiTheme="minorHAnsi" w:hAnsiTheme="minorHAnsi" w:cstheme="minorHAnsi"/>
          <w:sz w:val="24"/>
          <w:szCs w:val="24"/>
        </w:rPr>
        <w:t>8 of the Narrative provides project</w:t>
      </w:r>
      <w:r w:rsidR="006F1835">
        <w:rPr>
          <w:rStyle w:val="cf01"/>
          <w:rFonts w:asciiTheme="minorHAnsi" w:hAnsiTheme="minorHAnsi" w:cstheme="minorHAnsi"/>
          <w:sz w:val="24"/>
          <w:szCs w:val="24"/>
        </w:rPr>
        <w:t xml:space="preserve">ed Volume Data. Please label the years </w:t>
      </w:r>
      <w:r w:rsidR="008D0124">
        <w:rPr>
          <w:rStyle w:val="cf01"/>
          <w:rFonts w:asciiTheme="minorHAnsi" w:hAnsiTheme="minorHAnsi" w:cstheme="minorHAnsi"/>
          <w:sz w:val="24"/>
          <w:szCs w:val="24"/>
        </w:rPr>
        <w:t>indicated by “Baseline” and “Years 1-5.</w:t>
      </w:r>
      <w:r w:rsidR="0042282D">
        <w:rPr>
          <w:rStyle w:val="cf01"/>
          <w:rFonts w:asciiTheme="minorHAnsi" w:hAnsiTheme="minorHAnsi" w:cstheme="minorHAnsi"/>
          <w:sz w:val="24"/>
          <w:szCs w:val="24"/>
        </w:rPr>
        <w:t>”</w:t>
      </w:r>
    </w:p>
    <w:p w14:paraId="32634E2A" w14:textId="77777777" w:rsidR="00C307A3" w:rsidRDefault="00C307A3" w:rsidP="00C307A3">
      <w:pPr>
        <w:pStyle w:val="ListParagraph"/>
        <w:rPr>
          <w:rStyle w:val="cf01"/>
          <w:rFonts w:asciiTheme="minorHAnsi" w:hAnsiTheme="minorHAnsi" w:cstheme="minorHAnsi"/>
          <w:sz w:val="24"/>
          <w:szCs w:val="24"/>
        </w:rPr>
      </w:pPr>
    </w:p>
    <w:p w14:paraId="4A69C3C0" w14:textId="41CB52C2" w:rsidR="00573805" w:rsidRPr="00573805" w:rsidRDefault="00C307A3" w:rsidP="00573805">
      <w:pPr>
        <w:pStyle w:val="ListParagraph"/>
        <w:spacing w:after="0" w:line="229" w:lineRule="exact"/>
        <w:rPr>
          <w:rStyle w:val="cf01"/>
          <w:rFonts w:asciiTheme="minorHAnsi" w:hAnsiTheme="minorHAnsi" w:cstheme="minorHAnsi"/>
          <w:color w:val="2F5496" w:themeColor="accent1" w:themeShade="BF"/>
          <w:sz w:val="24"/>
          <w:szCs w:val="24"/>
        </w:rPr>
      </w:pPr>
      <w:r w:rsidRPr="00573805">
        <w:rPr>
          <w:rStyle w:val="cf01"/>
          <w:rFonts w:asciiTheme="minorHAnsi" w:hAnsiTheme="minorHAnsi" w:cstheme="minorHAnsi"/>
          <w:color w:val="2F5496" w:themeColor="accent1" w:themeShade="BF"/>
          <w:sz w:val="24"/>
          <w:szCs w:val="24"/>
        </w:rPr>
        <w:t>RESPONSE:</w:t>
      </w:r>
    </w:p>
    <w:p w14:paraId="1CD855E1" w14:textId="546EC600" w:rsidR="00C307A3" w:rsidRPr="007407DF" w:rsidRDefault="00C307A3" w:rsidP="00A34E18">
      <w:pPr>
        <w:pStyle w:val="ListParagraph"/>
        <w:spacing w:after="0" w:line="229" w:lineRule="exact"/>
        <w:ind w:left="0"/>
        <w:rPr>
          <w:rStyle w:val="cf01"/>
          <w:rFonts w:asciiTheme="minorHAnsi" w:hAnsiTheme="minorHAnsi" w:cstheme="minorHAnsi"/>
          <w:color w:val="C00000"/>
          <w:sz w:val="24"/>
          <w:szCs w:val="24"/>
        </w:rPr>
      </w:pPr>
      <w:r w:rsidRPr="007407DF">
        <w:rPr>
          <w:rStyle w:val="cf01"/>
          <w:rFonts w:asciiTheme="minorHAnsi" w:hAnsiTheme="minorHAnsi" w:cstheme="minorHAnsi"/>
          <w:color w:val="C00000"/>
          <w:sz w:val="24"/>
          <w:szCs w:val="24"/>
        </w:rPr>
        <w:t xml:space="preserve"> </w:t>
      </w:r>
    </w:p>
    <w:tbl>
      <w:tblPr>
        <w:tblStyle w:val="TableGrid"/>
        <w:tblW w:w="0" w:type="auto"/>
        <w:tblInd w:w="1440" w:type="dxa"/>
        <w:tblLayout w:type="fixed"/>
        <w:tblLook w:val="04A0" w:firstRow="1" w:lastRow="0" w:firstColumn="1" w:lastColumn="0" w:noHBand="0" w:noVBand="1"/>
      </w:tblPr>
      <w:tblGrid>
        <w:gridCol w:w="2088"/>
        <w:gridCol w:w="970"/>
        <w:gridCol w:w="970"/>
        <w:gridCol w:w="971"/>
        <w:gridCol w:w="970"/>
        <w:gridCol w:w="970"/>
        <w:gridCol w:w="971"/>
      </w:tblGrid>
      <w:tr w:rsidR="00C307A3" w:rsidRPr="00C307A3" w14:paraId="718FD834" w14:textId="77777777" w:rsidTr="009E4B39">
        <w:trPr>
          <w:cantSplit/>
          <w:tblHeader/>
        </w:trPr>
        <w:tc>
          <w:tcPr>
            <w:tcW w:w="2088" w:type="dxa"/>
            <w:shd w:val="clear" w:color="auto" w:fill="F2F2F2" w:themeFill="background1" w:themeFillShade="F2"/>
          </w:tcPr>
          <w:p w14:paraId="390DF88B" w14:textId="77777777" w:rsidR="00C307A3" w:rsidRPr="00C307A3" w:rsidRDefault="00C307A3" w:rsidP="00C307A3">
            <w:pPr>
              <w:spacing w:line="259" w:lineRule="auto"/>
              <w:jc w:val="both"/>
              <w:rPr>
                <w:kern w:val="2"/>
                <w14:ligatures w14:val="standardContextual"/>
              </w:rPr>
            </w:pPr>
          </w:p>
        </w:tc>
        <w:tc>
          <w:tcPr>
            <w:tcW w:w="970" w:type="dxa"/>
            <w:shd w:val="clear" w:color="auto" w:fill="F2F2F2" w:themeFill="background1" w:themeFillShade="F2"/>
          </w:tcPr>
          <w:p w14:paraId="0B97CDEB" w14:textId="77777777" w:rsidR="00C307A3" w:rsidRPr="00573805" w:rsidRDefault="00C307A3" w:rsidP="00C307A3">
            <w:pPr>
              <w:spacing w:line="259" w:lineRule="auto"/>
              <w:jc w:val="center"/>
              <w:rPr>
                <w:color w:val="2F5496" w:themeColor="accent1" w:themeShade="BF"/>
                <w:kern w:val="2"/>
                <w:sz w:val="21"/>
                <w:szCs w:val="21"/>
                <w14:ligatures w14:val="standardContextual"/>
              </w:rPr>
            </w:pPr>
            <w:r w:rsidRPr="00573805">
              <w:rPr>
                <w:color w:val="2F5496" w:themeColor="accent1" w:themeShade="BF"/>
                <w:kern w:val="2"/>
                <w:sz w:val="21"/>
                <w:szCs w:val="21"/>
                <w14:ligatures w14:val="standardContextual"/>
              </w:rPr>
              <w:t>Baseline</w:t>
            </w:r>
          </w:p>
          <w:p w14:paraId="6804C114" w14:textId="737121B9" w:rsidR="00A34E18" w:rsidRPr="00573805" w:rsidRDefault="00A34E18" w:rsidP="00C307A3">
            <w:pPr>
              <w:spacing w:line="259" w:lineRule="auto"/>
              <w:jc w:val="center"/>
              <w:rPr>
                <w:color w:val="2F5496" w:themeColor="accent1" w:themeShade="BF"/>
                <w:kern w:val="2"/>
                <w:sz w:val="21"/>
                <w:szCs w:val="21"/>
                <w14:ligatures w14:val="standardContextual"/>
              </w:rPr>
            </w:pPr>
            <w:r w:rsidRPr="00573805">
              <w:rPr>
                <w:color w:val="2F5496" w:themeColor="accent1" w:themeShade="BF"/>
                <w:kern w:val="2"/>
                <w:sz w:val="21"/>
                <w:szCs w:val="21"/>
                <w14:ligatures w14:val="standardContextual"/>
              </w:rPr>
              <w:t>202</w:t>
            </w:r>
            <w:r w:rsidR="007407DF" w:rsidRPr="00573805">
              <w:rPr>
                <w:color w:val="2F5496" w:themeColor="accent1" w:themeShade="BF"/>
                <w:kern w:val="2"/>
                <w:sz w:val="21"/>
                <w:szCs w:val="21"/>
                <w14:ligatures w14:val="standardContextual"/>
              </w:rPr>
              <w:t>3</w:t>
            </w:r>
          </w:p>
        </w:tc>
        <w:tc>
          <w:tcPr>
            <w:tcW w:w="970" w:type="dxa"/>
            <w:shd w:val="clear" w:color="auto" w:fill="F2F2F2" w:themeFill="background1" w:themeFillShade="F2"/>
          </w:tcPr>
          <w:p w14:paraId="2B7F1AE0" w14:textId="77777777" w:rsidR="00C307A3" w:rsidRPr="00573805" w:rsidRDefault="00C307A3" w:rsidP="00C307A3">
            <w:pPr>
              <w:spacing w:line="259" w:lineRule="auto"/>
              <w:jc w:val="center"/>
              <w:rPr>
                <w:color w:val="2F5496" w:themeColor="accent1" w:themeShade="BF"/>
                <w:kern w:val="2"/>
                <w:sz w:val="21"/>
                <w:szCs w:val="21"/>
                <w14:ligatures w14:val="standardContextual"/>
              </w:rPr>
            </w:pPr>
            <w:r w:rsidRPr="00573805">
              <w:rPr>
                <w:color w:val="2F5496" w:themeColor="accent1" w:themeShade="BF"/>
                <w:kern w:val="2"/>
                <w:sz w:val="21"/>
                <w:szCs w:val="21"/>
                <w14:ligatures w14:val="standardContextual"/>
              </w:rPr>
              <w:t>Year 1</w:t>
            </w:r>
          </w:p>
          <w:p w14:paraId="196FF8F4" w14:textId="4899D96A" w:rsidR="00A34E18" w:rsidRPr="00573805" w:rsidRDefault="00A34E18" w:rsidP="00C307A3">
            <w:pPr>
              <w:spacing w:line="259" w:lineRule="auto"/>
              <w:jc w:val="center"/>
              <w:rPr>
                <w:color w:val="2F5496" w:themeColor="accent1" w:themeShade="BF"/>
                <w:kern w:val="2"/>
                <w:sz w:val="21"/>
                <w:szCs w:val="21"/>
                <w14:ligatures w14:val="standardContextual"/>
              </w:rPr>
            </w:pPr>
            <w:r w:rsidRPr="00573805">
              <w:rPr>
                <w:color w:val="2F5496" w:themeColor="accent1" w:themeShade="BF"/>
                <w:kern w:val="2"/>
                <w:sz w:val="21"/>
                <w:szCs w:val="21"/>
                <w14:ligatures w14:val="standardContextual"/>
              </w:rPr>
              <w:t>202</w:t>
            </w:r>
            <w:r w:rsidR="007407DF" w:rsidRPr="00573805">
              <w:rPr>
                <w:color w:val="2F5496" w:themeColor="accent1" w:themeShade="BF"/>
                <w:kern w:val="2"/>
                <w:sz w:val="21"/>
                <w:szCs w:val="21"/>
                <w14:ligatures w14:val="standardContextual"/>
              </w:rPr>
              <w:t>4</w:t>
            </w:r>
          </w:p>
        </w:tc>
        <w:tc>
          <w:tcPr>
            <w:tcW w:w="971" w:type="dxa"/>
            <w:shd w:val="clear" w:color="auto" w:fill="F2F2F2" w:themeFill="background1" w:themeFillShade="F2"/>
          </w:tcPr>
          <w:p w14:paraId="07099F59" w14:textId="77777777" w:rsidR="00C307A3" w:rsidRPr="00573805" w:rsidRDefault="00C307A3" w:rsidP="00C307A3">
            <w:pPr>
              <w:spacing w:line="259" w:lineRule="auto"/>
              <w:jc w:val="center"/>
              <w:rPr>
                <w:color w:val="2F5496" w:themeColor="accent1" w:themeShade="BF"/>
                <w:kern w:val="2"/>
                <w:sz w:val="21"/>
                <w:szCs w:val="21"/>
                <w14:ligatures w14:val="standardContextual"/>
              </w:rPr>
            </w:pPr>
            <w:r w:rsidRPr="00573805">
              <w:rPr>
                <w:color w:val="2F5496" w:themeColor="accent1" w:themeShade="BF"/>
                <w:kern w:val="2"/>
                <w:sz w:val="21"/>
                <w:szCs w:val="21"/>
                <w14:ligatures w14:val="standardContextual"/>
              </w:rPr>
              <w:t>Year 2</w:t>
            </w:r>
          </w:p>
          <w:p w14:paraId="77AE7690" w14:textId="3558F62B" w:rsidR="00A34E18" w:rsidRPr="00573805" w:rsidRDefault="00A34E18" w:rsidP="00C307A3">
            <w:pPr>
              <w:spacing w:line="259" w:lineRule="auto"/>
              <w:jc w:val="center"/>
              <w:rPr>
                <w:color w:val="2F5496" w:themeColor="accent1" w:themeShade="BF"/>
                <w:kern w:val="2"/>
                <w:sz w:val="21"/>
                <w:szCs w:val="21"/>
                <w14:ligatures w14:val="standardContextual"/>
              </w:rPr>
            </w:pPr>
            <w:r w:rsidRPr="00573805">
              <w:rPr>
                <w:color w:val="2F5496" w:themeColor="accent1" w:themeShade="BF"/>
                <w:kern w:val="2"/>
                <w:sz w:val="21"/>
                <w:szCs w:val="21"/>
                <w14:ligatures w14:val="standardContextual"/>
              </w:rPr>
              <w:t>202</w:t>
            </w:r>
            <w:r w:rsidR="007407DF" w:rsidRPr="00573805">
              <w:rPr>
                <w:color w:val="2F5496" w:themeColor="accent1" w:themeShade="BF"/>
                <w:kern w:val="2"/>
                <w:sz w:val="21"/>
                <w:szCs w:val="21"/>
                <w14:ligatures w14:val="standardContextual"/>
              </w:rPr>
              <w:t>5</w:t>
            </w:r>
          </w:p>
        </w:tc>
        <w:tc>
          <w:tcPr>
            <w:tcW w:w="970" w:type="dxa"/>
            <w:shd w:val="clear" w:color="auto" w:fill="F2F2F2" w:themeFill="background1" w:themeFillShade="F2"/>
          </w:tcPr>
          <w:p w14:paraId="5E595ABF" w14:textId="77777777" w:rsidR="00C307A3" w:rsidRPr="00573805" w:rsidRDefault="00C307A3" w:rsidP="00C307A3">
            <w:pPr>
              <w:spacing w:line="259" w:lineRule="auto"/>
              <w:jc w:val="center"/>
              <w:rPr>
                <w:color w:val="2F5496" w:themeColor="accent1" w:themeShade="BF"/>
                <w:kern w:val="2"/>
                <w:sz w:val="21"/>
                <w:szCs w:val="21"/>
                <w14:ligatures w14:val="standardContextual"/>
              </w:rPr>
            </w:pPr>
            <w:r w:rsidRPr="00573805">
              <w:rPr>
                <w:color w:val="2F5496" w:themeColor="accent1" w:themeShade="BF"/>
                <w:kern w:val="2"/>
                <w:sz w:val="21"/>
                <w:szCs w:val="21"/>
                <w14:ligatures w14:val="standardContextual"/>
              </w:rPr>
              <w:t>Year 3</w:t>
            </w:r>
          </w:p>
          <w:p w14:paraId="7B076EEA" w14:textId="6877C883" w:rsidR="00A34E18" w:rsidRPr="00573805" w:rsidRDefault="00A34E18" w:rsidP="00C307A3">
            <w:pPr>
              <w:spacing w:line="259" w:lineRule="auto"/>
              <w:jc w:val="center"/>
              <w:rPr>
                <w:color w:val="2F5496" w:themeColor="accent1" w:themeShade="BF"/>
                <w:kern w:val="2"/>
                <w:sz w:val="21"/>
                <w:szCs w:val="21"/>
                <w14:ligatures w14:val="standardContextual"/>
              </w:rPr>
            </w:pPr>
            <w:r w:rsidRPr="00573805">
              <w:rPr>
                <w:color w:val="2F5496" w:themeColor="accent1" w:themeShade="BF"/>
                <w:kern w:val="2"/>
                <w:sz w:val="21"/>
                <w:szCs w:val="21"/>
                <w14:ligatures w14:val="standardContextual"/>
              </w:rPr>
              <w:t>202</w:t>
            </w:r>
            <w:r w:rsidR="007407DF" w:rsidRPr="00573805">
              <w:rPr>
                <w:color w:val="2F5496" w:themeColor="accent1" w:themeShade="BF"/>
                <w:kern w:val="2"/>
                <w:sz w:val="21"/>
                <w:szCs w:val="21"/>
                <w14:ligatures w14:val="standardContextual"/>
              </w:rPr>
              <w:t>6</w:t>
            </w:r>
          </w:p>
        </w:tc>
        <w:tc>
          <w:tcPr>
            <w:tcW w:w="970" w:type="dxa"/>
            <w:shd w:val="clear" w:color="auto" w:fill="F2F2F2" w:themeFill="background1" w:themeFillShade="F2"/>
          </w:tcPr>
          <w:p w14:paraId="26AD8C01" w14:textId="77777777" w:rsidR="00C307A3" w:rsidRPr="00573805" w:rsidRDefault="00C307A3" w:rsidP="00C307A3">
            <w:pPr>
              <w:spacing w:line="259" w:lineRule="auto"/>
              <w:jc w:val="center"/>
              <w:rPr>
                <w:color w:val="2F5496" w:themeColor="accent1" w:themeShade="BF"/>
                <w:kern w:val="2"/>
                <w:sz w:val="21"/>
                <w:szCs w:val="21"/>
                <w14:ligatures w14:val="standardContextual"/>
              </w:rPr>
            </w:pPr>
            <w:r w:rsidRPr="00573805">
              <w:rPr>
                <w:color w:val="2F5496" w:themeColor="accent1" w:themeShade="BF"/>
                <w:kern w:val="2"/>
                <w:sz w:val="21"/>
                <w:szCs w:val="21"/>
                <w14:ligatures w14:val="standardContextual"/>
              </w:rPr>
              <w:t>Year 4</w:t>
            </w:r>
          </w:p>
          <w:p w14:paraId="673709E8" w14:textId="7783863D" w:rsidR="00A34E18" w:rsidRPr="00573805" w:rsidRDefault="00A34E18" w:rsidP="00C307A3">
            <w:pPr>
              <w:spacing w:line="259" w:lineRule="auto"/>
              <w:jc w:val="center"/>
              <w:rPr>
                <w:color w:val="2F5496" w:themeColor="accent1" w:themeShade="BF"/>
                <w:kern w:val="2"/>
                <w:sz w:val="21"/>
                <w:szCs w:val="21"/>
                <w14:ligatures w14:val="standardContextual"/>
              </w:rPr>
            </w:pPr>
            <w:r w:rsidRPr="00573805">
              <w:rPr>
                <w:color w:val="2F5496" w:themeColor="accent1" w:themeShade="BF"/>
                <w:kern w:val="2"/>
                <w:sz w:val="21"/>
                <w:szCs w:val="21"/>
                <w14:ligatures w14:val="standardContextual"/>
              </w:rPr>
              <w:t>20</w:t>
            </w:r>
            <w:r w:rsidR="007407DF" w:rsidRPr="00573805">
              <w:rPr>
                <w:color w:val="2F5496" w:themeColor="accent1" w:themeShade="BF"/>
                <w:kern w:val="2"/>
                <w:sz w:val="21"/>
                <w:szCs w:val="21"/>
                <w14:ligatures w14:val="standardContextual"/>
              </w:rPr>
              <w:t>27</w:t>
            </w:r>
          </w:p>
        </w:tc>
        <w:tc>
          <w:tcPr>
            <w:tcW w:w="971" w:type="dxa"/>
            <w:shd w:val="clear" w:color="auto" w:fill="F2F2F2" w:themeFill="background1" w:themeFillShade="F2"/>
          </w:tcPr>
          <w:p w14:paraId="7E0827B4" w14:textId="77777777" w:rsidR="00C307A3" w:rsidRPr="00573805" w:rsidRDefault="00C307A3" w:rsidP="00C307A3">
            <w:pPr>
              <w:spacing w:line="259" w:lineRule="auto"/>
              <w:jc w:val="center"/>
              <w:rPr>
                <w:color w:val="2F5496" w:themeColor="accent1" w:themeShade="BF"/>
                <w:kern w:val="2"/>
                <w:sz w:val="21"/>
                <w:szCs w:val="21"/>
                <w14:ligatures w14:val="standardContextual"/>
              </w:rPr>
            </w:pPr>
            <w:r w:rsidRPr="00573805">
              <w:rPr>
                <w:color w:val="2F5496" w:themeColor="accent1" w:themeShade="BF"/>
                <w:kern w:val="2"/>
                <w:sz w:val="21"/>
                <w:szCs w:val="21"/>
                <w14:ligatures w14:val="standardContextual"/>
              </w:rPr>
              <w:t>Year 5</w:t>
            </w:r>
          </w:p>
          <w:p w14:paraId="4583EFB5" w14:textId="24377C67" w:rsidR="007407DF" w:rsidRPr="00573805" w:rsidRDefault="007407DF" w:rsidP="00C307A3">
            <w:pPr>
              <w:spacing w:line="259" w:lineRule="auto"/>
              <w:jc w:val="center"/>
              <w:rPr>
                <w:color w:val="2F5496" w:themeColor="accent1" w:themeShade="BF"/>
                <w:kern w:val="2"/>
                <w:sz w:val="21"/>
                <w:szCs w:val="21"/>
                <w14:ligatures w14:val="standardContextual"/>
              </w:rPr>
            </w:pPr>
            <w:r w:rsidRPr="00573805">
              <w:rPr>
                <w:color w:val="2F5496" w:themeColor="accent1" w:themeShade="BF"/>
                <w:kern w:val="2"/>
                <w:sz w:val="21"/>
                <w:szCs w:val="21"/>
                <w14:ligatures w14:val="standardContextual"/>
              </w:rPr>
              <w:t>2028</w:t>
            </w:r>
          </w:p>
        </w:tc>
      </w:tr>
      <w:tr w:rsidR="00C307A3" w:rsidRPr="00C307A3" w14:paraId="724692D5" w14:textId="77777777" w:rsidTr="009E4B39">
        <w:trPr>
          <w:cantSplit/>
        </w:trPr>
        <w:tc>
          <w:tcPr>
            <w:tcW w:w="2088" w:type="dxa"/>
            <w:shd w:val="clear" w:color="auto" w:fill="E7E6E6" w:themeFill="background2"/>
          </w:tcPr>
          <w:p w14:paraId="366640D9" w14:textId="77777777" w:rsidR="00C307A3" w:rsidRPr="00C307A3" w:rsidRDefault="00C307A3" w:rsidP="00C307A3">
            <w:pPr>
              <w:spacing w:line="259" w:lineRule="auto"/>
              <w:jc w:val="right"/>
              <w:rPr>
                <w:kern w:val="2"/>
                <w14:ligatures w14:val="standardContextual"/>
              </w:rPr>
            </w:pPr>
            <w:r w:rsidRPr="00C307A3">
              <w:rPr>
                <w:kern w:val="2"/>
                <w14:ligatures w14:val="standardContextual"/>
              </w:rPr>
              <w:t>Total PET/CT Volume</w:t>
            </w:r>
          </w:p>
        </w:tc>
        <w:tc>
          <w:tcPr>
            <w:tcW w:w="970" w:type="dxa"/>
            <w:tcBorders>
              <w:bottom w:val="single" w:sz="4" w:space="0" w:color="auto"/>
            </w:tcBorders>
            <w:shd w:val="clear" w:color="auto" w:fill="E7E6E6" w:themeFill="background2"/>
            <w:vAlign w:val="center"/>
          </w:tcPr>
          <w:p w14:paraId="0BD28559" w14:textId="77777777" w:rsidR="00C307A3" w:rsidRPr="00C307A3" w:rsidRDefault="00C307A3" w:rsidP="00C307A3">
            <w:pPr>
              <w:spacing w:line="259" w:lineRule="auto"/>
              <w:jc w:val="center"/>
              <w:rPr>
                <w:kern w:val="2"/>
                <w14:ligatures w14:val="standardContextual"/>
              </w:rPr>
            </w:pPr>
            <w:r w:rsidRPr="00C307A3">
              <w:rPr>
                <w:kern w:val="2"/>
                <w14:ligatures w14:val="standardContextual"/>
              </w:rPr>
              <w:t>664</w:t>
            </w:r>
          </w:p>
        </w:tc>
        <w:tc>
          <w:tcPr>
            <w:tcW w:w="970" w:type="dxa"/>
            <w:tcBorders>
              <w:bottom w:val="single" w:sz="4" w:space="0" w:color="auto"/>
            </w:tcBorders>
            <w:shd w:val="clear" w:color="auto" w:fill="E7E6E6" w:themeFill="background2"/>
            <w:vAlign w:val="center"/>
          </w:tcPr>
          <w:p w14:paraId="265269DF" w14:textId="77777777" w:rsidR="00C307A3" w:rsidRPr="00C307A3" w:rsidRDefault="00C307A3" w:rsidP="00C307A3">
            <w:pPr>
              <w:spacing w:line="259" w:lineRule="auto"/>
              <w:jc w:val="center"/>
              <w:rPr>
                <w:kern w:val="2"/>
                <w14:ligatures w14:val="standardContextual"/>
              </w:rPr>
            </w:pPr>
            <w:r w:rsidRPr="00C307A3">
              <w:rPr>
                <w:kern w:val="2"/>
                <w14:ligatures w14:val="standardContextual"/>
              </w:rPr>
              <w:t>764</w:t>
            </w:r>
          </w:p>
        </w:tc>
        <w:tc>
          <w:tcPr>
            <w:tcW w:w="971" w:type="dxa"/>
            <w:tcBorders>
              <w:bottom w:val="single" w:sz="4" w:space="0" w:color="auto"/>
            </w:tcBorders>
            <w:shd w:val="clear" w:color="auto" w:fill="E7E6E6" w:themeFill="background2"/>
            <w:vAlign w:val="center"/>
          </w:tcPr>
          <w:p w14:paraId="42B44EE0" w14:textId="77777777" w:rsidR="00C307A3" w:rsidRPr="00C307A3" w:rsidRDefault="00C307A3" w:rsidP="00C307A3">
            <w:pPr>
              <w:spacing w:line="259" w:lineRule="auto"/>
              <w:jc w:val="center"/>
              <w:rPr>
                <w:kern w:val="2"/>
                <w14:ligatures w14:val="standardContextual"/>
              </w:rPr>
            </w:pPr>
            <w:r w:rsidRPr="00C307A3">
              <w:rPr>
                <w:kern w:val="2"/>
                <w14:ligatures w14:val="standardContextual"/>
              </w:rPr>
              <w:t>856</w:t>
            </w:r>
          </w:p>
        </w:tc>
        <w:tc>
          <w:tcPr>
            <w:tcW w:w="970" w:type="dxa"/>
            <w:tcBorders>
              <w:bottom w:val="single" w:sz="4" w:space="0" w:color="auto"/>
            </w:tcBorders>
            <w:shd w:val="clear" w:color="auto" w:fill="E7E6E6" w:themeFill="background2"/>
            <w:vAlign w:val="center"/>
          </w:tcPr>
          <w:p w14:paraId="1A42D06D" w14:textId="77777777" w:rsidR="00C307A3" w:rsidRPr="00C307A3" w:rsidRDefault="00C307A3" w:rsidP="00C307A3">
            <w:pPr>
              <w:spacing w:line="259" w:lineRule="auto"/>
              <w:jc w:val="center"/>
              <w:rPr>
                <w:kern w:val="2"/>
                <w14:ligatures w14:val="standardContextual"/>
              </w:rPr>
            </w:pPr>
            <w:r w:rsidRPr="00C307A3">
              <w:rPr>
                <w:kern w:val="2"/>
                <w14:ligatures w14:val="standardContextual"/>
              </w:rPr>
              <w:t>958</w:t>
            </w:r>
          </w:p>
        </w:tc>
        <w:tc>
          <w:tcPr>
            <w:tcW w:w="970" w:type="dxa"/>
            <w:tcBorders>
              <w:bottom w:val="single" w:sz="4" w:space="0" w:color="auto"/>
            </w:tcBorders>
            <w:shd w:val="clear" w:color="auto" w:fill="E7E6E6" w:themeFill="background2"/>
            <w:vAlign w:val="center"/>
          </w:tcPr>
          <w:p w14:paraId="1042B267" w14:textId="77777777" w:rsidR="00C307A3" w:rsidRPr="00C307A3" w:rsidRDefault="00C307A3" w:rsidP="00C307A3">
            <w:pPr>
              <w:spacing w:line="259" w:lineRule="auto"/>
              <w:jc w:val="center"/>
              <w:rPr>
                <w:kern w:val="2"/>
                <w14:ligatures w14:val="standardContextual"/>
              </w:rPr>
            </w:pPr>
            <w:r w:rsidRPr="00C307A3">
              <w:rPr>
                <w:kern w:val="2"/>
                <w14:ligatures w14:val="standardContextual"/>
              </w:rPr>
              <w:t>1,054</w:t>
            </w:r>
          </w:p>
        </w:tc>
        <w:tc>
          <w:tcPr>
            <w:tcW w:w="971" w:type="dxa"/>
            <w:tcBorders>
              <w:bottom w:val="single" w:sz="4" w:space="0" w:color="auto"/>
            </w:tcBorders>
            <w:shd w:val="clear" w:color="auto" w:fill="E7E6E6" w:themeFill="background2"/>
            <w:vAlign w:val="center"/>
          </w:tcPr>
          <w:p w14:paraId="69C2D3DC" w14:textId="77777777" w:rsidR="00C307A3" w:rsidRPr="00C307A3" w:rsidRDefault="00C307A3" w:rsidP="00C307A3">
            <w:pPr>
              <w:spacing w:line="259" w:lineRule="auto"/>
              <w:jc w:val="center"/>
              <w:rPr>
                <w:kern w:val="2"/>
                <w14:ligatures w14:val="standardContextual"/>
              </w:rPr>
            </w:pPr>
            <w:r w:rsidRPr="00C307A3">
              <w:rPr>
                <w:kern w:val="2"/>
                <w14:ligatures w14:val="standardContextual"/>
              </w:rPr>
              <w:t>1,160</w:t>
            </w:r>
          </w:p>
        </w:tc>
      </w:tr>
      <w:tr w:rsidR="00C307A3" w:rsidRPr="00C307A3" w14:paraId="6F8100E2" w14:textId="77777777" w:rsidTr="009E4B39">
        <w:trPr>
          <w:cantSplit/>
        </w:trPr>
        <w:tc>
          <w:tcPr>
            <w:tcW w:w="2088" w:type="dxa"/>
          </w:tcPr>
          <w:p w14:paraId="187BF582" w14:textId="77777777" w:rsidR="00C307A3" w:rsidRPr="00C307A3" w:rsidRDefault="00C307A3" w:rsidP="00C307A3">
            <w:pPr>
              <w:spacing w:line="259" w:lineRule="auto"/>
              <w:jc w:val="right"/>
              <w:rPr>
                <w:kern w:val="2"/>
                <w14:ligatures w14:val="standardContextual"/>
              </w:rPr>
            </w:pPr>
            <w:r w:rsidRPr="00C307A3">
              <w:rPr>
                <w:kern w:val="2"/>
                <w14:ligatures w14:val="standardContextual"/>
              </w:rPr>
              <w:t>Shields</w:t>
            </w:r>
          </w:p>
        </w:tc>
        <w:tc>
          <w:tcPr>
            <w:tcW w:w="970" w:type="dxa"/>
            <w:tcBorders>
              <w:top w:val="single" w:sz="4" w:space="0" w:color="auto"/>
              <w:left w:val="nil"/>
              <w:bottom w:val="single" w:sz="4" w:space="0" w:color="auto"/>
              <w:right w:val="single" w:sz="4" w:space="0" w:color="auto"/>
            </w:tcBorders>
            <w:shd w:val="clear" w:color="auto" w:fill="auto"/>
            <w:vAlign w:val="center"/>
          </w:tcPr>
          <w:p w14:paraId="66864714" w14:textId="77777777" w:rsidR="00C307A3" w:rsidRPr="00C307A3" w:rsidRDefault="00C307A3" w:rsidP="00C307A3">
            <w:pPr>
              <w:spacing w:line="259" w:lineRule="auto"/>
              <w:jc w:val="center"/>
              <w:rPr>
                <w:kern w:val="2"/>
                <w14:ligatures w14:val="standardContextual"/>
              </w:rPr>
            </w:pPr>
            <w:r w:rsidRPr="00C307A3">
              <w:rPr>
                <w:rFonts w:ascii="Calibri" w:hAnsi="Calibri" w:cs="Calibri"/>
                <w:kern w:val="2"/>
                <w14:ligatures w14:val="standardContextual"/>
              </w:rPr>
              <w:t xml:space="preserve">364 </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4861B5B6" w14:textId="77777777" w:rsidR="00C307A3" w:rsidRPr="00C307A3" w:rsidRDefault="00C307A3" w:rsidP="00C307A3">
            <w:pPr>
              <w:spacing w:line="259" w:lineRule="auto"/>
              <w:jc w:val="center"/>
              <w:rPr>
                <w:kern w:val="2"/>
                <w14:ligatures w14:val="standardContextual"/>
              </w:rPr>
            </w:pPr>
            <w:r w:rsidRPr="00C307A3">
              <w:rPr>
                <w:rFonts w:ascii="Calibri" w:hAnsi="Calibri" w:cs="Calibri"/>
                <w:kern w:val="2"/>
                <w14:ligatures w14:val="standardContextual"/>
              </w:rPr>
              <w:t xml:space="preserve">419 </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6784F316" w14:textId="77777777" w:rsidR="00C307A3" w:rsidRPr="00C307A3" w:rsidRDefault="00C307A3" w:rsidP="00C307A3">
            <w:pPr>
              <w:spacing w:line="259" w:lineRule="auto"/>
              <w:jc w:val="center"/>
              <w:rPr>
                <w:kern w:val="2"/>
                <w14:ligatures w14:val="standardContextual"/>
              </w:rPr>
            </w:pPr>
            <w:r w:rsidRPr="00C307A3">
              <w:rPr>
                <w:rFonts w:ascii="Calibri" w:hAnsi="Calibri" w:cs="Calibri"/>
                <w:kern w:val="2"/>
                <w14:ligatures w14:val="standardContextual"/>
              </w:rPr>
              <w:t xml:space="preserve">470 </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726E8960" w14:textId="77777777" w:rsidR="00C307A3" w:rsidRPr="00C307A3" w:rsidRDefault="00C307A3" w:rsidP="00C307A3">
            <w:pPr>
              <w:spacing w:line="259" w:lineRule="auto"/>
              <w:jc w:val="center"/>
              <w:rPr>
                <w:kern w:val="2"/>
                <w14:ligatures w14:val="standardContextual"/>
              </w:rPr>
            </w:pPr>
            <w:r w:rsidRPr="00C307A3">
              <w:rPr>
                <w:rFonts w:ascii="Calibri" w:hAnsi="Calibri" w:cs="Calibri"/>
                <w:kern w:val="2"/>
                <w14:ligatures w14:val="standardContextual"/>
              </w:rPr>
              <w:t xml:space="preserve">525 </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159927C8" w14:textId="77777777" w:rsidR="00C307A3" w:rsidRPr="00C307A3" w:rsidRDefault="00C307A3" w:rsidP="00C307A3">
            <w:pPr>
              <w:spacing w:line="259" w:lineRule="auto"/>
              <w:jc w:val="center"/>
              <w:rPr>
                <w:kern w:val="2"/>
                <w14:ligatures w14:val="standardContextual"/>
              </w:rPr>
            </w:pPr>
            <w:r w:rsidRPr="00C307A3">
              <w:rPr>
                <w:rFonts w:ascii="Calibri" w:hAnsi="Calibri" w:cs="Calibri"/>
                <w:kern w:val="2"/>
                <w14:ligatures w14:val="standardContextual"/>
              </w:rPr>
              <w:t xml:space="preserve">578 </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2F97D988" w14:textId="77777777" w:rsidR="00C307A3" w:rsidRPr="00C307A3" w:rsidRDefault="00C307A3" w:rsidP="00C307A3">
            <w:pPr>
              <w:spacing w:line="259" w:lineRule="auto"/>
              <w:jc w:val="center"/>
              <w:rPr>
                <w:kern w:val="2"/>
                <w14:ligatures w14:val="standardContextual"/>
              </w:rPr>
            </w:pPr>
            <w:r w:rsidRPr="00C307A3">
              <w:rPr>
                <w:rFonts w:ascii="Calibri" w:hAnsi="Calibri" w:cs="Calibri"/>
                <w:kern w:val="2"/>
                <w14:ligatures w14:val="standardContextual"/>
              </w:rPr>
              <w:t xml:space="preserve">636 </w:t>
            </w:r>
          </w:p>
        </w:tc>
      </w:tr>
      <w:tr w:rsidR="00C307A3" w:rsidRPr="00C307A3" w14:paraId="3385BF84" w14:textId="77777777" w:rsidTr="009E4B39">
        <w:trPr>
          <w:cantSplit/>
        </w:trPr>
        <w:tc>
          <w:tcPr>
            <w:tcW w:w="2088" w:type="dxa"/>
          </w:tcPr>
          <w:p w14:paraId="430BCD12" w14:textId="77777777" w:rsidR="00C307A3" w:rsidRPr="00C307A3" w:rsidRDefault="00C307A3" w:rsidP="00C307A3">
            <w:pPr>
              <w:spacing w:line="259" w:lineRule="auto"/>
              <w:jc w:val="right"/>
              <w:rPr>
                <w:kern w:val="2"/>
                <w14:ligatures w14:val="standardContextual"/>
              </w:rPr>
            </w:pPr>
            <w:r w:rsidRPr="00C307A3">
              <w:rPr>
                <w:kern w:val="2"/>
                <w14:ligatures w14:val="standardContextual"/>
              </w:rPr>
              <w:t>Atrius Health</w:t>
            </w:r>
          </w:p>
        </w:tc>
        <w:tc>
          <w:tcPr>
            <w:tcW w:w="970" w:type="dxa"/>
            <w:tcBorders>
              <w:top w:val="single" w:sz="4" w:space="0" w:color="auto"/>
              <w:left w:val="nil"/>
              <w:bottom w:val="single" w:sz="4" w:space="0" w:color="auto"/>
              <w:right w:val="single" w:sz="4" w:space="0" w:color="auto"/>
            </w:tcBorders>
            <w:shd w:val="clear" w:color="auto" w:fill="auto"/>
            <w:vAlign w:val="center"/>
          </w:tcPr>
          <w:p w14:paraId="36C705D4" w14:textId="77777777" w:rsidR="00C307A3" w:rsidRPr="00C307A3" w:rsidRDefault="00C307A3" w:rsidP="00C307A3">
            <w:pPr>
              <w:spacing w:line="259" w:lineRule="auto"/>
              <w:jc w:val="center"/>
              <w:rPr>
                <w:kern w:val="2"/>
                <w14:ligatures w14:val="standardContextual"/>
              </w:rPr>
            </w:pPr>
            <w:r w:rsidRPr="00C307A3">
              <w:rPr>
                <w:rFonts w:ascii="Calibri" w:hAnsi="Calibri" w:cs="Calibri"/>
                <w:kern w:val="2"/>
                <w14:ligatures w14:val="standardContextual"/>
              </w:rPr>
              <w:t xml:space="preserve">300 </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0C376B23" w14:textId="77777777" w:rsidR="00C307A3" w:rsidRPr="00C307A3" w:rsidRDefault="00C307A3" w:rsidP="00C307A3">
            <w:pPr>
              <w:spacing w:line="259" w:lineRule="auto"/>
              <w:jc w:val="center"/>
              <w:rPr>
                <w:kern w:val="2"/>
                <w14:ligatures w14:val="standardContextual"/>
              </w:rPr>
            </w:pPr>
            <w:r w:rsidRPr="00C307A3">
              <w:rPr>
                <w:rFonts w:ascii="Calibri" w:hAnsi="Calibri" w:cs="Calibri"/>
                <w:kern w:val="2"/>
                <w14:ligatures w14:val="standardContextual"/>
              </w:rPr>
              <w:t xml:space="preserve">345 </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4515DE61" w14:textId="77777777" w:rsidR="00C307A3" w:rsidRPr="00C307A3" w:rsidRDefault="00C307A3" w:rsidP="00C307A3">
            <w:pPr>
              <w:spacing w:line="259" w:lineRule="auto"/>
              <w:jc w:val="center"/>
              <w:rPr>
                <w:kern w:val="2"/>
                <w14:ligatures w14:val="standardContextual"/>
              </w:rPr>
            </w:pPr>
            <w:r w:rsidRPr="00C307A3">
              <w:rPr>
                <w:rFonts w:ascii="Calibri" w:hAnsi="Calibri" w:cs="Calibri"/>
                <w:kern w:val="2"/>
                <w14:ligatures w14:val="standardContextual"/>
              </w:rPr>
              <w:t xml:space="preserve">386 </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7300FFB5" w14:textId="77777777" w:rsidR="00C307A3" w:rsidRPr="00C307A3" w:rsidRDefault="00C307A3" w:rsidP="00C307A3">
            <w:pPr>
              <w:spacing w:line="259" w:lineRule="auto"/>
              <w:jc w:val="center"/>
              <w:rPr>
                <w:kern w:val="2"/>
                <w14:ligatures w14:val="standardContextual"/>
              </w:rPr>
            </w:pPr>
            <w:r w:rsidRPr="00C307A3">
              <w:rPr>
                <w:rFonts w:ascii="Calibri" w:hAnsi="Calibri" w:cs="Calibri"/>
                <w:kern w:val="2"/>
                <w14:ligatures w14:val="standardContextual"/>
              </w:rPr>
              <w:t xml:space="preserve">433 </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085EC61B" w14:textId="77777777" w:rsidR="00C307A3" w:rsidRPr="00C307A3" w:rsidRDefault="00C307A3" w:rsidP="00C307A3">
            <w:pPr>
              <w:spacing w:line="259" w:lineRule="auto"/>
              <w:jc w:val="center"/>
              <w:rPr>
                <w:kern w:val="2"/>
                <w14:ligatures w14:val="standardContextual"/>
              </w:rPr>
            </w:pPr>
            <w:r w:rsidRPr="00C307A3">
              <w:rPr>
                <w:rFonts w:ascii="Calibri" w:hAnsi="Calibri" w:cs="Calibri"/>
                <w:kern w:val="2"/>
                <w14:ligatures w14:val="standardContextual"/>
              </w:rPr>
              <w:t xml:space="preserve">476 </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36E2BD52" w14:textId="77777777" w:rsidR="00C307A3" w:rsidRPr="00C307A3" w:rsidRDefault="00C307A3" w:rsidP="00C307A3">
            <w:pPr>
              <w:spacing w:line="259" w:lineRule="auto"/>
              <w:jc w:val="center"/>
              <w:rPr>
                <w:kern w:val="2"/>
                <w14:ligatures w14:val="standardContextual"/>
              </w:rPr>
            </w:pPr>
            <w:r w:rsidRPr="00C307A3">
              <w:rPr>
                <w:rFonts w:ascii="Calibri" w:hAnsi="Calibri" w:cs="Calibri"/>
                <w:kern w:val="2"/>
                <w14:ligatures w14:val="standardContextual"/>
              </w:rPr>
              <w:t xml:space="preserve">524 </w:t>
            </w:r>
          </w:p>
        </w:tc>
      </w:tr>
    </w:tbl>
    <w:p w14:paraId="1ED349C6" w14:textId="77777777" w:rsidR="00C307A3" w:rsidRPr="00EC1E8A" w:rsidRDefault="00C307A3" w:rsidP="00C307A3">
      <w:pPr>
        <w:pStyle w:val="ListParagraph"/>
        <w:spacing w:after="0" w:line="229" w:lineRule="exact"/>
        <w:rPr>
          <w:rStyle w:val="cf01"/>
          <w:rFonts w:asciiTheme="minorHAnsi" w:hAnsiTheme="minorHAnsi" w:cstheme="minorHAnsi"/>
          <w:sz w:val="24"/>
          <w:szCs w:val="24"/>
        </w:rPr>
      </w:pPr>
    </w:p>
    <w:p w14:paraId="17780C95" w14:textId="62FE1A40" w:rsidR="00FB7800" w:rsidRPr="00F7113B" w:rsidRDefault="00FB7800" w:rsidP="002C0C71">
      <w:pPr>
        <w:spacing w:line="229" w:lineRule="exact"/>
        <w:rPr>
          <w:rFonts w:cstheme="minorHAnsi"/>
          <w:sz w:val="24"/>
          <w:szCs w:val="24"/>
          <w:highlight w:val="yellow"/>
        </w:rPr>
      </w:pPr>
    </w:p>
    <w:p w14:paraId="6C5E8645" w14:textId="77777777" w:rsidR="00B20D4C" w:rsidRPr="0007230E" w:rsidRDefault="00B20D4C" w:rsidP="00B20D4C">
      <w:pPr>
        <w:spacing w:line="229" w:lineRule="exact"/>
        <w:jc w:val="both"/>
        <w:rPr>
          <w:rFonts w:cstheme="minorHAnsi"/>
          <w:b/>
          <w:bCs/>
        </w:rPr>
      </w:pPr>
      <w:r w:rsidRPr="0007230E">
        <w:rPr>
          <w:rFonts w:cstheme="minorHAnsi"/>
          <w:b/>
          <w:bCs/>
        </w:rPr>
        <w:t>Factor 5: Relative Merit</w:t>
      </w:r>
    </w:p>
    <w:p w14:paraId="51BD7267" w14:textId="6F6D7E3C" w:rsidR="00A50902" w:rsidRPr="00434AD9" w:rsidRDefault="00B20D4C" w:rsidP="000357A8">
      <w:pPr>
        <w:pStyle w:val="ListParagraph"/>
        <w:numPr>
          <w:ilvl w:val="0"/>
          <w:numId w:val="45"/>
        </w:numPr>
        <w:spacing w:after="0" w:line="229" w:lineRule="exact"/>
        <w:rPr>
          <w:rStyle w:val="cf01"/>
          <w:rFonts w:asciiTheme="minorHAnsi" w:hAnsiTheme="minorHAnsi" w:cstheme="minorHAnsi"/>
          <w:sz w:val="24"/>
          <w:szCs w:val="24"/>
        </w:rPr>
      </w:pPr>
      <w:r w:rsidRPr="0007230E">
        <w:rPr>
          <w:rStyle w:val="cf01"/>
          <w:rFonts w:asciiTheme="minorHAnsi" w:hAnsiTheme="minorHAnsi" w:cstheme="minorHAnsi"/>
          <w:sz w:val="24"/>
          <w:szCs w:val="24"/>
        </w:rPr>
        <w:t>The Narrative (</w:t>
      </w:r>
      <w:r w:rsidR="0013225C" w:rsidRPr="0007230E">
        <w:rPr>
          <w:rStyle w:val="cf01"/>
          <w:rFonts w:asciiTheme="minorHAnsi" w:hAnsiTheme="minorHAnsi" w:cstheme="minorHAnsi"/>
          <w:sz w:val="24"/>
          <w:szCs w:val="24"/>
        </w:rPr>
        <w:t>page</w:t>
      </w:r>
      <w:r w:rsidR="0007230E" w:rsidRPr="0007230E">
        <w:rPr>
          <w:rStyle w:val="cf01"/>
          <w:rFonts w:asciiTheme="minorHAnsi" w:hAnsiTheme="minorHAnsi" w:cstheme="minorHAnsi"/>
          <w:sz w:val="24"/>
          <w:szCs w:val="24"/>
        </w:rPr>
        <w:t>s 32-33</w:t>
      </w:r>
      <w:r w:rsidRPr="0007230E">
        <w:rPr>
          <w:rStyle w:val="cf01"/>
          <w:rFonts w:asciiTheme="minorHAnsi" w:hAnsiTheme="minorHAnsi" w:cstheme="minorHAnsi"/>
          <w:sz w:val="24"/>
          <w:szCs w:val="24"/>
        </w:rPr>
        <w:t xml:space="preserve">) </w:t>
      </w:r>
      <w:r w:rsidR="0007230E" w:rsidRPr="0007230E">
        <w:rPr>
          <w:rStyle w:val="cf01"/>
          <w:rFonts w:asciiTheme="minorHAnsi" w:hAnsiTheme="minorHAnsi" w:cstheme="minorHAnsi"/>
          <w:sz w:val="24"/>
          <w:szCs w:val="24"/>
        </w:rPr>
        <w:t xml:space="preserve">states </w:t>
      </w:r>
      <w:r w:rsidRPr="0007230E">
        <w:rPr>
          <w:rStyle w:val="cf01"/>
          <w:rFonts w:asciiTheme="minorHAnsi" w:hAnsiTheme="minorHAnsi" w:cstheme="minorHAnsi"/>
          <w:sz w:val="24"/>
          <w:szCs w:val="24"/>
        </w:rPr>
        <w:t xml:space="preserve">that only one alternative option to the Proposed Project was </w:t>
      </w:r>
      <w:r w:rsidRPr="00434AD9">
        <w:rPr>
          <w:rStyle w:val="cf01"/>
          <w:rFonts w:asciiTheme="minorHAnsi" w:hAnsiTheme="minorHAnsi" w:cstheme="minorHAnsi"/>
          <w:sz w:val="24"/>
          <w:szCs w:val="24"/>
        </w:rPr>
        <w:t xml:space="preserve">considered. </w:t>
      </w:r>
    </w:p>
    <w:p w14:paraId="47F9FAD1" w14:textId="6FC7DA03" w:rsidR="00852964" w:rsidRDefault="00B20D4C" w:rsidP="000357A8">
      <w:pPr>
        <w:pStyle w:val="ListParagraph"/>
        <w:numPr>
          <w:ilvl w:val="1"/>
          <w:numId w:val="45"/>
        </w:numPr>
        <w:spacing w:after="0" w:line="229" w:lineRule="exact"/>
        <w:rPr>
          <w:rStyle w:val="cf01"/>
          <w:rFonts w:asciiTheme="minorHAnsi" w:hAnsiTheme="minorHAnsi" w:cstheme="minorHAnsi"/>
          <w:sz w:val="24"/>
          <w:szCs w:val="24"/>
        </w:rPr>
      </w:pPr>
      <w:r w:rsidRPr="00434AD9">
        <w:rPr>
          <w:rStyle w:val="cf01"/>
          <w:rFonts w:asciiTheme="minorHAnsi" w:hAnsiTheme="minorHAnsi" w:cstheme="minorHAnsi"/>
          <w:sz w:val="24"/>
          <w:szCs w:val="24"/>
        </w:rPr>
        <w:t xml:space="preserve">Please provide information about any </w:t>
      </w:r>
      <w:r w:rsidR="006B0698" w:rsidRPr="00434AD9">
        <w:rPr>
          <w:rStyle w:val="cf01"/>
          <w:rFonts w:asciiTheme="minorHAnsi" w:hAnsiTheme="minorHAnsi" w:cstheme="minorHAnsi"/>
          <w:sz w:val="24"/>
          <w:szCs w:val="24"/>
        </w:rPr>
        <w:t>alternative options</w:t>
      </w:r>
      <w:r w:rsidRPr="00434AD9">
        <w:rPr>
          <w:rStyle w:val="cf01"/>
          <w:rFonts w:asciiTheme="minorHAnsi" w:hAnsiTheme="minorHAnsi" w:cstheme="minorHAnsi"/>
          <w:sz w:val="24"/>
          <w:szCs w:val="24"/>
        </w:rPr>
        <w:t xml:space="preserve"> that </w:t>
      </w:r>
      <w:r w:rsidR="006B0698" w:rsidRPr="00434AD9">
        <w:rPr>
          <w:rStyle w:val="cf01"/>
          <w:rFonts w:asciiTheme="minorHAnsi" w:hAnsiTheme="minorHAnsi" w:cstheme="minorHAnsi"/>
          <w:sz w:val="24"/>
          <w:szCs w:val="24"/>
        </w:rPr>
        <w:t>wer</w:t>
      </w:r>
      <w:r w:rsidR="00852964" w:rsidRPr="00434AD9">
        <w:rPr>
          <w:rStyle w:val="cf01"/>
          <w:rFonts w:asciiTheme="minorHAnsi" w:hAnsiTheme="minorHAnsi" w:cstheme="minorHAnsi"/>
          <w:sz w:val="24"/>
          <w:szCs w:val="24"/>
        </w:rPr>
        <w:t>e not reflected in the Narrative</w:t>
      </w:r>
      <w:r w:rsidR="00434AD9">
        <w:rPr>
          <w:rStyle w:val="cf01"/>
          <w:rFonts w:asciiTheme="minorHAnsi" w:hAnsiTheme="minorHAnsi" w:cstheme="minorHAnsi"/>
          <w:sz w:val="24"/>
          <w:szCs w:val="24"/>
        </w:rPr>
        <w:t>.</w:t>
      </w:r>
    </w:p>
    <w:p w14:paraId="23C5FB55" w14:textId="77777777" w:rsidR="00573805" w:rsidRDefault="00573805" w:rsidP="00573805">
      <w:pPr>
        <w:pStyle w:val="ListParagraph"/>
        <w:spacing w:after="0" w:line="229" w:lineRule="exact"/>
        <w:ind w:left="1440"/>
        <w:rPr>
          <w:rStyle w:val="cf01"/>
          <w:rFonts w:asciiTheme="minorHAnsi" w:hAnsiTheme="minorHAnsi" w:cstheme="minorHAnsi"/>
          <w:sz w:val="24"/>
          <w:szCs w:val="24"/>
        </w:rPr>
      </w:pPr>
    </w:p>
    <w:p w14:paraId="4185230A" w14:textId="2B9E08FB" w:rsidR="00573805" w:rsidRDefault="00573805" w:rsidP="00573805">
      <w:pPr>
        <w:pStyle w:val="ListParagraph"/>
        <w:spacing w:after="0" w:line="229" w:lineRule="exact"/>
        <w:ind w:left="1440"/>
        <w:rPr>
          <w:rStyle w:val="cf01"/>
          <w:rFonts w:asciiTheme="minorHAnsi" w:hAnsiTheme="minorHAnsi" w:cstheme="minorHAnsi"/>
          <w:sz w:val="24"/>
          <w:szCs w:val="24"/>
        </w:rPr>
      </w:pPr>
      <w:r w:rsidRPr="00573805">
        <w:rPr>
          <w:rStyle w:val="cf01"/>
          <w:rFonts w:asciiTheme="minorHAnsi" w:hAnsiTheme="minorHAnsi" w:cstheme="minorHAnsi"/>
          <w:color w:val="2F5496" w:themeColor="accent1" w:themeShade="BF"/>
          <w:sz w:val="24"/>
          <w:szCs w:val="24"/>
        </w:rPr>
        <w:t>RESPONSE:</w:t>
      </w:r>
      <w:r>
        <w:rPr>
          <w:rStyle w:val="cf01"/>
          <w:rFonts w:asciiTheme="minorHAnsi" w:hAnsiTheme="minorHAnsi" w:cstheme="minorHAnsi"/>
          <w:sz w:val="24"/>
          <w:szCs w:val="24"/>
        </w:rPr>
        <w:tab/>
      </w:r>
    </w:p>
    <w:p w14:paraId="1BC9AE58" w14:textId="77777777" w:rsidR="00573805" w:rsidRDefault="00573805" w:rsidP="00573805">
      <w:pPr>
        <w:pStyle w:val="ListParagraph"/>
        <w:spacing w:after="0" w:line="229" w:lineRule="exact"/>
        <w:ind w:left="1440"/>
        <w:rPr>
          <w:rStyle w:val="cf01"/>
          <w:rFonts w:asciiTheme="minorHAnsi" w:hAnsiTheme="minorHAnsi" w:cstheme="minorHAnsi"/>
          <w:sz w:val="24"/>
          <w:szCs w:val="24"/>
        </w:rPr>
      </w:pPr>
    </w:p>
    <w:p w14:paraId="12AF7BE8" w14:textId="1DC9D499" w:rsidR="00CD33CB" w:rsidRDefault="00EB6EDF" w:rsidP="00573805">
      <w:pPr>
        <w:pStyle w:val="ListParagraph"/>
        <w:spacing w:after="0" w:line="229" w:lineRule="exact"/>
        <w:ind w:left="1440"/>
        <w:rPr>
          <w:rStyle w:val="cf01"/>
          <w:rFonts w:asciiTheme="minorHAnsi" w:hAnsiTheme="minorHAnsi" w:cstheme="minorHAnsi"/>
          <w:color w:val="2F5496" w:themeColor="accent1" w:themeShade="BF"/>
          <w:sz w:val="24"/>
          <w:szCs w:val="24"/>
        </w:rPr>
      </w:pPr>
      <w:r w:rsidRPr="00EB6EDF">
        <w:rPr>
          <w:rStyle w:val="cf01"/>
          <w:rFonts w:asciiTheme="minorHAnsi" w:hAnsiTheme="minorHAnsi" w:cstheme="minorHAnsi"/>
          <w:color w:val="2F5496" w:themeColor="accent1" w:themeShade="BF"/>
          <w:sz w:val="24"/>
          <w:szCs w:val="24"/>
        </w:rPr>
        <w:t xml:space="preserve">The Applicant considered </w:t>
      </w:r>
      <w:r w:rsidR="00CD33CB">
        <w:rPr>
          <w:rStyle w:val="cf01"/>
          <w:rFonts w:asciiTheme="minorHAnsi" w:hAnsiTheme="minorHAnsi" w:cstheme="minorHAnsi"/>
          <w:color w:val="2F5496" w:themeColor="accent1" w:themeShade="BF"/>
          <w:sz w:val="24"/>
          <w:szCs w:val="24"/>
        </w:rPr>
        <w:t>deploying</w:t>
      </w:r>
      <w:r w:rsidRPr="00EB6EDF">
        <w:rPr>
          <w:rStyle w:val="cf01"/>
          <w:rFonts w:asciiTheme="minorHAnsi" w:hAnsiTheme="minorHAnsi" w:cstheme="minorHAnsi"/>
          <w:color w:val="2F5496" w:themeColor="accent1" w:themeShade="BF"/>
          <w:sz w:val="24"/>
          <w:szCs w:val="24"/>
        </w:rPr>
        <w:t xml:space="preserve"> its own PET/CT</w:t>
      </w:r>
      <w:r>
        <w:rPr>
          <w:rStyle w:val="cf01"/>
          <w:rFonts w:asciiTheme="minorHAnsi" w:hAnsiTheme="minorHAnsi" w:cstheme="minorHAnsi"/>
          <w:color w:val="2F5496" w:themeColor="accent1" w:themeShade="BF"/>
          <w:sz w:val="24"/>
          <w:szCs w:val="24"/>
        </w:rPr>
        <w:t xml:space="preserve"> program. This was not a viable option due to the mere expense of such an undertaking. </w:t>
      </w:r>
      <w:r w:rsidR="00554712" w:rsidRPr="00554712">
        <w:rPr>
          <w:rStyle w:val="cf01"/>
          <w:rFonts w:asciiTheme="minorHAnsi" w:hAnsiTheme="minorHAnsi" w:cstheme="minorHAnsi"/>
          <w:color w:val="2F5496" w:themeColor="accent1" w:themeShade="BF"/>
          <w:sz w:val="24"/>
          <w:szCs w:val="24"/>
        </w:rPr>
        <w:t>A new generation PET</w:t>
      </w:r>
      <w:r w:rsidR="00554712">
        <w:rPr>
          <w:rStyle w:val="cf01"/>
          <w:rFonts w:asciiTheme="minorHAnsi" w:hAnsiTheme="minorHAnsi" w:cstheme="minorHAnsi"/>
          <w:color w:val="2F5496" w:themeColor="accent1" w:themeShade="BF"/>
          <w:sz w:val="24"/>
          <w:szCs w:val="24"/>
        </w:rPr>
        <w:t>/</w:t>
      </w:r>
      <w:r w:rsidR="00554712" w:rsidRPr="00554712">
        <w:rPr>
          <w:rStyle w:val="cf01"/>
          <w:rFonts w:asciiTheme="minorHAnsi" w:hAnsiTheme="minorHAnsi" w:cstheme="minorHAnsi"/>
          <w:color w:val="2F5496" w:themeColor="accent1" w:themeShade="BF"/>
          <w:sz w:val="24"/>
          <w:szCs w:val="24"/>
        </w:rPr>
        <w:t>CT machine can cost between $1.5 and $2</w:t>
      </w:r>
      <w:r w:rsidR="001E3FB8">
        <w:rPr>
          <w:rStyle w:val="cf01"/>
          <w:rFonts w:asciiTheme="minorHAnsi" w:hAnsiTheme="minorHAnsi" w:cstheme="minorHAnsi"/>
          <w:color w:val="2F5496" w:themeColor="accent1" w:themeShade="BF"/>
          <w:sz w:val="24"/>
          <w:szCs w:val="24"/>
        </w:rPr>
        <w:t>.1</w:t>
      </w:r>
      <w:r w:rsidR="00554712" w:rsidRPr="00554712">
        <w:rPr>
          <w:rStyle w:val="cf01"/>
          <w:rFonts w:asciiTheme="minorHAnsi" w:hAnsiTheme="minorHAnsi" w:cstheme="minorHAnsi"/>
          <w:color w:val="2F5496" w:themeColor="accent1" w:themeShade="BF"/>
          <w:sz w:val="24"/>
          <w:szCs w:val="24"/>
        </w:rPr>
        <w:t xml:space="preserve"> million</w:t>
      </w:r>
      <w:r w:rsidR="00C939AF">
        <w:rPr>
          <w:rStyle w:val="cf01"/>
          <w:rFonts w:asciiTheme="minorHAnsi" w:hAnsiTheme="minorHAnsi" w:cstheme="minorHAnsi"/>
          <w:color w:val="2F5496" w:themeColor="accent1" w:themeShade="BF"/>
          <w:sz w:val="24"/>
          <w:szCs w:val="24"/>
        </w:rPr>
        <w:t>,</w:t>
      </w:r>
      <w:r w:rsidR="00CD33CB">
        <w:rPr>
          <w:rStyle w:val="FootnoteReference"/>
          <w:rFonts w:cstheme="minorHAnsi"/>
          <w:color w:val="2F5496" w:themeColor="accent1" w:themeShade="BF"/>
          <w:sz w:val="24"/>
          <w:szCs w:val="24"/>
        </w:rPr>
        <w:footnoteReference w:id="5"/>
      </w:r>
      <w:r w:rsidR="00CD33CB">
        <w:rPr>
          <w:rStyle w:val="cf01"/>
          <w:rFonts w:asciiTheme="minorHAnsi" w:hAnsiTheme="minorHAnsi" w:cstheme="minorHAnsi"/>
          <w:color w:val="2F5496" w:themeColor="accent1" w:themeShade="BF"/>
          <w:sz w:val="24"/>
          <w:szCs w:val="24"/>
        </w:rPr>
        <w:t xml:space="preserve"> depending on the level of functionality. </w:t>
      </w:r>
      <w:r w:rsidR="00BD269F">
        <w:rPr>
          <w:rStyle w:val="cf01"/>
          <w:rFonts w:asciiTheme="minorHAnsi" w:hAnsiTheme="minorHAnsi" w:cstheme="minorHAnsi"/>
          <w:color w:val="2F5496" w:themeColor="accent1" w:themeShade="BF"/>
          <w:sz w:val="24"/>
          <w:szCs w:val="24"/>
        </w:rPr>
        <w:t>Also, p</w:t>
      </w:r>
      <w:r w:rsidR="00CD33CB" w:rsidRPr="00CD33CB">
        <w:rPr>
          <w:rStyle w:val="cf01"/>
          <w:rFonts w:asciiTheme="minorHAnsi" w:hAnsiTheme="minorHAnsi" w:cstheme="minorHAnsi"/>
          <w:color w:val="2F5496" w:themeColor="accent1" w:themeShade="BF"/>
          <w:sz w:val="24"/>
          <w:szCs w:val="24"/>
        </w:rPr>
        <w:t xml:space="preserve">urchasing the initial system is just one factor </w:t>
      </w:r>
      <w:r w:rsidR="001269D7">
        <w:rPr>
          <w:rStyle w:val="cf01"/>
          <w:rFonts w:asciiTheme="minorHAnsi" w:hAnsiTheme="minorHAnsi" w:cstheme="minorHAnsi"/>
          <w:color w:val="2F5496" w:themeColor="accent1" w:themeShade="BF"/>
          <w:sz w:val="24"/>
          <w:szCs w:val="24"/>
        </w:rPr>
        <w:t>in</w:t>
      </w:r>
      <w:r w:rsidR="00CD33CB" w:rsidRPr="00CD33CB">
        <w:rPr>
          <w:rStyle w:val="cf01"/>
          <w:rFonts w:asciiTheme="minorHAnsi" w:hAnsiTheme="minorHAnsi" w:cstheme="minorHAnsi"/>
          <w:color w:val="2F5496" w:themeColor="accent1" w:themeShade="BF"/>
          <w:sz w:val="24"/>
          <w:szCs w:val="24"/>
        </w:rPr>
        <w:t xml:space="preserve"> the total cost of acquiring a PET/CT. Several other factors </w:t>
      </w:r>
      <w:r w:rsidR="00CD33CB">
        <w:rPr>
          <w:rStyle w:val="cf01"/>
          <w:rFonts w:asciiTheme="minorHAnsi" w:hAnsiTheme="minorHAnsi" w:cstheme="minorHAnsi"/>
          <w:color w:val="2F5496" w:themeColor="accent1" w:themeShade="BF"/>
          <w:sz w:val="24"/>
          <w:szCs w:val="24"/>
        </w:rPr>
        <w:t xml:space="preserve">for consideration include </w:t>
      </w:r>
      <w:r w:rsidR="00CD33CB" w:rsidRPr="00CD33CB">
        <w:rPr>
          <w:rStyle w:val="cf01"/>
          <w:rFonts w:asciiTheme="minorHAnsi" w:hAnsiTheme="minorHAnsi" w:cstheme="minorHAnsi"/>
          <w:color w:val="2F5496" w:themeColor="accent1" w:themeShade="BF"/>
          <w:sz w:val="24"/>
          <w:szCs w:val="24"/>
        </w:rPr>
        <w:t>site preparation, installation, and regulatory compliance.</w:t>
      </w:r>
      <w:r w:rsidR="00CD33CB">
        <w:rPr>
          <w:rStyle w:val="cf01"/>
          <w:rFonts w:asciiTheme="minorHAnsi" w:hAnsiTheme="minorHAnsi" w:cstheme="minorHAnsi"/>
          <w:color w:val="2F5496" w:themeColor="accent1" w:themeShade="BF"/>
          <w:sz w:val="24"/>
          <w:szCs w:val="24"/>
        </w:rPr>
        <w:t xml:space="preserve"> </w:t>
      </w:r>
      <w:r w:rsidR="00BD269F">
        <w:rPr>
          <w:rStyle w:val="cf01"/>
          <w:rFonts w:asciiTheme="minorHAnsi" w:hAnsiTheme="minorHAnsi" w:cstheme="minorHAnsi"/>
          <w:color w:val="2F5496" w:themeColor="accent1" w:themeShade="BF"/>
          <w:sz w:val="24"/>
          <w:szCs w:val="24"/>
        </w:rPr>
        <w:t>For this PET/CT project</w:t>
      </w:r>
      <w:r w:rsidR="00CD33CB">
        <w:rPr>
          <w:rStyle w:val="cf01"/>
          <w:rFonts w:asciiTheme="minorHAnsi" w:hAnsiTheme="minorHAnsi" w:cstheme="minorHAnsi"/>
          <w:color w:val="2F5496" w:themeColor="accent1" w:themeShade="BF"/>
          <w:sz w:val="24"/>
          <w:szCs w:val="24"/>
        </w:rPr>
        <w:t xml:space="preserve">, </w:t>
      </w:r>
      <w:r w:rsidR="001269D7">
        <w:rPr>
          <w:rStyle w:val="cf01"/>
          <w:rFonts w:asciiTheme="minorHAnsi" w:hAnsiTheme="minorHAnsi" w:cstheme="minorHAnsi"/>
          <w:color w:val="2F5496" w:themeColor="accent1" w:themeShade="BF"/>
          <w:sz w:val="24"/>
          <w:szCs w:val="24"/>
        </w:rPr>
        <w:t xml:space="preserve">the </w:t>
      </w:r>
      <w:r w:rsidR="00CD33CB">
        <w:rPr>
          <w:rStyle w:val="cf01"/>
          <w:rFonts w:asciiTheme="minorHAnsi" w:hAnsiTheme="minorHAnsi" w:cstheme="minorHAnsi"/>
          <w:color w:val="2F5496" w:themeColor="accent1" w:themeShade="BF"/>
          <w:sz w:val="24"/>
          <w:szCs w:val="24"/>
        </w:rPr>
        <w:t xml:space="preserve">partnership with Shields made better financial and operational sense. </w:t>
      </w:r>
    </w:p>
    <w:p w14:paraId="079FBB85" w14:textId="77777777" w:rsidR="00CD33CB" w:rsidRDefault="00CD33CB" w:rsidP="00573805">
      <w:pPr>
        <w:pStyle w:val="ListParagraph"/>
        <w:spacing w:after="0" w:line="229" w:lineRule="exact"/>
        <w:ind w:left="1440"/>
        <w:rPr>
          <w:rStyle w:val="cf01"/>
          <w:rFonts w:asciiTheme="minorHAnsi" w:hAnsiTheme="minorHAnsi" w:cstheme="minorHAnsi"/>
          <w:color w:val="2F5496" w:themeColor="accent1" w:themeShade="BF"/>
          <w:sz w:val="24"/>
          <w:szCs w:val="24"/>
        </w:rPr>
      </w:pPr>
    </w:p>
    <w:p w14:paraId="340D68C7" w14:textId="41D54A13" w:rsidR="00CD33CB" w:rsidRDefault="00CD33CB" w:rsidP="00CD33CB">
      <w:pPr>
        <w:pStyle w:val="ListParagraph"/>
        <w:spacing w:after="0" w:line="229" w:lineRule="exact"/>
        <w:ind w:left="1440"/>
        <w:rPr>
          <w:rFonts w:cstheme="minorHAnsi"/>
          <w:color w:val="2F5496" w:themeColor="accent1" w:themeShade="BF"/>
          <w:sz w:val="24"/>
          <w:szCs w:val="24"/>
        </w:rPr>
      </w:pPr>
      <w:r>
        <w:rPr>
          <w:rStyle w:val="cf01"/>
          <w:rFonts w:asciiTheme="minorHAnsi" w:hAnsiTheme="minorHAnsi" w:cstheme="minorHAnsi"/>
          <w:color w:val="2F5496" w:themeColor="accent1" w:themeShade="BF"/>
          <w:sz w:val="24"/>
          <w:szCs w:val="24"/>
        </w:rPr>
        <w:t xml:space="preserve">Partnership with Shields </w:t>
      </w:r>
      <w:r w:rsidR="00BD269F">
        <w:rPr>
          <w:rStyle w:val="cf01"/>
          <w:rFonts w:asciiTheme="minorHAnsi" w:hAnsiTheme="minorHAnsi" w:cstheme="minorHAnsi"/>
          <w:color w:val="2F5496" w:themeColor="accent1" w:themeShade="BF"/>
          <w:sz w:val="24"/>
          <w:szCs w:val="24"/>
        </w:rPr>
        <w:t xml:space="preserve">also </w:t>
      </w:r>
      <w:r>
        <w:rPr>
          <w:rStyle w:val="cf01"/>
          <w:rFonts w:asciiTheme="minorHAnsi" w:hAnsiTheme="minorHAnsi" w:cstheme="minorHAnsi"/>
          <w:color w:val="2F5496" w:themeColor="accent1" w:themeShade="BF"/>
          <w:sz w:val="24"/>
          <w:szCs w:val="24"/>
        </w:rPr>
        <w:t xml:space="preserve">offers </w:t>
      </w:r>
      <w:r w:rsidR="00993FAE">
        <w:rPr>
          <w:rStyle w:val="cf01"/>
          <w:rFonts w:asciiTheme="minorHAnsi" w:hAnsiTheme="minorHAnsi" w:cstheme="minorHAnsi"/>
          <w:color w:val="2F5496" w:themeColor="accent1" w:themeShade="BF"/>
          <w:sz w:val="24"/>
          <w:szCs w:val="24"/>
        </w:rPr>
        <w:t>state-of-the-art</w:t>
      </w:r>
      <w:r w:rsidRPr="00CD33CB">
        <w:rPr>
          <w:rFonts w:cstheme="minorHAnsi"/>
          <w:color w:val="2F5496" w:themeColor="accent1" w:themeShade="BF"/>
          <w:sz w:val="24"/>
          <w:szCs w:val="24"/>
        </w:rPr>
        <w:t xml:space="preserve"> imaging equipment</w:t>
      </w:r>
      <w:r>
        <w:rPr>
          <w:rFonts w:cstheme="minorHAnsi"/>
          <w:color w:val="2F5496" w:themeColor="accent1" w:themeShade="BF"/>
          <w:sz w:val="24"/>
          <w:szCs w:val="24"/>
        </w:rPr>
        <w:t xml:space="preserve"> and a proven track record of best practices</w:t>
      </w:r>
      <w:r w:rsidR="00BD269F">
        <w:rPr>
          <w:rFonts w:cstheme="minorHAnsi"/>
          <w:color w:val="2F5496" w:themeColor="accent1" w:themeShade="BF"/>
          <w:sz w:val="24"/>
          <w:szCs w:val="24"/>
        </w:rPr>
        <w:t xml:space="preserve">.  This </w:t>
      </w:r>
      <w:r>
        <w:rPr>
          <w:rFonts w:cstheme="minorHAnsi"/>
          <w:color w:val="2F5496" w:themeColor="accent1" w:themeShade="BF"/>
          <w:sz w:val="24"/>
          <w:szCs w:val="24"/>
        </w:rPr>
        <w:t>means that Atrius can leverage Shields</w:t>
      </w:r>
      <w:r w:rsidR="00BD269F">
        <w:rPr>
          <w:rFonts w:cstheme="minorHAnsi"/>
          <w:color w:val="2F5496" w:themeColor="accent1" w:themeShade="BF"/>
          <w:sz w:val="24"/>
          <w:szCs w:val="24"/>
        </w:rPr>
        <w:t>’</w:t>
      </w:r>
      <w:r>
        <w:rPr>
          <w:rFonts w:cstheme="minorHAnsi"/>
          <w:color w:val="2F5496" w:themeColor="accent1" w:themeShade="BF"/>
          <w:sz w:val="24"/>
          <w:szCs w:val="24"/>
        </w:rPr>
        <w:t xml:space="preserve"> expertise, which is more cost-effective and fiscally re</w:t>
      </w:r>
      <w:r w:rsidR="00BD269F">
        <w:rPr>
          <w:rFonts w:cstheme="minorHAnsi"/>
          <w:color w:val="2F5496" w:themeColor="accent1" w:themeShade="BF"/>
          <w:sz w:val="24"/>
          <w:szCs w:val="24"/>
        </w:rPr>
        <w:t>sponsible</w:t>
      </w:r>
      <w:r>
        <w:rPr>
          <w:rFonts w:cstheme="minorHAnsi"/>
          <w:color w:val="2F5496" w:themeColor="accent1" w:themeShade="BF"/>
          <w:sz w:val="24"/>
          <w:szCs w:val="24"/>
        </w:rPr>
        <w:t xml:space="preserve">. </w:t>
      </w:r>
    </w:p>
    <w:p w14:paraId="2C7FE17B" w14:textId="77777777" w:rsidR="00CD33CB" w:rsidRDefault="00CD33CB" w:rsidP="00CD33CB">
      <w:pPr>
        <w:pStyle w:val="ListParagraph"/>
        <w:spacing w:after="0" w:line="229" w:lineRule="exact"/>
        <w:ind w:left="1440"/>
        <w:rPr>
          <w:rFonts w:cstheme="minorHAnsi"/>
          <w:color w:val="2F5496" w:themeColor="accent1" w:themeShade="BF"/>
          <w:sz w:val="24"/>
          <w:szCs w:val="24"/>
        </w:rPr>
      </w:pPr>
    </w:p>
    <w:p w14:paraId="64E38F78" w14:textId="5B1F1079" w:rsidR="00CD33CB" w:rsidRPr="00CD33CB" w:rsidRDefault="00CD33CB" w:rsidP="00CD33CB">
      <w:pPr>
        <w:pStyle w:val="ListParagraph"/>
        <w:spacing w:after="0" w:line="229" w:lineRule="exact"/>
        <w:ind w:left="1440"/>
        <w:rPr>
          <w:rFonts w:cstheme="minorHAnsi"/>
          <w:color w:val="2F5496" w:themeColor="accent1" w:themeShade="BF"/>
          <w:sz w:val="24"/>
          <w:szCs w:val="24"/>
        </w:rPr>
      </w:pPr>
      <w:r w:rsidRPr="00CD33CB">
        <w:rPr>
          <w:rFonts w:cstheme="minorHAnsi"/>
          <w:color w:val="2F5496" w:themeColor="accent1" w:themeShade="BF"/>
          <w:sz w:val="24"/>
          <w:szCs w:val="24"/>
        </w:rPr>
        <w:t>Shields use</w:t>
      </w:r>
      <w:r>
        <w:rPr>
          <w:rFonts w:cstheme="minorHAnsi"/>
          <w:color w:val="2F5496" w:themeColor="accent1" w:themeShade="BF"/>
          <w:sz w:val="24"/>
          <w:szCs w:val="24"/>
        </w:rPr>
        <w:t>s</w:t>
      </w:r>
      <w:r w:rsidRPr="00CD33CB">
        <w:rPr>
          <w:rFonts w:cstheme="minorHAnsi"/>
          <w:color w:val="2F5496" w:themeColor="accent1" w:themeShade="BF"/>
          <w:sz w:val="24"/>
          <w:szCs w:val="24"/>
        </w:rPr>
        <w:t xml:space="preserve"> a </w:t>
      </w:r>
      <w:r w:rsidR="00993FAE">
        <w:rPr>
          <w:rFonts w:cstheme="minorHAnsi"/>
          <w:color w:val="2F5496" w:themeColor="accent1" w:themeShade="BF"/>
          <w:sz w:val="24"/>
          <w:szCs w:val="24"/>
        </w:rPr>
        <w:t>part-time</w:t>
      </w:r>
      <w:r w:rsidRPr="00CD33CB">
        <w:rPr>
          <w:rFonts w:cstheme="minorHAnsi"/>
          <w:color w:val="2F5496" w:themeColor="accent1" w:themeShade="BF"/>
          <w:sz w:val="24"/>
          <w:szCs w:val="24"/>
        </w:rPr>
        <w:t xml:space="preserve"> mobile unit, with costs shared across multiple customers to provide </w:t>
      </w:r>
      <w:r w:rsidR="00ED72BA">
        <w:rPr>
          <w:rFonts w:cstheme="minorHAnsi"/>
          <w:color w:val="2F5496" w:themeColor="accent1" w:themeShade="BF"/>
          <w:sz w:val="24"/>
          <w:szCs w:val="24"/>
        </w:rPr>
        <w:t xml:space="preserve">better </w:t>
      </w:r>
      <w:r w:rsidRPr="00CD33CB">
        <w:rPr>
          <w:rFonts w:cstheme="minorHAnsi"/>
          <w:color w:val="2F5496" w:themeColor="accent1" w:themeShade="BF"/>
          <w:sz w:val="24"/>
          <w:szCs w:val="24"/>
        </w:rPr>
        <w:t>access in less time</w:t>
      </w:r>
      <w:r w:rsidR="00ED72BA">
        <w:rPr>
          <w:rFonts w:cstheme="minorHAnsi"/>
          <w:color w:val="2F5496" w:themeColor="accent1" w:themeShade="BF"/>
          <w:sz w:val="24"/>
          <w:szCs w:val="24"/>
        </w:rPr>
        <w:t xml:space="preserve"> and at a lower </w:t>
      </w:r>
      <w:r w:rsidR="001269D7">
        <w:rPr>
          <w:rFonts w:cstheme="minorHAnsi"/>
          <w:color w:val="2F5496" w:themeColor="accent1" w:themeShade="BF"/>
          <w:sz w:val="24"/>
          <w:szCs w:val="24"/>
        </w:rPr>
        <w:t>price</w:t>
      </w:r>
      <w:r w:rsidRPr="00CD33CB">
        <w:rPr>
          <w:rFonts w:cstheme="minorHAnsi"/>
          <w:color w:val="2F5496" w:themeColor="accent1" w:themeShade="BF"/>
          <w:sz w:val="24"/>
          <w:szCs w:val="24"/>
        </w:rPr>
        <w:t>. I</w:t>
      </w:r>
      <w:r>
        <w:rPr>
          <w:rFonts w:cstheme="minorHAnsi"/>
          <w:color w:val="2F5496" w:themeColor="accent1" w:themeShade="BF"/>
          <w:sz w:val="24"/>
          <w:szCs w:val="24"/>
        </w:rPr>
        <w:t xml:space="preserve">t is also noteworthy that </w:t>
      </w:r>
      <w:r w:rsidRPr="00CD33CB">
        <w:rPr>
          <w:rFonts w:cstheme="minorHAnsi"/>
          <w:color w:val="2F5496" w:themeColor="accent1" w:themeShade="BF"/>
          <w:sz w:val="24"/>
          <w:szCs w:val="24"/>
        </w:rPr>
        <w:t>Shields has no fixed site overhead. Further, Shields has a specialized PET</w:t>
      </w:r>
      <w:r>
        <w:rPr>
          <w:rFonts w:cstheme="minorHAnsi"/>
          <w:color w:val="2F5496" w:themeColor="accent1" w:themeShade="BF"/>
          <w:sz w:val="24"/>
          <w:szCs w:val="24"/>
        </w:rPr>
        <w:t>/</w:t>
      </w:r>
      <w:r w:rsidRPr="00CD33CB">
        <w:rPr>
          <w:rFonts w:cstheme="minorHAnsi"/>
          <w:color w:val="2F5496" w:themeColor="accent1" w:themeShade="BF"/>
          <w:sz w:val="24"/>
          <w:szCs w:val="24"/>
        </w:rPr>
        <w:t xml:space="preserve">CT team scheduling patients versus a general call center, </w:t>
      </w:r>
      <w:r w:rsidR="00993FAE">
        <w:rPr>
          <w:rFonts w:cstheme="minorHAnsi"/>
          <w:color w:val="2F5496" w:themeColor="accent1" w:themeShade="BF"/>
          <w:sz w:val="24"/>
          <w:szCs w:val="24"/>
        </w:rPr>
        <w:t>which</w:t>
      </w:r>
      <w:r w:rsidRPr="00CD33CB">
        <w:rPr>
          <w:rFonts w:cstheme="minorHAnsi"/>
          <w:color w:val="2F5496" w:themeColor="accent1" w:themeShade="BF"/>
          <w:sz w:val="24"/>
          <w:szCs w:val="24"/>
        </w:rPr>
        <w:t xml:space="preserve"> may manage a full radiology department. The scheduling efficiency allows </w:t>
      </w:r>
      <w:r w:rsidR="00993FAE">
        <w:rPr>
          <w:rFonts w:cstheme="minorHAnsi"/>
          <w:color w:val="2F5496" w:themeColor="accent1" w:themeShade="BF"/>
          <w:sz w:val="24"/>
          <w:szCs w:val="24"/>
        </w:rPr>
        <w:t>more customers to be added to the system, reducing</w:t>
      </w:r>
      <w:r w:rsidRPr="00CD33CB">
        <w:rPr>
          <w:rFonts w:cstheme="minorHAnsi"/>
          <w:color w:val="2F5496" w:themeColor="accent1" w:themeShade="BF"/>
          <w:sz w:val="24"/>
          <w:szCs w:val="24"/>
        </w:rPr>
        <w:t xml:space="preserve"> the overall cost.</w:t>
      </w:r>
    </w:p>
    <w:p w14:paraId="0903DDDE" w14:textId="77777777" w:rsidR="00CD33CB" w:rsidRPr="00CD33CB" w:rsidRDefault="00CD33CB" w:rsidP="00CD33CB">
      <w:pPr>
        <w:pStyle w:val="ListParagraph"/>
        <w:spacing w:after="0" w:line="229" w:lineRule="exact"/>
        <w:ind w:left="1440"/>
        <w:rPr>
          <w:rFonts w:cstheme="minorHAnsi"/>
          <w:color w:val="2F5496" w:themeColor="accent1" w:themeShade="BF"/>
          <w:sz w:val="24"/>
          <w:szCs w:val="24"/>
        </w:rPr>
      </w:pPr>
    </w:p>
    <w:p w14:paraId="58CCA51F" w14:textId="602D09EA" w:rsidR="00573805" w:rsidRPr="00EB6EDF" w:rsidRDefault="00CD33CB" w:rsidP="00BD269F">
      <w:pPr>
        <w:pStyle w:val="ListParagraph"/>
        <w:spacing w:after="0" w:line="229" w:lineRule="exact"/>
        <w:ind w:left="1440"/>
        <w:rPr>
          <w:rStyle w:val="cf01"/>
          <w:rFonts w:asciiTheme="minorHAnsi" w:hAnsiTheme="minorHAnsi" w:cstheme="minorHAnsi"/>
          <w:color w:val="2F5496" w:themeColor="accent1" w:themeShade="BF"/>
          <w:sz w:val="24"/>
          <w:szCs w:val="24"/>
        </w:rPr>
      </w:pPr>
      <w:r w:rsidRPr="00CD33CB">
        <w:rPr>
          <w:rFonts w:cstheme="minorHAnsi"/>
          <w:color w:val="2F5496" w:themeColor="accent1" w:themeShade="BF"/>
          <w:sz w:val="24"/>
          <w:szCs w:val="24"/>
        </w:rPr>
        <w:t xml:space="preserve">There are several </w:t>
      </w:r>
      <w:r w:rsidR="00BD269F">
        <w:rPr>
          <w:rFonts w:cstheme="minorHAnsi"/>
          <w:color w:val="2F5496" w:themeColor="accent1" w:themeShade="BF"/>
          <w:sz w:val="24"/>
          <w:szCs w:val="24"/>
        </w:rPr>
        <w:t xml:space="preserve">additional </w:t>
      </w:r>
      <w:r w:rsidRPr="00CD33CB">
        <w:rPr>
          <w:rFonts w:cstheme="minorHAnsi"/>
          <w:color w:val="2F5496" w:themeColor="accent1" w:themeShade="BF"/>
          <w:sz w:val="24"/>
          <w:szCs w:val="24"/>
        </w:rPr>
        <w:t xml:space="preserve">operational efficiencies that Shields is exploring through the optimization of Artificial Intelligence (AI) and software to reduce manual efforts. </w:t>
      </w:r>
    </w:p>
    <w:p w14:paraId="00CACC3A" w14:textId="7D47AB57" w:rsidR="00573805" w:rsidRDefault="00573805" w:rsidP="00573805">
      <w:pPr>
        <w:pStyle w:val="ListParagraph"/>
        <w:spacing w:after="0" w:line="229" w:lineRule="exact"/>
        <w:ind w:left="1440"/>
        <w:rPr>
          <w:rStyle w:val="cf01"/>
          <w:rFonts w:asciiTheme="minorHAnsi" w:hAnsiTheme="minorHAnsi" w:cstheme="minorHAnsi"/>
          <w:sz w:val="24"/>
          <w:szCs w:val="24"/>
        </w:rPr>
      </w:pPr>
      <w:r>
        <w:rPr>
          <w:rStyle w:val="cf01"/>
          <w:rFonts w:asciiTheme="minorHAnsi" w:hAnsiTheme="minorHAnsi" w:cstheme="minorHAnsi"/>
          <w:sz w:val="24"/>
          <w:szCs w:val="24"/>
        </w:rPr>
        <w:tab/>
      </w:r>
    </w:p>
    <w:p w14:paraId="7221BE7D" w14:textId="61038B4A" w:rsidR="00852964" w:rsidRDefault="00852964" w:rsidP="000357A8">
      <w:pPr>
        <w:pStyle w:val="ListParagraph"/>
        <w:numPr>
          <w:ilvl w:val="1"/>
          <w:numId w:val="45"/>
        </w:numPr>
        <w:spacing w:after="0" w:line="229" w:lineRule="exact"/>
        <w:rPr>
          <w:rStyle w:val="cf01"/>
          <w:rFonts w:asciiTheme="minorHAnsi" w:hAnsiTheme="minorHAnsi" w:cstheme="minorHAnsi"/>
          <w:sz w:val="24"/>
          <w:szCs w:val="24"/>
        </w:rPr>
      </w:pPr>
      <w:r w:rsidRPr="00434AD9">
        <w:rPr>
          <w:rStyle w:val="cf01"/>
          <w:rFonts w:asciiTheme="minorHAnsi" w:hAnsiTheme="minorHAnsi" w:cstheme="minorHAnsi"/>
          <w:sz w:val="24"/>
          <w:szCs w:val="24"/>
        </w:rPr>
        <w:t xml:space="preserve">Describe any methods that </w:t>
      </w:r>
      <w:r w:rsidR="00B20D4C" w:rsidRPr="00434AD9">
        <w:rPr>
          <w:rStyle w:val="cf01"/>
          <w:rFonts w:asciiTheme="minorHAnsi" w:hAnsiTheme="minorHAnsi" w:cstheme="minorHAnsi"/>
          <w:sz w:val="24"/>
          <w:szCs w:val="24"/>
        </w:rPr>
        <w:t>may have been considered to manage the</w:t>
      </w:r>
      <w:r w:rsidR="0007230E" w:rsidRPr="00434AD9">
        <w:rPr>
          <w:rStyle w:val="cf01"/>
          <w:rFonts w:asciiTheme="minorHAnsi" w:hAnsiTheme="minorHAnsi" w:cstheme="minorHAnsi"/>
          <w:sz w:val="24"/>
          <w:szCs w:val="24"/>
        </w:rPr>
        <w:t xml:space="preserve"> growing need for </w:t>
      </w:r>
      <w:r w:rsidR="00434AD9" w:rsidRPr="00434AD9">
        <w:rPr>
          <w:rStyle w:val="cf01"/>
          <w:rFonts w:asciiTheme="minorHAnsi" w:hAnsiTheme="minorHAnsi" w:cstheme="minorHAnsi"/>
          <w:sz w:val="24"/>
          <w:szCs w:val="24"/>
        </w:rPr>
        <w:t>PET/CT in the PSA</w:t>
      </w:r>
      <w:r w:rsidR="005759B7" w:rsidRPr="00434AD9">
        <w:rPr>
          <w:rStyle w:val="cf01"/>
          <w:rFonts w:asciiTheme="minorHAnsi" w:hAnsiTheme="minorHAnsi" w:cstheme="minorHAnsi"/>
          <w:sz w:val="24"/>
          <w:szCs w:val="24"/>
        </w:rPr>
        <w:t>,</w:t>
      </w:r>
      <w:r w:rsidRPr="00434AD9">
        <w:rPr>
          <w:rStyle w:val="cf01"/>
          <w:rFonts w:asciiTheme="minorHAnsi" w:hAnsiTheme="minorHAnsi" w:cstheme="minorHAnsi"/>
          <w:sz w:val="24"/>
          <w:szCs w:val="24"/>
        </w:rPr>
        <w:t xml:space="preserve"> and why those options were rejected</w:t>
      </w:r>
      <w:r w:rsidR="00434AD9">
        <w:rPr>
          <w:rStyle w:val="cf01"/>
          <w:rFonts w:asciiTheme="minorHAnsi" w:hAnsiTheme="minorHAnsi" w:cstheme="minorHAnsi"/>
          <w:sz w:val="24"/>
          <w:szCs w:val="24"/>
        </w:rPr>
        <w:t>.</w:t>
      </w:r>
    </w:p>
    <w:p w14:paraId="6879FA79" w14:textId="77777777" w:rsidR="00BD269F" w:rsidRDefault="00BD269F" w:rsidP="00BD269F">
      <w:pPr>
        <w:pStyle w:val="ListParagraph"/>
        <w:spacing w:after="0" w:line="229" w:lineRule="exact"/>
        <w:ind w:left="1440"/>
        <w:rPr>
          <w:rStyle w:val="cf01"/>
          <w:rFonts w:asciiTheme="minorHAnsi" w:hAnsiTheme="minorHAnsi" w:cstheme="minorHAnsi"/>
          <w:sz w:val="24"/>
          <w:szCs w:val="24"/>
        </w:rPr>
      </w:pPr>
    </w:p>
    <w:p w14:paraId="2A9E35EE" w14:textId="33ABC4D6" w:rsidR="00BD269F" w:rsidRDefault="00BD269F" w:rsidP="00BD269F">
      <w:pPr>
        <w:pStyle w:val="ListParagraph"/>
        <w:spacing w:after="0" w:line="229" w:lineRule="exact"/>
        <w:ind w:left="1440"/>
        <w:rPr>
          <w:rStyle w:val="cf01"/>
          <w:rFonts w:asciiTheme="minorHAnsi" w:hAnsiTheme="minorHAnsi" w:cstheme="minorHAnsi"/>
          <w:sz w:val="24"/>
          <w:szCs w:val="24"/>
        </w:rPr>
      </w:pPr>
      <w:r>
        <w:rPr>
          <w:rStyle w:val="cf01"/>
          <w:rFonts w:asciiTheme="minorHAnsi" w:hAnsiTheme="minorHAnsi" w:cstheme="minorHAnsi"/>
          <w:sz w:val="24"/>
          <w:szCs w:val="24"/>
        </w:rPr>
        <w:t>RESPONSE:</w:t>
      </w:r>
    </w:p>
    <w:p w14:paraId="3FEACB34" w14:textId="77777777" w:rsidR="00BD269F" w:rsidRDefault="00BD269F" w:rsidP="00BD269F">
      <w:pPr>
        <w:pStyle w:val="ListParagraph"/>
        <w:spacing w:after="0" w:line="229" w:lineRule="exact"/>
        <w:ind w:left="1440"/>
        <w:rPr>
          <w:rStyle w:val="cf01"/>
          <w:rFonts w:asciiTheme="minorHAnsi" w:hAnsiTheme="minorHAnsi" w:cstheme="minorHAnsi"/>
          <w:sz w:val="24"/>
          <w:szCs w:val="24"/>
        </w:rPr>
      </w:pPr>
    </w:p>
    <w:p w14:paraId="7BB4EB92" w14:textId="6909FC87" w:rsidR="00BD269F" w:rsidRDefault="00BD269F" w:rsidP="00BD269F">
      <w:pPr>
        <w:pStyle w:val="ListParagraph"/>
        <w:spacing w:after="0" w:line="229" w:lineRule="exact"/>
        <w:ind w:left="1440"/>
        <w:rPr>
          <w:rStyle w:val="cf01"/>
          <w:rFonts w:asciiTheme="minorHAnsi" w:hAnsiTheme="minorHAnsi" w:cstheme="minorHAnsi"/>
          <w:color w:val="2F5496" w:themeColor="accent1" w:themeShade="BF"/>
          <w:sz w:val="24"/>
          <w:szCs w:val="24"/>
        </w:rPr>
      </w:pPr>
      <w:r w:rsidRPr="00BD269F">
        <w:rPr>
          <w:rStyle w:val="cf01"/>
          <w:rFonts w:asciiTheme="minorHAnsi" w:hAnsiTheme="minorHAnsi" w:cstheme="minorHAnsi"/>
          <w:color w:val="2F5496" w:themeColor="accent1" w:themeShade="BF"/>
          <w:sz w:val="24"/>
          <w:szCs w:val="24"/>
        </w:rPr>
        <w:t>Please see responses to #</w:t>
      </w:r>
      <w:proofErr w:type="gramStart"/>
      <w:r w:rsidRPr="00BD269F">
        <w:rPr>
          <w:rStyle w:val="cf01"/>
          <w:rFonts w:asciiTheme="minorHAnsi" w:hAnsiTheme="minorHAnsi" w:cstheme="minorHAnsi"/>
          <w:color w:val="2F5496" w:themeColor="accent1" w:themeShade="BF"/>
          <w:sz w:val="24"/>
          <w:szCs w:val="24"/>
        </w:rPr>
        <w:t>5.a</w:t>
      </w:r>
      <w:proofErr w:type="gramEnd"/>
      <w:r w:rsidRPr="00BD269F">
        <w:rPr>
          <w:rStyle w:val="cf01"/>
          <w:rFonts w:asciiTheme="minorHAnsi" w:hAnsiTheme="minorHAnsi" w:cstheme="minorHAnsi"/>
          <w:color w:val="2F5496" w:themeColor="accent1" w:themeShade="BF"/>
          <w:sz w:val="24"/>
          <w:szCs w:val="24"/>
        </w:rPr>
        <w:t xml:space="preserve"> and #6. </w:t>
      </w:r>
    </w:p>
    <w:p w14:paraId="259491DA" w14:textId="77777777" w:rsidR="00183071" w:rsidRDefault="00183071" w:rsidP="00BD269F">
      <w:pPr>
        <w:pStyle w:val="ListParagraph"/>
        <w:spacing w:after="0" w:line="229" w:lineRule="exact"/>
        <w:ind w:left="1440"/>
        <w:rPr>
          <w:rStyle w:val="cf01"/>
          <w:rFonts w:asciiTheme="minorHAnsi" w:hAnsiTheme="minorHAnsi" w:cstheme="minorHAnsi"/>
          <w:color w:val="2F5496" w:themeColor="accent1" w:themeShade="BF"/>
          <w:sz w:val="24"/>
          <w:szCs w:val="24"/>
        </w:rPr>
      </w:pPr>
    </w:p>
    <w:p w14:paraId="01D5D809" w14:textId="257F1C4E" w:rsidR="00183071" w:rsidRPr="00BD269F" w:rsidRDefault="00183071" w:rsidP="00ED72BA">
      <w:pPr>
        <w:pStyle w:val="ListParagraph"/>
        <w:spacing w:after="0" w:line="229" w:lineRule="exact"/>
        <w:ind w:left="1440"/>
        <w:rPr>
          <w:rStyle w:val="cf01"/>
          <w:rFonts w:asciiTheme="minorHAnsi" w:hAnsiTheme="minorHAnsi" w:cstheme="minorHAnsi"/>
          <w:color w:val="2F5496" w:themeColor="accent1" w:themeShade="BF"/>
          <w:sz w:val="24"/>
          <w:szCs w:val="24"/>
        </w:rPr>
      </w:pPr>
      <w:r>
        <w:rPr>
          <w:rStyle w:val="cf01"/>
          <w:rFonts w:asciiTheme="minorHAnsi" w:hAnsiTheme="minorHAnsi" w:cstheme="minorHAnsi"/>
          <w:color w:val="2F5496" w:themeColor="accent1" w:themeShade="BF"/>
          <w:sz w:val="24"/>
          <w:szCs w:val="24"/>
        </w:rPr>
        <w:t xml:space="preserve">Atrius Health has been referring patients in need of diagnostic imaging to non-Atrius providers. Please see </w:t>
      </w:r>
      <w:r w:rsidR="003C1181">
        <w:rPr>
          <w:rStyle w:val="cf01"/>
          <w:rFonts w:asciiTheme="minorHAnsi" w:hAnsiTheme="minorHAnsi" w:cstheme="minorHAnsi"/>
          <w:color w:val="2F5496" w:themeColor="accent1" w:themeShade="BF"/>
          <w:sz w:val="24"/>
          <w:szCs w:val="24"/>
        </w:rPr>
        <w:t xml:space="preserve">the </w:t>
      </w:r>
      <w:r>
        <w:rPr>
          <w:rStyle w:val="cf01"/>
          <w:rFonts w:asciiTheme="minorHAnsi" w:hAnsiTheme="minorHAnsi" w:cstheme="minorHAnsi"/>
          <w:color w:val="2F5496" w:themeColor="accent1" w:themeShade="BF"/>
          <w:sz w:val="24"/>
          <w:szCs w:val="24"/>
        </w:rPr>
        <w:t xml:space="preserve">response to #1.  Instead of sending its patients to non-Atrius providers throughout the region, Atrius considered methods of managing the growing need for PET/CT </w:t>
      </w:r>
      <w:r w:rsidR="00ED72BA">
        <w:rPr>
          <w:rStyle w:val="cf01"/>
          <w:rFonts w:asciiTheme="minorHAnsi" w:hAnsiTheme="minorHAnsi" w:cstheme="minorHAnsi"/>
          <w:color w:val="2F5496" w:themeColor="accent1" w:themeShade="BF"/>
          <w:sz w:val="24"/>
          <w:szCs w:val="24"/>
        </w:rPr>
        <w:t xml:space="preserve">that </w:t>
      </w:r>
      <w:r w:rsidR="00ED72BA" w:rsidRPr="00ED72BA">
        <w:rPr>
          <w:rFonts w:cstheme="minorHAnsi"/>
          <w:color w:val="2F5496" w:themeColor="accent1" w:themeShade="BF"/>
          <w:sz w:val="24"/>
          <w:szCs w:val="24"/>
        </w:rPr>
        <w:t xml:space="preserve">would lead to </w:t>
      </w:r>
      <w:r w:rsidR="00ED72BA">
        <w:rPr>
          <w:rFonts w:cstheme="minorHAnsi"/>
          <w:color w:val="2F5496" w:themeColor="accent1" w:themeShade="BF"/>
          <w:sz w:val="24"/>
          <w:szCs w:val="24"/>
        </w:rPr>
        <w:t>improved</w:t>
      </w:r>
      <w:r w:rsidR="00ED72BA" w:rsidRPr="00ED72BA">
        <w:rPr>
          <w:rFonts w:cstheme="minorHAnsi"/>
          <w:color w:val="2F5496" w:themeColor="accent1" w:themeShade="BF"/>
          <w:sz w:val="24"/>
          <w:szCs w:val="24"/>
        </w:rPr>
        <w:t xml:space="preserve"> access</w:t>
      </w:r>
      <w:r w:rsidR="00ED72BA">
        <w:rPr>
          <w:rFonts w:cstheme="minorHAnsi"/>
          <w:color w:val="2F5496" w:themeColor="accent1" w:themeShade="BF"/>
          <w:sz w:val="24"/>
          <w:szCs w:val="24"/>
        </w:rPr>
        <w:t>,</w:t>
      </w:r>
      <w:r w:rsidR="00ED72BA" w:rsidRPr="00ED72BA">
        <w:rPr>
          <w:rFonts w:cstheme="minorHAnsi"/>
          <w:color w:val="2F5496" w:themeColor="accent1" w:themeShade="BF"/>
          <w:sz w:val="24"/>
          <w:szCs w:val="24"/>
        </w:rPr>
        <w:t xml:space="preserve"> </w:t>
      </w:r>
      <w:r w:rsidR="00ED72BA">
        <w:rPr>
          <w:rFonts w:cstheme="minorHAnsi"/>
          <w:color w:val="2F5496" w:themeColor="accent1" w:themeShade="BF"/>
          <w:sz w:val="24"/>
          <w:szCs w:val="24"/>
        </w:rPr>
        <w:t>more</w:t>
      </w:r>
      <w:r w:rsidR="00ED72BA" w:rsidRPr="00ED72BA">
        <w:rPr>
          <w:rFonts w:cstheme="minorHAnsi"/>
          <w:color w:val="2F5496" w:themeColor="accent1" w:themeShade="BF"/>
          <w:sz w:val="24"/>
          <w:szCs w:val="24"/>
        </w:rPr>
        <w:t xml:space="preserve"> care coordination</w:t>
      </w:r>
      <w:r w:rsidR="00ED72BA">
        <w:rPr>
          <w:rFonts w:cstheme="minorHAnsi"/>
          <w:color w:val="2F5496" w:themeColor="accent1" w:themeShade="BF"/>
          <w:sz w:val="24"/>
          <w:szCs w:val="24"/>
        </w:rPr>
        <w:t xml:space="preserve">, and </w:t>
      </w:r>
      <w:r w:rsidR="00ED72BA" w:rsidRPr="00ED72BA">
        <w:rPr>
          <w:rFonts w:cstheme="minorHAnsi"/>
          <w:color w:val="2F5496" w:themeColor="accent1" w:themeShade="BF"/>
          <w:sz w:val="24"/>
          <w:szCs w:val="24"/>
        </w:rPr>
        <w:t>low</w:t>
      </w:r>
      <w:r w:rsidR="00ED72BA">
        <w:rPr>
          <w:rFonts w:cstheme="minorHAnsi"/>
          <w:color w:val="2F5496" w:themeColor="accent1" w:themeShade="BF"/>
          <w:sz w:val="24"/>
          <w:szCs w:val="24"/>
        </w:rPr>
        <w:t>er</w:t>
      </w:r>
      <w:r w:rsidR="00ED72BA" w:rsidRPr="00ED72BA">
        <w:rPr>
          <w:rFonts w:cstheme="minorHAnsi"/>
          <w:color w:val="2F5496" w:themeColor="accent1" w:themeShade="BF"/>
          <w:sz w:val="24"/>
          <w:szCs w:val="24"/>
        </w:rPr>
        <w:t xml:space="preserve"> cost</w:t>
      </w:r>
      <w:r w:rsidR="00ED72BA">
        <w:rPr>
          <w:rFonts w:cstheme="minorHAnsi"/>
          <w:color w:val="2F5496" w:themeColor="accent1" w:themeShade="BF"/>
          <w:sz w:val="24"/>
          <w:szCs w:val="24"/>
        </w:rPr>
        <w:t xml:space="preserve">s. </w:t>
      </w:r>
      <w:r w:rsidR="00ED72BA" w:rsidRPr="00ED72BA">
        <w:rPr>
          <w:rFonts w:cstheme="minorHAnsi"/>
          <w:color w:val="2F5496" w:themeColor="accent1" w:themeShade="BF"/>
          <w:sz w:val="24"/>
          <w:szCs w:val="24"/>
        </w:rPr>
        <w:t xml:space="preserve">  </w:t>
      </w:r>
    </w:p>
    <w:p w14:paraId="67A25451" w14:textId="77777777" w:rsidR="00225057" w:rsidRPr="00174D7C" w:rsidRDefault="00225057" w:rsidP="00225057">
      <w:pPr>
        <w:spacing w:after="0" w:line="229" w:lineRule="exact"/>
        <w:ind w:left="360"/>
        <w:rPr>
          <w:rStyle w:val="cf01"/>
          <w:rFonts w:asciiTheme="minorHAnsi" w:hAnsiTheme="minorHAnsi" w:cstheme="minorHAnsi"/>
          <w:sz w:val="24"/>
          <w:szCs w:val="24"/>
        </w:rPr>
      </w:pPr>
    </w:p>
    <w:p w14:paraId="69EECB8B" w14:textId="742A00F3" w:rsidR="007525CA" w:rsidRPr="00174D7C" w:rsidRDefault="007525CA" w:rsidP="000357A8">
      <w:pPr>
        <w:pStyle w:val="ListParagraph"/>
        <w:numPr>
          <w:ilvl w:val="0"/>
          <w:numId w:val="45"/>
        </w:numPr>
        <w:spacing w:after="0" w:line="229" w:lineRule="exact"/>
        <w:rPr>
          <w:rStyle w:val="cf01"/>
          <w:rFonts w:asciiTheme="minorHAnsi" w:hAnsiTheme="minorHAnsi" w:cstheme="minorHAnsi"/>
          <w:sz w:val="24"/>
          <w:szCs w:val="24"/>
        </w:rPr>
      </w:pPr>
      <w:r w:rsidRPr="00174D7C">
        <w:rPr>
          <w:rStyle w:val="cf01"/>
          <w:rFonts w:asciiTheme="minorHAnsi" w:hAnsiTheme="minorHAnsi" w:cstheme="minorHAnsi"/>
          <w:sz w:val="24"/>
          <w:szCs w:val="24"/>
        </w:rPr>
        <w:t xml:space="preserve">Are there other facilities within the </w:t>
      </w:r>
      <w:r w:rsidR="00174D7C" w:rsidRPr="00174D7C">
        <w:rPr>
          <w:rStyle w:val="cf01"/>
          <w:rFonts w:asciiTheme="minorHAnsi" w:hAnsiTheme="minorHAnsi" w:cstheme="minorHAnsi"/>
          <w:sz w:val="24"/>
          <w:szCs w:val="24"/>
        </w:rPr>
        <w:t>Atrius</w:t>
      </w:r>
      <w:r w:rsidRPr="00174D7C">
        <w:rPr>
          <w:rStyle w:val="cf01"/>
          <w:rFonts w:asciiTheme="minorHAnsi" w:hAnsiTheme="minorHAnsi" w:cstheme="minorHAnsi"/>
          <w:sz w:val="24"/>
          <w:szCs w:val="24"/>
        </w:rPr>
        <w:t xml:space="preserve"> health system that could assist with the current</w:t>
      </w:r>
      <w:r w:rsidR="00174D7C" w:rsidRPr="00174D7C">
        <w:rPr>
          <w:rStyle w:val="cf01"/>
          <w:rFonts w:asciiTheme="minorHAnsi" w:hAnsiTheme="minorHAnsi" w:cstheme="minorHAnsi"/>
          <w:sz w:val="24"/>
          <w:szCs w:val="24"/>
        </w:rPr>
        <w:t xml:space="preserve"> PET/CT</w:t>
      </w:r>
      <w:r w:rsidR="00E0607C" w:rsidRPr="00174D7C">
        <w:rPr>
          <w:rStyle w:val="cf01"/>
          <w:rFonts w:asciiTheme="minorHAnsi" w:hAnsiTheme="minorHAnsi" w:cstheme="minorHAnsi"/>
          <w:sz w:val="24"/>
          <w:szCs w:val="24"/>
        </w:rPr>
        <w:t xml:space="preserve"> needs</w:t>
      </w:r>
      <w:r w:rsidRPr="00174D7C">
        <w:rPr>
          <w:rStyle w:val="cf01"/>
          <w:rFonts w:asciiTheme="minorHAnsi" w:hAnsiTheme="minorHAnsi" w:cstheme="minorHAnsi"/>
          <w:sz w:val="24"/>
          <w:szCs w:val="24"/>
        </w:rPr>
        <w:t>?</w:t>
      </w:r>
    </w:p>
    <w:p w14:paraId="0CA03A54" w14:textId="3158CF57" w:rsidR="00680AD8" w:rsidRDefault="00680AD8" w:rsidP="00680AD8">
      <w:pPr>
        <w:spacing w:line="229" w:lineRule="exact"/>
        <w:rPr>
          <w:rFonts w:cstheme="minorHAnsi"/>
          <w:sz w:val="24"/>
          <w:szCs w:val="24"/>
        </w:rPr>
      </w:pPr>
    </w:p>
    <w:p w14:paraId="5BEE2DE6" w14:textId="77777777" w:rsidR="00ED72BA" w:rsidRDefault="00573805" w:rsidP="00ED72BA">
      <w:pPr>
        <w:spacing w:line="229" w:lineRule="exact"/>
        <w:ind w:left="720" w:firstLine="720"/>
        <w:rPr>
          <w:rFonts w:cstheme="minorHAnsi"/>
          <w:color w:val="2F5496" w:themeColor="accent1" w:themeShade="BF"/>
          <w:sz w:val="24"/>
          <w:szCs w:val="24"/>
        </w:rPr>
      </w:pPr>
      <w:r w:rsidRPr="00573805">
        <w:rPr>
          <w:rFonts w:cstheme="minorHAnsi"/>
          <w:color w:val="2F5496" w:themeColor="accent1" w:themeShade="BF"/>
          <w:sz w:val="24"/>
          <w:szCs w:val="24"/>
        </w:rPr>
        <w:t xml:space="preserve">RESPONSE: </w:t>
      </w:r>
    </w:p>
    <w:p w14:paraId="26A57AC9" w14:textId="166C831A" w:rsidR="00573805" w:rsidRPr="00573805" w:rsidRDefault="00573805" w:rsidP="00ED72BA">
      <w:pPr>
        <w:spacing w:line="229" w:lineRule="exact"/>
        <w:ind w:left="1440"/>
        <w:rPr>
          <w:rFonts w:cstheme="minorHAnsi"/>
          <w:color w:val="2F5496" w:themeColor="accent1" w:themeShade="BF"/>
          <w:sz w:val="24"/>
          <w:szCs w:val="24"/>
        </w:rPr>
      </w:pPr>
      <w:r w:rsidRPr="00573805">
        <w:rPr>
          <w:rFonts w:cstheme="minorHAnsi"/>
          <w:color w:val="2F5496" w:themeColor="accent1" w:themeShade="BF"/>
          <w:sz w:val="24"/>
          <w:szCs w:val="24"/>
        </w:rPr>
        <w:t xml:space="preserve">No, </w:t>
      </w:r>
      <w:r w:rsidRPr="00573805">
        <w:rPr>
          <w:rFonts w:ascii="Aptos" w:eastAsia="Aptos" w:hAnsi="Aptos" w:cs="Times New Roman"/>
          <w:color w:val="2F5496" w:themeColor="accent1" w:themeShade="BF"/>
        </w:rPr>
        <w:t>there are no other facilities within the Atrius health system that could assist with the current PET/CT needs</w:t>
      </w:r>
      <w:r>
        <w:rPr>
          <w:rFonts w:ascii="Aptos" w:eastAsia="Aptos" w:hAnsi="Aptos" w:cs="Times New Roman"/>
          <w:color w:val="2F5496" w:themeColor="accent1" w:themeShade="BF"/>
        </w:rPr>
        <w:t>.</w:t>
      </w:r>
    </w:p>
    <w:sectPr w:rsidR="00573805" w:rsidRPr="00573805" w:rsidSect="002A2029">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714AA" w14:textId="77777777" w:rsidR="002A2029" w:rsidRDefault="002A2029" w:rsidP="00231103">
      <w:pPr>
        <w:spacing w:after="0" w:line="240" w:lineRule="auto"/>
      </w:pPr>
      <w:r>
        <w:separator/>
      </w:r>
    </w:p>
  </w:endnote>
  <w:endnote w:type="continuationSeparator" w:id="0">
    <w:p w14:paraId="65B6B747" w14:textId="77777777" w:rsidR="002A2029" w:rsidRDefault="002A2029" w:rsidP="00231103">
      <w:pPr>
        <w:spacing w:after="0" w:line="240" w:lineRule="auto"/>
      </w:pPr>
      <w:r>
        <w:continuationSeparator/>
      </w:r>
    </w:p>
  </w:endnote>
  <w:endnote w:type="continuationNotice" w:id="1">
    <w:p w14:paraId="3CC5EE41" w14:textId="77777777" w:rsidR="002A2029" w:rsidRDefault="002A20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sidR="003737EC">
          <w:rPr>
            <w:noProof/>
          </w:rPr>
          <w:t>2</w:t>
        </w:r>
        <w:r>
          <w:rPr>
            <w:noProof/>
          </w:rPr>
          <w:fldChar w:fldCharType="end"/>
        </w:r>
      </w:p>
    </w:sdtContent>
  </w:sdt>
  <w:p w14:paraId="6BBA7089" w14:textId="77777777" w:rsidR="00632AEC" w:rsidRDefault="00632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605EF" w14:textId="77777777" w:rsidR="002A2029" w:rsidRDefault="002A2029" w:rsidP="00231103">
      <w:pPr>
        <w:spacing w:after="0" w:line="240" w:lineRule="auto"/>
      </w:pPr>
      <w:r>
        <w:separator/>
      </w:r>
    </w:p>
  </w:footnote>
  <w:footnote w:type="continuationSeparator" w:id="0">
    <w:p w14:paraId="2AE96443" w14:textId="77777777" w:rsidR="002A2029" w:rsidRDefault="002A2029" w:rsidP="00231103">
      <w:pPr>
        <w:spacing w:after="0" w:line="240" w:lineRule="auto"/>
      </w:pPr>
      <w:r>
        <w:continuationSeparator/>
      </w:r>
    </w:p>
  </w:footnote>
  <w:footnote w:type="continuationNotice" w:id="1">
    <w:p w14:paraId="728CC2AF" w14:textId="77777777" w:rsidR="002A2029" w:rsidRDefault="002A2029">
      <w:pPr>
        <w:spacing w:after="0" w:line="240" w:lineRule="auto"/>
      </w:pPr>
    </w:p>
  </w:footnote>
  <w:footnote w:id="2">
    <w:p w14:paraId="074205C4" w14:textId="77777777" w:rsidR="00183071" w:rsidRPr="00183071" w:rsidRDefault="00183071" w:rsidP="00183071">
      <w:pPr>
        <w:pStyle w:val="FootnoteText"/>
        <w:rPr>
          <w:color w:val="2F5496" w:themeColor="accent1" w:themeShade="BF"/>
          <w:sz w:val="16"/>
          <w:szCs w:val="16"/>
        </w:rPr>
      </w:pPr>
      <w:r w:rsidRPr="00183071">
        <w:rPr>
          <w:rStyle w:val="FootnoteReference"/>
          <w:color w:val="2F5496" w:themeColor="accent1" w:themeShade="BF"/>
          <w:sz w:val="16"/>
          <w:szCs w:val="16"/>
        </w:rPr>
        <w:footnoteRef/>
      </w:r>
      <w:r w:rsidRPr="00183071">
        <w:rPr>
          <w:color w:val="2F5496" w:themeColor="accent1" w:themeShade="BF"/>
          <w:sz w:val="16"/>
          <w:szCs w:val="16"/>
        </w:rPr>
        <w:t xml:space="preserve"> Please note that the travel times above are based on the average time – travel time may be longer if traffic and/or other factors are considered. </w:t>
      </w:r>
    </w:p>
    <w:p w14:paraId="1C42F322" w14:textId="0AE3E51B" w:rsidR="00183071" w:rsidRDefault="00183071">
      <w:pPr>
        <w:pStyle w:val="FootnoteText"/>
      </w:pPr>
    </w:p>
  </w:footnote>
  <w:footnote w:id="3">
    <w:p w14:paraId="36931F2E" w14:textId="41147007" w:rsidR="005E02D1" w:rsidRDefault="005E02D1">
      <w:pPr>
        <w:pStyle w:val="FootnoteText"/>
      </w:pPr>
      <w:r w:rsidRPr="00573805">
        <w:rPr>
          <w:rStyle w:val="FootnoteReference"/>
          <w:color w:val="2F5496" w:themeColor="accent1" w:themeShade="BF"/>
        </w:rPr>
        <w:footnoteRef/>
      </w:r>
      <w:r w:rsidRPr="004109C7">
        <w:rPr>
          <w:color w:val="C00000"/>
        </w:rPr>
        <w:t xml:space="preserve"> </w:t>
      </w:r>
      <w:r w:rsidR="003531EE" w:rsidRPr="00573805">
        <w:rPr>
          <w:color w:val="2F5496" w:themeColor="accent1" w:themeShade="BF"/>
        </w:rPr>
        <w:t xml:space="preserve">Population projections </w:t>
      </w:r>
      <w:r w:rsidR="002D6636" w:rsidRPr="00573805">
        <w:rPr>
          <w:color w:val="2F5496" w:themeColor="accent1" w:themeShade="BF"/>
        </w:rPr>
        <w:t>and Methodology are available at the Weldon Cooper Center for Public Service</w:t>
      </w:r>
      <w:r w:rsidR="004109C7" w:rsidRPr="00573805">
        <w:rPr>
          <w:color w:val="2F5496" w:themeColor="accent1" w:themeShade="BF"/>
        </w:rPr>
        <w:t>. Cooper Center projections are widely used by many states and federal agencies, including the Congressional Budget Office. The Center’s 2018 projections for 2020 are highly accurate compared to the 2020 actual Census count, and the Census Bureau frequently refers data inquiries to the Cooper Center website.</w:t>
      </w:r>
      <w:r w:rsidR="00402E01" w:rsidRPr="00573805">
        <w:rPr>
          <w:color w:val="2F5496" w:themeColor="accent1" w:themeShade="BF"/>
        </w:rPr>
        <w:t xml:space="preserve"> Available online at:</w:t>
      </w:r>
      <w:r w:rsidR="00402E01">
        <w:rPr>
          <w:color w:val="C00000"/>
        </w:rPr>
        <w:t xml:space="preserve"> </w:t>
      </w:r>
      <w:hyperlink r:id="rId1" w:history="1">
        <w:r w:rsidR="00402E01" w:rsidRPr="00AE1302">
          <w:rPr>
            <w:rStyle w:val="Hyperlink"/>
          </w:rPr>
          <w:t>https://www.coopercenter.org/national-population-projections</w:t>
        </w:r>
      </w:hyperlink>
      <w:r w:rsidR="00402E01">
        <w:rPr>
          <w:color w:val="C00000"/>
        </w:rPr>
        <w:t xml:space="preserve"> </w:t>
      </w:r>
    </w:p>
  </w:footnote>
  <w:footnote w:id="4">
    <w:p w14:paraId="04B916CF" w14:textId="0C9CDB89" w:rsidR="006E3A82" w:rsidRPr="00DA7CF4" w:rsidRDefault="006E3A82">
      <w:pPr>
        <w:pStyle w:val="FootnoteText"/>
      </w:pPr>
      <w:r w:rsidRPr="00573805">
        <w:rPr>
          <w:rStyle w:val="FootnoteReference"/>
          <w:color w:val="2F5496" w:themeColor="accent1" w:themeShade="BF"/>
        </w:rPr>
        <w:footnoteRef/>
      </w:r>
      <w:r w:rsidRPr="00573805">
        <w:rPr>
          <w:color w:val="2F5496" w:themeColor="accent1" w:themeShade="BF"/>
        </w:rPr>
        <w:t xml:space="preserve"> </w:t>
      </w:r>
      <w:r w:rsidR="00DA7CF4" w:rsidRPr="00573805">
        <w:rPr>
          <w:color w:val="2F5496" w:themeColor="accent1" w:themeShade="BF"/>
        </w:rPr>
        <w:t xml:space="preserve">Available online at: </w:t>
      </w:r>
      <w:hyperlink r:id="rId2" w:history="1">
        <w:r w:rsidR="00DA7CF4" w:rsidRPr="00AE1302">
          <w:rPr>
            <w:rStyle w:val="Hyperlink"/>
          </w:rPr>
          <w:t>https://247wallst.com/state/how-massachusetts-population-will-change-in-the-next-20-years/</w:t>
        </w:r>
      </w:hyperlink>
      <w:r w:rsidR="00DA7CF4" w:rsidRPr="00DA7CF4">
        <w:t xml:space="preserve"> </w:t>
      </w:r>
    </w:p>
  </w:footnote>
  <w:footnote w:id="5">
    <w:p w14:paraId="2568EB78" w14:textId="6BE9F023" w:rsidR="00CD33CB" w:rsidRDefault="00CD33CB">
      <w:pPr>
        <w:pStyle w:val="FootnoteText"/>
      </w:pPr>
      <w:r w:rsidRPr="00CD33CB">
        <w:rPr>
          <w:rStyle w:val="FootnoteReference"/>
          <w:color w:val="2F5496" w:themeColor="accent1" w:themeShade="BF"/>
        </w:rPr>
        <w:footnoteRef/>
      </w:r>
      <w:r w:rsidRPr="00CD33CB">
        <w:rPr>
          <w:color w:val="2F5496" w:themeColor="accent1" w:themeShade="BF"/>
        </w:rPr>
        <w:t xml:space="preserve"> Price Guide available at: </w:t>
      </w:r>
      <w:r>
        <w:t xml:space="preserve"> </w:t>
      </w:r>
      <w:hyperlink r:id="rId3" w:anchor=":~:text=A%20new%20generation%20PET%2DCT,service%20warranty%2C%20and%20applications%20training" w:history="1">
        <w:r w:rsidR="004D60E5" w:rsidRPr="000A38AB">
          <w:rPr>
            <w:rStyle w:val="Hyperlink"/>
          </w:rPr>
          <w:t>https://directmedparts.com/pet-ct-scan-machine-cost-guide/#:~:text=A%20new%20generation%20PET%2DCT,service%20warranty%2C%20and%20applications%20training</w:t>
        </w:r>
      </w:hyperlink>
      <w:r w:rsidR="004D60E5" w:rsidRPr="004D60E5">
        <w:t>.</w:t>
      </w:r>
      <w:r w:rsidR="004D60E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A87CF" w14:textId="77777777" w:rsidR="00F7113B" w:rsidRDefault="00F7113B" w:rsidP="008F67D8">
    <w:pPr>
      <w:pStyle w:val="Header"/>
      <w:pBdr>
        <w:bottom w:val="single" w:sz="4" w:space="1" w:color="auto"/>
      </w:pBdr>
      <w:jc w:val="center"/>
      <w:rPr>
        <w:rFonts w:ascii="Arial-BoldMT" w:hAnsi="Arial-BoldMT" w:cs="Arial-BoldMT"/>
        <w:b/>
        <w:bCs/>
        <w:sz w:val="24"/>
        <w:szCs w:val="24"/>
      </w:rPr>
    </w:pPr>
    <w:r w:rsidRPr="00F7113B">
      <w:rPr>
        <w:rFonts w:ascii="Arial-BoldMT" w:hAnsi="Arial-BoldMT" w:cs="Arial-BoldMT"/>
        <w:b/>
        <w:bCs/>
        <w:sz w:val="24"/>
        <w:szCs w:val="24"/>
      </w:rPr>
      <w:t>Shields and Atrius Health PET/CT at Dedham, LLC</w:t>
    </w:r>
    <w:r w:rsidRPr="008F67D8">
      <w:rPr>
        <w:rFonts w:ascii="Arial-BoldMT" w:hAnsi="Arial-BoldMT" w:cs="Arial-BoldMT"/>
        <w:b/>
        <w:bCs/>
        <w:sz w:val="24"/>
        <w:szCs w:val="24"/>
      </w:rPr>
      <w:t xml:space="preserve"> </w:t>
    </w:r>
  </w:p>
  <w:p w14:paraId="78DC6D8E" w14:textId="614578DC" w:rsidR="00D223EB" w:rsidRPr="001C1A06" w:rsidRDefault="008F67D8" w:rsidP="008F67D8">
    <w:pPr>
      <w:pStyle w:val="Header"/>
      <w:pBdr>
        <w:bottom w:val="single" w:sz="4" w:space="1" w:color="auto"/>
      </w:pBdr>
      <w:jc w:val="center"/>
      <w:rPr>
        <w:rFonts w:ascii="Arial-BoldMT" w:hAnsi="Arial-BoldMT" w:cs="Arial-BoldMT"/>
        <w:b/>
        <w:bCs/>
        <w:sz w:val="24"/>
        <w:szCs w:val="24"/>
      </w:rPr>
    </w:pPr>
    <w:r w:rsidRPr="008F67D8">
      <w:rPr>
        <w:rFonts w:ascii="Arial-BoldMT" w:hAnsi="Arial-BoldMT" w:cs="Arial-BoldMT"/>
        <w:b/>
        <w:bCs/>
        <w:sz w:val="24"/>
        <w:szCs w:val="24"/>
      </w:rPr>
      <w:t xml:space="preserve">DON # </w:t>
    </w:r>
    <w:r w:rsidR="004E290A" w:rsidRPr="004E290A">
      <w:rPr>
        <w:rFonts w:ascii="Arial-BoldMT" w:hAnsi="Arial-BoldMT" w:cs="Arial-BoldMT"/>
        <w:b/>
        <w:bCs/>
        <w:sz w:val="24"/>
        <w:szCs w:val="24"/>
      </w:rPr>
      <w:t>N/A-24031814-RE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2048"/>
    <w:multiLevelType w:val="hybridMultilevel"/>
    <w:tmpl w:val="6D70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00EDA"/>
    <w:multiLevelType w:val="hybridMultilevel"/>
    <w:tmpl w:val="E7DEAF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353D47"/>
    <w:multiLevelType w:val="hybridMultilevel"/>
    <w:tmpl w:val="5F00E6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AF7EC0"/>
    <w:multiLevelType w:val="hybridMultilevel"/>
    <w:tmpl w:val="D81A184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A9071D"/>
    <w:multiLevelType w:val="hybridMultilevel"/>
    <w:tmpl w:val="080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B92C64"/>
    <w:multiLevelType w:val="hybridMultilevel"/>
    <w:tmpl w:val="849E0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40C2F"/>
    <w:multiLevelType w:val="hybridMultilevel"/>
    <w:tmpl w:val="80769EDC"/>
    <w:lvl w:ilvl="0" w:tplc="87380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26CA4"/>
    <w:multiLevelType w:val="hybridMultilevel"/>
    <w:tmpl w:val="2BB67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B094B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711C84"/>
    <w:multiLevelType w:val="hybridMultilevel"/>
    <w:tmpl w:val="422E347E"/>
    <w:lvl w:ilvl="0" w:tplc="87380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054EFB"/>
    <w:multiLevelType w:val="hybridMultilevel"/>
    <w:tmpl w:val="2A2C3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B0A36C3"/>
    <w:multiLevelType w:val="hybridMultilevel"/>
    <w:tmpl w:val="2F3EEE1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BEE535A"/>
    <w:multiLevelType w:val="hybridMultilevel"/>
    <w:tmpl w:val="B436F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B05379"/>
    <w:multiLevelType w:val="hybridMultilevel"/>
    <w:tmpl w:val="40B6E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976FC6"/>
    <w:multiLevelType w:val="hybridMultilevel"/>
    <w:tmpl w:val="A98C0492"/>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F651E2"/>
    <w:multiLevelType w:val="hybridMultilevel"/>
    <w:tmpl w:val="307C78E2"/>
    <w:lvl w:ilvl="0" w:tplc="873803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977614"/>
    <w:multiLevelType w:val="hybridMultilevel"/>
    <w:tmpl w:val="D7240A58"/>
    <w:lvl w:ilvl="0" w:tplc="620CD4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9C42DB"/>
    <w:multiLevelType w:val="hybridMultilevel"/>
    <w:tmpl w:val="CF4C1016"/>
    <w:lvl w:ilvl="0" w:tplc="72CC744C">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07233B"/>
    <w:multiLevelType w:val="hybridMultilevel"/>
    <w:tmpl w:val="ABB0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2208C"/>
    <w:multiLevelType w:val="hybridMultilevel"/>
    <w:tmpl w:val="C254B4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11235"/>
    <w:multiLevelType w:val="hybridMultilevel"/>
    <w:tmpl w:val="51E4F1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C92AAA"/>
    <w:multiLevelType w:val="hybridMultilevel"/>
    <w:tmpl w:val="307C78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0B4C97"/>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D4693B"/>
    <w:multiLevelType w:val="hybridMultilevel"/>
    <w:tmpl w:val="0450D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BF1893"/>
    <w:multiLevelType w:val="hybridMultilevel"/>
    <w:tmpl w:val="E8627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591255">
    <w:abstractNumId w:val="29"/>
  </w:num>
  <w:num w:numId="2" w16cid:durableId="861623446">
    <w:abstractNumId w:val="44"/>
  </w:num>
  <w:num w:numId="3" w16cid:durableId="1691222995">
    <w:abstractNumId w:val="38"/>
  </w:num>
  <w:num w:numId="4" w16cid:durableId="1148594862">
    <w:abstractNumId w:val="11"/>
  </w:num>
  <w:num w:numId="5" w16cid:durableId="114909334">
    <w:abstractNumId w:val="34"/>
  </w:num>
  <w:num w:numId="6" w16cid:durableId="711926037">
    <w:abstractNumId w:val="22"/>
  </w:num>
  <w:num w:numId="7" w16cid:durableId="966160225">
    <w:abstractNumId w:val="13"/>
  </w:num>
  <w:num w:numId="8" w16cid:durableId="694304945">
    <w:abstractNumId w:val="9"/>
  </w:num>
  <w:num w:numId="9" w16cid:durableId="84813800">
    <w:abstractNumId w:val="19"/>
  </w:num>
  <w:num w:numId="10" w16cid:durableId="1485507080">
    <w:abstractNumId w:val="32"/>
  </w:num>
  <w:num w:numId="11" w16cid:durableId="1478911880">
    <w:abstractNumId w:val="21"/>
  </w:num>
  <w:num w:numId="12" w16cid:durableId="741951487">
    <w:abstractNumId w:val="30"/>
  </w:num>
  <w:num w:numId="13" w16cid:durableId="421875985">
    <w:abstractNumId w:val="10"/>
  </w:num>
  <w:num w:numId="14" w16cid:durableId="75639193">
    <w:abstractNumId w:val="14"/>
  </w:num>
  <w:num w:numId="15" w16cid:durableId="886840052">
    <w:abstractNumId w:val="37"/>
  </w:num>
  <w:num w:numId="16" w16cid:durableId="344137821">
    <w:abstractNumId w:val="8"/>
  </w:num>
  <w:num w:numId="17" w16cid:durableId="1269393028">
    <w:abstractNumId w:val="16"/>
  </w:num>
  <w:num w:numId="18" w16cid:durableId="211969447">
    <w:abstractNumId w:val="6"/>
  </w:num>
  <w:num w:numId="19" w16cid:durableId="900293270">
    <w:abstractNumId w:val="4"/>
  </w:num>
  <w:num w:numId="20" w16cid:durableId="374693681">
    <w:abstractNumId w:val="42"/>
  </w:num>
  <w:num w:numId="21" w16cid:durableId="1397782790">
    <w:abstractNumId w:val="35"/>
  </w:num>
  <w:num w:numId="22" w16cid:durableId="835805544">
    <w:abstractNumId w:val="41"/>
  </w:num>
  <w:num w:numId="23" w16cid:durableId="893154868">
    <w:abstractNumId w:val="43"/>
  </w:num>
  <w:num w:numId="24" w16cid:durableId="887229690">
    <w:abstractNumId w:val="24"/>
  </w:num>
  <w:num w:numId="25" w16cid:durableId="336007643">
    <w:abstractNumId w:val="26"/>
  </w:num>
  <w:num w:numId="26" w16cid:durableId="526068035">
    <w:abstractNumId w:val="25"/>
  </w:num>
  <w:num w:numId="27" w16cid:durableId="1456758156">
    <w:abstractNumId w:val="0"/>
  </w:num>
  <w:num w:numId="28" w16cid:durableId="310988753">
    <w:abstractNumId w:val="1"/>
  </w:num>
  <w:num w:numId="29" w16cid:durableId="1732607644">
    <w:abstractNumId w:val="33"/>
  </w:num>
  <w:num w:numId="30" w16cid:durableId="608589109">
    <w:abstractNumId w:val="3"/>
  </w:num>
  <w:num w:numId="31" w16cid:durableId="898243672">
    <w:abstractNumId w:val="36"/>
  </w:num>
  <w:num w:numId="32" w16cid:durableId="545529664">
    <w:abstractNumId w:val="39"/>
  </w:num>
  <w:num w:numId="33" w16cid:durableId="1957641878">
    <w:abstractNumId w:val="23"/>
  </w:num>
  <w:num w:numId="34" w16cid:durableId="308822594">
    <w:abstractNumId w:val="18"/>
  </w:num>
  <w:num w:numId="35" w16cid:durableId="337855488">
    <w:abstractNumId w:val="15"/>
  </w:num>
  <w:num w:numId="36" w16cid:durableId="1348211104">
    <w:abstractNumId w:val="12"/>
  </w:num>
  <w:num w:numId="37" w16cid:durableId="1959873265">
    <w:abstractNumId w:val="7"/>
  </w:num>
  <w:num w:numId="38" w16cid:durableId="2120564126">
    <w:abstractNumId w:val="28"/>
  </w:num>
  <w:num w:numId="39" w16cid:durableId="1457795134">
    <w:abstractNumId w:val="17"/>
  </w:num>
  <w:num w:numId="40" w16cid:durableId="604195361">
    <w:abstractNumId w:val="5"/>
  </w:num>
  <w:num w:numId="41" w16cid:durableId="986517456">
    <w:abstractNumId w:val="27"/>
  </w:num>
  <w:num w:numId="42" w16cid:durableId="5341985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75464589">
    <w:abstractNumId w:val="20"/>
  </w:num>
  <w:num w:numId="44" w16cid:durableId="340743803">
    <w:abstractNumId w:val="2"/>
  </w:num>
  <w:num w:numId="45" w16cid:durableId="1321688374">
    <w:abstractNumId w:val="40"/>
  </w:num>
  <w:num w:numId="46" w16cid:durableId="20307932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C5C"/>
    <w:rsid w:val="00000463"/>
    <w:rsid w:val="000012DD"/>
    <w:rsid w:val="000037BD"/>
    <w:rsid w:val="000038CE"/>
    <w:rsid w:val="00005930"/>
    <w:rsid w:val="00011385"/>
    <w:rsid w:val="00012264"/>
    <w:rsid w:val="00012279"/>
    <w:rsid w:val="000168C2"/>
    <w:rsid w:val="00016E99"/>
    <w:rsid w:val="00021408"/>
    <w:rsid w:val="00021A01"/>
    <w:rsid w:val="0002235E"/>
    <w:rsid w:val="00024C6C"/>
    <w:rsid w:val="00025521"/>
    <w:rsid w:val="00026B6F"/>
    <w:rsid w:val="00027FBC"/>
    <w:rsid w:val="0003012E"/>
    <w:rsid w:val="0003035A"/>
    <w:rsid w:val="00032FF5"/>
    <w:rsid w:val="000357A8"/>
    <w:rsid w:val="00040965"/>
    <w:rsid w:val="000413D6"/>
    <w:rsid w:val="0004380F"/>
    <w:rsid w:val="0004645C"/>
    <w:rsid w:val="00054FF4"/>
    <w:rsid w:val="0005525D"/>
    <w:rsid w:val="00055942"/>
    <w:rsid w:val="00055F9E"/>
    <w:rsid w:val="00056D5B"/>
    <w:rsid w:val="000618A4"/>
    <w:rsid w:val="00063414"/>
    <w:rsid w:val="00064206"/>
    <w:rsid w:val="0006445F"/>
    <w:rsid w:val="00071162"/>
    <w:rsid w:val="0007230E"/>
    <w:rsid w:val="00072EE3"/>
    <w:rsid w:val="00073DC9"/>
    <w:rsid w:val="00074092"/>
    <w:rsid w:val="00076535"/>
    <w:rsid w:val="000766DC"/>
    <w:rsid w:val="00076A84"/>
    <w:rsid w:val="00076CB2"/>
    <w:rsid w:val="000775B1"/>
    <w:rsid w:val="00080AC6"/>
    <w:rsid w:val="000826CB"/>
    <w:rsid w:val="0008493D"/>
    <w:rsid w:val="000862E1"/>
    <w:rsid w:val="000906E1"/>
    <w:rsid w:val="000907F9"/>
    <w:rsid w:val="00091C4C"/>
    <w:rsid w:val="00092910"/>
    <w:rsid w:val="00093EC6"/>
    <w:rsid w:val="000952FD"/>
    <w:rsid w:val="00095621"/>
    <w:rsid w:val="00095FAB"/>
    <w:rsid w:val="00096ACB"/>
    <w:rsid w:val="00097B2C"/>
    <w:rsid w:val="000A56D4"/>
    <w:rsid w:val="000A5A22"/>
    <w:rsid w:val="000A691D"/>
    <w:rsid w:val="000A7A45"/>
    <w:rsid w:val="000B1438"/>
    <w:rsid w:val="000B1D01"/>
    <w:rsid w:val="000C06A0"/>
    <w:rsid w:val="000C2766"/>
    <w:rsid w:val="000C4405"/>
    <w:rsid w:val="000C6277"/>
    <w:rsid w:val="000C7F71"/>
    <w:rsid w:val="000D0D41"/>
    <w:rsid w:val="000E0B48"/>
    <w:rsid w:val="000E2F30"/>
    <w:rsid w:val="000E3622"/>
    <w:rsid w:val="000E5EC9"/>
    <w:rsid w:val="000E7E1B"/>
    <w:rsid w:val="000F0EDD"/>
    <w:rsid w:val="000F4FA3"/>
    <w:rsid w:val="000F5BAD"/>
    <w:rsid w:val="000F5CC4"/>
    <w:rsid w:val="000F6503"/>
    <w:rsid w:val="00101646"/>
    <w:rsid w:val="001017F6"/>
    <w:rsid w:val="001018CF"/>
    <w:rsid w:val="00104288"/>
    <w:rsid w:val="001050F4"/>
    <w:rsid w:val="00105768"/>
    <w:rsid w:val="00106D23"/>
    <w:rsid w:val="00112BDF"/>
    <w:rsid w:val="00112E92"/>
    <w:rsid w:val="00113110"/>
    <w:rsid w:val="001204FE"/>
    <w:rsid w:val="00120FB5"/>
    <w:rsid w:val="00122099"/>
    <w:rsid w:val="00122312"/>
    <w:rsid w:val="0012232D"/>
    <w:rsid w:val="00123EE2"/>
    <w:rsid w:val="00125F6B"/>
    <w:rsid w:val="001269D7"/>
    <w:rsid w:val="00126E85"/>
    <w:rsid w:val="0013225C"/>
    <w:rsid w:val="001332C7"/>
    <w:rsid w:val="00133CF7"/>
    <w:rsid w:val="00137A46"/>
    <w:rsid w:val="00137C36"/>
    <w:rsid w:val="0014505C"/>
    <w:rsid w:val="001459CB"/>
    <w:rsid w:val="0014727D"/>
    <w:rsid w:val="00147ED6"/>
    <w:rsid w:val="00150337"/>
    <w:rsid w:val="00152CFB"/>
    <w:rsid w:val="001538B2"/>
    <w:rsid w:val="00153D99"/>
    <w:rsid w:val="00154A10"/>
    <w:rsid w:val="00162A72"/>
    <w:rsid w:val="00164EAE"/>
    <w:rsid w:val="00166158"/>
    <w:rsid w:val="001679DC"/>
    <w:rsid w:val="00167F71"/>
    <w:rsid w:val="001701AE"/>
    <w:rsid w:val="00170D7F"/>
    <w:rsid w:val="00174CFB"/>
    <w:rsid w:val="00174D7C"/>
    <w:rsid w:val="00176547"/>
    <w:rsid w:val="00176C56"/>
    <w:rsid w:val="00180580"/>
    <w:rsid w:val="00182533"/>
    <w:rsid w:val="00183071"/>
    <w:rsid w:val="00185A10"/>
    <w:rsid w:val="00190646"/>
    <w:rsid w:val="0019184A"/>
    <w:rsid w:val="00191B78"/>
    <w:rsid w:val="00191DAC"/>
    <w:rsid w:val="001920F3"/>
    <w:rsid w:val="001926A6"/>
    <w:rsid w:val="00192CFC"/>
    <w:rsid w:val="00193CD7"/>
    <w:rsid w:val="001A0425"/>
    <w:rsid w:val="001A11D0"/>
    <w:rsid w:val="001A170B"/>
    <w:rsid w:val="001A35DC"/>
    <w:rsid w:val="001A511B"/>
    <w:rsid w:val="001A66A9"/>
    <w:rsid w:val="001A767E"/>
    <w:rsid w:val="001B32E1"/>
    <w:rsid w:val="001B3A91"/>
    <w:rsid w:val="001B517F"/>
    <w:rsid w:val="001B569F"/>
    <w:rsid w:val="001B5845"/>
    <w:rsid w:val="001B5C12"/>
    <w:rsid w:val="001B7F98"/>
    <w:rsid w:val="001C1986"/>
    <w:rsid w:val="001C1A06"/>
    <w:rsid w:val="001C2783"/>
    <w:rsid w:val="001C2A01"/>
    <w:rsid w:val="001C44D2"/>
    <w:rsid w:val="001C5BF3"/>
    <w:rsid w:val="001C6B00"/>
    <w:rsid w:val="001C6D93"/>
    <w:rsid w:val="001D0111"/>
    <w:rsid w:val="001D01BF"/>
    <w:rsid w:val="001D1521"/>
    <w:rsid w:val="001D1813"/>
    <w:rsid w:val="001D7C2C"/>
    <w:rsid w:val="001E0B77"/>
    <w:rsid w:val="001E0B94"/>
    <w:rsid w:val="001E19D7"/>
    <w:rsid w:val="001E21D7"/>
    <w:rsid w:val="001E2EA3"/>
    <w:rsid w:val="001E3FB8"/>
    <w:rsid w:val="001E4503"/>
    <w:rsid w:val="001E5650"/>
    <w:rsid w:val="001E5807"/>
    <w:rsid w:val="001F02F3"/>
    <w:rsid w:val="001F27B7"/>
    <w:rsid w:val="001F5FDD"/>
    <w:rsid w:val="001F667D"/>
    <w:rsid w:val="001F687E"/>
    <w:rsid w:val="00200334"/>
    <w:rsid w:val="00201F6E"/>
    <w:rsid w:val="00202AD7"/>
    <w:rsid w:val="002037DF"/>
    <w:rsid w:val="002047A6"/>
    <w:rsid w:val="002050B9"/>
    <w:rsid w:val="00205E02"/>
    <w:rsid w:val="002069DD"/>
    <w:rsid w:val="002102EF"/>
    <w:rsid w:val="00212619"/>
    <w:rsid w:val="002131E4"/>
    <w:rsid w:val="00214FAA"/>
    <w:rsid w:val="002155ED"/>
    <w:rsid w:val="0021563E"/>
    <w:rsid w:val="00216777"/>
    <w:rsid w:val="002179D1"/>
    <w:rsid w:val="00224770"/>
    <w:rsid w:val="00225057"/>
    <w:rsid w:val="00225B1E"/>
    <w:rsid w:val="00226A63"/>
    <w:rsid w:val="00227005"/>
    <w:rsid w:val="00227BD5"/>
    <w:rsid w:val="00230C3B"/>
    <w:rsid w:val="00230EF5"/>
    <w:rsid w:val="00231103"/>
    <w:rsid w:val="002314FF"/>
    <w:rsid w:val="00231E3B"/>
    <w:rsid w:val="00233AFE"/>
    <w:rsid w:val="00233C6B"/>
    <w:rsid w:val="00234272"/>
    <w:rsid w:val="002364A1"/>
    <w:rsid w:val="00236D23"/>
    <w:rsid w:val="00241F52"/>
    <w:rsid w:val="0024261D"/>
    <w:rsid w:val="0024615C"/>
    <w:rsid w:val="00246BD6"/>
    <w:rsid w:val="00246FBB"/>
    <w:rsid w:val="00251BEF"/>
    <w:rsid w:val="002533DB"/>
    <w:rsid w:val="0025349C"/>
    <w:rsid w:val="00253AF3"/>
    <w:rsid w:val="00253B0A"/>
    <w:rsid w:val="00254265"/>
    <w:rsid w:val="002542A0"/>
    <w:rsid w:val="0025780A"/>
    <w:rsid w:val="0025792F"/>
    <w:rsid w:val="002611AD"/>
    <w:rsid w:val="00261ECA"/>
    <w:rsid w:val="00262131"/>
    <w:rsid w:val="00262359"/>
    <w:rsid w:val="00262E53"/>
    <w:rsid w:val="002643AF"/>
    <w:rsid w:val="00264588"/>
    <w:rsid w:val="0026558B"/>
    <w:rsid w:val="00267859"/>
    <w:rsid w:val="00270B47"/>
    <w:rsid w:val="00271BF5"/>
    <w:rsid w:val="00271D85"/>
    <w:rsid w:val="0027221A"/>
    <w:rsid w:val="0027284F"/>
    <w:rsid w:val="002750A6"/>
    <w:rsid w:val="002750C0"/>
    <w:rsid w:val="00276196"/>
    <w:rsid w:val="0027783A"/>
    <w:rsid w:val="002865E8"/>
    <w:rsid w:val="002906CE"/>
    <w:rsid w:val="002912FB"/>
    <w:rsid w:val="00291912"/>
    <w:rsid w:val="00292B13"/>
    <w:rsid w:val="00293147"/>
    <w:rsid w:val="00294D49"/>
    <w:rsid w:val="00296F21"/>
    <w:rsid w:val="0029738B"/>
    <w:rsid w:val="002A2029"/>
    <w:rsid w:val="002A36DF"/>
    <w:rsid w:val="002A4110"/>
    <w:rsid w:val="002A47FE"/>
    <w:rsid w:val="002A518F"/>
    <w:rsid w:val="002A540F"/>
    <w:rsid w:val="002A5E73"/>
    <w:rsid w:val="002A6759"/>
    <w:rsid w:val="002B3476"/>
    <w:rsid w:val="002B3DED"/>
    <w:rsid w:val="002B4234"/>
    <w:rsid w:val="002B5ADB"/>
    <w:rsid w:val="002C0C55"/>
    <w:rsid w:val="002C0C71"/>
    <w:rsid w:val="002C3C86"/>
    <w:rsid w:val="002C568C"/>
    <w:rsid w:val="002C5E88"/>
    <w:rsid w:val="002D012B"/>
    <w:rsid w:val="002D06F7"/>
    <w:rsid w:val="002D18BF"/>
    <w:rsid w:val="002D1CC3"/>
    <w:rsid w:val="002D39AC"/>
    <w:rsid w:val="002D5E75"/>
    <w:rsid w:val="002D5F7A"/>
    <w:rsid w:val="002D6636"/>
    <w:rsid w:val="002E3CEF"/>
    <w:rsid w:val="002E46AB"/>
    <w:rsid w:val="002E5CA9"/>
    <w:rsid w:val="002F0337"/>
    <w:rsid w:val="002F3CDD"/>
    <w:rsid w:val="002F5878"/>
    <w:rsid w:val="002F702C"/>
    <w:rsid w:val="002F7B99"/>
    <w:rsid w:val="00301D82"/>
    <w:rsid w:val="00302D3F"/>
    <w:rsid w:val="003030AA"/>
    <w:rsid w:val="00303DD8"/>
    <w:rsid w:val="00303EE3"/>
    <w:rsid w:val="00305FA6"/>
    <w:rsid w:val="00306307"/>
    <w:rsid w:val="003078B4"/>
    <w:rsid w:val="003079EC"/>
    <w:rsid w:val="00307F98"/>
    <w:rsid w:val="003103B0"/>
    <w:rsid w:val="00312739"/>
    <w:rsid w:val="00312A19"/>
    <w:rsid w:val="00317580"/>
    <w:rsid w:val="00320371"/>
    <w:rsid w:val="00324696"/>
    <w:rsid w:val="0032484D"/>
    <w:rsid w:val="00327903"/>
    <w:rsid w:val="00327EAC"/>
    <w:rsid w:val="00331E8E"/>
    <w:rsid w:val="00332A40"/>
    <w:rsid w:val="00333E04"/>
    <w:rsid w:val="00335F54"/>
    <w:rsid w:val="00342240"/>
    <w:rsid w:val="00344402"/>
    <w:rsid w:val="00344DAC"/>
    <w:rsid w:val="00345F1B"/>
    <w:rsid w:val="00346884"/>
    <w:rsid w:val="00346FEF"/>
    <w:rsid w:val="003506AE"/>
    <w:rsid w:val="003522D7"/>
    <w:rsid w:val="003531EE"/>
    <w:rsid w:val="003533CA"/>
    <w:rsid w:val="00354D26"/>
    <w:rsid w:val="00356283"/>
    <w:rsid w:val="0035653B"/>
    <w:rsid w:val="00357756"/>
    <w:rsid w:val="00357BA6"/>
    <w:rsid w:val="003602C2"/>
    <w:rsid w:val="003620FB"/>
    <w:rsid w:val="00364225"/>
    <w:rsid w:val="00366505"/>
    <w:rsid w:val="0036671D"/>
    <w:rsid w:val="00366918"/>
    <w:rsid w:val="00366DCC"/>
    <w:rsid w:val="003675D5"/>
    <w:rsid w:val="003737EC"/>
    <w:rsid w:val="003741E5"/>
    <w:rsid w:val="00375F14"/>
    <w:rsid w:val="003764DE"/>
    <w:rsid w:val="003769AF"/>
    <w:rsid w:val="00380361"/>
    <w:rsid w:val="00380B28"/>
    <w:rsid w:val="00380BB5"/>
    <w:rsid w:val="00380E08"/>
    <w:rsid w:val="003813A0"/>
    <w:rsid w:val="00381CBF"/>
    <w:rsid w:val="00382217"/>
    <w:rsid w:val="00382F9A"/>
    <w:rsid w:val="00384767"/>
    <w:rsid w:val="00387527"/>
    <w:rsid w:val="00392D76"/>
    <w:rsid w:val="00393F8C"/>
    <w:rsid w:val="00394105"/>
    <w:rsid w:val="0039698B"/>
    <w:rsid w:val="003A1793"/>
    <w:rsid w:val="003A2B5B"/>
    <w:rsid w:val="003A36B2"/>
    <w:rsid w:val="003A4882"/>
    <w:rsid w:val="003A4DC6"/>
    <w:rsid w:val="003A5F8B"/>
    <w:rsid w:val="003A7217"/>
    <w:rsid w:val="003B0073"/>
    <w:rsid w:val="003B0D30"/>
    <w:rsid w:val="003B1445"/>
    <w:rsid w:val="003B575F"/>
    <w:rsid w:val="003B5953"/>
    <w:rsid w:val="003C1181"/>
    <w:rsid w:val="003C1787"/>
    <w:rsid w:val="003C2495"/>
    <w:rsid w:val="003C28D0"/>
    <w:rsid w:val="003C3117"/>
    <w:rsid w:val="003C38F5"/>
    <w:rsid w:val="003C3B18"/>
    <w:rsid w:val="003C3FFC"/>
    <w:rsid w:val="003C6F58"/>
    <w:rsid w:val="003C7C67"/>
    <w:rsid w:val="003C7D2A"/>
    <w:rsid w:val="003D0F39"/>
    <w:rsid w:val="003D14BA"/>
    <w:rsid w:val="003D2A24"/>
    <w:rsid w:val="003D31FD"/>
    <w:rsid w:val="003D3D7D"/>
    <w:rsid w:val="003D4A6F"/>
    <w:rsid w:val="003D50D2"/>
    <w:rsid w:val="003D5D6C"/>
    <w:rsid w:val="003D7315"/>
    <w:rsid w:val="003D7942"/>
    <w:rsid w:val="003E0045"/>
    <w:rsid w:val="003E4BD2"/>
    <w:rsid w:val="003E4F87"/>
    <w:rsid w:val="003E5576"/>
    <w:rsid w:val="003E5688"/>
    <w:rsid w:val="003F02F6"/>
    <w:rsid w:val="003F1211"/>
    <w:rsid w:val="003F159E"/>
    <w:rsid w:val="003F5EF2"/>
    <w:rsid w:val="003F7754"/>
    <w:rsid w:val="00402AC2"/>
    <w:rsid w:val="00402E01"/>
    <w:rsid w:val="004035C4"/>
    <w:rsid w:val="00407E19"/>
    <w:rsid w:val="004109C7"/>
    <w:rsid w:val="00411D30"/>
    <w:rsid w:val="004141A0"/>
    <w:rsid w:val="0041770C"/>
    <w:rsid w:val="0042031C"/>
    <w:rsid w:val="00421844"/>
    <w:rsid w:val="00421B81"/>
    <w:rsid w:val="00421C21"/>
    <w:rsid w:val="00422255"/>
    <w:rsid w:val="0042282D"/>
    <w:rsid w:val="004253AA"/>
    <w:rsid w:val="00426884"/>
    <w:rsid w:val="00432D19"/>
    <w:rsid w:val="00433197"/>
    <w:rsid w:val="0043468F"/>
    <w:rsid w:val="00434AD9"/>
    <w:rsid w:val="00435E97"/>
    <w:rsid w:val="004365EF"/>
    <w:rsid w:val="00436DA5"/>
    <w:rsid w:val="00441F3E"/>
    <w:rsid w:val="004449E1"/>
    <w:rsid w:val="00444A21"/>
    <w:rsid w:val="00445B4E"/>
    <w:rsid w:val="00447333"/>
    <w:rsid w:val="00451064"/>
    <w:rsid w:val="0045317B"/>
    <w:rsid w:val="004537FA"/>
    <w:rsid w:val="00455504"/>
    <w:rsid w:val="00456B10"/>
    <w:rsid w:val="00463824"/>
    <w:rsid w:val="00464ACB"/>
    <w:rsid w:val="00465387"/>
    <w:rsid w:val="00465F4D"/>
    <w:rsid w:val="00470202"/>
    <w:rsid w:val="004739A3"/>
    <w:rsid w:val="00480049"/>
    <w:rsid w:val="00481ADC"/>
    <w:rsid w:val="004821A3"/>
    <w:rsid w:val="00484231"/>
    <w:rsid w:val="00484A85"/>
    <w:rsid w:val="004873F3"/>
    <w:rsid w:val="004901A5"/>
    <w:rsid w:val="004921DF"/>
    <w:rsid w:val="004931F9"/>
    <w:rsid w:val="00497513"/>
    <w:rsid w:val="0049782E"/>
    <w:rsid w:val="00497BBD"/>
    <w:rsid w:val="004A0DDC"/>
    <w:rsid w:val="004A1907"/>
    <w:rsid w:val="004A1B2F"/>
    <w:rsid w:val="004A1BB1"/>
    <w:rsid w:val="004A1D25"/>
    <w:rsid w:val="004A3C27"/>
    <w:rsid w:val="004A5502"/>
    <w:rsid w:val="004A6568"/>
    <w:rsid w:val="004A7A25"/>
    <w:rsid w:val="004B1CE6"/>
    <w:rsid w:val="004B3151"/>
    <w:rsid w:val="004B39F2"/>
    <w:rsid w:val="004B46F4"/>
    <w:rsid w:val="004B53D6"/>
    <w:rsid w:val="004B5430"/>
    <w:rsid w:val="004B582E"/>
    <w:rsid w:val="004B5EF9"/>
    <w:rsid w:val="004B678F"/>
    <w:rsid w:val="004B6C8F"/>
    <w:rsid w:val="004C0998"/>
    <w:rsid w:val="004C2AE3"/>
    <w:rsid w:val="004C2EFC"/>
    <w:rsid w:val="004C3AB7"/>
    <w:rsid w:val="004C7C09"/>
    <w:rsid w:val="004D036D"/>
    <w:rsid w:val="004D0BF9"/>
    <w:rsid w:val="004D293C"/>
    <w:rsid w:val="004D60E5"/>
    <w:rsid w:val="004D7C5C"/>
    <w:rsid w:val="004E166A"/>
    <w:rsid w:val="004E290A"/>
    <w:rsid w:val="004E6482"/>
    <w:rsid w:val="004F432A"/>
    <w:rsid w:val="004F590F"/>
    <w:rsid w:val="004F6BB4"/>
    <w:rsid w:val="005006E2"/>
    <w:rsid w:val="00502404"/>
    <w:rsid w:val="00507039"/>
    <w:rsid w:val="00510EC8"/>
    <w:rsid w:val="00512FDF"/>
    <w:rsid w:val="005145C3"/>
    <w:rsid w:val="00514968"/>
    <w:rsid w:val="00514ECB"/>
    <w:rsid w:val="0051617E"/>
    <w:rsid w:val="00520941"/>
    <w:rsid w:val="00520CE7"/>
    <w:rsid w:val="005218C7"/>
    <w:rsid w:val="00522D14"/>
    <w:rsid w:val="00522F5F"/>
    <w:rsid w:val="00524144"/>
    <w:rsid w:val="005248A7"/>
    <w:rsid w:val="00525292"/>
    <w:rsid w:val="005257D0"/>
    <w:rsid w:val="00527788"/>
    <w:rsid w:val="005301FC"/>
    <w:rsid w:val="00530477"/>
    <w:rsid w:val="00532D6E"/>
    <w:rsid w:val="005338A0"/>
    <w:rsid w:val="00534C78"/>
    <w:rsid w:val="005356C2"/>
    <w:rsid w:val="00535A15"/>
    <w:rsid w:val="00536A69"/>
    <w:rsid w:val="00536B22"/>
    <w:rsid w:val="005379D8"/>
    <w:rsid w:val="00541E48"/>
    <w:rsid w:val="005430C8"/>
    <w:rsid w:val="0054339D"/>
    <w:rsid w:val="005455B7"/>
    <w:rsid w:val="00546917"/>
    <w:rsid w:val="00547324"/>
    <w:rsid w:val="005475AF"/>
    <w:rsid w:val="005506E6"/>
    <w:rsid w:val="00551569"/>
    <w:rsid w:val="00554017"/>
    <w:rsid w:val="00554544"/>
    <w:rsid w:val="00554712"/>
    <w:rsid w:val="00554CF4"/>
    <w:rsid w:val="00555A05"/>
    <w:rsid w:val="005560CC"/>
    <w:rsid w:val="005612CF"/>
    <w:rsid w:val="00561790"/>
    <w:rsid w:val="00561BCC"/>
    <w:rsid w:val="0056282F"/>
    <w:rsid w:val="00564C1B"/>
    <w:rsid w:val="00564F33"/>
    <w:rsid w:val="0056515A"/>
    <w:rsid w:val="00566687"/>
    <w:rsid w:val="00567A48"/>
    <w:rsid w:val="00570873"/>
    <w:rsid w:val="00573656"/>
    <w:rsid w:val="00573805"/>
    <w:rsid w:val="005759B7"/>
    <w:rsid w:val="005768C9"/>
    <w:rsid w:val="00577B19"/>
    <w:rsid w:val="00580E2B"/>
    <w:rsid w:val="0058155B"/>
    <w:rsid w:val="00581E7E"/>
    <w:rsid w:val="00587600"/>
    <w:rsid w:val="0059124F"/>
    <w:rsid w:val="005921B2"/>
    <w:rsid w:val="00592CEF"/>
    <w:rsid w:val="005941A3"/>
    <w:rsid w:val="005946AB"/>
    <w:rsid w:val="00595372"/>
    <w:rsid w:val="00595A74"/>
    <w:rsid w:val="00596226"/>
    <w:rsid w:val="00596309"/>
    <w:rsid w:val="00596F2D"/>
    <w:rsid w:val="00597369"/>
    <w:rsid w:val="005977E8"/>
    <w:rsid w:val="005A081D"/>
    <w:rsid w:val="005A11D8"/>
    <w:rsid w:val="005A2505"/>
    <w:rsid w:val="005A2F6B"/>
    <w:rsid w:val="005A390D"/>
    <w:rsid w:val="005A3A68"/>
    <w:rsid w:val="005A4400"/>
    <w:rsid w:val="005A5F29"/>
    <w:rsid w:val="005A71F5"/>
    <w:rsid w:val="005C1E0B"/>
    <w:rsid w:val="005C3394"/>
    <w:rsid w:val="005C4433"/>
    <w:rsid w:val="005C4EB9"/>
    <w:rsid w:val="005C5476"/>
    <w:rsid w:val="005C7D0C"/>
    <w:rsid w:val="005D4244"/>
    <w:rsid w:val="005D543B"/>
    <w:rsid w:val="005E02D1"/>
    <w:rsid w:val="005E07A8"/>
    <w:rsid w:val="005E1AEF"/>
    <w:rsid w:val="005E3669"/>
    <w:rsid w:val="005E72B7"/>
    <w:rsid w:val="005F2E76"/>
    <w:rsid w:val="005F5F80"/>
    <w:rsid w:val="005F62ED"/>
    <w:rsid w:val="005F7339"/>
    <w:rsid w:val="00605067"/>
    <w:rsid w:val="006054A8"/>
    <w:rsid w:val="00605AB6"/>
    <w:rsid w:val="00607E0F"/>
    <w:rsid w:val="00610F50"/>
    <w:rsid w:val="0061268C"/>
    <w:rsid w:val="00612D41"/>
    <w:rsid w:val="00614FF3"/>
    <w:rsid w:val="00615C75"/>
    <w:rsid w:val="00621087"/>
    <w:rsid w:val="00623AD7"/>
    <w:rsid w:val="00624F1A"/>
    <w:rsid w:val="006269A1"/>
    <w:rsid w:val="006303FF"/>
    <w:rsid w:val="00631829"/>
    <w:rsid w:val="006325B1"/>
    <w:rsid w:val="00632AEC"/>
    <w:rsid w:val="00636A3D"/>
    <w:rsid w:val="006403D2"/>
    <w:rsid w:val="00643D57"/>
    <w:rsid w:val="0064499E"/>
    <w:rsid w:val="00645592"/>
    <w:rsid w:val="006520E7"/>
    <w:rsid w:val="006533A2"/>
    <w:rsid w:val="0065372D"/>
    <w:rsid w:val="006560F8"/>
    <w:rsid w:val="006650CD"/>
    <w:rsid w:val="0066694A"/>
    <w:rsid w:val="006705F7"/>
    <w:rsid w:val="006708F8"/>
    <w:rsid w:val="006733D5"/>
    <w:rsid w:val="00674E0A"/>
    <w:rsid w:val="00680AD8"/>
    <w:rsid w:val="006814E7"/>
    <w:rsid w:val="00682275"/>
    <w:rsid w:val="006826AF"/>
    <w:rsid w:val="006833BD"/>
    <w:rsid w:val="00684458"/>
    <w:rsid w:val="00687E3F"/>
    <w:rsid w:val="006906F3"/>
    <w:rsid w:val="00693E98"/>
    <w:rsid w:val="006963EA"/>
    <w:rsid w:val="006969C6"/>
    <w:rsid w:val="006A04B1"/>
    <w:rsid w:val="006A11AA"/>
    <w:rsid w:val="006A1400"/>
    <w:rsid w:val="006A21E4"/>
    <w:rsid w:val="006A25D2"/>
    <w:rsid w:val="006A2BD7"/>
    <w:rsid w:val="006A3466"/>
    <w:rsid w:val="006A3CAC"/>
    <w:rsid w:val="006A4D5B"/>
    <w:rsid w:val="006A7EAE"/>
    <w:rsid w:val="006B0549"/>
    <w:rsid w:val="006B0698"/>
    <w:rsid w:val="006B0C48"/>
    <w:rsid w:val="006B0F22"/>
    <w:rsid w:val="006B5BEF"/>
    <w:rsid w:val="006B68C4"/>
    <w:rsid w:val="006B7171"/>
    <w:rsid w:val="006C1B8D"/>
    <w:rsid w:val="006C3ED5"/>
    <w:rsid w:val="006C552B"/>
    <w:rsid w:val="006D01D3"/>
    <w:rsid w:val="006D6315"/>
    <w:rsid w:val="006D650D"/>
    <w:rsid w:val="006D6992"/>
    <w:rsid w:val="006D6994"/>
    <w:rsid w:val="006D7054"/>
    <w:rsid w:val="006E112C"/>
    <w:rsid w:val="006E1D4C"/>
    <w:rsid w:val="006E279C"/>
    <w:rsid w:val="006E29DE"/>
    <w:rsid w:val="006E3A82"/>
    <w:rsid w:val="006E4E00"/>
    <w:rsid w:val="006E5304"/>
    <w:rsid w:val="006E5CDF"/>
    <w:rsid w:val="006E6DA9"/>
    <w:rsid w:val="006F0472"/>
    <w:rsid w:val="006F1835"/>
    <w:rsid w:val="006F4EF5"/>
    <w:rsid w:val="006F5D61"/>
    <w:rsid w:val="006F7519"/>
    <w:rsid w:val="0070032C"/>
    <w:rsid w:val="007013CB"/>
    <w:rsid w:val="00703ED5"/>
    <w:rsid w:val="0070409F"/>
    <w:rsid w:val="007113DC"/>
    <w:rsid w:val="00711700"/>
    <w:rsid w:val="00711D00"/>
    <w:rsid w:val="00712FA6"/>
    <w:rsid w:val="0071352B"/>
    <w:rsid w:val="0071402E"/>
    <w:rsid w:val="0071563E"/>
    <w:rsid w:val="00715918"/>
    <w:rsid w:val="007172F6"/>
    <w:rsid w:val="007200B2"/>
    <w:rsid w:val="00722F8A"/>
    <w:rsid w:val="007230BC"/>
    <w:rsid w:val="00723188"/>
    <w:rsid w:val="00723E74"/>
    <w:rsid w:val="007242B4"/>
    <w:rsid w:val="00724BED"/>
    <w:rsid w:val="0073005B"/>
    <w:rsid w:val="00730E81"/>
    <w:rsid w:val="00733BDE"/>
    <w:rsid w:val="00733E21"/>
    <w:rsid w:val="0073404F"/>
    <w:rsid w:val="00734A0C"/>
    <w:rsid w:val="007407DF"/>
    <w:rsid w:val="00740B16"/>
    <w:rsid w:val="00742E67"/>
    <w:rsid w:val="0074357F"/>
    <w:rsid w:val="00743B40"/>
    <w:rsid w:val="00743F50"/>
    <w:rsid w:val="00747EF6"/>
    <w:rsid w:val="007508EF"/>
    <w:rsid w:val="00750B62"/>
    <w:rsid w:val="0075159B"/>
    <w:rsid w:val="007525CA"/>
    <w:rsid w:val="007531D5"/>
    <w:rsid w:val="0075373D"/>
    <w:rsid w:val="00753F14"/>
    <w:rsid w:val="00757106"/>
    <w:rsid w:val="00761997"/>
    <w:rsid w:val="00762CA1"/>
    <w:rsid w:val="00766B76"/>
    <w:rsid w:val="00771621"/>
    <w:rsid w:val="00774FA6"/>
    <w:rsid w:val="00775A18"/>
    <w:rsid w:val="00777580"/>
    <w:rsid w:val="007871AD"/>
    <w:rsid w:val="00787CB4"/>
    <w:rsid w:val="00791B92"/>
    <w:rsid w:val="00792DB0"/>
    <w:rsid w:val="007931E8"/>
    <w:rsid w:val="007934D2"/>
    <w:rsid w:val="00795B9D"/>
    <w:rsid w:val="00795E61"/>
    <w:rsid w:val="00795E6A"/>
    <w:rsid w:val="007966DB"/>
    <w:rsid w:val="007A104E"/>
    <w:rsid w:val="007B3A5E"/>
    <w:rsid w:val="007B529A"/>
    <w:rsid w:val="007B5674"/>
    <w:rsid w:val="007B57B1"/>
    <w:rsid w:val="007B5C83"/>
    <w:rsid w:val="007B689C"/>
    <w:rsid w:val="007C02F9"/>
    <w:rsid w:val="007C108B"/>
    <w:rsid w:val="007C2DF7"/>
    <w:rsid w:val="007C302D"/>
    <w:rsid w:val="007C3FFF"/>
    <w:rsid w:val="007C6B4E"/>
    <w:rsid w:val="007D023F"/>
    <w:rsid w:val="007D127A"/>
    <w:rsid w:val="007D1376"/>
    <w:rsid w:val="007D16C5"/>
    <w:rsid w:val="007D25EE"/>
    <w:rsid w:val="007D3BF6"/>
    <w:rsid w:val="007E0AC9"/>
    <w:rsid w:val="007E0DEF"/>
    <w:rsid w:val="007E5FE7"/>
    <w:rsid w:val="007E6854"/>
    <w:rsid w:val="007F1021"/>
    <w:rsid w:val="007F43D4"/>
    <w:rsid w:val="007F5301"/>
    <w:rsid w:val="007F561D"/>
    <w:rsid w:val="007F5C97"/>
    <w:rsid w:val="007F5DD1"/>
    <w:rsid w:val="007F6742"/>
    <w:rsid w:val="008006D1"/>
    <w:rsid w:val="0080170E"/>
    <w:rsid w:val="008031C1"/>
    <w:rsid w:val="00803785"/>
    <w:rsid w:val="008050B8"/>
    <w:rsid w:val="008061A3"/>
    <w:rsid w:val="00810C49"/>
    <w:rsid w:val="008124F5"/>
    <w:rsid w:val="0081262E"/>
    <w:rsid w:val="00813262"/>
    <w:rsid w:val="00813ECA"/>
    <w:rsid w:val="00815464"/>
    <w:rsid w:val="00820074"/>
    <w:rsid w:val="00820C2B"/>
    <w:rsid w:val="008217B2"/>
    <w:rsid w:val="008218EF"/>
    <w:rsid w:val="008222C5"/>
    <w:rsid w:val="008244F6"/>
    <w:rsid w:val="008263DF"/>
    <w:rsid w:val="00826574"/>
    <w:rsid w:val="00830723"/>
    <w:rsid w:val="0083116D"/>
    <w:rsid w:val="00833925"/>
    <w:rsid w:val="0083393C"/>
    <w:rsid w:val="00835493"/>
    <w:rsid w:val="00842E61"/>
    <w:rsid w:val="00843356"/>
    <w:rsid w:val="008440E4"/>
    <w:rsid w:val="008443E7"/>
    <w:rsid w:val="008449E3"/>
    <w:rsid w:val="008464B2"/>
    <w:rsid w:val="00847665"/>
    <w:rsid w:val="00847BE1"/>
    <w:rsid w:val="00851136"/>
    <w:rsid w:val="00851EBF"/>
    <w:rsid w:val="00852964"/>
    <w:rsid w:val="00854496"/>
    <w:rsid w:val="008552B3"/>
    <w:rsid w:val="0086021D"/>
    <w:rsid w:val="00862AF4"/>
    <w:rsid w:val="008634B7"/>
    <w:rsid w:val="00863F89"/>
    <w:rsid w:val="008643F3"/>
    <w:rsid w:val="00874C86"/>
    <w:rsid w:val="0087518D"/>
    <w:rsid w:val="00875EDB"/>
    <w:rsid w:val="00876CE8"/>
    <w:rsid w:val="00881DF6"/>
    <w:rsid w:val="00882805"/>
    <w:rsid w:val="00883C3A"/>
    <w:rsid w:val="00885BDE"/>
    <w:rsid w:val="008868E6"/>
    <w:rsid w:val="00886E11"/>
    <w:rsid w:val="00890231"/>
    <w:rsid w:val="0089063F"/>
    <w:rsid w:val="008922CA"/>
    <w:rsid w:val="008955B8"/>
    <w:rsid w:val="00895B40"/>
    <w:rsid w:val="00897A92"/>
    <w:rsid w:val="008A0455"/>
    <w:rsid w:val="008A0B8C"/>
    <w:rsid w:val="008A1722"/>
    <w:rsid w:val="008A1BCF"/>
    <w:rsid w:val="008A4AEA"/>
    <w:rsid w:val="008A7920"/>
    <w:rsid w:val="008A7D64"/>
    <w:rsid w:val="008B18BD"/>
    <w:rsid w:val="008B7668"/>
    <w:rsid w:val="008C07AB"/>
    <w:rsid w:val="008C121E"/>
    <w:rsid w:val="008C1253"/>
    <w:rsid w:val="008C15AC"/>
    <w:rsid w:val="008C5C0B"/>
    <w:rsid w:val="008C5D7E"/>
    <w:rsid w:val="008C698B"/>
    <w:rsid w:val="008D0124"/>
    <w:rsid w:val="008D0B54"/>
    <w:rsid w:val="008D2B88"/>
    <w:rsid w:val="008D2D7E"/>
    <w:rsid w:val="008D5182"/>
    <w:rsid w:val="008D5359"/>
    <w:rsid w:val="008D6D5E"/>
    <w:rsid w:val="008D7435"/>
    <w:rsid w:val="008E0484"/>
    <w:rsid w:val="008E187B"/>
    <w:rsid w:val="008E234D"/>
    <w:rsid w:val="008E39DC"/>
    <w:rsid w:val="008E3C7A"/>
    <w:rsid w:val="008E455C"/>
    <w:rsid w:val="008E4FB8"/>
    <w:rsid w:val="008E6DF2"/>
    <w:rsid w:val="008E7355"/>
    <w:rsid w:val="008E7E5A"/>
    <w:rsid w:val="008F1860"/>
    <w:rsid w:val="008F4E1B"/>
    <w:rsid w:val="008F5981"/>
    <w:rsid w:val="008F67D8"/>
    <w:rsid w:val="00900ED6"/>
    <w:rsid w:val="00901BE4"/>
    <w:rsid w:val="0090264F"/>
    <w:rsid w:val="009032E4"/>
    <w:rsid w:val="00906CCD"/>
    <w:rsid w:val="0091156F"/>
    <w:rsid w:val="00911747"/>
    <w:rsid w:val="009135B7"/>
    <w:rsid w:val="009143F1"/>
    <w:rsid w:val="00914855"/>
    <w:rsid w:val="00915C11"/>
    <w:rsid w:val="00915F05"/>
    <w:rsid w:val="00916634"/>
    <w:rsid w:val="009171CE"/>
    <w:rsid w:val="009178DF"/>
    <w:rsid w:val="00924A83"/>
    <w:rsid w:val="009250A0"/>
    <w:rsid w:val="009260CC"/>
    <w:rsid w:val="00931374"/>
    <w:rsid w:val="009317D3"/>
    <w:rsid w:val="00934706"/>
    <w:rsid w:val="0093616A"/>
    <w:rsid w:val="0093644B"/>
    <w:rsid w:val="009366A5"/>
    <w:rsid w:val="00936CCC"/>
    <w:rsid w:val="009376A5"/>
    <w:rsid w:val="00937C51"/>
    <w:rsid w:val="00937DF4"/>
    <w:rsid w:val="00940929"/>
    <w:rsid w:val="00943EBF"/>
    <w:rsid w:val="0094400A"/>
    <w:rsid w:val="009448F4"/>
    <w:rsid w:val="0094528E"/>
    <w:rsid w:val="00950BA9"/>
    <w:rsid w:val="00951254"/>
    <w:rsid w:val="00951485"/>
    <w:rsid w:val="009528C0"/>
    <w:rsid w:val="00955D10"/>
    <w:rsid w:val="00956F13"/>
    <w:rsid w:val="00960DBC"/>
    <w:rsid w:val="00963347"/>
    <w:rsid w:val="009637E5"/>
    <w:rsid w:val="00963B87"/>
    <w:rsid w:val="009656E3"/>
    <w:rsid w:val="00965AEA"/>
    <w:rsid w:val="009672C2"/>
    <w:rsid w:val="00967D55"/>
    <w:rsid w:val="00970D87"/>
    <w:rsid w:val="009723AD"/>
    <w:rsid w:val="00974468"/>
    <w:rsid w:val="0097656A"/>
    <w:rsid w:val="0097742B"/>
    <w:rsid w:val="00982647"/>
    <w:rsid w:val="00982829"/>
    <w:rsid w:val="00982B4D"/>
    <w:rsid w:val="00985A22"/>
    <w:rsid w:val="009865DB"/>
    <w:rsid w:val="00986A89"/>
    <w:rsid w:val="00987B47"/>
    <w:rsid w:val="009910CE"/>
    <w:rsid w:val="00993FAE"/>
    <w:rsid w:val="00994000"/>
    <w:rsid w:val="00997E3B"/>
    <w:rsid w:val="009A4BB1"/>
    <w:rsid w:val="009B0139"/>
    <w:rsid w:val="009B122A"/>
    <w:rsid w:val="009B1C56"/>
    <w:rsid w:val="009B23D4"/>
    <w:rsid w:val="009B287F"/>
    <w:rsid w:val="009B36CA"/>
    <w:rsid w:val="009B62C3"/>
    <w:rsid w:val="009B74DA"/>
    <w:rsid w:val="009B7881"/>
    <w:rsid w:val="009B7A81"/>
    <w:rsid w:val="009C0E83"/>
    <w:rsid w:val="009C1D85"/>
    <w:rsid w:val="009C2396"/>
    <w:rsid w:val="009C271D"/>
    <w:rsid w:val="009D0E59"/>
    <w:rsid w:val="009D2DC7"/>
    <w:rsid w:val="009D301F"/>
    <w:rsid w:val="009D46AB"/>
    <w:rsid w:val="009D5633"/>
    <w:rsid w:val="009D59B9"/>
    <w:rsid w:val="009D785F"/>
    <w:rsid w:val="009E1C94"/>
    <w:rsid w:val="009E2663"/>
    <w:rsid w:val="009E2754"/>
    <w:rsid w:val="009E3746"/>
    <w:rsid w:val="009E4B39"/>
    <w:rsid w:val="009E7223"/>
    <w:rsid w:val="009F10DE"/>
    <w:rsid w:val="009F2325"/>
    <w:rsid w:val="009F3886"/>
    <w:rsid w:val="00A04393"/>
    <w:rsid w:val="00A05AE5"/>
    <w:rsid w:val="00A07020"/>
    <w:rsid w:val="00A0707E"/>
    <w:rsid w:val="00A07187"/>
    <w:rsid w:val="00A071D8"/>
    <w:rsid w:val="00A0730F"/>
    <w:rsid w:val="00A07682"/>
    <w:rsid w:val="00A144A7"/>
    <w:rsid w:val="00A14B99"/>
    <w:rsid w:val="00A15C5C"/>
    <w:rsid w:val="00A15FC6"/>
    <w:rsid w:val="00A1708E"/>
    <w:rsid w:val="00A17E54"/>
    <w:rsid w:val="00A256D6"/>
    <w:rsid w:val="00A266C5"/>
    <w:rsid w:val="00A27237"/>
    <w:rsid w:val="00A27C1B"/>
    <w:rsid w:val="00A32048"/>
    <w:rsid w:val="00A33B33"/>
    <w:rsid w:val="00A34E18"/>
    <w:rsid w:val="00A350ED"/>
    <w:rsid w:val="00A35384"/>
    <w:rsid w:val="00A41584"/>
    <w:rsid w:val="00A42F5D"/>
    <w:rsid w:val="00A43080"/>
    <w:rsid w:val="00A43B47"/>
    <w:rsid w:val="00A44911"/>
    <w:rsid w:val="00A50902"/>
    <w:rsid w:val="00A50B75"/>
    <w:rsid w:val="00A52BF6"/>
    <w:rsid w:val="00A52D05"/>
    <w:rsid w:val="00A530E9"/>
    <w:rsid w:val="00A53CC9"/>
    <w:rsid w:val="00A550CF"/>
    <w:rsid w:val="00A628AF"/>
    <w:rsid w:val="00A63B2C"/>
    <w:rsid w:val="00A63B34"/>
    <w:rsid w:val="00A65D21"/>
    <w:rsid w:val="00A7342F"/>
    <w:rsid w:val="00A74634"/>
    <w:rsid w:val="00A7645F"/>
    <w:rsid w:val="00A82823"/>
    <w:rsid w:val="00A83C91"/>
    <w:rsid w:val="00A8439B"/>
    <w:rsid w:val="00A84E87"/>
    <w:rsid w:val="00A864E1"/>
    <w:rsid w:val="00A8719D"/>
    <w:rsid w:val="00A90CBA"/>
    <w:rsid w:val="00A9164D"/>
    <w:rsid w:val="00A91AB7"/>
    <w:rsid w:val="00A941F2"/>
    <w:rsid w:val="00A94C41"/>
    <w:rsid w:val="00A94DFA"/>
    <w:rsid w:val="00A97218"/>
    <w:rsid w:val="00A979E2"/>
    <w:rsid w:val="00AA0462"/>
    <w:rsid w:val="00AA04A0"/>
    <w:rsid w:val="00AA12C8"/>
    <w:rsid w:val="00AA35A1"/>
    <w:rsid w:val="00AA5AD2"/>
    <w:rsid w:val="00AB004E"/>
    <w:rsid w:val="00AB0B0A"/>
    <w:rsid w:val="00AB0CDE"/>
    <w:rsid w:val="00AB1643"/>
    <w:rsid w:val="00AB525B"/>
    <w:rsid w:val="00AB56AA"/>
    <w:rsid w:val="00AC08F8"/>
    <w:rsid w:val="00AC2CEE"/>
    <w:rsid w:val="00AC3823"/>
    <w:rsid w:val="00AC5868"/>
    <w:rsid w:val="00AC7702"/>
    <w:rsid w:val="00AD2C45"/>
    <w:rsid w:val="00AD3FD8"/>
    <w:rsid w:val="00AD4D0A"/>
    <w:rsid w:val="00AD7A33"/>
    <w:rsid w:val="00AE0C95"/>
    <w:rsid w:val="00AE1619"/>
    <w:rsid w:val="00AE1E9E"/>
    <w:rsid w:val="00AE1F14"/>
    <w:rsid w:val="00AE2E70"/>
    <w:rsid w:val="00AE3E40"/>
    <w:rsid w:val="00AE72CC"/>
    <w:rsid w:val="00AE7CBF"/>
    <w:rsid w:val="00AF01F5"/>
    <w:rsid w:val="00AF1414"/>
    <w:rsid w:val="00AF2AD0"/>
    <w:rsid w:val="00AF2C4C"/>
    <w:rsid w:val="00AF3336"/>
    <w:rsid w:val="00AF4579"/>
    <w:rsid w:val="00AF760E"/>
    <w:rsid w:val="00B00949"/>
    <w:rsid w:val="00B0197E"/>
    <w:rsid w:val="00B01E81"/>
    <w:rsid w:val="00B0435F"/>
    <w:rsid w:val="00B04766"/>
    <w:rsid w:val="00B06DF0"/>
    <w:rsid w:val="00B079A7"/>
    <w:rsid w:val="00B10DB9"/>
    <w:rsid w:val="00B11DF8"/>
    <w:rsid w:val="00B14952"/>
    <w:rsid w:val="00B15D82"/>
    <w:rsid w:val="00B17A76"/>
    <w:rsid w:val="00B2056A"/>
    <w:rsid w:val="00B20D4C"/>
    <w:rsid w:val="00B231D9"/>
    <w:rsid w:val="00B23473"/>
    <w:rsid w:val="00B23AE4"/>
    <w:rsid w:val="00B24C4E"/>
    <w:rsid w:val="00B271C5"/>
    <w:rsid w:val="00B303DD"/>
    <w:rsid w:val="00B34854"/>
    <w:rsid w:val="00B34BE7"/>
    <w:rsid w:val="00B3678C"/>
    <w:rsid w:val="00B37E4B"/>
    <w:rsid w:val="00B40D76"/>
    <w:rsid w:val="00B40EAB"/>
    <w:rsid w:val="00B42417"/>
    <w:rsid w:val="00B42880"/>
    <w:rsid w:val="00B440D9"/>
    <w:rsid w:val="00B45447"/>
    <w:rsid w:val="00B473EC"/>
    <w:rsid w:val="00B47B6B"/>
    <w:rsid w:val="00B47C7E"/>
    <w:rsid w:val="00B512E6"/>
    <w:rsid w:val="00B5326E"/>
    <w:rsid w:val="00B53AB1"/>
    <w:rsid w:val="00B605C6"/>
    <w:rsid w:val="00B608E6"/>
    <w:rsid w:val="00B63DE0"/>
    <w:rsid w:val="00B65FB4"/>
    <w:rsid w:val="00B70B72"/>
    <w:rsid w:val="00B715B4"/>
    <w:rsid w:val="00B73CA9"/>
    <w:rsid w:val="00B75AFF"/>
    <w:rsid w:val="00B765CA"/>
    <w:rsid w:val="00B77DF7"/>
    <w:rsid w:val="00B803A2"/>
    <w:rsid w:val="00B851A8"/>
    <w:rsid w:val="00B856DA"/>
    <w:rsid w:val="00B8765D"/>
    <w:rsid w:val="00B96371"/>
    <w:rsid w:val="00BA1261"/>
    <w:rsid w:val="00BA1F76"/>
    <w:rsid w:val="00BA2559"/>
    <w:rsid w:val="00BA5DC1"/>
    <w:rsid w:val="00BB0119"/>
    <w:rsid w:val="00BB0F4E"/>
    <w:rsid w:val="00BB2D8B"/>
    <w:rsid w:val="00BB372A"/>
    <w:rsid w:val="00BB758B"/>
    <w:rsid w:val="00BC09B3"/>
    <w:rsid w:val="00BC1DD2"/>
    <w:rsid w:val="00BC5571"/>
    <w:rsid w:val="00BC5676"/>
    <w:rsid w:val="00BC689E"/>
    <w:rsid w:val="00BD1BBA"/>
    <w:rsid w:val="00BD2346"/>
    <w:rsid w:val="00BD269F"/>
    <w:rsid w:val="00BD2FF4"/>
    <w:rsid w:val="00BD3B34"/>
    <w:rsid w:val="00BD5D70"/>
    <w:rsid w:val="00BD66E6"/>
    <w:rsid w:val="00BD782E"/>
    <w:rsid w:val="00BE1885"/>
    <w:rsid w:val="00BE30DE"/>
    <w:rsid w:val="00BE47F4"/>
    <w:rsid w:val="00BE5B4B"/>
    <w:rsid w:val="00BE67C3"/>
    <w:rsid w:val="00BE7434"/>
    <w:rsid w:val="00BE75BE"/>
    <w:rsid w:val="00BF0682"/>
    <w:rsid w:val="00BF1147"/>
    <w:rsid w:val="00BF231C"/>
    <w:rsid w:val="00BF23D2"/>
    <w:rsid w:val="00BF349C"/>
    <w:rsid w:val="00BF3831"/>
    <w:rsid w:val="00BF4BB3"/>
    <w:rsid w:val="00BF57F0"/>
    <w:rsid w:val="00BF6A10"/>
    <w:rsid w:val="00C010A7"/>
    <w:rsid w:val="00C015DC"/>
    <w:rsid w:val="00C048DB"/>
    <w:rsid w:val="00C143F4"/>
    <w:rsid w:val="00C16717"/>
    <w:rsid w:val="00C173CA"/>
    <w:rsid w:val="00C173F7"/>
    <w:rsid w:val="00C176D2"/>
    <w:rsid w:val="00C17CC6"/>
    <w:rsid w:val="00C20009"/>
    <w:rsid w:val="00C20168"/>
    <w:rsid w:val="00C239AF"/>
    <w:rsid w:val="00C25E62"/>
    <w:rsid w:val="00C27682"/>
    <w:rsid w:val="00C307A3"/>
    <w:rsid w:val="00C31CF6"/>
    <w:rsid w:val="00C354EB"/>
    <w:rsid w:val="00C40A1F"/>
    <w:rsid w:val="00C41902"/>
    <w:rsid w:val="00C41ABA"/>
    <w:rsid w:val="00C42388"/>
    <w:rsid w:val="00C4285D"/>
    <w:rsid w:val="00C44809"/>
    <w:rsid w:val="00C44C22"/>
    <w:rsid w:val="00C45CB9"/>
    <w:rsid w:val="00C465B1"/>
    <w:rsid w:val="00C46878"/>
    <w:rsid w:val="00C46BCC"/>
    <w:rsid w:val="00C5224B"/>
    <w:rsid w:val="00C52979"/>
    <w:rsid w:val="00C52F6D"/>
    <w:rsid w:val="00C539F0"/>
    <w:rsid w:val="00C55E62"/>
    <w:rsid w:val="00C562BF"/>
    <w:rsid w:val="00C56FD7"/>
    <w:rsid w:val="00C625DD"/>
    <w:rsid w:val="00C70920"/>
    <w:rsid w:val="00C70D92"/>
    <w:rsid w:val="00C72E70"/>
    <w:rsid w:val="00C75012"/>
    <w:rsid w:val="00C75D16"/>
    <w:rsid w:val="00C763C6"/>
    <w:rsid w:val="00C77B17"/>
    <w:rsid w:val="00C80AF1"/>
    <w:rsid w:val="00C814D9"/>
    <w:rsid w:val="00C8280E"/>
    <w:rsid w:val="00C83FA6"/>
    <w:rsid w:val="00C843B2"/>
    <w:rsid w:val="00C850B6"/>
    <w:rsid w:val="00C85712"/>
    <w:rsid w:val="00C86045"/>
    <w:rsid w:val="00C8665D"/>
    <w:rsid w:val="00C86A46"/>
    <w:rsid w:val="00C8763F"/>
    <w:rsid w:val="00C90FB6"/>
    <w:rsid w:val="00C921DF"/>
    <w:rsid w:val="00C938D8"/>
    <w:rsid w:val="00C939AF"/>
    <w:rsid w:val="00C93E8E"/>
    <w:rsid w:val="00C95555"/>
    <w:rsid w:val="00C95F6B"/>
    <w:rsid w:val="00CA3412"/>
    <w:rsid w:val="00CA49B1"/>
    <w:rsid w:val="00CA4F7B"/>
    <w:rsid w:val="00CA691E"/>
    <w:rsid w:val="00CA6EEC"/>
    <w:rsid w:val="00CA7229"/>
    <w:rsid w:val="00CA7272"/>
    <w:rsid w:val="00CA7E20"/>
    <w:rsid w:val="00CB139E"/>
    <w:rsid w:val="00CB4136"/>
    <w:rsid w:val="00CB573E"/>
    <w:rsid w:val="00CB7D84"/>
    <w:rsid w:val="00CC2555"/>
    <w:rsid w:val="00CC38FF"/>
    <w:rsid w:val="00CC4C68"/>
    <w:rsid w:val="00CC576D"/>
    <w:rsid w:val="00CC61A0"/>
    <w:rsid w:val="00CC6C74"/>
    <w:rsid w:val="00CC71D1"/>
    <w:rsid w:val="00CD1315"/>
    <w:rsid w:val="00CD2F8C"/>
    <w:rsid w:val="00CD33CB"/>
    <w:rsid w:val="00CD48D5"/>
    <w:rsid w:val="00CD5EE9"/>
    <w:rsid w:val="00CE2263"/>
    <w:rsid w:val="00CE304C"/>
    <w:rsid w:val="00CE6956"/>
    <w:rsid w:val="00CE7C72"/>
    <w:rsid w:val="00CF0F40"/>
    <w:rsid w:val="00CF1A54"/>
    <w:rsid w:val="00CF2AD9"/>
    <w:rsid w:val="00CF3097"/>
    <w:rsid w:val="00CF3442"/>
    <w:rsid w:val="00CF3E33"/>
    <w:rsid w:val="00CF5DDA"/>
    <w:rsid w:val="00CF63EB"/>
    <w:rsid w:val="00D00CC7"/>
    <w:rsid w:val="00D01766"/>
    <w:rsid w:val="00D02802"/>
    <w:rsid w:val="00D03465"/>
    <w:rsid w:val="00D054A2"/>
    <w:rsid w:val="00D05578"/>
    <w:rsid w:val="00D11BF8"/>
    <w:rsid w:val="00D12AEB"/>
    <w:rsid w:val="00D13800"/>
    <w:rsid w:val="00D142B2"/>
    <w:rsid w:val="00D1440E"/>
    <w:rsid w:val="00D15494"/>
    <w:rsid w:val="00D15AA5"/>
    <w:rsid w:val="00D1799E"/>
    <w:rsid w:val="00D223EB"/>
    <w:rsid w:val="00D234A6"/>
    <w:rsid w:val="00D23E55"/>
    <w:rsid w:val="00D24403"/>
    <w:rsid w:val="00D248EF"/>
    <w:rsid w:val="00D24AF2"/>
    <w:rsid w:val="00D25722"/>
    <w:rsid w:val="00D27182"/>
    <w:rsid w:val="00D27379"/>
    <w:rsid w:val="00D279F2"/>
    <w:rsid w:val="00D3234B"/>
    <w:rsid w:val="00D33210"/>
    <w:rsid w:val="00D33B9C"/>
    <w:rsid w:val="00D37D26"/>
    <w:rsid w:val="00D37EAE"/>
    <w:rsid w:val="00D4103C"/>
    <w:rsid w:val="00D41E4A"/>
    <w:rsid w:val="00D422E3"/>
    <w:rsid w:val="00D436C9"/>
    <w:rsid w:val="00D506CF"/>
    <w:rsid w:val="00D51950"/>
    <w:rsid w:val="00D54B26"/>
    <w:rsid w:val="00D60585"/>
    <w:rsid w:val="00D6142C"/>
    <w:rsid w:val="00D6254B"/>
    <w:rsid w:val="00D63B4A"/>
    <w:rsid w:val="00D64C10"/>
    <w:rsid w:val="00D653C6"/>
    <w:rsid w:val="00D67AD8"/>
    <w:rsid w:val="00D753F8"/>
    <w:rsid w:val="00D75C50"/>
    <w:rsid w:val="00D76F97"/>
    <w:rsid w:val="00D849A9"/>
    <w:rsid w:val="00D851C5"/>
    <w:rsid w:val="00D856B2"/>
    <w:rsid w:val="00D85B70"/>
    <w:rsid w:val="00D86248"/>
    <w:rsid w:val="00D866CA"/>
    <w:rsid w:val="00D93BBE"/>
    <w:rsid w:val="00D95A4C"/>
    <w:rsid w:val="00DA30C7"/>
    <w:rsid w:val="00DA6574"/>
    <w:rsid w:val="00DA6F3F"/>
    <w:rsid w:val="00DA7CF4"/>
    <w:rsid w:val="00DB181C"/>
    <w:rsid w:val="00DB2E40"/>
    <w:rsid w:val="00DB499A"/>
    <w:rsid w:val="00DB53EB"/>
    <w:rsid w:val="00DB6498"/>
    <w:rsid w:val="00DB685D"/>
    <w:rsid w:val="00DB6A78"/>
    <w:rsid w:val="00DC3F91"/>
    <w:rsid w:val="00DD0C1E"/>
    <w:rsid w:val="00DD1419"/>
    <w:rsid w:val="00DD15B6"/>
    <w:rsid w:val="00DD707B"/>
    <w:rsid w:val="00DD7384"/>
    <w:rsid w:val="00DD74BE"/>
    <w:rsid w:val="00DE083F"/>
    <w:rsid w:val="00DE53D8"/>
    <w:rsid w:val="00DE7675"/>
    <w:rsid w:val="00DF07AB"/>
    <w:rsid w:val="00DF1F37"/>
    <w:rsid w:val="00DF2366"/>
    <w:rsid w:val="00DF2716"/>
    <w:rsid w:val="00DF3BCD"/>
    <w:rsid w:val="00DF40C8"/>
    <w:rsid w:val="00DF61D9"/>
    <w:rsid w:val="00DF7544"/>
    <w:rsid w:val="00DF7DD6"/>
    <w:rsid w:val="00E0011C"/>
    <w:rsid w:val="00E001B4"/>
    <w:rsid w:val="00E0057B"/>
    <w:rsid w:val="00E016A6"/>
    <w:rsid w:val="00E0173C"/>
    <w:rsid w:val="00E0201D"/>
    <w:rsid w:val="00E0307B"/>
    <w:rsid w:val="00E053D2"/>
    <w:rsid w:val="00E0607C"/>
    <w:rsid w:val="00E06845"/>
    <w:rsid w:val="00E0696A"/>
    <w:rsid w:val="00E069DE"/>
    <w:rsid w:val="00E07CD1"/>
    <w:rsid w:val="00E07F6A"/>
    <w:rsid w:val="00E07F7B"/>
    <w:rsid w:val="00E10890"/>
    <w:rsid w:val="00E14CF2"/>
    <w:rsid w:val="00E15BF1"/>
    <w:rsid w:val="00E15C5B"/>
    <w:rsid w:val="00E20E96"/>
    <w:rsid w:val="00E25B24"/>
    <w:rsid w:val="00E27352"/>
    <w:rsid w:val="00E33041"/>
    <w:rsid w:val="00E34127"/>
    <w:rsid w:val="00E34361"/>
    <w:rsid w:val="00E36A96"/>
    <w:rsid w:val="00E375B1"/>
    <w:rsid w:val="00E44060"/>
    <w:rsid w:val="00E4579E"/>
    <w:rsid w:val="00E46C03"/>
    <w:rsid w:val="00E51913"/>
    <w:rsid w:val="00E54D9E"/>
    <w:rsid w:val="00E54E73"/>
    <w:rsid w:val="00E5594A"/>
    <w:rsid w:val="00E56B19"/>
    <w:rsid w:val="00E6000D"/>
    <w:rsid w:val="00E6165E"/>
    <w:rsid w:val="00E61DF7"/>
    <w:rsid w:val="00E66076"/>
    <w:rsid w:val="00E701D0"/>
    <w:rsid w:val="00E71ED3"/>
    <w:rsid w:val="00E71F1D"/>
    <w:rsid w:val="00E72C72"/>
    <w:rsid w:val="00E73075"/>
    <w:rsid w:val="00E765E9"/>
    <w:rsid w:val="00E806BC"/>
    <w:rsid w:val="00E84BDB"/>
    <w:rsid w:val="00E85FDE"/>
    <w:rsid w:val="00E86ACC"/>
    <w:rsid w:val="00E8740C"/>
    <w:rsid w:val="00E9046F"/>
    <w:rsid w:val="00E9257E"/>
    <w:rsid w:val="00E92D51"/>
    <w:rsid w:val="00E932CC"/>
    <w:rsid w:val="00E94723"/>
    <w:rsid w:val="00E951C0"/>
    <w:rsid w:val="00E973AC"/>
    <w:rsid w:val="00EA0562"/>
    <w:rsid w:val="00EA63D9"/>
    <w:rsid w:val="00EB3372"/>
    <w:rsid w:val="00EB63FE"/>
    <w:rsid w:val="00EB6EDF"/>
    <w:rsid w:val="00EC0FF2"/>
    <w:rsid w:val="00EC102F"/>
    <w:rsid w:val="00EC1E8A"/>
    <w:rsid w:val="00EC2145"/>
    <w:rsid w:val="00EC5F2B"/>
    <w:rsid w:val="00EC7F18"/>
    <w:rsid w:val="00ED11A7"/>
    <w:rsid w:val="00ED407E"/>
    <w:rsid w:val="00ED4A6A"/>
    <w:rsid w:val="00ED55BC"/>
    <w:rsid w:val="00ED72BA"/>
    <w:rsid w:val="00ED7CBF"/>
    <w:rsid w:val="00EE0262"/>
    <w:rsid w:val="00EE0E26"/>
    <w:rsid w:val="00EE15A4"/>
    <w:rsid w:val="00EE5976"/>
    <w:rsid w:val="00EF1AF6"/>
    <w:rsid w:val="00EF43C6"/>
    <w:rsid w:val="00EF7B23"/>
    <w:rsid w:val="00F017A9"/>
    <w:rsid w:val="00F055F8"/>
    <w:rsid w:val="00F065A1"/>
    <w:rsid w:val="00F06B13"/>
    <w:rsid w:val="00F101A5"/>
    <w:rsid w:val="00F12B4F"/>
    <w:rsid w:val="00F13D4E"/>
    <w:rsid w:val="00F15C16"/>
    <w:rsid w:val="00F160CC"/>
    <w:rsid w:val="00F21CEC"/>
    <w:rsid w:val="00F23FE9"/>
    <w:rsid w:val="00F2425E"/>
    <w:rsid w:val="00F2668C"/>
    <w:rsid w:val="00F273E5"/>
    <w:rsid w:val="00F327BD"/>
    <w:rsid w:val="00F33195"/>
    <w:rsid w:val="00F358C6"/>
    <w:rsid w:val="00F35DC5"/>
    <w:rsid w:val="00F36E10"/>
    <w:rsid w:val="00F37114"/>
    <w:rsid w:val="00F375D5"/>
    <w:rsid w:val="00F377FC"/>
    <w:rsid w:val="00F442EE"/>
    <w:rsid w:val="00F44AC8"/>
    <w:rsid w:val="00F4550A"/>
    <w:rsid w:val="00F50CED"/>
    <w:rsid w:val="00F51EAF"/>
    <w:rsid w:val="00F5589B"/>
    <w:rsid w:val="00F5646B"/>
    <w:rsid w:val="00F564AF"/>
    <w:rsid w:val="00F648BC"/>
    <w:rsid w:val="00F65C63"/>
    <w:rsid w:val="00F66881"/>
    <w:rsid w:val="00F7113B"/>
    <w:rsid w:val="00F729F3"/>
    <w:rsid w:val="00F747E9"/>
    <w:rsid w:val="00F75B25"/>
    <w:rsid w:val="00F76C99"/>
    <w:rsid w:val="00F804A0"/>
    <w:rsid w:val="00F805AF"/>
    <w:rsid w:val="00F8212F"/>
    <w:rsid w:val="00F84D44"/>
    <w:rsid w:val="00F85E32"/>
    <w:rsid w:val="00F90453"/>
    <w:rsid w:val="00F9073C"/>
    <w:rsid w:val="00F90C54"/>
    <w:rsid w:val="00F92D3B"/>
    <w:rsid w:val="00F94336"/>
    <w:rsid w:val="00F956B0"/>
    <w:rsid w:val="00F965BD"/>
    <w:rsid w:val="00FA0244"/>
    <w:rsid w:val="00FA207E"/>
    <w:rsid w:val="00FA2294"/>
    <w:rsid w:val="00FA24C1"/>
    <w:rsid w:val="00FA2790"/>
    <w:rsid w:val="00FA59CA"/>
    <w:rsid w:val="00FA5F90"/>
    <w:rsid w:val="00FA7BE1"/>
    <w:rsid w:val="00FA7C14"/>
    <w:rsid w:val="00FB1E9F"/>
    <w:rsid w:val="00FB3938"/>
    <w:rsid w:val="00FB5624"/>
    <w:rsid w:val="00FB6B1B"/>
    <w:rsid w:val="00FB7800"/>
    <w:rsid w:val="00FC3E50"/>
    <w:rsid w:val="00FC40E5"/>
    <w:rsid w:val="00FC4760"/>
    <w:rsid w:val="00FC498E"/>
    <w:rsid w:val="00FC6EEA"/>
    <w:rsid w:val="00FD0471"/>
    <w:rsid w:val="00FD1088"/>
    <w:rsid w:val="00FD1CC4"/>
    <w:rsid w:val="00FD4BAD"/>
    <w:rsid w:val="00FD6575"/>
    <w:rsid w:val="00FD7D72"/>
    <w:rsid w:val="00FE0B49"/>
    <w:rsid w:val="00FE3604"/>
    <w:rsid w:val="00FE4B35"/>
    <w:rsid w:val="00FF03A3"/>
    <w:rsid w:val="00FF1221"/>
    <w:rsid w:val="00FF375A"/>
    <w:rsid w:val="00FF4BA9"/>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customStyle="1" w:styleId="UnresolvedMention1">
    <w:name w:val="Unresolved Mention1"/>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CD3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764617129">
      <w:bodyDiv w:val="1"/>
      <w:marLeft w:val="0"/>
      <w:marRight w:val="0"/>
      <w:marTop w:val="0"/>
      <w:marBottom w:val="0"/>
      <w:divBdr>
        <w:top w:val="none" w:sz="0" w:space="0" w:color="auto"/>
        <w:left w:val="none" w:sz="0" w:space="0" w:color="auto"/>
        <w:bottom w:val="none" w:sz="0" w:space="0" w:color="auto"/>
        <w:right w:val="none" w:sz="0" w:space="0" w:color="auto"/>
      </w:divBdr>
    </w:div>
    <w:div w:id="1035890890">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416631975">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H.DON@mas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irectmedparts.com/pet-ct-scan-machine-cost-guide/" TargetMode="External"/><Relationship Id="rId2" Type="http://schemas.openxmlformats.org/officeDocument/2006/relationships/hyperlink" Target="https://247wallst.com/state/how-massachusetts-population-will-change-in-the-next-20-years/" TargetMode="External"/><Relationship Id="rId1" Type="http://schemas.openxmlformats.org/officeDocument/2006/relationships/hyperlink" Target="https://www.coopercenter.org/national-population-proj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6414E6-33A8-411E-B2D8-218C7B6E1D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D59E2A-41CA-4516-9DB6-2588B6AC8B59}">
  <ds:schemaRefs>
    <ds:schemaRef ds:uri="http://schemas.openxmlformats.org/officeDocument/2006/bibliography"/>
  </ds:schemaRefs>
</ds:datastoreItem>
</file>

<file path=customXml/itemProps3.xml><?xml version="1.0" encoding="utf-8"?>
<ds:datastoreItem xmlns:ds="http://schemas.openxmlformats.org/officeDocument/2006/customXml" ds:itemID="{7A9EFB92-AB3E-4650-B87D-2F7432D3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1DF7D-3AB0-486D-B7B5-24625E164B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5</cp:revision>
  <cp:lastPrinted>2024-05-08T00:00:00Z</cp:lastPrinted>
  <dcterms:created xsi:type="dcterms:W3CDTF">2024-05-08T00:01:00Z</dcterms:created>
  <dcterms:modified xsi:type="dcterms:W3CDTF">2024-05-09T15:20:00Z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y fmtid="{D5CDD505-2E9C-101B-9397-08002B2CF9AE}" pid="3" name="GrammarlyDocumentId">
    <vt:lpwstr>c1970296b23b0ed7913eb875cbbd3fc229476671ca777a5a84accbc629b364dd</vt:lpwstr>
  </property>
</Properties>
</file>