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5D7F" w14:textId="77777777" w:rsidR="00A748F9" w:rsidRDefault="00A748F9" w:rsidP="00A748F9">
      <w:pPr>
        <w:numPr>
          <w:ilvl w:val="0"/>
          <w:numId w:val="1"/>
        </w:numPr>
        <w:spacing w:after="160"/>
        <w:rPr>
          <w:sz w:val="22"/>
          <w:szCs w:val="22"/>
        </w:rPr>
      </w:pPr>
      <w:r>
        <w:rPr>
          <w:sz w:val="22"/>
          <w:szCs w:val="22"/>
        </w:rPr>
        <w:t xml:space="preserve">The Regulations also require a narrative of the proposed Significant Change and its associated costs both to the Holder, as well as to the Holder’s Patient Panel. While you state there will be no impact on costs, to operate an additional day will require additional staffing and operating costs. </w:t>
      </w:r>
    </w:p>
    <w:p w14:paraId="36F8D862" w14:textId="77777777" w:rsidR="00A748F9" w:rsidRDefault="00A748F9" w:rsidP="00A748F9">
      <w:pPr>
        <w:numPr>
          <w:ilvl w:val="1"/>
          <w:numId w:val="1"/>
        </w:numPr>
        <w:rPr>
          <w:sz w:val="22"/>
          <w:szCs w:val="22"/>
        </w:rPr>
      </w:pPr>
      <w:r>
        <w:rPr>
          <w:sz w:val="22"/>
          <w:szCs w:val="22"/>
        </w:rPr>
        <w:t>Please explain these additional operating costs.</w:t>
      </w:r>
    </w:p>
    <w:p w14:paraId="44F64700" w14:textId="7C8AC454" w:rsidR="00564E4C" w:rsidRDefault="00564E4C" w:rsidP="00564E4C">
      <w:pPr>
        <w:numPr>
          <w:ilvl w:val="2"/>
          <w:numId w:val="1"/>
        </w:numPr>
        <w:rPr>
          <w:b/>
          <w:bCs/>
          <w:color w:val="EE0000"/>
          <w:sz w:val="22"/>
          <w:szCs w:val="22"/>
        </w:rPr>
      </w:pPr>
      <w:r w:rsidRPr="00593931">
        <w:rPr>
          <w:b/>
          <w:bCs/>
          <w:color w:val="EE0000"/>
          <w:sz w:val="22"/>
          <w:szCs w:val="22"/>
        </w:rPr>
        <w:t xml:space="preserve">Electricity, </w:t>
      </w:r>
      <w:r w:rsidR="00746A48">
        <w:rPr>
          <w:b/>
          <w:bCs/>
          <w:color w:val="EE0000"/>
          <w:sz w:val="22"/>
          <w:szCs w:val="22"/>
        </w:rPr>
        <w:t xml:space="preserve">Gas, </w:t>
      </w:r>
      <w:proofErr w:type="spellStart"/>
      <w:r w:rsidRPr="00593931">
        <w:rPr>
          <w:b/>
          <w:bCs/>
          <w:color w:val="EE0000"/>
          <w:sz w:val="22"/>
          <w:szCs w:val="22"/>
        </w:rPr>
        <w:t>Mgmt</w:t>
      </w:r>
      <w:proofErr w:type="spellEnd"/>
      <w:r w:rsidRPr="00593931">
        <w:rPr>
          <w:b/>
          <w:bCs/>
          <w:color w:val="EE0000"/>
          <w:sz w:val="22"/>
          <w:szCs w:val="22"/>
        </w:rPr>
        <w:t xml:space="preserve"> Expense, Service Related </w:t>
      </w:r>
      <w:r w:rsidR="003402A2">
        <w:rPr>
          <w:b/>
          <w:bCs/>
          <w:color w:val="EE0000"/>
          <w:sz w:val="22"/>
          <w:szCs w:val="22"/>
        </w:rPr>
        <w:t>(Contrast, Drugs, Supplies, etc.</w:t>
      </w:r>
      <w:r w:rsidRPr="00593931">
        <w:rPr>
          <w:b/>
          <w:bCs/>
          <w:color w:val="EE0000"/>
          <w:sz w:val="22"/>
          <w:szCs w:val="22"/>
        </w:rPr>
        <w:t>), Staffing (Techs/Front Office), Physician Related</w:t>
      </w:r>
    </w:p>
    <w:p w14:paraId="1E230E01" w14:textId="5D0D90E6" w:rsidR="00EF7D80" w:rsidRPr="000C5DA7" w:rsidRDefault="00EF7D80" w:rsidP="00EF7D80">
      <w:pPr>
        <w:ind w:left="1800"/>
        <w:rPr>
          <w:b/>
          <w:bCs/>
          <w:color w:val="005E00"/>
          <w:sz w:val="24"/>
          <w:szCs w:val="24"/>
        </w:rPr>
      </w:pPr>
      <w:r w:rsidRPr="000C5DA7">
        <w:rPr>
          <w:b/>
          <w:bCs/>
          <w:color w:val="005E00"/>
          <w:sz w:val="24"/>
          <w:szCs w:val="24"/>
        </w:rPr>
        <w:t>Provide the dollar amounts</w:t>
      </w:r>
      <w:r w:rsidR="00C6078D" w:rsidRPr="000C5DA7">
        <w:rPr>
          <w:b/>
          <w:bCs/>
          <w:color w:val="005E00"/>
          <w:sz w:val="24"/>
          <w:szCs w:val="24"/>
        </w:rPr>
        <w:t>:</w:t>
      </w:r>
    </w:p>
    <w:p w14:paraId="19784F9B" w14:textId="14BE213B" w:rsidR="00493F18" w:rsidRPr="000C5DA7" w:rsidRDefault="00E53E82" w:rsidP="00E53E82">
      <w:pPr>
        <w:pStyle w:val="ListParagraph"/>
        <w:numPr>
          <w:ilvl w:val="0"/>
          <w:numId w:val="8"/>
        </w:numPr>
        <w:rPr>
          <w:b/>
          <w:bCs/>
          <w:color w:val="005E00"/>
          <w:sz w:val="24"/>
          <w:szCs w:val="24"/>
        </w:rPr>
      </w:pPr>
      <w:r w:rsidRPr="000C5DA7">
        <w:rPr>
          <w:b/>
          <w:bCs/>
          <w:color w:val="005E00"/>
          <w:sz w:val="24"/>
          <w:szCs w:val="24"/>
        </w:rPr>
        <w:t xml:space="preserve">Adding an extra operational day will lead to increased costs, most notably </w:t>
      </w:r>
      <w:r w:rsidR="008A2D1C" w:rsidRPr="000C5DA7">
        <w:rPr>
          <w:b/>
          <w:bCs/>
          <w:color w:val="005E00"/>
          <w:sz w:val="24"/>
          <w:szCs w:val="24"/>
        </w:rPr>
        <w:t xml:space="preserve">an estimated </w:t>
      </w:r>
      <w:r w:rsidRPr="000C5DA7">
        <w:rPr>
          <w:b/>
          <w:bCs/>
          <w:color w:val="005E00"/>
          <w:sz w:val="24"/>
          <w:szCs w:val="24"/>
        </w:rPr>
        <w:t xml:space="preserve">$40,000 annually for additional staffing (Technicians and Front Office personnel) and </w:t>
      </w:r>
      <w:r w:rsidR="008A2D1C" w:rsidRPr="000C5DA7">
        <w:rPr>
          <w:b/>
          <w:bCs/>
          <w:color w:val="005E00"/>
          <w:sz w:val="24"/>
          <w:szCs w:val="24"/>
        </w:rPr>
        <w:t xml:space="preserve">an estimated </w:t>
      </w:r>
      <w:r w:rsidRPr="000C5DA7">
        <w:rPr>
          <w:b/>
          <w:bCs/>
          <w:color w:val="005E00"/>
          <w:sz w:val="24"/>
          <w:szCs w:val="24"/>
        </w:rPr>
        <w:t xml:space="preserve">$12,000 annually for service-related items such as contrast media, drugs, and other supplies. These expenses are directly related to an anticipated increase in patient volume and are essential for maintaining our high standards of patient-to-staff ratios, safety, and efficient patient flow. It's important to note that these increased operating costs will be managed internally and will not be passed on to individual patients. We expect only marginal increases in electricity, gas, management, and physician-related costs, as our facility is already </w:t>
      </w:r>
      <w:proofErr w:type="gramStart"/>
      <w:r w:rsidRPr="000C5DA7">
        <w:rPr>
          <w:b/>
          <w:bCs/>
          <w:color w:val="005E00"/>
          <w:sz w:val="24"/>
          <w:szCs w:val="24"/>
        </w:rPr>
        <w:t>efficient</w:t>
      </w:r>
      <w:r w:rsidR="00E3599A" w:rsidRPr="000C5DA7">
        <w:rPr>
          <w:b/>
          <w:bCs/>
          <w:color w:val="005E00"/>
          <w:sz w:val="24"/>
          <w:szCs w:val="24"/>
        </w:rPr>
        <w:t>.</w:t>
      </w:r>
      <w:r w:rsidRPr="000C5DA7">
        <w:rPr>
          <w:b/>
          <w:bCs/>
          <w:color w:val="005E00"/>
          <w:sz w:val="24"/>
          <w:szCs w:val="24"/>
        </w:rPr>
        <w:t>.</w:t>
      </w:r>
      <w:proofErr w:type="gramEnd"/>
      <w:r w:rsidRPr="000C5DA7">
        <w:rPr>
          <w:b/>
          <w:bCs/>
          <w:color w:val="005E00"/>
          <w:sz w:val="24"/>
          <w:szCs w:val="24"/>
        </w:rPr>
        <w:t xml:space="preserve"> The primary benefit of this expansion is improved patient access and potentially shorter wait times, enhancing the overall patient experience.</w:t>
      </w:r>
    </w:p>
    <w:p w14:paraId="555DC12C" w14:textId="77777777" w:rsidR="00E53E82" w:rsidRPr="00493F18" w:rsidRDefault="00E53E82" w:rsidP="00493F18">
      <w:pPr>
        <w:pStyle w:val="ListParagraph"/>
        <w:ind w:left="2160"/>
        <w:rPr>
          <w:b/>
          <w:bCs/>
          <w:i/>
          <w:iCs/>
          <w:color w:val="EE0000"/>
          <w:sz w:val="22"/>
          <w:szCs w:val="22"/>
          <w:highlight w:val="cyan"/>
        </w:rPr>
      </w:pPr>
    </w:p>
    <w:p w14:paraId="0391FC33" w14:textId="7437B3FD" w:rsidR="00A748F9" w:rsidRDefault="00A748F9" w:rsidP="00A748F9">
      <w:pPr>
        <w:numPr>
          <w:ilvl w:val="1"/>
          <w:numId w:val="1"/>
        </w:numPr>
        <w:rPr>
          <w:sz w:val="22"/>
          <w:szCs w:val="22"/>
        </w:rPr>
      </w:pPr>
      <w:r>
        <w:rPr>
          <w:sz w:val="22"/>
          <w:szCs w:val="22"/>
        </w:rPr>
        <w:t xml:space="preserve">You state that without this additional day, patients would need to travel farther and wait longer. Where and how far away are the next three closest MRI units?  Is there availability at </w:t>
      </w:r>
      <w:r w:rsidR="00564E4C">
        <w:rPr>
          <w:sz w:val="22"/>
          <w:szCs w:val="22"/>
        </w:rPr>
        <w:t>those units</w:t>
      </w:r>
      <w:r>
        <w:rPr>
          <w:sz w:val="22"/>
          <w:szCs w:val="22"/>
        </w:rPr>
        <w:t>? What are the patient panel costs associated with travel to another site?</w:t>
      </w:r>
    </w:p>
    <w:p w14:paraId="7E979FD9" w14:textId="7B765729" w:rsidR="00504039" w:rsidRPr="00593931" w:rsidRDefault="00504039" w:rsidP="00504039">
      <w:pPr>
        <w:numPr>
          <w:ilvl w:val="2"/>
          <w:numId w:val="1"/>
        </w:numPr>
        <w:rPr>
          <w:b/>
          <w:bCs/>
          <w:color w:val="EE0000"/>
          <w:sz w:val="22"/>
          <w:szCs w:val="22"/>
        </w:rPr>
      </w:pPr>
      <w:r w:rsidRPr="00593931">
        <w:rPr>
          <w:b/>
          <w:bCs/>
          <w:color w:val="EE0000"/>
          <w:sz w:val="22"/>
          <w:szCs w:val="22"/>
        </w:rPr>
        <w:t>Shields Heywood MRI at Heywood Hospital in Gardner provides vital diagnostic imaging services for North Central Massachusetts, a region with limited local alternatives. Adding an extra day of service will directly improve patient access, reduce wait</w:t>
      </w:r>
      <w:r w:rsidR="005466A8" w:rsidRPr="00593931">
        <w:rPr>
          <w:b/>
          <w:bCs/>
          <w:color w:val="EE0000"/>
          <w:sz w:val="22"/>
          <w:szCs w:val="22"/>
        </w:rPr>
        <w:t>-</w:t>
      </w:r>
      <w:r w:rsidRPr="00593931">
        <w:rPr>
          <w:b/>
          <w:bCs/>
          <w:color w:val="EE0000"/>
          <w:sz w:val="22"/>
          <w:szCs w:val="22"/>
        </w:rPr>
        <w:t xml:space="preserve">times, and alleviate travel burdens for residents needing crucial MRI scans. The closest facilities listed below </w:t>
      </w:r>
      <w:r w:rsidR="005466A8" w:rsidRPr="00593931">
        <w:rPr>
          <w:b/>
          <w:bCs/>
          <w:color w:val="EE0000"/>
          <w:sz w:val="22"/>
          <w:szCs w:val="22"/>
        </w:rPr>
        <w:t xml:space="preserve">also </w:t>
      </w:r>
      <w:r w:rsidRPr="00593931">
        <w:rPr>
          <w:b/>
          <w:bCs/>
          <w:color w:val="EE0000"/>
          <w:sz w:val="22"/>
          <w:szCs w:val="22"/>
        </w:rPr>
        <w:t xml:space="preserve">face capacity </w:t>
      </w:r>
      <w:r w:rsidR="005466A8" w:rsidRPr="00593931">
        <w:rPr>
          <w:b/>
          <w:bCs/>
          <w:color w:val="EE0000"/>
          <w:sz w:val="22"/>
          <w:szCs w:val="22"/>
        </w:rPr>
        <w:t>constraints</w:t>
      </w:r>
      <w:r w:rsidRPr="00593931">
        <w:rPr>
          <w:b/>
          <w:bCs/>
          <w:color w:val="EE0000"/>
          <w:sz w:val="22"/>
          <w:szCs w:val="22"/>
        </w:rPr>
        <w:t xml:space="preserve"> </w:t>
      </w:r>
      <w:r w:rsidR="005466A8" w:rsidRPr="00593931">
        <w:rPr>
          <w:b/>
          <w:bCs/>
          <w:color w:val="EE0000"/>
          <w:sz w:val="22"/>
          <w:szCs w:val="22"/>
        </w:rPr>
        <w:t xml:space="preserve">that </w:t>
      </w:r>
      <w:r w:rsidRPr="00593931">
        <w:rPr>
          <w:b/>
          <w:bCs/>
          <w:color w:val="EE0000"/>
          <w:sz w:val="22"/>
          <w:szCs w:val="22"/>
        </w:rPr>
        <w:t xml:space="preserve">can also be addressed with the additional day of service by eliminating patients traveling to these facilities and staying closer to home. Patients face substantial </w:t>
      </w:r>
      <w:r w:rsidR="005466A8" w:rsidRPr="00593931">
        <w:rPr>
          <w:b/>
          <w:bCs/>
          <w:color w:val="EE0000"/>
          <w:sz w:val="22"/>
          <w:szCs w:val="22"/>
        </w:rPr>
        <w:t>costs by</w:t>
      </w:r>
      <w:r w:rsidRPr="00593931">
        <w:rPr>
          <w:b/>
          <w:bCs/>
          <w:color w:val="EE0000"/>
          <w:sz w:val="22"/>
          <w:szCs w:val="22"/>
        </w:rPr>
        <w:t xml:space="preserve"> traveling to alternative MRI facilities, encompassing both direct financial expenses for fuel, tolls, and parking (or costly medical transport), and significant logistical burdens like lost income and time away from work or family care.</w:t>
      </w:r>
      <w:r w:rsidR="00E046A6" w:rsidRPr="00593931">
        <w:rPr>
          <w:b/>
          <w:bCs/>
          <w:color w:val="EE0000"/>
        </w:rPr>
        <w:t xml:space="preserve"> </w:t>
      </w:r>
      <w:r w:rsidR="00E046A6" w:rsidRPr="00593931">
        <w:rPr>
          <w:b/>
          <w:bCs/>
          <w:color w:val="EE0000"/>
          <w:sz w:val="22"/>
          <w:szCs w:val="22"/>
        </w:rPr>
        <w:t>Improved local access promotes health equity by ensuring that all residents, regardless of their proximity to major urban hubs, can receive timely and necessary diagnostic care.</w:t>
      </w:r>
    </w:p>
    <w:p w14:paraId="39DCFDEB" w14:textId="0037FAA8" w:rsidR="00564E4C" w:rsidRPr="00593931" w:rsidRDefault="0046336A" w:rsidP="00504039">
      <w:pPr>
        <w:numPr>
          <w:ilvl w:val="3"/>
          <w:numId w:val="1"/>
        </w:numPr>
        <w:rPr>
          <w:b/>
          <w:bCs/>
          <w:color w:val="EE0000"/>
          <w:sz w:val="22"/>
          <w:szCs w:val="22"/>
        </w:rPr>
      </w:pPr>
      <w:r w:rsidRPr="00593931">
        <w:rPr>
          <w:b/>
          <w:bCs/>
          <w:color w:val="EE0000"/>
          <w:sz w:val="22"/>
          <w:szCs w:val="22"/>
        </w:rPr>
        <w:t xml:space="preserve">Shields/UMass Leominster </w:t>
      </w:r>
      <w:r w:rsidR="00504039" w:rsidRPr="00593931">
        <w:rPr>
          <w:b/>
          <w:bCs/>
          <w:color w:val="EE0000"/>
          <w:sz w:val="22"/>
          <w:szCs w:val="22"/>
        </w:rPr>
        <w:t xml:space="preserve">(Leominster, MA) </w:t>
      </w:r>
      <w:r w:rsidRPr="00593931">
        <w:rPr>
          <w:b/>
          <w:bCs/>
          <w:color w:val="EE0000"/>
          <w:sz w:val="22"/>
          <w:szCs w:val="22"/>
        </w:rPr>
        <w:t>– 14.4 miles</w:t>
      </w:r>
    </w:p>
    <w:p w14:paraId="2C1D83B4" w14:textId="1BED4CC8" w:rsidR="0046336A" w:rsidRPr="00593931" w:rsidRDefault="0046336A" w:rsidP="0046336A">
      <w:pPr>
        <w:numPr>
          <w:ilvl w:val="3"/>
          <w:numId w:val="1"/>
        </w:numPr>
        <w:rPr>
          <w:b/>
          <w:bCs/>
          <w:color w:val="EE0000"/>
          <w:sz w:val="22"/>
          <w:szCs w:val="22"/>
        </w:rPr>
      </w:pPr>
      <w:r w:rsidRPr="00593931">
        <w:rPr>
          <w:b/>
          <w:bCs/>
          <w:color w:val="EE0000"/>
          <w:sz w:val="22"/>
          <w:szCs w:val="22"/>
        </w:rPr>
        <w:t xml:space="preserve">Shields/UMass Marlborough </w:t>
      </w:r>
      <w:r w:rsidR="00504039" w:rsidRPr="00593931">
        <w:rPr>
          <w:b/>
          <w:bCs/>
          <w:color w:val="EE0000"/>
          <w:sz w:val="22"/>
          <w:szCs w:val="22"/>
        </w:rPr>
        <w:t xml:space="preserve">(Marlborough, MA) </w:t>
      </w:r>
      <w:r w:rsidRPr="00593931">
        <w:rPr>
          <w:b/>
          <w:bCs/>
          <w:color w:val="EE0000"/>
          <w:sz w:val="22"/>
          <w:szCs w:val="22"/>
        </w:rPr>
        <w:t>– 35.8 miles</w:t>
      </w:r>
    </w:p>
    <w:p w14:paraId="20C151B8" w14:textId="5D99EFD7" w:rsidR="0046336A" w:rsidRPr="00593931" w:rsidRDefault="0046336A" w:rsidP="0046336A">
      <w:pPr>
        <w:numPr>
          <w:ilvl w:val="3"/>
          <w:numId w:val="1"/>
        </w:numPr>
        <w:rPr>
          <w:b/>
          <w:bCs/>
          <w:color w:val="EE0000"/>
          <w:sz w:val="22"/>
          <w:szCs w:val="22"/>
        </w:rPr>
      </w:pPr>
      <w:r w:rsidRPr="00593931">
        <w:rPr>
          <w:b/>
          <w:bCs/>
          <w:color w:val="EE0000"/>
          <w:sz w:val="22"/>
          <w:szCs w:val="22"/>
        </w:rPr>
        <w:t>Shields/UMass Shrewsbury Street</w:t>
      </w:r>
      <w:r w:rsidR="00504039" w:rsidRPr="00593931">
        <w:rPr>
          <w:b/>
          <w:bCs/>
          <w:color w:val="EE0000"/>
          <w:sz w:val="22"/>
          <w:szCs w:val="22"/>
        </w:rPr>
        <w:t xml:space="preserve"> (Worcester, MA)</w:t>
      </w:r>
      <w:r w:rsidRPr="00593931">
        <w:rPr>
          <w:b/>
          <w:bCs/>
          <w:color w:val="EE0000"/>
          <w:sz w:val="22"/>
          <w:szCs w:val="22"/>
        </w:rPr>
        <w:t xml:space="preserve"> – 37.3 miles</w:t>
      </w:r>
    </w:p>
    <w:p w14:paraId="0D78B6BD" w14:textId="6517BC9F" w:rsidR="00B65953" w:rsidRPr="000C5DA7" w:rsidRDefault="00A748F9" w:rsidP="00B65953">
      <w:pPr>
        <w:numPr>
          <w:ilvl w:val="1"/>
          <w:numId w:val="1"/>
        </w:numPr>
        <w:contextualSpacing/>
        <w:rPr>
          <w:b/>
          <w:bCs/>
          <w:color w:val="005E00"/>
          <w:sz w:val="24"/>
          <w:szCs w:val="24"/>
        </w:rPr>
      </w:pPr>
      <w:r>
        <w:rPr>
          <w:sz w:val="22"/>
          <w:szCs w:val="22"/>
        </w:rPr>
        <w:t xml:space="preserve">What is your current payer mix? </w:t>
      </w:r>
      <w:r w:rsidRPr="00E97872">
        <w:rPr>
          <w:sz w:val="22"/>
          <w:szCs w:val="22"/>
          <w:highlight w:val="yellow"/>
        </w:rPr>
        <w:t>How does that compare to what was projected in the approved Application</w:t>
      </w:r>
      <w:r w:rsidRPr="00E97872">
        <w:rPr>
          <w:sz w:val="24"/>
          <w:szCs w:val="24"/>
          <w:highlight w:val="yellow"/>
        </w:rPr>
        <w:t>?</w:t>
      </w:r>
      <w:r w:rsidR="00E97872" w:rsidRPr="00E97872">
        <w:rPr>
          <w:sz w:val="24"/>
          <w:szCs w:val="24"/>
        </w:rPr>
        <w:t xml:space="preserve"> </w:t>
      </w:r>
      <w:r w:rsidR="00E97872" w:rsidRPr="000C5DA7">
        <w:rPr>
          <w:b/>
          <w:bCs/>
          <w:color w:val="005E00"/>
          <w:sz w:val="24"/>
          <w:szCs w:val="24"/>
        </w:rPr>
        <w:t>Please respond</w:t>
      </w:r>
      <w:r w:rsidR="00ED10EA" w:rsidRPr="000C5DA7">
        <w:rPr>
          <w:b/>
          <w:bCs/>
          <w:color w:val="005E00"/>
          <w:sz w:val="24"/>
          <w:szCs w:val="24"/>
        </w:rPr>
        <w:t xml:space="preserve"> </w:t>
      </w:r>
    </w:p>
    <w:p w14:paraId="19BF6266" w14:textId="168B8335" w:rsidR="000171F2" w:rsidRPr="000C5DA7" w:rsidRDefault="00BF1A09" w:rsidP="000171F2">
      <w:pPr>
        <w:numPr>
          <w:ilvl w:val="2"/>
          <w:numId w:val="1"/>
        </w:numPr>
        <w:contextualSpacing/>
        <w:rPr>
          <w:b/>
          <w:bCs/>
          <w:color w:val="005E00"/>
          <w:sz w:val="24"/>
          <w:szCs w:val="24"/>
        </w:rPr>
      </w:pPr>
      <w:r w:rsidRPr="000C5DA7">
        <w:rPr>
          <w:b/>
          <w:bCs/>
          <w:color w:val="005E00"/>
          <w:sz w:val="24"/>
          <w:szCs w:val="24"/>
        </w:rPr>
        <w:t>Payor Mix was not projected out in the approved Application. Historical payor data was based on the former vendor and does not align with current data</w:t>
      </w:r>
      <w:r w:rsidR="00E3599A" w:rsidRPr="000C5DA7">
        <w:rPr>
          <w:b/>
          <w:bCs/>
          <w:color w:val="005E00"/>
          <w:sz w:val="24"/>
          <w:szCs w:val="24"/>
        </w:rPr>
        <w:t xml:space="preserve"> supplied in question 1(e)</w:t>
      </w:r>
      <w:r w:rsidRPr="000C5DA7">
        <w:rPr>
          <w:b/>
          <w:bCs/>
          <w:color w:val="005E00"/>
          <w:sz w:val="24"/>
          <w:szCs w:val="24"/>
        </w:rPr>
        <w:t xml:space="preserve">. </w:t>
      </w:r>
    </w:p>
    <w:p w14:paraId="540F5BCC" w14:textId="17691927" w:rsidR="00E97872" w:rsidRPr="000C5DA7" w:rsidRDefault="00A748F9" w:rsidP="00E97872">
      <w:pPr>
        <w:numPr>
          <w:ilvl w:val="1"/>
          <w:numId w:val="1"/>
        </w:numPr>
        <w:contextualSpacing/>
        <w:rPr>
          <w:b/>
          <w:bCs/>
          <w:color w:val="005E00"/>
          <w:sz w:val="24"/>
          <w:szCs w:val="24"/>
        </w:rPr>
      </w:pPr>
      <w:r w:rsidRPr="000C5DA7">
        <w:rPr>
          <w:b/>
          <w:bCs/>
          <w:color w:val="005E00"/>
          <w:sz w:val="24"/>
          <w:szCs w:val="24"/>
        </w:rPr>
        <w:lastRenderedPageBreak/>
        <w:t xml:space="preserve"> </w:t>
      </w:r>
      <w:r w:rsidR="00E97872" w:rsidRPr="000C5DA7">
        <w:rPr>
          <w:b/>
          <w:bCs/>
          <w:color w:val="005E00"/>
          <w:sz w:val="24"/>
          <w:szCs w:val="24"/>
        </w:rPr>
        <w:t>Is the chart below the current FY’s payor mix? If not what is the year of the Payor mix in the chart below, and is it the same for this FY?</w:t>
      </w:r>
      <w:r w:rsidR="00720CC3" w:rsidRPr="000C5DA7">
        <w:rPr>
          <w:b/>
          <w:bCs/>
          <w:color w:val="005E00"/>
          <w:sz w:val="24"/>
          <w:szCs w:val="24"/>
        </w:rPr>
        <w:t xml:space="preserve"> </w:t>
      </w:r>
      <w:r w:rsidR="00ED10EA" w:rsidRPr="000C5DA7">
        <w:rPr>
          <w:b/>
          <w:bCs/>
          <w:color w:val="005E00"/>
          <w:sz w:val="24"/>
          <w:szCs w:val="24"/>
        </w:rPr>
        <w:t xml:space="preserve">For </w:t>
      </w:r>
      <w:r w:rsidR="002B388E" w:rsidRPr="000C5DA7">
        <w:rPr>
          <w:b/>
          <w:bCs/>
          <w:color w:val="005E00"/>
          <w:sz w:val="24"/>
          <w:szCs w:val="24"/>
        </w:rPr>
        <w:t>comparison</w:t>
      </w:r>
      <w:r w:rsidR="00ED10EA" w:rsidRPr="000C5DA7">
        <w:rPr>
          <w:b/>
          <w:bCs/>
          <w:color w:val="005E00"/>
          <w:sz w:val="24"/>
          <w:szCs w:val="24"/>
        </w:rPr>
        <w:t xml:space="preserve">, </w:t>
      </w:r>
      <w:r w:rsidR="002B388E" w:rsidRPr="000C5DA7">
        <w:rPr>
          <w:b/>
          <w:bCs/>
          <w:color w:val="005E00"/>
          <w:sz w:val="24"/>
          <w:szCs w:val="24"/>
        </w:rPr>
        <w:t>p</w:t>
      </w:r>
      <w:r w:rsidR="00ED10EA" w:rsidRPr="000C5DA7">
        <w:rPr>
          <w:b/>
          <w:bCs/>
          <w:color w:val="005E00"/>
          <w:sz w:val="24"/>
          <w:szCs w:val="24"/>
        </w:rPr>
        <w:t>lease add a column to the chart comparing the current FY to the year provided in the application.</w:t>
      </w:r>
    </w:p>
    <w:p w14:paraId="6AB60101" w14:textId="1F057A87" w:rsidR="00B65953" w:rsidRPr="000C5DA7" w:rsidRDefault="00B65953" w:rsidP="00B65953">
      <w:pPr>
        <w:numPr>
          <w:ilvl w:val="2"/>
          <w:numId w:val="1"/>
        </w:numPr>
        <w:contextualSpacing/>
        <w:rPr>
          <w:b/>
          <w:bCs/>
          <w:color w:val="005E00"/>
          <w:sz w:val="24"/>
          <w:szCs w:val="24"/>
        </w:rPr>
      </w:pPr>
      <w:r w:rsidRPr="000C5DA7">
        <w:rPr>
          <w:b/>
          <w:bCs/>
          <w:color w:val="005E00"/>
          <w:sz w:val="24"/>
          <w:szCs w:val="24"/>
        </w:rPr>
        <w:t>Below the chart states th</w:t>
      </w:r>
      <w:r w:rsidR="003D35C3" w:rsidRPr="000C5DA7">
        <w:rPr>
          <w:b/>
          <w:bCs/>
          <w:color w:val="005E00"/>
          <w:sz w:val="24"/>
          <w:szCs w:val="24"/>
        </w:rPr>
        <w:t xml:space="preserve">at it </w:t>
      </w:r>
      <w:r w:rsidRPr="000C5DA7">
        <w:rPr>
          <w:b/>
          <w:bCs/>
          <w:color w:val="005E00"/>
          <w:sz w:val="24"/>
          <w:szCs w:val="24"/>
        </w:rPr>
        <w:t>is representative of FY 2024 payor mix</w:t>
      </w:r>
      <w:r w:rsidR="005A13E1" w:rsidRPr="000C5DA7">
        <w:rPr>
          <w:b/>
          <w:bCs/>
          <w:color w:val="005E00"/>
          <w:sz w:val="24"/>
          <w:szCs w:val="24"/>
        </w:rPr>
        <w:t>. This has been added to the chart below for clarification.</w:t>
      </w:r>
      <w:r w:rsidR="00C1596E" w:rsidRPr="000C5DA7">
        <w:rPr>
          <w:b/>
          <w:bCs/>
          <w:color w:val="005E00"/>
          <w:sz w:val="24"/>
          <w:szCs w:val="24"/>
        </w:rPr>
        <w:t xml:space="preserve"> Provided is a projected 2028 payor mix based on a</w:t>
      </w:r>
      <w:r w:rsidR="008A2D1C" w:rsidRPr="000C5DA7">
        <w:rPr>
          <w:b/>
          <w:bCs/>
          <w:color w:val="005E00"/>
          <w:sz w:val="24"/>
          <w:szCs w:val="24"/>
        </w:rPr>
        <w:t xml:space="preserve"> </w:t>
      </w:r>
      <w:r w:rsidR="00C1596E" w:rsidRPr="000C5DA7">
        <w:rPr>
          <w:b/>
          <w:bCs/>
          <w:color w:val="005E00"/>
          <w:sz w:val="24"/>
          <w:szCs w:val="24"/>
        </w:rPr>
        <w:t>population that is expected to continue to age, driving increased growth in Medicare FFS &amp; Medicare Advantage plans as they shift away from Commercial products.</w:t>
      </w:r>
    </w:p>
    <w:p w14:paraId="0A68FA53" w14:textId="70249A9C" w:rsidR="00BF1A09" w:rsidRPr="00A45FF5" w:rsidRDefault="00E97872" w:rsidP="00A45FF5">
      <w:pPr>
        <w:numPr>
          <w:ilvl w:val="1"/>
          <w:numId w:val="1"/>
        </w:numPr>
        <w:contextualSpacing/>
        <w:rPr>
          <w:sz w:val="22"/>
          <w:szCs w:val="22"/>
        </w:rPr>
      </w:pPr>
      <w:r>
        <w:rPr>
          <w:sz w:val="22"/>
          <w:szCs w:val="22"/>
        </w:rPr>
        <w:t>With approval of this Amendment, what is your projected payor mix?</w:t>
      </w:r>
    </w:p>
    <w:tbl>
      <w:tblPr>
        <w:tblpPr w:leftFromText="180" w:rightFromText="180" w:vertAnchor="text" w:horzAnchor="margin" w:tblpXSpec="right" w:tblpY="115"/>
        <w:tblW w:w="7771" w:type="dxa"/>
        <w:tblLook w:val="04A0" w:firstRow="1" w:lastRow="0" w:firstColumn="1" w:lastColumn="0" w:noHBand="0" w:noVBand="1"/>
      </w:tblPr>
      <w:tblGrid>
        <w:gridCol w:w="5679"/>
        <w:gridCol w:w="1004"/>
        <w:gridCol w:w="1088"/>
      </w:tblGrid>
      <w:tr w:rsidR="00E73151" w:rsidRPr="007474D3" w14:paraId="1390FCAA" w14:textId="77777777" w:rsidTr="006B14C9">
        <w:trPr>
          <w:cantSplit/>
          <w:trHeight w:val="552"/>
          <w:tblHeader/>
        </w:trPr>
        <w:tc>
          <w:tcPr>
            <w:tcW w:w="5679" w:type="dxa"/>
            <w:tcBorders>
              <w:top w:val="single" w:sz="4" w:space="0" w:color="auto"/>
              <w:left w:val="single" w:sz="4" w:space="0" w:color="auto"/>
              <w:bottom w:val="single" w:sz="4" w:space="0" w:color="auto"/>
              <w:right w:val="single" w:sz="4" w:space="0" w:color="auto"/>
            </w:tcBorders>
            <w:shd w:val="clear" w:color="000000" w:fill="16365C"/>
            <w:noWrap/>
            <w:vAlign w:val="center"/>
            <w:hideMark/>
          </w:tcPr>
          <w:p w14:paraId="57298730" w14:textId="77777777" w:rsidR="00E73151" w:rsidRPr="007474D3" w:rsidRDefault="00E73151" w:rsidP="00E73151">
            <w:pPr>
              <w:jc w:val="center"/>
              <w:rPr>
                <w:b/>
                <w:bCs/>
                <w:color w:val="FFFFFF"/>
                <w:sz w:val="22"/>
                <w:szCs w:val="22"/>
              </w:rPr>
            </w:pPr>
            <w:r w:rsidRPr="007474D3">
              <w:rPr>
                <w:b/>
                <w:bCs/>
                <w:color w:val="FFFFFF"/>
                <w:sz w:val="22"/>
                <w:szCs w:val="22"/>
              </w:rPr>
              <w:t>Insurance Type</w:t>
            </w:r>
          </w:p>
        </w:tc>
        <w:tc>
          <w:tcPr>
            <w:tcW w:w="1004" w:type="dxa"/>
            <w:tcBorders>
              <w:top w:val="single" w:sz="4" w:space="0" w:color="auto"/>
              <w:left w:val="nil"/>
              <w:bottom w:val="single" w:sz="4" w:space="0" w:color="auto"/>
              <w:right w:val="single" w:sz="4" w:space="0" w:color="auto"/>
            </w:tcBorders>
            <w:shd w:val="clear" w:color="000000" w:fill="16365C"/>
            <w:noWrap/>
            <w:vAlign w:val="center"/>
            <w:hideMark/>
          </w:tcPr>
          <w:p w14:paraId="6F343272" w14:textId="77777777" w:rsidR="00E73151" w:rsidRPr="00B65953" w:rsidRDefault="00E73151" w:rsidP="00E73151">
            <w:pPr>
              <w:jc w:val="center"/>
              <w:rPr>
                <w:b/>
                <w:bCs/>
                <w:color w:val="EE0000"/>
                <w:sz w:val="22"/>
                <w:szCs w:val="22"/>
              </w:rPr>
            </w:pPr>
            <w:r w:rsidRPr="007474D3">
              <w:rPr>
                <w:b/>
                <w:bCs/>
                <w:color w:val="FFFFFF"/>
                <w:sz w:val="22"/>
                <w:szCs w:val="22"/>
              </w:rPr>
              <w:t>Payer Mix %</w:t>
            </w:r>
            <w:r>
              <w:rPr>
                <w:b/>
                <w:bCs/>
                <w:color w:val="FFFFFF"/>
                <w:sz w:val="22"/>
                <w:szCs w:val="22"/>
              </w:rPr>
              <w:t xml:space="preserve"> </w:t>
            </w:r>
            <w:r w:rsidRPr="000C5DA7">
              <w:rPr>
                <w:b/>
                <w:bCs/>
                <w:color w:val="870000"/>
                <w:sz w:val="22"/>
                <w:szCs w:val="22"/>
                <w:highlight w:val="cyan"/>
              </w:rPr>
              <w:t>2024</w:t>
            </w:r>
          </w:p>
        </w:tc>
        <w:tc>
          <w:tcPr>
            <w:tcW w:w="1088" w:type="dxa"/>
            <w:tcBorders>
              <w:top w:val="single" w:sz="4" w:space="0" w:color="auto"/>
              <w:left w:val="nil"/>
              <w:bottom w:val="single" w:sz="4" w:space="0" w:color="auto"/>
              <w:right w:val="single" w:sz="4" w:space="0" w:color="auto"/>
            </w:tcBorders>
            <w:shd w:val="clear" w:color="000000" w:fill="16365C"/>
          </w:tcPr>
          <w:p w14:paraId="408042D7" w14:textId="3C1263AA" w:rsidR="00E73151" w:rsidRPr="00C1596E" w:rsidRDefault="00C1596E" w:rsidP="00C1596E">
            <w:pPr>
              <w:jc w:val="center"/>
              <w:rPr>
                <w:b/>
                <w:bCs/>
                <w:color w:val="EE0000"/>
                <w:sz w:val="22"/>
                <w:szCs w:val="22"/>
              </w:rPr>
            </w:pPr>
            <w:r w:rsidRPr="000C5DA7">
              <w:rPr>
                <w:b/>
                <w:bCs/>
                <w:color w:val="870000"/>
                <w:sz w:val="22"/>
                <w:szCs w:val="22"/>
                <w:highlight w:val="cyan"/>
              </w:rPr>
              <w:t>2028</w:t>
            </w:r>
          </w:p>
        </w:tc>
      </w:tr>
      <w:tr w:rsidR="00C1596E" w:rsidRPr="007474D3" w14:paraId="54A1CDFE"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3C39AEF8" w14:textId="77777777" w:rsidR="00C1596E" w:rsidRPr="007474D3" w:rsidRDefault="00C1596E" w:rsidP="00C1596E">
            <w:pPr>
              <w:jc w:val="center"/>
              <w:rPr>
                <w:b/>
                <w:bCs/>
                <w:color w:val="000000"/>
                <w:sz w:val="22"/>
                <w:szCs w:val="22"/>
              </w:rPr>
            </w:pPr>
            <w:r w:rsidRPr="007474D3">
              <w:rPr>
                <w:b/>
                <w:bCs/>
                <w:color w:val="000000"/>
                <w:sz w:val="22"/>
                <w:szCs w:val="22"/>
              </w:rPr>
              <w:t>Medicare FFS</w:t>
            </w:r>
          </w:p>
        </w:tc>
        <w:tc>
          <w:tcPr>
            <w:tcW w:w="1004" w:type="dxa"/>
            <w:tcBorders>
              <w:top w:val="nil"/>
              <w:left w:val="nil"/>
              <w:bottom w:val="single" w:sz="4" w:space="0" w:color="auto"/>
              <w:right w:val="single" w:sz="4" w:space="0" w:color="auto"/>
            </w:tcBorders>
            <w:noWrap/>
            <w:vAlign w:val="bottom"/>
            <w:hideMark/>
          </w:tcPr>
          <w:p w14:paraId="0BFA3631" w14:textId="77777777" w:rsidR="00C1596E" w:rsidRPr="007474D3" w:rsidRDefault="00C1596E" w:rsidP="00C1596E">
            <w:pPr>
              <w:jc w:val="center"/>
              <w:rPr>
                <w:b/>
                <w:bCs/>
                <w:color w:val="000000"/>
                <w:sz w:val="22"/>
                <w:szCs w:val="22"/>
              </w:rPr>
            </w:pPr>
            <w:r>
              <w:rPr>
                <w:b/>
                <w:bCs/>
                <w:color w:val="000000"/>
                <w:sz w:val="22"/>
                <w:szCs w:val="22"/>
              </w:rPr>
              <w:t>20%</w:t>
            </w:r>
          </w:p>
        </w:tc>
        <w:tc>
          <w:tcPr>
            <w:tcW w:w="1088" w:type="dxa"/>
            <w:tcBorders>
              <w:top w:val="nil"/>
              <w:left w:val="nil"/>
              <w:bottom w:val="single" w:sz="4" w:space="0" w:color="auto"/>
              <w:right w:val="single" w:sz="4" w:space="0" w:color="auto"/>
            </w:tcBorders>
            <w:vAlign w:val="bottom"/>
          </w:tcPr>
          <w:p w14:paraId="18FD9DF7" w14:textId="4923EBD3" w:rsidR="00C1596E" w:rsidRDefault="00C1596E" w:rsidP="00C1596E">
            <w:pPr>
              <w:jc w:val="center"/>
              <w:rPr>
                <w:b/>
                <w:bCs/>
                <w:color w:val="000000"/>
                <w:sz w:val="22"/>
                <w:szCs w:val="22"/>
              </w:rPr>
            </w:pPr>
            <w:r>
              <w:rPr>
                <w:b/>
                <w:bCs/>
                <w:color w:val="000000"/>
                <w:sz w:val="22"/>
                <w:szCs w:val="22"/>
              </w:rPr>
              <w:t>21%</w:t>
            </w:r>
          </w:p>
        </w:tc>
      </w:tr>
      <w:tr w:rsidR="00C1596E" w:rsidRPr="007474D3" w14:paraId="297258DD"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5E686B21" w14:textId="77777777" w:rsidR="00C1596E" w:rsidRPr="007474D3" w:rsidRDefault="00C1596E" w:rsidP="00C1596E">
            <w:pPr>
              <w:jc w:val="center"/>
              <w:rPr>
                <w:b/>
                <w:bCs/>
                <w:color w:val="000000"/>
                <w:sz w:val="22"/>
                <w:szCs w:val="22"/>
              </w:rPr>
            </w:pPr>
            <w:r w:rsidRPr="007474D3">
              <w:rPr>
                <w:b/>
                <w:bCs/>
                <w:color w:val="000000"/>
                <w:sz w:val="22"/>
                <w:szCs w:val="22"/>
              </w:rPr>
              <w:t>Commercial Medicare (Private Medicare/Medicare Advantage)</w:t>
            </w:r>
          </w:p>
        </w:tc>
        <w:tc>
          <w:tcPr>
            <w:tcW w:w="1004" w:type="dxa"/>
            <w:tcBorders>
              <w:top w:val="nil"/>
              <w:left w:val="nil"/>
              <w:bottom w:val="single" w:sz="4" w:space="0" w:color="auto"/>
              <w:right w:val="single" w:sz="4" w:space="0" w:color="auto"/>
            </w:tcBorders>
            <w:noWrap/>
            <w:vAlign w:val="bottom"/>
            <w:hideMark/>
          </w:tcPr>
          <w:p w14:paraId="66E2B35E" w14:textId="77777777" w:rsidR="00C1596E" w:rsidRPr="007474D3" w:rsidRDefault="00C1596E" w:rsidP="00C1596E">
            <w:pPr>
              <w:jc w:val="center"/>
              <w:rPr>
                <w:b/>
                <w:bCs/>
                <w:color w:val="000000"/>
                <w:sz w:val="22"/>
                <w:szCs w:val="22"/>
              </w:rPr>
            </w:pPr>
            <w:r>
              <w:rPr>
                <w:b/>
                <w:bCs/>
                <w:color w:val="000000"/>
                <w:sz w:val="22"/>
                <w:szCs w:val="22"/>
              </w:rPr>
              <w:t>16%</w:t>
            </w:r>
          </w:p>
        </w:tc>
        <w:tc>
          <w:tcPr>
            <w:tcW w:w="1088" w:type="dxa"/>
            <w:tcBorders>
              <w:top w:val="nil"/>
              <w:left w:val="nil"/>
              <w:bottom w:val="single" w:sz="4" w:space="0" w:color="auto"/>
              <w:right w:val="single" w:sz="4" w:space="0" w:color="auto"/>
            </w:tcBorders>
            <w:vAlign w:val="bottom"/>
          </w:tcPr>
          <w:p w14:paraId="220809F2" w14:textId="021ACD75" w:rsidR="00C1596E" w:rsidRDefault="00C1596E" w:rsidP="00C1596E">
            <w:pPr>
              <w:jc w:val="center"/>
              <w:rPr>
                <w:b/>
                <w:bCs/>
                <w:color w:val="000000"/>
                <w:sz w:val="22"/>
                <w:szCs w:val="22"/>
              </w:rPr>
            </w:pPr>
            <w:r>
              <w:rPr>
                <w:b/>
                <w:bCs/>
                <w:color w:val="000000"/>
                <w:sz w:val="22"/>
                <w:szCs w:val="22"/>
              </w:rPr>
              <w:t>18%</w:t>
            </w:r>
          </w:p>
        </w:tc>
      </w:tr>
      <w:tr w:rsidR="00C1596E" w:rsidRPr="007474D3" w14:paraId="6223888E"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22C7E8DC" w14:textId="77777777" w:rsidR="00C1596E" w:rsidRPr="007474D3" w:rsidRDefault="00C1596E" w:rsidP="00C1596E">
            <w:pPr>
              <w:jc w:val="center"/>
              <w:rPr>
                <w:b/>
                <w:bCs/>
                <w:color w:val="000000"/>
                <w:sz w:val="22"/>
                <w:szCs w:val="22"/>
              </w:rPr>
            </w:pPr>
            <w:r w:rsidRPr="007474D3">
              <w:rPr>
                <w:b/>
                <w:bCs/>
                <w:color w:val="000000"/>
                <w:sz w:val="22"/>
                <w:szCs w:val="22"/>
              </w:rPr>
              <w:t>Commercial (PPO/Indemnity and HMO/POS)</w:t>
            </w:r>
          </w:p>
        </w:tc>
        <w:tc>
          <w:tcPr>
            <w:tcW w:w="1004" w:type="dxa"/>
            <w:tcBorders>
              <w:top w:val="nil"/>
              <w:left w:val="nil"/>
              <w:bottom w:val="single" w:sz="4" w:space="0" w:color="auto"/>
              <w:right w:val="single" w:sz="4" w:space="0" w:color="auto"/>
            </w:tcBorders>
            <w:noWrap/>
            <w:vAlign w:val="bottom"/>
            <w:hideMark/>
          </w:tcPr>
          <w:p w14:paraId="6A3CF9D7" w14:textId="77777777" w:rsidR="00C1596E" w:rsidRPr="007474D3" w:rsidRDefault="00C1596E" w:rsidP="00C1596E">
            <w:pPr>
              <w:jc w:val="center"/>
              <w:rPr>
                <w:b/>
                <w:bCs/>
                <w:color w:val="000000"/>
                <w:sz w:val="22"/>
                <w:szCs w:val="22"/>
              </w:rPr>
            </w:pPr>
            <w:r>
              <w:rPr>
                <w:b/>
                <w:bCs/>
                <w:color w:val="000000"/>
                <w:sz w:val="22"/>
                <w:szCs w:val="22"/>
              </w:rPr>
              <w:t>32%</w:t>
            </w:r>
          </w:p>
        </w:tc>
        <w:tc>
          <w:tcPr>
            <w:tcW w:w="1088" w:type="dxa"/>
            <w:tcBorders>
              <w:top w:val="nil"/>
              <w:left w:val="nil"/>
              <w:bottom w:val="single" w:sz="4" w:space="0" w:color="auto"/>
              <w:right w:val="single" w:sz="4" w:space="0" w:color="auto"/>
            </w:tcBorders>
            <w:vAlign w:val="bottom"/>
          </w:tcPr>
          <w:p w14:paraId="4049969B" w14:textId="59489FC6" w:rsidR="00C1596E" w:rsidRDefault="00C1596E" w:rsidP="00C1596E">
            <w:pPr>
              <w:jc w:val="center"/>
              <w:rPr>
                <w:b/>
                <w:bCs/>
                <w:color w:val="000000"/>
                <w:sz w:val="22"/>
                <w:szCs w:val="22"/>
              </w:rPr>
            </w:pPr>
            <w:r>
              <w:rPr>
                <w:b/>
                <w:bCs/>
                <w:color w:val="000000"/>
                <w:sz w:val="22"/>
                <w:szCs w:val="22"/>
              </w:rPr>
              <w:t>30%</w:t>
            </w:r>
          </w:p>
        </w:tc>
      </w:tr>
      <w:tr w:rsidR="00C1596E" w:rsidRPr="007474D3" w14:paraId="26803A7E"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083A9E09" w14:textId="77777777" w:rsidR="00C1596E" w:rsidRPr="007474D3" w:rsidRDefault="00C1596E" w:rsidP="00C1596E">
            <w:pPr>
              <w:jc w:val="center"/>
              <w:rPr>
                <w:b/>
                <w:bCs/>
                <w:color w:val="000000"/>
                <w:sz w:val="22"/>
                <w:szCs w:val="22"/>
              </w:rPr>
            </w:pPr>
            <w:r w:rsidRPr="007474D3">
              <w:rPr>
                <w:b/>
                <w:bCs/>
                <w:color w:val="000000"/>
                <w:sz w:val="22"/>
                <w:szCs w:val="22"/>
              </w:rPr>
              <w:t>Managed Medicaid (Private Medicaid/Medicaid MCOs)</w:t>
            </w:r>
          </w:p>
        </w:tc>
        <w:tc>
          <w:tcPr>
            <w:tcW w:w="1004" w:type="dxa"/>
            <w:tcBorders>
              <w:top w:val="nil"/>
              <w:left w:val="nil"/>
              <w:bottom w:val="single" w:sz="4" w:space="0" w:color="auto"/>
              <w:right w:val="single" w:sz="4" w:space="0" w:color="auto"/>
            </w:tcBorders>
            <w:noWrap/>
            <w:vAlign w:val="bottom"/>
            <w:hideMark/>
          </w:tcPr>
          <w:p w14:paraId="4BCD68B4" w14:textId="77777777" w:rsidR="00C1596E" w:rsidRPr="007474D3" w:rsidRDefault="00C1596E" w:rsidP="00C1596E">
            <w:pPr>
              <w:jc w:val="center"/>
              <w:rPr>
                <w:b/>
                <w:bCs/>
                <w:color w:val="000000"/>
                <w:sz w:val="22"/>
                <w:szCs w:val="22"/>
              </w:rPr>
            </w:pPr>
            <w:r>
              <w:rPr>
                <w:b/>
                <w:bCs/>
                <w:color w:val="000000"/>
                <w:sz w:val="22"/>
                <w:szCs w:val="22"/>
              </w:rPr>
              <w:t>11%</w:t>
            </w:r>
          </w:p>
        </w:tc>
        <w:tc>
          <w:tcPr>
            <w:tcW w:w="1088" w:type="dxa"/>
            <w:tcBorders>
              <w:top w:val="nil"/>
              <w:left w:val="nil"/>
              <w:bottom w:val="single" w:sz="4" w:space="0" w:color="auto"/>
              <w:right w:val="single" w:sz="4" w:space="0" w:color="auto"/>
            </w:tcBorders>
            <w:vAlign w:val="bottom"/>
          </w:tcPr>
          <w:p w14:paraId="2236AC64" w14:textId="52265775" w:rsidR="00C1596E" w:rsidRDefault="00C1596E" w:rsidP="00C1596E">
            <w:pPr>
              <w:jc w:val="center"/>
              <w:rPr>
                <w:b/>
                <w:bCs/>
                <w:color w:val="000000"/>
                <w:sz w:val="22"/>
                <w:szCs w:val="22"/>
              </w:rPr>
            </w:pPr>
            <w:r>
              <w:rPr>
                <w:b/>
                <w:bCs/>
                <w:color w:val="000000"/>
                <w:sz w:val="22"/>
                <w:szCs w:val="22"/>
              </w:rPr>
              <w:t>11%</w:t>
            </w:r>
          </w:p>
        </w:tc>
      </w:tr>
      <w:tr w:rsidR="00C1596E" w:rsidRPr="007474D3" w14:paraId="647CD833"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2050B62A" w14:textId="77777777" w:rsidR="00C1596E" w:rsidRPr="007474D3" w:rsidRDefault="00C1596E" w:rsidP="00C1596E">
            <w:pPr>
              <w:jc w:val="center"/>
              <w:rPr>
                <w:b/>
                <w:bCs/>
                <w:color w:val="000000"/>
                <w:sz w:val="22"/>
                <w:szCs w:val="22"/>
              </w:rPr>
            </w:pPr>
            <w:r w:rsidRPr="007474D3">
              <w:rPr>
                <w:b/>
                <w:bCs/>
                <w:color w:val="000000"/>
                <w:sz w:val="22"/>
                <w:szCs w:val="22"/>
              </w:rPr>
              <w:t>Other</w:t>
            </w:r>
          </w:p>
        </w:tc>
        <w:tc>
          <w:tcPr>
            <w:tcW w:w="1004" w:type="dxa"/>
            <w:tcBorders>
              <w:top w:val="nil"/>
              <w:left w:val="nil"/>
              <w:bottom w:val="single" w:sz="4" w:space="0" w:color="auto"/>
              <w:right w:val="single" w:sz="4" w:space="0" w:color="auto"/>
            </w:tcBorders>
            <w:noWrap/>
            <w:vAlign w:val="bottom"/>
            <w:hideMark/>
          </w:tcPr>
          <w:p w14:paraId="53691A2F" w14:textId="77777777" w:rsidR="00C1596E" w:rsidRPr="007474D3" w:rsidRDefault="00C1596E" w:rsidP="00C1596E">
            <w:pPr>
              <w:jc w:val="center"/>
              <w:rPr>
                <w:b/>
                <w:bCs/>
                <w:color w:val="000000"/>
                <w:sz w:val="22"/>
                <w:szCs w:val="22"/>
              </w:rPr>
            </w:pPr>
            <w:r>
              <w:rPr>
                <w:b/>
                <w:bCs/>
                <w:color w:val="000000"/>
                <w:sz w:val="22"/>
                <w:szCs w:val="22"/>
              </w:rPr>
              <w:t>11%</w:t>
            </w:r>
          </w:p>
        </w:tc>
        <w:tc>
          <w:tcPr>
            <w:tcW w:w="1088" w:type="dxa"/>
            <w:tcBorders>
              <w:top w:val="nil"/>
              <w:left w:val="nil"/>
              <w:bottom w:val="single" w:sz="4" w:space="0" w:color="auto"/>
              <w:right w:val="single" w:sz="4" w:space="0" w:color="auto"/>
            </w:tcBorders>
            <w:vAlign w:val="bottom"/>
          </w:tcPr>
          <w:p w14:paraId="021E6E5F" w14:textId="23F5FCE5" w:rsidR="00C1596E" w:rsidRDefault="00C1596E" w:rsidP="00C1596E">
            <w:pPr>
              <w:jc w:val="center"/>
              <w:rPr>
                <w:b/>
                <w:bCs/>
                <w:color w:val="000000"/>
                <w:sz w:val="22"/>
                <w:szCs w:val="22"/>
              </w:rPr>
            </w:pPr>
            <w:r>
              <w:rPr>
                <w:b/>
                <w:bCs/>
                <w:color w:val="000000"/>
                <w:sz w:val="22"/>
                <w:szCs w:val="22"/>
              </w:rPr>
              <w:t>9%</w:t>
            </w:r>
          </w:p>
        </w:tc>
      </w:tr>
      <w:tr w:rsidR="00C1596E" w:rsidRPr="007474D3" w14:paraId="5BCB0DC9" w14:textId="77777777" w:rsidTr="005676D3">
        <w:trPr>
          <w:trHeight w:val="278"/>
        </w:trPr>
        <w:tc>
          <w:tcPr>
            <w:tcW w:w="5679" w:type="dxa"/>
            <w:tcBorders>
              <w:top w:val="nil"/>
              <w:left w:val="single" w:sz="4" w:space="0" w:color="auto"/>
              <w:bottom w:val="single" w:sz="4" w:space="0" w:color="auto"/>
              <w:right w:val="single" w:sz="4" w:space="0" w:color="auto"/>
            </w:tcBorders>
            <w:shd w:val="clear" w:color="000000" w:fill="D9E1F2"/>
            <w:vAlign w:val="center"/>
            <w:hideMark/>
          </w:tcPr>
          <w:p w14:paraId="247F0462" w14:textId="77777777" w:rsidR="00C1596E" w:rsidRPr="007474D3" w:rsidRDefault="00C1596E" w:rsidP="00C1596E">
            <w:pPr>
              <w:jc w:val="center"/>
              <w:rPr>
                <w:b/>
                <w:bCs/>
                <w:color w:val="000000"/>
                <w:sz w:val="22"/>
                <w:szCs w:val="22"/>
              </w:rPr>
            </w:pPr>
            <w:r w:rsidRPr="007474D3">
              <w:rPr>
                <w:b/>
                <w:bCs/>
                <w:color w:val="000000"/>
                <w:sz w:val="22"/>
                <w:szCs w:val="22"/>
              </w:rPr>
              <w:t>MassHealth</w:t>
            </w:r>
          </w:p>
        </w:tc>
        <w:tc>
          <w:tcPr>
            <w:tcW w:w="1004" w:type="dxa"/>
            <w:tcBorders>
              <w:top w:val="nil"/>
              <w:left w:val="nil"/>
              <w:bottom w:val="single" w:sz="4" w:space="0" w:color="auto"/>
              <w:right w:val="single" w:sz="4" w:space="0" w:color="auto"/>
            </w:tcBorders>
            <w:noWrap/>
            <w:vAlign w:val="bottom"/>
            <w:hideMark/>
          </w:tcPr>
          <w:p w14:paraId="37D7E4A4" w14:textId="77777777" w:rsidR="00C1596E" w:rsidRPr="007474D3" w:rsidRDefault="00C1596E" w:rsidP="00C1596E">
            <w:pPr>
              <w:jc w:val="center"/>
              <w:rPr>
                <w:b/>
                <w:bCs/>
                <w:color w:val="000000"/>
                <w:sz w:val="22"/>
                <w:szCs w:val="22"/>
              </w:rPr>
            </w:pPr>
            <w:r>
              <w:rPr>
                <w:b/>
                <w:bCs/>
                <w:color w:val="000000"/>
                <w:sz w:val="22"/>
                <w:szCs w:val="22"/>
              </w:rPr>
              <w:t>10%</w:t>
            </w:r>
          </w:p>
        </w:tc>
        <w:tc>
          <w:tcPr>
            <w:tcW w:w="1088" w:type="dxa"/>
            <w:tcBorders>
              <w:top w:val="nil"/>
              <w:left w:val="nil"/>
              <w:bottom w:val="single" w:sz="4" w:space="0" w:color="auto"/>
              <w:right w:val="single" w:sz="4" w:space="0" w:color="auto"/>
            </w:tcBorders>
            <w:vAlign w:val="bottom"/>
          </w:tcPr>
          <w:p w14:paraId="706B3487" w14:textId="2EF3AB6B" w:rsidR="00C1596E" w:rsidRDefault="00C1596E" w:rsidP="00C1596E">
            <w:pPr>
              <w:jc w:val="center"/>
              <w:rPr>
                <w:b/>
                <w:bCs/>
                <w:color w:val="000000"/>
                <w:sz w:val="22"/>
                <w:szCs w:val="22"/>
              </w:rPr>
            </w:pPr>
            <w:r>
              <w:rPr>
                <w:b/>
                <w:bCs/>
                <w:color w:val="000000"/>
                <w:sz w:val="22"/>
                <w:szCs w:val="22"/>
              </w:rPr>
              <w:t>11%</w:t>
            </w:r>
          </w:p>
        </w:tc>
      </w:tr>
      <w:tr w:rsidR="00E73151" w:rsidRPr="007474D3" w14:paraId="384FC590" w14:textId="77777777" w:rsidTr="00E73151">
        <w:trPr>
          <w:trHeight w:val="278"/>
        </w:trPr>
        <w:tc>
          <w:tcPr>
            <w:tcW w:w="5679" w:type="dxa"/>
            <w:tcBorders>
              <w:top w:val="nil"/>
              <w:left w:val="single" w:sz="4" w:space="0" w:color="auto"/>
              <w:bottom w:val="single" w:sz="4" w:space="0" w:color="auto"/>
              <w:right w:val="single" w:sz="4" w:space="0" w:color="auto"/>
            </w:tcBorders>
            <w:shd w:val="clear" w:color="000000" w:fill="16365C"/>
            <w:vAlign w:val="center"/>
            <w:hideMark/>
          </w:tcPr>
          <w:p w14:paraId="17DCC3D8" w14:textId="77777777" w:rsidR="00E73151" w:rsidRPr="007474D3" w:rsidRDefault="00E73151" w:rsidP="00E73151">
            <w:pPr>
              <w:jc w:val="center"/>
              <w:rPr>
                <w:b/>
                <w:bCs/>
                <w:color w:val="FFFFFF"/>
                <w:sz w:val="22"/>
                <w:szCs w:val="22"/>
              </w:rPr>
            </w:pPr>
            <w:r w:rsidRPr="007474D3">
              <w:rPr>
                <w:b/>
                <w:bCs/>
                <w:color w:val="FFFFFF"/>
                <w:sz w:val="22"/>
                <w:szCs w:val="22"/>
              </w:rPr>
              <w:t>Total</w:t>
            </w:r>
          </w:p>
        </w:tc>
        <w:tc>
          <w:tcPr>
            <w:tcW w:w="1004" w:type="dxa"/>
            <w:tcBorders>
              <w:top w:val="nil"/>
              <w:left w:val="nil"/>
              <w:bottom w:val="single" w:sz="4" w:space="0" w:color="auto"/>
              <w:right w:val="single" w:sz="4" w:space="0" w:color="auto"/>
            </w:tcBorders>
            <w:shd w:val="clear" w:color="000000" w:fill="16365C"/>
            <w:noWrap/>
            <w:vAlign w:val="bottom"/>
            <w:hideMark/>
          </w:tcPr>
          <w:p w14:paraId="0B51F78F" w14:textId="77777777" w:rsidR="00E73151" w:rsidRPr="007474D3" w:rsidRDefault="00E73151" w:rsidP="00E73151">
            <w:pPr>
              <w:jc w:val="center"/>
              <w:rPr>
                <w:b/>
                <w:bCs/>
                <w:color w:val="FFFFFF"/>
                <w:sz w:val="22"/>
                <w:szCs w:val="22"/>
              </w:rPr>
            </w:pPr>
            <w:r w:rsidRPr="007474D3">
              <w:rPr>
                <w:b/>
                <w:bCs/>
                <w:color w:val="FFFFFF"/>
                <w:sz w:val="22"/>
                <w:szCs w:val="22"/>
              </w:rPr>
              <w:t>100%</w:t>
            </w:r>
          </w:p>
        </w:tc>
        <w:tc>
          <w:tcPr>
            <w:tcW w:w="1088" w:type="dxa"/>
            <w:tcBorders>
              <w:top w:val="nil"/>
              <w:left w:val="nil"/>
              <w:bottom w:val="single" w:sz="4" w:space="0" w:color="auto"/>
              <w:right w:val="single" w:sz="4" w:space="0" w:color="auto"/>
            </w:tcBorders>
            <w:shd w:val="clear" w:color="000000" w:fill="16365C"/>
          </w:tcPr>
          <w:p w14:paraId="6292E45E" w14:textId="258E8E09" w:rsidR="00E73151" w:rsidRPr="007474D3" w:rsidRDefault="00C1596E" w:rsidP="00E73151">
            <w:pPr>
              <w:jc w:val="center"/>
              <w:rPr>
                <w:b/>
                <w:bCs/>
                <w:color w:val="FFFFFF"/>
                <w:sz w:val="22"/>
                <w:szCs w:val="22"/>
              </w:rPr>
            </w:pPr>
            <w:r>
              <w:rPr>
                <w:b/>
                <w:bCs/>
                <w:color w:val="FFFFFF"/>
                <w:sz w:val="22"/>
                <w:szCs w:val="22"/>
              </w:rPr>
              <w:t>100%</w:t>
            </w:r>
          </w:p>
        </w:tc>
      </w:tr>
    </w:tbl>
    <w:p w14:paraId="42F1CD83" w14:textId="129B3FDF" w:rsidR="00E563F6" w:rsidRPr="003D5CCD" w:rsidRDefault="00E563F6" w:rsidP="00E563F6">
      <w:pPr>
        <w:ind w:left="1080"/>
        <w:contextualSpacing/>
        <w:rPr>
          <w:sz w:val="22"/>
          <w:szCs w:val="22"/>
        </w:rPr>
      </w:pPr>
    </w:p>
    <w:p w14:paraId="03F3B8E6" w14:textId="77777777" w:rsidR="00E97872" w:rsidRDefault="00D75962" w:rsidP="008D19F0">
      <w:pPr>
        <w:numPr>
          <w:ilvl w:val="2"/>
          <w:numId w:val="1"/>
        </w:numPr>
        <w:contextualSpacing/>
        <w:rPr>
          <w:b/>
          <w:bCs/>
          <w:color w:val="EE0000"/>
          <w:sz w:val="22"/>
          <w:szCs w:val="22"/>
        </w:rPr>
      </w:pPr>
      <w:r w:rsidRPr="00593931">
        <w:rPr>
          <w:b/>
          <w:bCs/>
          <w:color w:val="EE0000"/>
          <w:sz w:val="22"/>
          <w:szCs w:val="22"/>
        </w:rPr>
        <w:t xml:space="preserve"> Payer Mix is expected to remain consistent with the </w:t>
      </w:r>
      <w:r w:rsidR="009F4C74" w:rsidRPr="00593931">
        <w:rPr>
          <w:b/>
          <w:bCs/>
          <w:color w:val="EE0000"/>
          <w:sz w:val="22"/>
          <w:szCs w:val="22"/>
        </w:rPr>
        <w:t>FY 2024 payor</w:t>
      </w:r>
      <w:r w:rsidRPr="00593931">
        <w:rPr>
          <w:b/>
          <w:bCs/>
          <w:color w:val="EE0000"/>
          <w:sz w:val="22"/>
          <w:szCs w:val="22"/>
        </w:rPr>
        <w:t xml:space="preserve"> mix with </w:t>
      </w:r>
      <w:r w:rsidR="009F4C74" w:rsidRPr="00593931">
        <w:rPr>
          <w:b/>
          <w:bCs/>
          <w:color w:val="EE0000"/>
          <w:sz w:val="22"/>
          <w:szCs w:val="22"/>
        </w:rPr>
        <w:t>the</w:t>
      </w:r>
      <w:r w:rsidRPr="00593931">
        <w:rPr>
          <w:b/>
          <w:bCs/>
          <w:color w:val="EE0000"/>
          <w:sz w:val="22"/>
          <w:szCs w:val="22"/>
        </w:rPr>
        <w:t xml:space="preserve"> </w:t>
      </w:r>
    </w:p>
    <w:p w14:paraId="637A76AA" w14:textId="3808F279" w:rsidR="00EA3DF2" w:rsidRPr="00E97872" w:rsidRDefault="00D75962" w:rsidP="00E97872">
      <w:pPr>
        <w:ind w:left="1800"/>
        <w:contextualSpacing/>
        <w:rPr>
          <w:b/>
          <w:bCs/>
          <w:color w:val="EE0000"/>
          <w:sz w:val="22"/>
          <w:szCs w:val="22"/>
        </w:rPr>
      </w:pPr>
      <w:r w:rsidRPr="00E97872">
        <w:rPr>
          <w:b/>
          <w:bCs/>
          <w:color w:val="EE0000"/>
          <w:sz w:val="22"/>
          <w:szCs w:val="22"/>
        </w:rPr>
        <w:t>additional day. The addition will contribute to alleviating access issues for the current patient population</w:t>
      </w:r>
      <w:r w:rsidR="009F4C74" w:rsidRPr="00E97872">
        <w:rPr>
          <w:b/>
          <w:bCs/>
          <w:color w:val="EE0000"/>
          <w:sz w:val="22"/>
          <w:szCs w:val="22"/>
        </w:rPr>
        <w:t xml:space="preserve"> and is not expected to shift the payor mix</w:t>
      </w:r>
      <w:r w:rsidR="002576D8" w:rsidRPr="00E97872">
        <w:rPr>
          <w:b/>
          <w:bCs/>
          <w:color w:val="EE0000"/>
          <w:sz w:val="22"/>
          <w:szCs w:val="22"/>
        </w:rPr>
        <w:t xml:space="preserve"> significantly</w:t>
      </w:r>
      <w:r w:rsidR="009F4C74" w:rsidRPr="00E97872">
        <w:rPr>
          <w:b/>
          <w:bCs/>
          <w:color w:val="EE0000"/>
          <w:sz w:val="22"/>
          <w:szCs w:val="22"/>
        </w:rPr>
        <w:t>.</w:t>
      </w:r>
    </w:p>
    <w:p w14:paraId="0E6C9C9E" w14:textId="30EEB4F7" w:rsidR="00A748F9" w:rsidRPr="00EA3DF2" w:rsidRDefault="00A748F9" w:rsidP="00EA3DF2">
      <w:pPr>
        <w:numPr>
          <w:ilvl w:val="0"/>
          <w:numId w:val="1"/>
        </w:numPr>
        <w:spacing w:after="160"/>
        <w:rPr>
          <w:sz w:val="22"/>
          <w:szCs w:val="22"/>
        </w:rPr>
      </w:pPr>
      <w:r w:rsidRPr="00EA3DF2">
        <w:rPr>
          <w:sz w:val="22"/>
          <w:szCs w:val="22"/>
        </w:rPr>
        <w:t xml:space="preserve">To better understand operating capacity, please provide the following information: </w:t>
      </w:r>
    </w:p>
    <w:p w14:paraId="77C10F1E" w14:textId="77777777" w:rsidR="00A748F9" w:rsidRDefault="00A748F9" w:rsidP="00A748F9">
      <w:pPr>
        <w:numPr>
          <w:ilvl w:val="1"/>
          <w:numId w:val="1"/>
        </w:numPr>
        <w:contextualSpacing/>
        <w:rPr>
          <w:sz w:val="22"/>
          <w:szCs w:val="22"/>
        </w:rPr>
      </w:pPr>
      <w:r>
        <w:rPr>
          <w:sz w:val="22"/>
          <w:szCs w:val="22"/>
        </w:rPr>
        <w:t>Annual days of operation</w:t>
      </w:r>
    </w:p>
    <w:p w14:paraId="40470C7A" w14:textId="731E8FEE" w:rsidR="00EA3DF2" w:rsidRPr="000C5DA7" w:rsidRDefault="00810A43" w:rsidP="00EA3DF2">
      <w:pPr>
        <w:numPr>
          <w:ilvl w:val="2"/>
          <w:numId w:val="1"/>
        </w:numPr>
        <w:contextualSpacing/>
        <w:rPr>
          <w:b/>
          <w:bCs/>
          <w:color w:val="005E00"/>
          <w:sz w:val="24"/>
          <w:szCs w:val="24"/>
        </w:rPr>
      </w:pPr>
      <w:r w:rsidRPr="00593931">
        <w:rPr>
          <w:b/>
          <w:bCs/>
          <w:color w:val="EE0000"/>
          <w:sz w:val="22"/>
          <w:szCs w:val="22"/>
        </w:rPr>
        <w:t>14</w:t>
      </w:r>
      <w:r w:rsidR="00E657AA" w:rsidRPr="00593931">
        <w:rPr>
          <w:b/>
          <w:bCs/>
          <w:color w:val="EE0000"/>
          <w:sz w:val="22"/>
          <w:szCs w:val="22"/>
        </w:rPr>
        <w:t xml:space="preserve">5.5 </w:t>
      </w:r>
      <w:r w:rsidRPr="00593931">
        <w:rPr>
          <w:b/>
          <w:bCs/>
          <w:color w:val="EE0000"/>
          <w:sz w:val="22"/>
          <w:szCs w:val="22"/>
        </w:rPr>
        <w:t>Operating days in FY 2024</w:t>
      </w:r>
      <w:r w:rsidR="00F60F06">
        <w:rPr>
          <w:b/>
          <w:bCs/>
          <w:color w:val="EE0000"/>
          <w:sz w:val="22"/>
          <w:szCs w:val="22"/>
        </w:rPr>
        <w:t xml:space="preserve"> based on operational hours of location. </w:t>
      </w:r>
      <w:r w:rsidR="00D634A7">
        <w:rPr>
          <w:b/>
          <w:bCs/>
          <w:color w:val="EE0000"/>
          <w:sz w:val="22"/>
          <w:szCs w:val="22"/>
        </w:rPr>
        <w:t>Location</w:t>
      </w:r>
      <w:r w:rsidR="00F60F06">
        <w:rPr>
          <w:b/>
          <w:bCs/>
          <w:color w:val="EE0000"/>
          <w:sz w:val="22"/>
          <w:szCs w:val="22"/>
        </w:rPr>
        <w:t xml:space="preserve"> scanned on 306 days of the calendar year in FY 2024</w:t>
      </w:r>
      <w:r w:rsidR="00F60F06" w:rsidRPr="000C5DA7">
        <w:rPr>
          <w:b/>
          <w:bCs/>
          <w:color w:val="005E00"/>
          <w:sz w:val="24"/>
          <w:szCs w:val="24"/>
        </w:rPr>
        <w:t xml:space="preserve">. </w:t>
      </w:r>
      <w:r w:rsidR="00F524F3" w:rsidRPr="000C5DA7">
        <w:rPr>
          <w:b/>
          <w:bCs/>
          <w:color w:val="005E00"/>
          <w:sz w:val="24"/>
          <w:szCs w:val="24"/>
        </w:rPr>
        <w:t xml:space="preserve">Please clarify the two different numbers? </w:t>
      </w:r>
    </w:p>
    <w:p w14:paraId="2E11C32B" w14:textId="1BA22C9D" w:rsidR="00B65953" w:rsidRPr="000C5DA7" w:rsidRDefault="00B65953" w:rsidP="00B65953">
      <w:pPr>
        <w:numPr>
          <w:ilvl w:val="3"/>
          <w:numId w:val="1"/>
        </w:numPr>
        <w:contextualSpacing/>
        <w:rPr>
          <w:b/>
          <w:bCs/>
          <w:color w:val="005E00"/>
          <w:sz w:val="24"/>
          <w:szCs w:val="24"/>
        </w:rPr>
      </w:pPr>
      <w:r w:rsidRPr="000C5DA7">
        <w:rPr>
          <w:b/>
          <w:bCs/>
          <w:color w:val="005E00"/>
          <w:sz w:val="24"/>
          <w:szCs w:val="24"/>
        </w:rPr>
        <w:t xml:space="preserve">145.5 days is the total </w:t>
      </w:r>
      <w:r w:rsidR="00D5135E" w:rsidRPr="000C5DA7">
        <w:rPr>
          <w:b/>
          <w:bCs/>
          <w:color w:val="005E00"/>
          <w:sz w:val="24"/>
          <w:szCs w:val="24"/>
        </w:rPr>
        <w:t xml:space="preserve">operational </w:t>
      </w:r>
      <w:r w:rsidRPr="000C5DA7">
        <w:rPr>
          <w:b/>
          <w:bCs/>
          <w:color w:val="005E00"/>
          <w:sz w:val="24"/>
          <w:szCs w:val="24"/>
        </w:rPr>
        <w:t xml:space="preserve">time the location was </w:t>
      </w:r>
      <w:r w:rsidR="00D5135E" w:rsidRPr="000C5DA7">
        <w:rPr>
          <w:b/>
          <w:bCs/>
          <w:color w:val="005E00"/>
          <w:sz w:val="24"/>
          <w:szCs w:val="24"/>
        </w:rPr>
        <w:t>open</w:t>
      </w:r>
      <w:r w:rsidRPr="000C5DA7">
        <w:rPr>
          <w:b/>
          <w:bCs/>
          <w:color w:val="005E00"/>
          <w:sz w:val="24"/>
          <w:szCs w:val="24"/>
        </w:rPr>
        <w:t xml:space="preserve"> based on first patient to last patient in terms of open minutes at the facility. If we look at the number of calendar days patients were scanned, this represent</w:t>
      </w:r>
      <w:r w:rsidR="00D5135E" w:rsidRPr="000C5DA7">
        <w:rPr>
          <w:b/>
          <w:bCs/>
          <w:color w:val="005E00"/>
          <w:sz w:val="24"/>
          <w:szCs w:val="24"/>
        </w:rPr>
        <w:t>s</w:t>
      </w:r>
      <w:r w:rsidRPr="000C5DA7">
        <w:rPr>
          <w:b/>
          <w:bCs/>
          <w:color w:val="005E00"/>
          <w:sz w:val="24"/>
          <w:szCs w:val="24"/>
        </w:rPr>
        <w:t xml:space="preserve"> 306 days in the year.</w:t>
      </w:r>
    </w:p>
    <w:p w14:paraId="446DFB2B" w14:textId="77777777" w:rsidR="00A748F9" w:rsidRDefault="00A748F9" w:rsidP="00A748F9">
      <w:pPr>
        <w:numPr>
          <w:ilvl w:val="1"/>
          <w:numId w:val="1"/>
        </w:numPr>
        <w:rPr>
          <w:sz w:val="22"/>
          <w:szCs w:val="22"/>
        </w:rPr>
      </w:pPr>
      <w:r>
        <w:rPr>
          <w:sz w:val="22"/>
          <w:szCs w:val="22"/>
        </w:rPr>
        <w:t>Daily Hours of operation</w:t>
      </w:r>
    </w:p>
    <w:tbl>
      <w:tblPr>
        <w:tblW w:w="3840" w:type="dxa"/>
        <w:tblInd w:w="1825" w:type="dxa"/>
        <w:tblLook w:val="04A0" w:firstRow="1" w:lastRow="0" w:firstColumn="1" w:lastColumn="0" w:noHBand="0" w:noVBand="1"/>
      </w:tblPr>
      <w:tblGrid>
        <w:gridCol w:w="1160"/>
        <w:gridCol w:w="2680"/>
      </w:tblGrid>
      <w:tr w:rsidR="006E17E3" w:rsidRPr="006E17E3" w14:paraId="77C64FE6" w14:textId="77777777" w:rsidTr="006B14C9">
        <w:trPr>
          <w:cantSplit/>
          <w:trHeight w:val="278"/>
          <w:tblHeader/>
        </w:trPr>
        <w:tc>
          <w:tcPr>
            <w:tcW w:w="1160" w:type="dxa"/>
            <w:tcBorders>
              <w:top w:val="single" w:sz="4" w:space="0" w:color="auto"/>
              <w:left w:val="single" w:sz="4" w:space="0" w:color="auto"/>
              <w:bottom w:val="single" w:sz="4" w:space="0" w:color="auto"/>
              <w:right w:val="single" w:sz="4" w:space="0" w:color="auto"/>
            </w:tcBorders>
            <w:shd w:val="clear" w:color="000000" w:fill="16365C"/>
            <w:noWrap/>
            <w:vAlign w:val="bottom"/>
            <w:hideMark/>
          </w:tcPr>
          <w:p w14:paraId="3562AB66" w14:textId="77777777" w:rsidR="006E17E3" w:rsidRPr="006E17E3" w:rsidRDefault="006E17E3" w:rsidP="006E17E3">
            <w:pPr>
              <w:jc w:val="center"/>
              <w:rPr>
                <w:b/>
                <w:bCs/>
                <w:color w:val="FFFFFF"/>
                <w:sz w:val="22"/>
                <w:szCs w:val="22"/>
              </w:rPr>
            </w:pPr>
            <w:r w:rsidRPr="006E17E3">
              <w:rPr>
                <w:b/>
                <w:bCs/>
                <w:color w:val="FFFFFF"/>
                <w:sz w:val="22"/>
                <w:szCs w:val="22"/>
              </w:rPr>
              <w:t>Day</w:t>
            </w:r>
          </w:p>
        </w:tc>
        <w:tc>
          <w:tcPr>
            <w:tcW w:w="2680" w:type="dxa"/>
            <w:tcBorders>
              <w:top w:val="single" w:sz="4" w:space="0" w:color="auto"/>
              <w:left w:val="nil"/>
              <w:bottom w:val="single" w:sz="4" w:space="0" w:color="auto"/>
              <w:right w:val="single" w:sz="4" w:space="0" w:color="auto"/>
            </w:tcBorders>
            <w:shd w:val="clear" w:color="000000" w:fill="16365C"/>
            <w:noWrap/>
            <w:vAlign w:val="bottom"/>
            <w:hideMark/>
          </w:tcPr>
          <w:p w14:paraId="2556389B" w14:textId="77777777" w:rsidR="006E17E3" w:rsidRPr="006E17E3" w:rsidRDefault="006E17E3" w:rsidP="006E17E3">
            <w:pPr>
              <w:jc w:val="center"/>
              <w:rPr>
                <w:b/>
                <w:bCs/>
                <w:color w:val="FFFFFF"/>
                <w:sz w:val="22"/>
                <w:szCs w:val="22"/>
              </w:rPr>
            </w:pPr>
            <w:r w:rsidRPr="006E17E3">
              <w:rPr>
                <w:b/>
                <w:bCs/>
                <w:color w:val="FFFFFF"/>
                <w:sz w:val="22"/>
                <w:szCs w:val="22"/>
              </w:rPr>
              <w:t>Daily Operational Hours</w:t>
            </w:r>
          </w:p>
        </w:tc>
      </w:tr>
      <w:tr w:rsidR="009E26CC" w:rsidRPr="006E17E3" w14:paraId="417DCBC5"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0DF4103C" w14:textId="77777777" w:rsidR="009E26CC" w:rsidRPr="006E17E3" w:rsidRDefault="009E26CC" w:rsidP="009E26CC">
            <w:pPr>
              <w:jc w:val="center"/>
              <w:rPr>
                <w:color w:val="000000"/>
                <w:sz w:val="16"/>
                <w:szCs w:val="16"/>
              </w:rPr>
            </w:pPr>
            <w:r w:rsidRPr="006E17E3">
              <w:rPr>
                <w:color w:val="000000"/>
                <w:sz w:val="16"/>
                <w:szCs w:val="16"/>
              </w:rPr>
              <w:t>Mon</w:t>
            </w:r>
          </w:p>
        </w:tc>
        <w:tc>
          <w:tcPr>
            <w:tcW w:w="2680" w:type="dxa"/>
            <w:tcBorders>
              <w:top w:val="nil"/>
              <w:left w:val="nil"/>
              <w:bottom w:val="single" w:sz="4" w:space="0" w:color="auto"/>
              <w:right w:val="single" w:sz="4" w:space="0" w:color="auto"/>
            </w:tcBorders>
            <w:shd w:val="clear" w:color="000000" w:fill="FFFFFF"/>
            <w:noWrap/>
            <w:hideMark/>
          </w:tcPr>
          <w:p w14:paraId="671F9401" w14:textId="0C05AEA9" w:rsidR="009E26CC" w:rsidRPr="006E17E3" w:rsidRDefault="009E26CC" w:rsidP="009E26CC">
            <w:pPr>
              <w:jc w:val="center"/>
              <w:rPr>
                <w:color w:val="000000"/>
              </w:rPr>
            </w:pPr>
            <w:r>
              <w:rPr>
                <w:color w:val="000000"/>
              </w:rPr>
              <w:t>12.0</w:t>
            </w:r>
          </w:p>
        </w:tc>
      </w:tr>
      <w:tr w:rsidR="009E26CC" w:rsidRPr="006E17E3" w14:paraId="52E25518"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11FF2381" w14:textId="77777777" w:rsidR="009E26CC" w:rsidRPr="006E17E3" w:rsidRDefault="009E26CC" w:rsidP="009E26CC">
            <w:pPr>
              <w:jc w:val="center"/>
              <w:rPr>
                <w:color w:val="000000"/>
                <w:sz w:val="16"/>
                <w:szCs w:val="16"/>
              </w:rPr>
            </w:pPr>
            <w:r w:rsidRPr="006E17E3">
              <w:rPr>
                <w:color w:val="000000"/>
                <w:sz w:val="16"/>
                <w:szCs w:val="16"/>
              </w:rPr>
              <w:t>Tue</w:t>
            </w:r>
          </w:p>
        </w:tc>
        <w:tc>
          <w:tcPr>
            <w:tcW w:w="2680" w:type="dxa"/>
            <w:tcBorders>
              <w:top w:val="nil"/>
              <w:left w:val="nil"/>
              <w:bottom w:val="single" w:sz="4" w:space="0" w:color="auto"/>
              <w:right w:val="single" w:sz="4" w:space="0" w:color="auto"/>
            </w:tcBorders>
            <w:shd w:val="clear" w:color="000000" w:fill="FFFFFF"/>
            <w:noWrap/>
            <w:hideMark/>
          </w:tcPr>
          <w:p w14:paraId="0401C4AA" w14:textId="106F2CF4" w:rsidR="009E26CC" w:rsidRPr="006E17E3" w:rsidRDefault="009E26CC" w:rsidP="009E26CC">
            <w:pPr>
              <w:jc w:val="center"/>
              <w:rPr>
                <w:color w:val="000000"/>
              </w:rPr>
            </w:pPr>
            <w:r>
              <w:rPr>
                <w:color w:val="000000"/>
              </w:rPr>
              <w:t>12.6</w:t>
            </w:r>
          </w:p>
        </w:tc>
      </w:tr>
      <w:tr w:rsidR="009E26CC" w:rsidRPr="006E17E3" w14:paraId="2EB940ED"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4FE7616B" w14:textId="77777777" w:rsidR="009E26CC" w:rsidRPr="006E17E3" w:rsidRDefault="009E26CC" w:rsidP="009E26CC">
            <w:pPr>
              <w:jc w:val="center"/>
              <w:rPr>
                <w:color w:val="000000"/>
                <w:sz w:val="16"/>
                <w:szCs w:val="16"/>
              </w:rPr>
            </w:pPr>
            <w:r w:rsidRPr="006E17E3">
              <w:rPr>
                <w:color w:val="000000"/>
                <w:sz w:val="16"/>
                <w:szCs w:val="16"/>
              </w:rPr>
              <w:t>Wed</w:t>
            </w:r>
          </w:p>
        </w:tc>
        <w:tc>
          <w:tcPr>
            <w:tcW w:w="2680" w:type="dxa"/>
            <w:tcBorders>
              <w:top w:val="nil"/>
              <w:left w:val="nil"/>
              <w:bottom w:val="single" w:sz="4" w:space="0" w:color="auto"/>
              <w:right w:val="single" w:sz="4" w:space="0" w:color="auto"/>
            </w:tcBorders>
            <w:shd w:val="clear" w:color="000000" w:fill="FFFFFF"/>
            <w:noWrap/>
            <w:hideMark/>
          </w:tcPr>
          <w:p w14:paraId="7A912EB1" w14:textId="1DE54D44" w:rsidR="009E26CC" w:rsidRPr="006E17E3" w:rsidRDefault="009E26CC" w:rsidP="009E26CC">
            <w:pPr>
              <w:jc w:val="center"/>
              <w:rPr>
                <w:color w:val="000000"/>
              </w:rPr>
            </w:pPr>
            <w:r>
              <w:rPr>
                <w:color w:val="000000"/>
              </w:rPr>
              <w:t>12.4</w:t>
            </w:r>
          </w:p>
        </w:tc>
      </w:tr>
      <w:tr w:rsidR="009E26CC" w:rsidRPr="006E17E3" w14:paraId="008681DE"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13FC8B0F" w14:textId="77777777" w:rsidR="009E26CC" w:rsidRPr="006E17E3" w:rsidRDefault="009E26CC" w:rsidP="009E26CC">
            <w:pPr>
              <w:jc w:val="center"/>
              <w:rPr>
                <w:color w:val="000000"/>
                <w:sz w:val="16"/>
                <w:szCs w:val="16"/>
              </w:rPr>
            </w:pPr>
            <w:r w:rsidRPr="006E17E3">
              <w:rPr>
                <w:color w:val="000000"/>
                <w:sz w:val="16"/>
                <w:szCs w:val="16"/>
              </w:rPr>
              <w:t>Thu</w:t>
            </w:r>
          </w:p>
        </w:tc>
        <w:tc>
          <w:tcPr>
            <w:tcW w:w="2680" w:type="dxa"/>
            <w:tcBorders>
              <w:top w:val="nil"/>
              <w:left w:val="nil"/>
              <w:bottom w:val="single" w:sz="4" w:space="0" w:color="auto"/>
              <w:right w:val="single" w:sz="4" w:space="0" w:color="auto"/>
            </w:tcBorders>
            <w:shd w:val="clear" w:color="000000" w:fill="FFFFFF"/>
            <w:noWrap/>
            <w:hideMark/>
          </w:tcPr>
          <w:p w14:paraId="5A6F7273" w14:textId="11ED738B" w:rsidR="009E26CC" w:rsidRPr="006E17E3" w:rsidRDefault="009E26CC" w:rsidP="009E26CC">
            <w:pPr>
              <w:jc w:val="center"/>
              <w:rPr>
                <w:color w:val="000000"/>
              </w:rPr>
            </w:pPr>
            <w:r>
              <w:rPr>
                <w:color w:val="000000"/>
              </w:rPr>
              <w:t>12.2</w:t>
            </w:r>
          </w:p>
        </w:tc>
      </w:tr>
      <w:tr w:rsidR="009E26CC" w:rsidRPr="006E17E3" w14:paraId="66AC9B3B"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4330DE31" w14:textId="77777777" w:rsidR="009E26CC" w:rsidRPr="006E17E3" w:rsidRDefault="009E26CC" w:rsidP="009E26CC">
            <w:pPr>
              <w:jc w:val="center"/>
              <w:rPr>
                <w:color w:val="000000"/>
                <w:sz w:val="16"/>
                <w:szCs w:val="16"/>
              </w:rPr>
            </w:pPr>
            <w:r w:rsidRPr="006E17E3">
              <w:rPr>
                <w:color w:val="000000"/>
                <w:sz w:val="16"/>
                <w:szCs w:val="16"/>
              </w:rPr>
              <w:t>Fri</w:t>
            </w:r>
          </w:p>
        </w:tc>
        <w:tc>
          <w:tcPr>
            <w:tcW w:w="2680" w:type="dxa"/>
            <w:tcBorders>
              <w:top w:val="nil"/>
              <w:left w:val="nil"/>
              <w:bottom w:val="single" w:sz="4" w:space="0" w:color="auto"/>
              <w:right w:val="single" w:sz="4" w:space="0" w:color="auto"/>
            </w:tcBorders>
            <w:shd w:val="clear" w:color="000000" w:fill="FFFFFF"/>
            <w:noWrap/>
            <w:hideMark/>
          </w:tcPr>
          <w:p w14:paraId="44C8CEA6" w14:textId="220ABDBD" w:rsidR="009E26CC" w:rsidRPr="006E17E3" w:rsidRDefault="009E26CC" w:rsidP="009E26CC">
            <w:pPr>
              <w:jc w:val="center"/>
              <w:rPr>
                <w:color w:val="000000"/>
              </w:rPr>
            </w:pPr>
            <w:r>
              <w:rPr>
                <w:color w:val="000000"/>
              </w:rPr>
              <w:t>13.0</w:t>
            </w:r>
          </w:p>
        </w:tc>
      </w:tr>
      <w:tr w:rsidR="009E26CC" w:rsidRPr="006E17E3" w14:paraId="1AC65256"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06CC19FA" w14:textId="77777777" w:rsidR="009E26CC" w:rsidRPr="006E17E3" w:rsidRDefault="009E26CC" w:rsidP="009E26CC">
            <w:pPr>
              <w:jc w:val="center"/>
              <w:rPr>
                <w:color w:val="000000"/>
                <w:sz w:val="16"/>
                <w:szCs w:val="16"/>
              </w:rPr>
            </w:pPr>
            <w:r w:rsidRPr="006E17E3">
              <w:rPr>
                <w:color w:val="000000"/>
                <w:sz w:val="16"/>
                <w:szCs w:val="16"/>
              </w:rPr>
              <w:t>Sat</w:t>
            </w:r>
          </w:p>
        </w:tc>
        <w:tc>
          <w:tcPr>
            <w:tcW w:w="2680" w:type="dxa"/>
            <w:tcBorders>
              <w:top w:val="nil"/>
              <w:left w:val="nil"/>
              <w:bottom w:val="single" w:sz="4" w:space="0" w:color="auto"/>
              <w:right w:val="single" w:sz="4" w:space="0" w:color="auto"/>
            </w:tcBorders>
            <w:shd w:val="clear" w:color="000000" w:fill="FFFFFF"/>
            <w:noWrap/>
            <w:hideMark/>
          </w:tcPr>
          <w:p w14:paraId="5F0D42BE" w14:textId="3FFC0807" w:rsidR="009E26CC" w:rsidRPr="006E17E3" w:rsidRDefault="009E26CC" w:rsidP="009E26CC">
            <w:pPr>
              <w:jc w:val="center"/>
              <w:rPr>
                <w:color w:val="000000"/>
              </w:rPr>
            </w:pPr>
            <w:r>
              <w:rPr>
                <w:color w:val="000000"/>
              </w:rPr>
              <w:t>7.8</w:t>
            </w:r>
          </w:p>
        </w:tc>
      </w:tr>
    </w:tbl>
    <w:p w14:paraId="28A933F6" w14:textId="77777777" w:rsidR="006E17E3" w:rsidRDefault="006E17E3" w:rsidP="006E17E3">
      <w:pPr>
        <w:numPr>
          <w:ilvl w:val="2"/>
          <w:numId w:val="1"/>
        </w:numPr>
        <w:rPr>
          <w:sz w:val="22"/>
          <w:szCs w:val="22"/>
        </w:rPr>
      </w:pPr>
    </w:p>
    <w:p w14:paraId="4A497178" w14:textId="77777777" w:rsidR="00A748F9" w:rsidRDefault="00A748F9" w:rsidP="00A748F9">
      <w:pPr>
        <w:numPr>
          <w:ilvl w:val="1"/>
          <w:numId w:val="1"/>
        </w:numPr>
        <w:rPr>
          <w:sz w:val="22"/>
          <w:szCs w:val="22"/>
        </w:rPr>
      </w:pPr>
      <w:r>
        <w:rPr>
          <w:sz w:val="22"/>
          <w:szCs w:val="22"/>
        </w:rPr>
        <w:t>Minutes per scan including turnaround time</w:t>
      </w:r>
    </w:p>
    <w:p w14:paraId="5B1124ED" w14:textId="1DFA7AB7" w:rsidR="006E17E3" w:rsidRPr="00593931" w:rsidRDefault="00E657AA" w:rsidP="006E17E3">
      <w:pPr>
        <w:numPr>
          <w:ilvl w:val="2"/>
          <w:numId w:val="1"/>
        </w:numPr>
        <w:rPr>
          <w:b/>
          <w:bCs/>
          <w:color w:val="EE0000"/>
          <w:sz w:val="22"/>
          <w:szCs w:val="22"/>
        </w:rPr>
      </w:pPr>
      <w:r w:rsidRPr="00593931">
        <w:rPr>
          <w:b/>
          <w:bCs/>
          <w:color w:val="EE0000"/>
          <w:sz w:val="22"/>
          <w:szCs w:val="22"/>
        </w:rPr>
        <w:t>26.5 Min/Scan (Based on Total Booked Min/Scans) for FY 2024</w:t>
      </w:r>
    </w:p>
    <w:p w14:paraId="132FE164" w14:textId="77777777" w:rsidR="00A45FF5" w:rsidRDefault="00A45FF5" w:rsidP="00A45FF5">
      <w:pPr>
        <w:ind w:left="1080"/>
        <w:rPr>
          <w:sz w:val="22"/>
          <w:szCs w:val="22"/>
        </w:rPr>
      </w:pPr>
    </w:p>
    <w:p w14:paraId="5C0248D0" w14:textId="77777777" w:rsidR="00A45FF5" w:rsidRDefault="00A45FF5" w:rsidP="00A45FF5">
      <w:pPr>
        <w:rPr>
          <w:sz w:val="22"/>
          <w:szCs w:val="22"/>
        </w:rPr>
      </w:pPr>
    </w:p>
    <w:p w14:paraId="29BEC397" w14:textId="77777777" w:rsidR="00A45FF5" w:rsidRDefault="00A45FF5" w:rsidP="00A45FF5">
      <w:pPr>
        <w:ind w:left="1080"/>
        <w:rPr>
          <w:sz w:val="22"/>
          <w:szCs w:val="22"/>
        </w:rPr>
      </w:pPr>
    </w:p>
    <w:p w14:paraId="50DA19E4" w14:textId="77777777" w:rsidR="00A45FF5" w:rsidRDefault="00A45FF5" w:rsidP="00A45FF5">
      <w:pPr>
        <w:ind w:left="1080"/>
        <w:rPr>
          <w:sz w:val="22"/>
          <w:szCs w:val="22"/>
        </w:rPr>
      </w:pPr>
    </w:p>
    <w:p w14:paraId="20511B15" w14:textId="77777777" w:rsidR="00A45FF5" w:rsidRDefault="00A45FF5" w:rsidP="00A45FF5">
      <w:pPr>
        <w:ind w:left="1080"/>
        <w:rPr>
          <w:sz w:val="22"/>
          <w:szCs w:val="22"/>
        </w:rPr>
      </w:pPr>
    </w:p>
    <w:p w14:paraId="7E92E20E" w14:textId="5A2032FE" w:rsidR="00A748F9" w:rsidRDefault="00A748F9" w:rsidP="00A748F9">
      <w:pPr>
        <w:numPr>
          <w:ilvl w:val="1"/>
          <w:numId w:val="1"/>
        </w:numPr>
        <w:rPr>
          <w:sz w:val="22"/>
          <w:szCs w:val="22"/>
        </w:rPr>
      </w:pPr>
      <w:r>
        <w:rPr>
          <w:sz w:val="22"/>
          <w:szCs w:val="22"/>
        </w:rPr>
        <w:t>Based on this what is your daily and annual capacity?</w:t>
      </w:r>
    </w:p>
    <w:p w14:paraId="32E2BC1E" w14:textId="706F6195" w:rsidR="00A45FF5" w:rsidRPr="00A45FF5" w:rsidRDefault="00532E6B" w:rsidP="00A45FF5">
      <w:pPr>
        <w:numPr>
          <w:ilvl w:val="2"/>
          <w:numId w:val="1"/>
        </w:numPr>
        <w:rPr>
          <w:sz w:val="22"/>
          <w:szCs w:val="22"/>
        </w:rPr>
      </w:pPr>
      <w:r>
        <w:rPr>
          <w:sz w:val="22"/>
          <w:szCs w:val="22"/>
        </w:rPr>
        <w:t xml:space="preserve">Capacity </w:t>
      </w:r>
    </w:p>
    <w:tbl>
      <w:tblPr>
        <w:tblW w:w="3235" w:type="dxa"/>
        <w:tblInd w:w="1870" w:type="dxa"/>
        <w:tblLook w:val="04A0" w:firstRow="1" w:lastRow="0" w:firstColumn="1" w:lastColumn="0" w:noHBand="0" w:noVBand="1"/>
      </w:tblPr>
      <w:tblGrid>
        <w:gridCol w:w="1160"/>
        <w:gridCol w:w="2075"/>
      </w:tblGrid>
      <w:tr w:rsidR="00AF7E4D" w:rsidRPr="00AF7E4D" w14:paraId="26B7D4BB" w14:textId="77777777" w:rsidTr="006B14C9">
        <w:trPr>
          <w:cantSplit/>
          <w:trHeight w:val="278"/>
          <w:tblHeader/>
        </w:trPr>
        <w:tc>
          <w:tcPr>
            <w:tcW w:w="1160" w:type="dxa"/>
            <w:tcBorders>
              <w:top w:val="single" w:sz="4" w:space="0" w:color="auto"/>
              <w:left w:val="single" w:sz="4" w:space="0" w:color="auto"/>
              <w:bottom w:val="single" w:sz="4" w:space="0" w:color="auto"/>
              <w:right w:val="single" w:sz="4" w:space="0" w:color="auto"/>
            </w:tcBorders>
            <w:shd w:val="clear" w:color="000000" w:fill="16365C"/>
            <w:noWrap/>
            <w:vAlign w:val="bottom"/>
            <w:hideMark/>
          </w:tcPr>
          <w:p w14:paraId="3FA166A0" w14:textId="77777777" w:rsidR="00AF7E4D" w:rsidRPr="00AF7E4D" w:rsidRDefault="00AF7E4D" w:rsidP="00AF7E4D">
            <w:pPr>
              <w:jc w:val="center"/>
              <w:rPr>
                <w:b/>
                <w:bCs/>
                <w:color w:val="FFFFFF"/>
                <w:sz w:val="22"/>
                <w:szCs w:val="22"/>
              </w:rPr>
            </w:pPr>
            <w:r w:rsidRPr="00AF7E4D">
              <w:rPr>
                <w:b/>
                <w:bCs/>
                <w:color w:val="FFFFFF"/>
                <w:sz w:val="22"/>
                <w:szCs w:val="22"/>
              </w:rPr>
              <w:t>Day</w:t>
            </w:r>
          </w:p>
        </w:tc>
        <w:tc>
          <w:tcPr>
            <w:tcW w:w="2075" w:type="dxa"/>
            <w:tcBorders>
              <w:top w:val="nil"/>
              <w:left w:val="nil"/>
              <w:bottom w:val="nil"/>
              <w:right w:val="nil"/>
            </w:tcBorders>
            <w:shd w:val="clear" w:color="000000" w:fill="16365C"/>
            <w:noWrap/>
            <w:vAlign w:val="bottom"/>
            <w:hideMark/>
          </w:tcPr>
          <w:p w14:paraId="2DEAE09E" w14:textId="77777777" w:rsidR="00AF7E4D" w:rsidRPr="00AF7E4D" w:rsidRDefault="00AF7E4D" w:rsidP="00AF7E4D">
            <w:pPr>
              <w:jc w:val="center"/>
              <w:rPr>
                <w:b/>
                <w:bCs/>
                <w:color w:val="FFFFFF"/>
                <w:sz w:val="22"/>
                <w:szCs w:val="22"/>
              </w:rPr>
            </w:pPr>
            <w:r w:rsidRPr="00AF7E4D">
              <w:rPr>
                <w:b/>
                <w:bCs/>
                <w:color w:val="FFFFFF"/>
                <w:sz w:val="22"/>
                <w:szCs w:val="22"/>
              </w:rPr>
              <w:t>Daily Capacity</w:t>
            </w:r>
          </w:p>
        </w:tc>
      </w:tr>
      <w:tr w:rsidR="00AF7E4D" w:rsidRPr="00AF7E4D" w14:paraId="091205DD"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7568E0C6" w14:textId="77777777" w:rsidR="00AF7E4D" w:rsidRPr="00AF7E4D" w:rsidRDefault="00AF7E4D" w:rsidP="00AF7E4D">
            <w:pPr>
              <w:jc w:val="center"/>
              <w:rPr>
                <w:color w:val="000000"/>
                <w:sz w:val="16"/>
                <w:szCs w:val="16"/>
              </w:rPr>
            </w:pPr>
            <w:r w:rsidRPr="00AF7E4D">
              <w:rPr>
                <w:color w:val="000000"/>
                <w:sz w:val="16"/>
                <w:szCs w:val="16"/>
              </w:rPr>
              <w:t>Mon</w:t>
            </w:r>
          </w:p>
        </w:tc>
        <w:tc>
          <w:tcPr>
            <w:tcW w:w="2075" w:type="dxa"/>
            <w:tcBorders>
              <w:top w:val="single" w:sz="4" w:space="0" w:color="auto"/>
              <w:left w:val="nil"/>
              <w:bottom w:val="single" w:sz="4" w:space="0" w:color="auto"/>
              <w:right w:val="single" w:sz="4" w:space="0" w:color="auto"/>
            </w:tcBorders>
            <w:shd w:val="clear" w:color="000000" w:fill="FFFFFF"/>
            <w:noWrap/>
            <w:hideMark/>
          </w:tcPr>
          <w:p w14:paraId="5383F9C6" w14:textId="77777777" w:rsidR="00AF7E4D" w:rsidRPr="00AF7E4D" w:rsidRDefault="00AF7E4D" w:rsidP="00AF7E4D">
            <w:pPr>
              <w:jc w:val="center"/>
              <w:rPr>
                <w:color w:val="000000"/>
              </w:rPr>
            </w:pPr>
            <w:r w:rsidRPr="00AF7E4D">
              <w:rPr>
                <w:color w:val="000000"/>
              </w:rPr>
              <w:t>25</w:t>
            </w:r>
          </w:p>
        </w:tc>
      </w:tr>
      <w:tr w:rsidR="00AF7E4D" w:rsidRPr="00AF7E4D" w14:paraId="63EE6775"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1377961A" w14:textId="77777777" w:rsidR="00AF7E4D" w:rsidRPr="00AF7E4D" w:rsidRDefault="00AF7E4D" w:rsidP="00AF7E4D">
            <w:pPr>
              <w:jc w:val="center"/>
              <w:rPr>
                <w:color w:val="000000"/>
                <w:sz w:val="16"/>
                <w:szCs w:val="16"/>
              </w:rPr>
            </w:pPr>
            <w:r w:rsidRPr="00AF7E4D">
              <w:rPr>
                <w:color w:val="000000"/>
                <w:sz w:val="16"/>
                <w:szCs w:val="16"/>
              </w:rPr>
              <w:t>Tue</w:t>
            </w:r>
          </w:p>
        </w:tc>
        <w:tc>
          <w:tcPr>
            <w:tcW w:w="2075" w:type="dxa"/>
            <w:tcBorders>
              <w:top w:val="nil"/>
              <w:left w:val="nil"/>
              <w:bottom w:val="single" w:sz="4" w:space="0" w:color="auto"/>
              <w:right w:val="single" w:sz="4" w:space="0" w:color="auto"/>
            </w:tcBorders>
            <w:shd w:val="clear" w:color="000000" w:fill="FFFFFF"/>
            <w:noWrap/>
            <w:hideMark/>
          </w:tcPr>
          <w:p w14:paraId="6DC61A5E" w14:textId="77777777" w:rsidR="00AF7E4D" w:rsidRPr="00AF7E4D" w:rsidRDefault="00AF7E4D" w:rsidP="00AF7E4D">
            <w:pPr>
              <w:jc w:val="center"/>
              <w:rPr>
                <w:color w:val="000000"/>
              </w:rPr>
            </w:pPr>
            <w:r w:rsidRPr="00AF7E4D">
              <w:rPr>
                <w:color w:val="000000"/>
              </w:rPr>
              <w:t>26</w:t>
            </w:r>
          </w:p>
        </w:tc>
      </w:tr>
      <w:tr w:rsidR="00AF7E4D" w:rsidRPr="00AF7E4D" w14:paraId="16ACAC59"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4C03CF24" w14:textId="77777777" w:rsidR="00AF7E4D" w:rsidRPr="00AF7E4D" w:rsidRDefault="00AF7E4D" w:rsidP="00AF7E4D">
            <w:pPr>
              <w:jc w:val="center"/>
              <w:rPr>
                <w:color w:val="000000"/>
                <w:sz w:val="16"/>
                <w:szCs w:val="16"/>
              </w:rPr>
            </w:pPr>
            <w:r w:rsidRPr="00AF7E4D">
              <w:rPr>
                <w:color w:val="000000"/>
                <w:sz w:val="16"/>
                <w:szCs w:val="16"/>
              </w:rPr>
              <w:t>Wed</w:t>
            </w:r>
          </w:p>
        </w:tc>
        <w:tc>
          <w:tcPr>
            <w:tcW w:w="2075" w:type="dxa"/>
            <w:tcBorders>
              <w:top w:val="nil"/>
              <w:left w:val="nil"/>
              <w:bottom w:val="single" w:sz="4" w:space="0" w:color="auto"/>
              <w:right w:val="single" w:sz="4" w:space="0" w:color="auto"/>
            </w:tcBorders>
            <w:shd w:val="clear" w:color="000000" w:fill="FFFFFF"/>
            <w:noWrap/>
            <w:hideMark/>
          </w:tcPr>
          <w:p w14:paraId="492E7789" w14:textId="77777777" w:rsidR="00AF7E4D" w:rsidRPr="00AF7E4D" w:rsidRDefault="00AF7E4D" w:rsidP="00AF7E4D">
            <w:pPr>
              <w:jc w:val="center"/>
              <w:rPr>
                <w:color w:val="000000"/>
              </w:rPr>
            </w:pPr>
            <w:r w:rsidRPr="00AF7E4D">
              <w:rPr>
                <w:color w:val="000000"/>
              </w:rPr>
              <w:t>26</w:t>
            </w:r>
          </w:p>
        </w:tc>
      </w:tr>
      <w:tr w:rsidR="00AF7E4D" w:rsidRPr="00AF7E4D" w14:paraId="3B13F54E"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795C832F" w14:textId="77777777" w:rsidR="00AF7E4D" w:rsidRPr="00AF7E4D" w:rsidRDefault="00AF7E4D" w:rsidP="00AF7E4D">
            <w:pPr>
              <w:jc w:val="center"/>
              <w:rPr>
                <w:color w:val="000000"/>
                <w:sz w:val="16"/>
                <w:szCs w:val="16"/>
              </w:rPr>
            </w:pPr>
            <w:r w:rsidRPr="00AF7E4D">
              <w:rPr>
                <w:color w:val="000000"/>
                <w:sz w:val="16"/>
                <w:szCs w:val="16"/>
              </w:rPr>
              <w:t>Thu</w:t>
            </w:r>
          </w:p>
        </w:tc>
        <w:tc>
          <w:tcPr>
            <w:tcW w:w="2075" w:type="dxa"/>
            <w:tcBorders>
              <w:top w:val="nil"/>
              <w:left w:val="nil"/>
              <w:bottom w:val="single" w:sz="4" w:space="0" w:color="auto"/>
              <w:right w:val="single" w:sz="4" w:space="0" w:color="auto"/>
            </w:tcBorders>
            <w:shd w:val="clear" w:color="000000" w:fill="FFFFFF"/>
            <w:noWrap/>
            <w:hideMark/>
          </w:tcPr>
          <w:p w14:paraId="6D218C65" w14:textId="77777777" w:rsidR="00AF7E4D" w:rsidRPr="00AF7E4D" w:rsidRDefault="00AF7E4D" w:rsidP="00AF7E4D">
            <w:pPr>
              <w:jc w:val="center"/>
              <w:rPr>
                <w:color w:val="000000"/>
              </w:rPr>
            </w:pPr>
            <w:r w:rsidRPr="00AF7E4D">
              <w:rPr>
                <w:color w:val="000000"/>
              </w:rPr>
              <w:t>27</w:t>
            </w:r>
          </w:p>
        </w:tc>
      </w:tr>
      <w:tr w:rsidR="00AF7E4D" w:rsidRPr="00AF7E4D" w14:paraId="37916E03"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07B6797F" w14:textId="77777777" w:rsidR="00AF7E4D" w:rsidRPr="00AF7E4D" w:rsidRDefault="00AF7E4D" w:rsidP="00AF7E4D">
            <w:pPr>
              <w:jc w:val="center"/>
              <w:rPr>
                <w:color w:val="000000"/>
                <w:sz w:val="16"/>
                <w:szCs w:val="16"/>
              </w:rPr>
            </w:pPr>
            <w:r w:rsidRPr="00AF7E4D">
              <w:rPr>
                <w:color w:val="000000"/>
                <w:sz w:val="16"/>
                <w:szCs w:val="16"/>
              </w:rPr>
              <w:t>Fri</w:t>
            </w:r>
          </w:p>
        </w:tc>
        <w:tc>
          <w:tcPr>
            <w:tcW w:w="2075" w:type="dxa"/>
            <w:tcBorders>
              <w:top w:val="nil"/>
              <w:left w:val="nil"/>
              <w:bottom w:val="single" w:sz="4" w:space="0" w:color="auto"/>
              <w:right w:val="single" w:sz="4" w:space="0" w:color="auto"/>
            </w:tcBorders>
            <w:shd w:val="clear" w:color="000000" w:fill="FFFFFF"/>
            <w:noWrap/>
            <w:hideMark/>
          </w:tcPr>
          <w:p w14:paraId="7E5FAD89" w14:textId="77777777" w:rsidR="00AF7E4D" w:rsidRPr="00AF7E4D" w:rsidRDefault="00AF7E4D" w:rsidP="00AF7E4D">
            <w:pPr>
              <w:jc w:val="center"/>
              <w:rPr>
                <w:color w:val="000000"/>
              </w:rPr>
            </w:pPr>
            <w:r w:rsidRPr="00AF7E4D">
              <w:rPr>
                <w:color w:val="000000"/>
              </w:rPr>
              <w:t>28</w:t>
            </w:r>
          </w:p>
        </w:tc>
      </w:tr>
      <w:tr w:rsidR="00AF7E4D" w:rsidRPr="00AF7E4D" w14:paraId="452695A3"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F5F5F5"/>
            <w:noWrap/>
            <w:hideMark/>
          </w:tcPr>
          <w:p w14:paraId="61362BB3" w14:textId="77777777" w:rsidR="00AF7E4D" w:rsidRPr="00AF7E4D" w:rsidRDefault="00AF7E4D" w:rsidP="00AF7E4D">
            <w:pPr>
              <w:jc w:val="center"/>
              <w:rPr>
                <w:color w:val="000000"/>
                <w:sz w:val="16"/>
                <w:szCs w:val="16"/>
              </w:rPr>
            </w:pPr>
            <w:r w:rsidRPr="00AF7E4D">
              <w:rPr>
                <w:color w:val="000000"/>
                <w:sz w:val="16"/>
                <w:szCs w:val="16"/>
              </w:rPr>
              <w:t>Sat</w:t>
            </w:r>
          </w:p>
        </w:tc>
        <w:tc>
          <w:tcPr>
            <w:tcW w:w="2075" w:type="dxa"/>
            <w:tcBorders>
              <w:top w:val="nil"/>
              <w:left w:val="nil"/>
              <w:bottom w:val="single" w:sz="4" w:space="0" w:color="auto"/>
              <w:right w:val="single" w:sz="4" w:space="0" w:color="auto"/>
            </w:tcBorders>
            <w:shd w:val="clear" w:color="000000" w:fill="FFFFFF"/>
            <w:noWrap/>
            <w:hideMark/>
          </w:tcPr>
          <w:p w14:paraId="76375E39" w14:textId="77777777" w:rsidR="00AF7E4D" w:rsidRPr="00AF7E4D" w:rsidRDefault="00AF7E4D" w:rsidP="00AF7E4D">
            <w:pPr>
              <w:jc w:val="center"/>
              <w:rPr>
                <w:color w:val="000000"/>
              </w:rPr>
            </w:pPr>
            <w:r w:rsidRPr="00AF7E4D">
              <w:rPr>
                <w:color w:val="000000"/>
              </w:rPr>
              <w:t>20</w:t>
            </w:r>
          </w:p>
        </w:tc>
      </w:tr>
      <w:tr w:rsidR="00AF7E4D" w:rsidRPr="00AF7E4D" w14:paraId="63F41862" w14:textId="77777777" w:rsidTr="006B14C9">
        <w:trPr>
          <w:cantSplit/>
          <w:trHeight w:val="278"/>
        </w:trPr>
        <w:tc>
          <w:tcPr>
            <w:tcW w:w="1160" w:type="dxa"/>
            <w:tcBorders>
              <w:top w:val="nil"/>
              <w:left w:val="single" w:sz="4" w:space="0" w:color="auto"/>
              <w:bottom w:val="single" w:sz="4" w:space="0" w:color="auto"/>
              <w:right w:val="single" w:sz="4" w:space="0" w:color="auto"/>
            </w:tcBorders>
            <w:shd w:val="clear" w:color="000000" w:fill="16365C"/>
            <w:noWrap/>
            <w:hideMark/>
          </w:tcPr>
          <w:p w14:paraId="74475B77" w14:textId="77777777" w:rsidR="00AF7E4D" w:rsidRPr="00AF7E4D" w:rsidRDefault="00AF7E4D" w:rsidP="00AF7E4D">
            <w:pPr>
              <w:jc w:val="center"/>
              <w:rPr>
                <w:b/>
                <w:bCs/>
                <w:color w:val="FFFFFF"/>
                <w:sz w:val="16"/>
                <w:szCs w:val="16"/>
              </w:rPr>
            </w:pPr>
            <w:r w:rsidRPr="00AF7E4D">
              <w:rPr>
                <w:b/>
                <w:bCs/>
                <w:color w:val="FFFFFF"/>
                <w:sz w:val="16"/>
                <w:szCs w:val="16"/>
              </w:rPr>
              <w:t>Annual</w:t>
            </w:r>
          </w:p>
        </w:tc>
        <w:tc>
          <w:tcPr>
            <w:tcW w:w="2075" w:type="dxa"/>
            <w:tcBorders>
              <w:top w:val="nil"/>
              <w:left w:val="nil"/>
              <w:bottom w:val="single" w:sz="4" w:space="0" w:color="auto"/>
              <w:right w:val="single" w:sz="4" w:space="0" w:color="auto"/>
            </w:tcBorders>
            <w:shd w:val="clear" w:color="000000" w:fill="16365C"/>
            <w:noWrap/>
            <w:hideMark/>
          </w:tcPr>
          <w:p w14:paraId="708CC87B" w14:textId="77777777" w:rsidR="00AF7E4D" w:rsidRPr="00AF7E4D" w:rsidRDefault="00AF7E4D" w:rsidP="00AF7E4D">
            <w:pPr>
              <w:jc w:val="center"/>
              <w:rPr>
                <w:b/>
                <w:bCs/>
                <w:color w:val="FFFFFF"/>
              </w:rPr>
            </w:pPr>
            <w:r w:rsidRPr="00AF7E4D">
              <w:rPr>
                <w:b/>
                <w:bCs/>
                <w:color w:val="FFFFFF"/>
              </w:rPr>
              <w:t>7,902</w:t>
            </w:r>
          </w:p>
        </w:tc>
      </w:tr>
    </w:tbl>
    <w:p w14:paraId="63F72EA4" w14:textId="77777777" w:rsidR="00A748F9" w:rsidRPr="00593931" w:rsidRDefault="00A748F9" w:rsidP="00593931">
      <w:pPr>
        <w:numPr>
          <w:ilvl w:val="2"/>
          <w:numId w:val="1"/>
        </w:numPr>
        <w:rPr>
          <w:sz w:val="22"/>
          <w:szCs w:val="22"/>
        </w:rPr>
      </w:pPr>
    </w:p>
    <w:p w14:paraId="1CC537A6" w14:textId="77777777" w:rsidR="00A748F9" w:rsidRDefault="00A748F9" w:rsidP="00A748F9">
      <w:pPr>
        <w:numPr>
          <w:ilvl w:val="0"/>
          <w:numId w:val="1"/>
        </w:numPr>
        <w:contextualSpacing/>
        <w:rPr>
          <w:sz w:val="22"/>
          <w:szCs w:val="22"/>
        </w:rPr>
      </w:pPr>
      <w:r>
        <w:rPr>
          <w:sz w:val="22"/>
          <w:szCs w:val="22"/>
        </w:rPr>
        <w:t>In order to understand the Amendment request please provide the following in one chart by year.</w:t>
      </w:r>
    </w:p>
    <w:p w14:paraId="54F4AEA0" w14:textId="77777777" w:rsidR="00A748F9" w:rsidRDefault="00A748F9" w:rsidP="00A748F9">
      <w:pPr>
        <w:numPr>
          <w:ilvl w:val="1"/>
          <w:numId w:val="1"/>
        </w:numPr>
        <w:contextualSpacing/>
        <w:rPr>
          <w:sz w:val="22"/>
          <w:szCs w:val="22"/>
        </w:rPr>
      </w:pPr>
      <w:r>
        <w:rPr>
          <w:sz w:val="22"/>
          <w:szCs w:val="22"/>
        </w:rPr>
        <w:t>Historical average daily MRI volume per day for the past three years by specialty.</w:t>
      </w:r>
    </w:p>
    <w:p w14:paraId="4F8119A0" w14:textId="6D99E515" w:rsidR="006931F9" w:rsidRDefault="006931F9" w:rsidP="006931F9">
      <w:pPr>
        <w:ind w:left="720"/>
        <w:contextualSpacing/>
        <w:rPr>
          <w:sz w:val="22"/>
          <w:szCs w:val="22"/>
        </w:rPr>
      </w:pPr>
      <w:r w:rsidRPr="006931F9">
        <w:rPr>
          <w:b/>
          <w:bCs/>
          <w:color w:val="000000" w:themeColor="text1"/>
          <w:sz w:val="22"/>
          <w:szCs w:val="22"/>
        </w:rPr>
        <w:t>Average Daily MRI Volume by Specialty</w:t>
      </w:r>
    </w:p>
    <w:tbl>
      <w:tblPr>
        <w:tblW w:w="6296" w:type="dxa"/>
        <w:tblInd w:w="1706" w:type="dxa"/>
        <w:tblLook w:val="04A0" w:firstRow="1" w:lastRow="0" w:firstColumn="1" w:lastColumn="0" w:noHBand="0" w:noVBand="1"/>
      </w:tblPr>
      <w:tblGrid>
        <w:gridCol w:w="2426"/>
        <w:gridCol w:w="1170"/>
        <w:gridCol w:w="1080"/>
        <w:gridCol w:w="1620"/>
      </w:tblGrid>
      <w:tr w:rsidR="00CE5A71" w:rsidRPr="00CE5A71" w14:paraId="3133AE77" w14:textId="77777777" w:rsidTr="006931F9">
        <w:trPr>
          <w:cantSplit/>
          <w:trHeight w:val="466"/>
          <w:tblHeader/>
        </w:trPr>
        <w:tc>
          <w:tcPr>
            <w:tcW w:w="2426" w:type="dxa"/>
            <w:tcBorders>
              <w:top w:val="nil"/>
              <w:left w:val="single" w:sz="8" w:space="0" w:color="auto"/>
              <w:bottom w:val="nil"/>
              <w:right w:val="nil"/>
            </w:tcBorders>
            <w:shd w:val="clear" w:color="000000" w:fill="16365C"/>
            <w:noWrap/>
            <w:vAlign w:val="center"/>
            <w:hideMark/>
          </w:tcPr>
          <w:p w14:paraId="4C0F86AA" w14:textId="77777777" w:rsidR="00CE5A71" w:rsidRPr="00CE5A71" w:rsidRDefault="00CE5A71" w:rsidP="00CE5A71">
            <w:pPr>
              <w:jc w:val="center"/>
              <w:rPr>
                <w:b/>
                <w:bCs/>
                <w:color w:val="FFFFFF"/>
                <w:sz w:val="22"/>
                <w:szCs w:val="22"/>
              </w:rPr>
            </w:pPr>
            <w:r w:rsidRPr="00CE5A71">
              <w:rPr>
                <w:b/>
                <w:bCs/>
                <w:color w:val="FFFFFF"/>
                <w:sz w:val="22"/>
                <w:szCs w:val="22"/>
              </w:rPr>
              <w:t>Specialty</w:t>
            </w:r>
          </w:p>
        </w:tc>
        <w:tc>
          <w:tcPr>
            <w:tcW w:w="1170" w:type="dxa"/>
            <w:tcBorders>
              <w:top w:val="nil"/>
              <w:left w:val="single" w:sz="8" w:space="0" w:color="auto"/>
              <w:bottom w:val="single" w:sz="8" w:space="0" w:color="auto"/>
              <w:right w:val="single" w:sz="4" w:space="0" w:color="auto"/>
            </w:tcBorders>
            <w:shd w:val="clear" w:color="000000" w:fill="16365C"/>
            <w:noWrap/>
            <w:vAlign w:val="center"/>
            <w:hideMark/>
          </w:tcPr>
          <w:p w14:paraId="0AAE0E7D" w14:textId="77777777" w:rsidR="00CE5A71" w:rsidRPr="00CE5A71" w:rsidRDefault="00CE5A71" w:rsidP="00CE5A71">
            <w:pPr>
              <w:jc w:val="center"/>
              <w:rPr>
                <w:b/>
                <w:bCs/>
                <w:color w:val="FFFFFF"/>
                <w:sz w:val="22"/>
                <w:szCs w:val="22"/>
              </w:rPr>
            </w:pPr>
            <w:r w:rsidRPr="00CE5A71">
              <w:rPr>
                <w:b/>
                <w:bCs/>
                <w:color w:val="FFFFFF"/>
                <w:sz w:val="22"/>
                <w:szCs w:val="22"/>
              </w:rPr>
              <w:t>2023</w:t>
            </w:r>
          </w:p>
        </w:tc>
        <w:tc>
          <w:tcPr>
            <w:tcW w:w="1080" w:type="dxa"/>
            <w:tcBorders>
              <w:top w:val="nil"/>
              <w:left w:val="nil"/>
              <w:bottom w:val="single" w:sz="8" w:space="0" w:color="auto"/>
              <w:right w:val="single" w:sz="4" w:space="0" w:color="auto"/>
            </w:tcBorders>
            <w:shd w:val="clear" w:color="000000" w:fill="16365C"/>
            <w:noWrap/>
            <w:vAlign w:val="center"/>
            <w:hideMark/>
          </w:tcPr>
          <w:p w14:paraId="526E8602" w14:textId="77777777" w:rsidR="00CE5A71" w:rsidRPr="00CE5A71" w:rsidRDefault="00CE5A71" w:rsidP="00CE5A71">
            <w:pPr>
              <w:jc w:val="center"/>
              <w:rPr>
                <w:b/>
                <w:bCs/>
                <w:color w:val="FFFFFF"/>
                <w:sz w:val="22"/>
                <w:szCs w:val="22"/>
              </w:rPr>
            </w:pPr>
            <w:r w:rsidRPr="00CE5A71">
              <w:rPr>
                <w:b/>
                <w:bCs/>
                <w:color w:val="FFFFFF"/>
                <w:sz w:val="22"/>
                <w:szCs w:val="22"/>
              </w:rPr>
              <w:t>2024</w:t>
            </w:r>
          </w:p>
        </w:tc>
        <w:tc>
          <w:tcPr>
            <w:tcW w:w="1620" w:type="dxa"/>
            <w:tcBorders>
              <w:top w:val="nil"/>
              <w:left w:val="nil"/>
              <w:bottom w:val="single" w:sz="8" w:space="0" w:color="auto"/>
              <w:right w:val="single" w:sz="4" w:space="0" w:color="auto"/>
            </w:tcBorders>
            <w:shd w:val="clear" w:color="000000" w:fill="16365C"/>
            <w:vAlign w:val="center"/>
            <w:hideMark/>
          </w:tcPr>
          <w:p w14:paraId="7517E832" w14:textId="77777777" w:rsidR="00CE5A71" w:rsidRPr="00CE5A71" w:rsidRDefault="00CE5A71" w:rsidP="00CE5A71">
            <w:pPr>
              <w:jc w:val="center"/>
              <w:rPr>
                <w:b/>
                <w:bCs/>
                <w:color w:val="FFFFFF"/>
                <w:sz w:val="22"/>
                <w:szCs w:val="22"/>
              </w:rPr>
            </w:pPr>
            <w:r w:rsidRPr="00CE5A71">
              <w:rPr>
                <w:b/>
                <w:bCs/>
                <w:color w:val="FFFFFF"/>
                <w:sz w:val="22"/>
                <w:szCs w:val="22"/>
              </w:rPr>
              <w:t>YTD June 2025</w:t>
            </w:r>
          </w:p>
        </w:tc>
      </w:tr>
      <w:tr w:rsidR="00CE5A71" w:rsidRPr="00CE5A71" w14:paraId="6A6E42DF" w14:textId="77777777" w:rsidTr="006931F9">
        <w:trPr>
          <w:cantSplit/>
          <w:trHeight w:val="259"/>
        </w:trPr>
        <w:tc>
          <w:tcPr>
            <w:tcW w:w="2426" w:type="dxa"/>
            <w:tcBorders>
              <w:top w:val="single" w:sz="8" w:space="0" w:color="auto"/>
              <w:left w:val="single" w:sz="8" w:space="0" w:color="auto"/>
              <w:bottom w:val="single" w:sz="4" w:space="0" w:color="auto"/>
              <w:right w:val="single" w:sz="8" w:space="0" w:color="auto"/>
            </w:tcBorders>
            <w:shd w:val="clear" w:color="000000" w:fill="C5D9F1"/>
            <w:noWrap/>
            <w:vAlign w:val="center"/>
            <w:hideMark/>
          </w:tcPr>
          <w:p w14:paraId="26B8DF14" w14:textId="77777777" w:rsidR="00CE5A71" w:rsidRPr="00CE5A71" w:rsidRDefault="00CE5A71" w:rsidP="00CE5A71">
            <w:pPr>
              <w:jc w:val="center"/>
              <w:rPr>
                <w:b/>
                <w:bCs/>
                <w:color w:val="000000"/>
                <w:sz w:val="22"/>
                <w:szCs w:val="22"/>
              </w:rPr>
            </w:pPr>
            <w:r w:rsidRPr="00CE5A71">
              <w:rPr>
                <w:b/>
                <w:bCs/>
                <w:color w:val="000000"/>
                <w:sz w:val="22"/>
                <w:szCs w:val="22"/>
              </w:rPr>
              <w:t>Abdomen</w:t>
            </w:r>
          </w:p>
        </w:tc>
        <w:tc>
          <w:tcPr>
            <w:tcW w:w="1170" w:type="dxa"/>
            <w:tcBorders>
              <w:top w:val="nil"/>
              <w:left w:val="nil"/>
              <w:bottom w:val="single" w:sz="4" w:space="0" w:color="auto"/>
              <w:right w:val="single" w:sz="4" w:space="0" w:color="auto"/>
            </w:tcBorders>
            <w:noWrap/>
            <w:vAlign w:val="center"/>
            <w:hideMark/>
          </w:tcPr>
          <w:p w14:paraId="1D52BF8F"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080" w:type="dxa"/>
            <w:tcBorders>
              <w:top w:val="nil"/>
              <w:left w:val="nil"/>
              <w:bottom w:val="single" w:sz="4" w:space="0" w:color="auto"/>
              <w:right w:val="single" w:sz="4" w:space="0" w:color="auto"/>
            </w:tcBorders>
            <w:noWrap/>
            <w:vAlign w:val="center"/>
            <w:hideMark/>
          </w:tcPr>
          <w:p w14:paraId="0A8B9AC2"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620" w:type="dxa"/>
            <w:tcBorders>
              <w:top w:val="nil"/>
              <w:left w:val="nil"/>
              <w:bottom w:val="single" w:sz="4" w:space="0" w:color="auto"/>
              <w:right w:val="single" w:sz="4" w:space="0" w:color="auto"/>
            </w:tcBorders>
            <w:noWrap/>
            <w:vAlign w:val="center"/>
            <w:hideMark/>
          </w:tcPr>
          <w:p w14:paraId="28BCB4BB" w14:textId="77777777" w:rsidR="00CE5A71" w:rsidRPr="00CE5A71" w:rsidRDefault="00CE5A71" w:rsidP="00CE5A71">
            <w:pPr>
              <w:jc w:val="center"/>
              <w:rPr>
                <w:b/>
                <w:bCs/>
                <w:color w:val="000000"/>
                <w:sz w:val="22"/>
                <w:szCs w:val="22"/>
              </w:rPr>
            </w:pPr>
            <w:r w:rsidRPr="00CE5A71">
              <w:rPr>
                <w:b/>
                <w:bCs/>
                <w:color w:val="000000"/>
                <w:sz w:val="22"/>
                <w:szCs w:val="22"/>
              </w:rPr>
              <w:t>2</w:t>
            </w:r>
          </w:p>
        </w:tc>
      </w:tr>
      <w:tr w:rsidR="00CE5A71" w:rsidRPr="00CE5A71" w14:paraId="50FEF86E"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23085628" w14:textId="77777777" w:rsidR="00CE5A71" w:rsidRPr="00CE5A71" w:rsidRDefault="00CE5A71" w:rsidP="00CE5A71">
            <w:pPr>
              <w:jc w:val="center"/>
              <w:rPr>
                <w:b/>
                <w:bCs/>
                <w:color w:val="000000"/>
                <w:sz w:val="22"/>
                <w:szCs w:val="22"/>
              </w:rPr>
            </w:pPr>
            <w:r w:rsidRPr="00CE5A71">
              <w:rPr>
                <w:b/>
                <w:bCs/>
                <w:color w:val="000000"/>
                <w:sz w:val="22"/>
                <w:szCs w:val="22"/>
              </w:rPr>
              <w:t>Arthrogram</w:t>
            </w:r>
          </w:p>
        </w:tc>
        <w:tc>
          <w:tcPr>
            <w:tcW w:w="1170" w:type="dxa"/>
            <w:tcBorders>
              <w:top w:val="nil"/>
              <w:left w:val="nil"/>
              <w:bottom w:val="single" w:sz="4" w:space="0" w:color="auto"/>
              <w:right w:val="single" w:sz="4" w:space="0" w:color="auto"/>
            </w:tcBorders>
            <w:noWrap/>
            <w:vAlign w:val="center"/>
            <w:hideMark/>
          </w:tcPr>
          <w:p w14:paraId="11DDFAA6"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0BE57C0A"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620" w:type="dxa"/>
            <w:tcBorders>
              <w:top w:val="nil"/>
              <w:left w:val="nil"/>
              <w:bottom w:val="single" w:sz="4" w:space="0" w:color="auto"/>
              <w:right w:val="single" w:sz="4" w:space="0" w:color="auto"/>
            </w:tcBorders>
            <w:noWrap/>
            <w:vAlign w:val="center"/>
            <w:hideMark/>
          </w:tcPr>
          <w:p w14:paraId="7DD434EA" w14:textId="77777777" w:rsidR="00CE5A71" w:rsidRPr="00CE5A71" w:rsidRDefault="00CE5A71" w:rsidP="00CE5A71">
            <w:pPr>
              <w:jc w:val="center"/>
              <w:rPr>
                <w:b/>
                <w:bCs/>
                <w:color w:val="000000"/>
                <w:sz w:val="22"/>
                <w:szCs w:val="22"/>
              </w:rPr>
            </w:pPr>
            <w:r w:rsidRPr="00CE5A71">
              <w:rPr>
                <w:b/>
                <w:bCs/>
                <w:color w:val="000000"/>
                <w:sz w:val="22"/>
                <w:szCs w:val="22"/>
              </w:rPr>
              <w:t>0</w:t>
            </w:r>
          </w:p>
        </w:tc>
      </w:tr>
      <w:tr w:rsidR="00CE5A71" w:rsidRPr="00CE5A71" w14:paraId="2C9B8BB7"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608D84E0" w14:textId="77777777" w:rsidR="00CE5A71" w:rsidRPr="00CE5A71" w:rsidRDefault="00CE5A71" w:rsidP="00CE5A71">
            <w:pPr>
              <w:jc w:val="center"/>
              <w:rPr>
                <w:b/>
                <w:bCs/>
                <w:color w:val="000000"/>
                <w:sz w:val="22"/>
                <w:szCs w:val="22"/>
              </w:rPr>
            </w:pPr>
            <w:r w:rsidRPr="00CE5A71">
              <w:rPr>
                <w:b/>
                <w:bCs/>
                <w:color w:val="000000"/>
                <w:sz w:val="22"/>
                <w:szCs w:val="22"/>
              </w:rPr>
              <w:t>Brain</w:t>
            </w:r>
          </w:p>
        </w:tc>
        <w:tc>
          <w:tcPr>
            <w:tcW w:w="1170" w:type="dxa"/>
            <w:tcBorders>
              <w:top w:val="nil"/>
              <w:left w:val="nil"/>
              <w:bottom w:val="single" w:sz="4" w:space="0" w:color="auto"/>
              <w:right w:val="single" w:sz="4" w:space="0" w:color="auto"/>
            </w:tcBorders>
            <w:noWrap/>
            <w:vAlign w:val="center"/>
            <w:hideMark/>
          </w:tcPr>
          <w:p w14:paraId="302F7B50" w14:textId="77777777" w:rsidR="00CE5A71" w:rsidRPr="00CE5A71" w:rsidRDefault="00CE5A71" w:rsidP="00CE5A71">
            <w:pPr>
              <w:jc w:val="center"/>
              <w:rPr>
                <w:b/>
                <w:bCs/>
                <w:color w:val="000000"/>
                <w:sz w:val="22"/>
                <w:szCs w:val="22"/>
              </w:rPr>
            </w:pPr>
            <w:r w:rsidRPr="00CE5A71">
              <w:rPr>
                <w:b/>
                <w:bCs/>
                <w:color w:val="000000"/>
                <w:sz w:val="22"/>
                <w:szCs w:val="22"/>
              </w:rPr>
              <w:t>6</w:t>
            </w:r>
          </w:p>
        </w:tc>
        <w:tc>
          <w:tcPr>
            <w:tcW w:w="1080" w:type="dxa"/>
            <w:tcBorders>
              <w:top w:val="nil"/>
              <w:left w:val="nil"/>
              <w:bottom w:val="single" w:sz="4" w:space="0" w:color="auto"/>
              <w:right w:val="single" w:sz="4" w:space="0" w:color="auto"/>
            </w:tcBorders>
            <w:noWrap/>
            <w:vAlign w:val="center"/>
            <w:hideMark/>
          </w:tcPr>
          <w:p w14:paraId="289A8228" w14:textId="77777777" w:rsidR="00CE5A71" w:rsidRPr="00CE5A71" w:rsidRDefault="00CE5A71" w:rsidP="00CE5A71">
            <w:pPr>
              <w:jc w:val="center"/>
              <w:rPr>
                <w:b/>
                <w:bCs/>
                <w:color w:val="000000"/>
                <w:sz w:val="22"/>
                <w:szCs w:val="22"/>
              </w:rPr>
            </w:pPr>
            <w:r w:rsidRPr="00CE5A71">
              <w:rPr>
                <w:b/>
                <w:bCs/>
                <w:color w:val="000000"/>
                <w:sz w:val="22"/>
                <w:szCs w:val="22"/>
              </w:rPr>
              <w:t>6</w:t>
            </w:r>
          </w:p>
        </w:tc>
        <w:tc>
          <w:tcPr>
            <w:tcW w:w="1620" w:type="dxa"/>
            <w:tcBorders>
              <w:top w:val="nil"/>
              <w:left w:val="nil"/>
              <w:bottom w:val="single" w:sz="4" w:space="0" w:color="auto"/>
              <w:right w:val="single" w:sz="4" w:space="0" w:color="auto"/>
            </w:tcBorders>
            <w:noWrap/>
            <w:vAlign w:val="center"/>
            <w:hideMark/>
          </w:tcPr>
          <w:p w14:paraId="4A80070E" w14:textId="77777777" w:rsidR="00CE5A71" w:rsidRPr="00CE5A71" w:rsidRDefault="00CE5A71" w:rsidP="00CE5A71">
            <w:pPr>
              <w:jc w:val="center"/>
              <w:rPr>
                <w:b/>
                <w:bCs/>
                <w:color w:val="000000"/>
                <w:sz w:val="22"/>
                <w:szCs w:val="22"/>
              </w:rPr>
            </w:pPr>
            <w:r w:rsidRPr="00CE5A71">
              <w:rPr>
                <w:b/>
                <w:bCs/>
                <w:color w:val="000000"/>
                <w:sz w:val="22"/>
                <w:szCs w:val="22"/>
              </w:rPr>
              <w:t>7</w:t>
            </w:r>
          </w:p>
        </w:tc>
      </w:tr>
      <w:tr w:rsidR="00CE5A71" w:rsidRPr="00CE5A71" w14:paraId="275FAC47"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664BA6F9" w14:textId="77777777" w:rsidR="00CE5A71" w:rsidRPr="00CE5A71" w:rsidRDefault="00CE5A71" w:rsidP="00CE5A71">
            <w:pPr>
              <w:jc w:val="center"/>
              <w:rPr>
                <w:b/>
                <w:bCs/>
                <w:color w:val="000000"/>
                <w:sz w:val="22"/>
                <w:szCs w:val="22"/>
              </w:rPr>
            </w:pPr>
            <w:r w:rsidRPr="00CE5A71">
              <w:rPr>
                <w:b/>
                <w:bCs/>
                <w:color w:val="000000"/>
                <w:sz w:val="22"/>
                <w:szCs w:val="22"/>
              </w:rPr>
              <w:t>Cervical</w:t>
            </w:r>
          </w:p>
        </w:tc>
        <w:tc>
          <w:tcPr>
            <w:tcW w:w="1170" w:type="dxa"/>
            <w:tcBorders>
              <w:top w:val="nil"/>
              <w:left w:val="nil"/>
              <w:bottom w:val="single" w:sz="4" w:space="0" w:color="auto"/>
              <w:right w:val="single" w:sz="4" w:space="0" w:color="auto"/>
            </w:tcBorders>
            <w:noWrap/>
            <w:vAlign w:val="center"/>
            <w:hideMark/>
          </w:tcPr>
          <w:p w14:paraId="7F5180D6"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080" w:type="dxa"/>
            <w:tcBorders>
              <w:top w:val="nil"/>
              <w:left w:val="nil"/>
              <w:bottom w:val="single" w:sz="4" w:space="0" w:color="auto"/>
              <w:right w:val="single" w:sz="4" w:space="0" w:color="auto"/>
            </w:tcBorders>
            <w:noWrap/>
            <w:vAlign w:val="center"/>
            <w:hideMark/>
          </w:tcPr>
          <w:p w14:paraId="74C87E89"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620" w:type="dxa"/>
            <w:tcBorders>
              <w:top w:val="nil"/>
              <w:left w:val="nil"/>
              <w:bottom w:val="single" w:sz="4" w:space="0" w:color="auto"/>
              <w:right w:val="single" w:sz="4" w:space="0" w:color="auto"/>
            </w:tcBorders>
            <w:noWrap/>
            <w:vAlign w:val="center"/>
            <w:hideMark/>
          </w:tcPr>
          <w:p w14:paraId="4AAB4415" w14:textId="77777777" w:rsidR="00CE5A71" w:rsidRPr="00CE5A71" w:rsidRDefault="00CE5A71" w:rsidP="00CE5A71">
            <w:pPr>
              <w:jc w:val="center"/>
              <w:rPr>
                <w:b/>
                <w:bCs/>
                <w:color w:val="000000"/>
                <w:sz w:val="22"/>
                <w:szCs w:val="22"/>
              </w:rPr>
            </w:pPr>
            <w:r w:rsidRPr="00CE5A71">
              <w:rPr>
                <w:b/>
                <w:bCs/>
                <w:color w:val="000000"/>
                <w:sz w:val="22"/>
                <w:szCs w:val="22"/>
              </w:rPr>
              <w:t>2</w:t>
            </w:r>
          </w:p>
        </w:tc>
      </w:tr>
      <w:tr w:rsidR="00CE5A71" w:rsidRPr="00CE5A71" w14:paraId="65F82414"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1C60E0AF" w14:textId="77777777" w:rsidR="00CE5A71" w:rsidRPr="00CE5A71" w:rsidRDefault="00CE5A71" w:rsidP="00CE5A71">
            <w:pPr>
              <w:jc w:val="center"/>
              <w:rPr>
                <w:b/>
                <w:bCs/>
                <w:color w:val="000000"/>
                <w:sz w:val="22"/>
                <w:szCs w:val="22"/>
              </w:rPr>
            </w:pPr>
            <w:r w:rsidRPr="00CE5A71">
              <w:rPr>
                <w:b/>
                <w:bCs/>
                <w:color w:val="000000"/>
                <w:sz w:val="22"/>
                <w:szCs w:val="22"/>
              </w:rPr>
              <w:t>Chest</w:t>
            </w:r>
          </w:p>
        </w:tc>
        <w:tc>
          <w:tcPr>
            <w:tcW w:w="1170" w:type="dxa"/>
            <w:tcBorders>
              <w:top w:val="nil"/>
              <w:left w:val="nil"/>
              <w:bottom w:val="single" w:sz="4" w:space="0" w:color="auto"/>
              <w:right w:val="single" w:sz="4" w:space="0" w:color="auto"/>
            </w:tcBorders>
            <w:noWrap/>
            <w:vAlign w:val="center"/>
            <w:hideMark/>
          </w:tcPr>
          <w:p w14:paraId="4B985897"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2E8B697B"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620" w:type="dxa"/>
            <w:tcBorders>
              <w:top w:val="nil"/>
              <w:left w:val="nil"/>
              <w:bottom w:val="single" w:sz="4" w:space="0" w:color="auto"/>
              <w:right w:val="single" w:sz="4" w:space="0" w:color="auto"/>
            </w:tcBorders>
            <w:noWrap/>
            <w:vAlign w:val="center"/>
            <w:hideMark/>
          </w:tcPr>
          <w:p w14:paraId="355A583E" w14:textId="77777777" w:rsidR="00CE5A71" w:rsidRPr="00CE5A71" w:rsidRDefault="00CE5A71" w:rsidP="00CE5A71">
            <w:pPr>
              <w:jc w:val="center"/>
              <w:rPr>
                <w:b/>
                <w:bCs/>
                <w:color w:val="000000"/>
                <w:sz w:val="22"/>
                <w:szCs w:val="22"/>
              </w:rPr>
            </w:pPr>
            <w:r w:rsidRPr="00CE5A71">
              <w:rPr>
                <w:b/>
                <w:bCs/>
                <w:color w:val="000000"/>
                <w:sz w:val="22"/>
                <w:szCs w:val="22"/>
              </w:rPr>
              <w:t>0</w:t>
            </w:r>
          </w:p>
        </w:tc>
      </w:tr>
      <w:tr w:rsidR="00CE5A71" w:rsidRPr="00CE5A71" w14:paraId="7E404E55"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7B8D0022" w14:textId="77777777" w:rsidR="00CE5A71" w:rsidRPr="00CE5A71" w:rsidRDefault="00CE5A71" w:rsidP="00CE5A71">
            <w:pPr>
              <w:jc w:val="center"/>
              <w:rPr>
                <w:b/>
                <w:bCs/>
                <w:color w:val="000000"/>
                <w:sz w:val="22"/>
                <w:szCs w:val="22"/>
              </w:rPr>
            </w:pPr>
            <w:r w:rsidRPr="00CE5A71">
              <w:rPr>
                <w:b/>
                <w:bCs/>
                <w:color w:val="000000"/>
                <w:sz w:val="22"/>
                <w:szCs w:val="22"/>
              </w:rPr>
              <w:t>Head/Neck</w:t>
            </w:r>
          </w:p>
        </w:tc>
        <w:tc>
          <w:tcPr>
            <w:tcW w:w="1170" w:type="dxa"/>
            <w:tcBorders>
              <w:top w:val="nil"/>
              <w:left w:val="nil"/>
              <w:bottom w:val="single" w:sz="4" w:space="0" w:color="auto"/>
              <w:right w:val="single" w:sz="4" w:space="0" w:color="auto"/>
            </w:tcBorders>
            <w:noWrap/>
            <w:vAlign w:val="center"/>
            <w:hideMark/>
          </w:tcPr>
          <w:p w14:paraId="6B4B15A1" w14:textId="77777777" w:rsidR="00CE5A71" w:rsidRPr="00CE5A71" w:rsidRDefault="00CE5A71" w:rsidP="00CE5A71">
            <w:pPr>
              <w:jc w:val="center"/>
              <w:rPr>
                <w:b/>
                <w:bCs/>
                <w:color w:val="000000"/>
                <w:sz w:val="22"/>
                <w:szCs w:val="22"/>
              </w:rPr>
            </w:pPr>
            <w:r w:rsidRPr="00CE5A71">
              <w:rPr>
                <w:b/>
                <w:bCs/>
                <w:color w:val="000000"/>
                <w:sz w:val="22"/>
                <w:szCs w:val="22"/>
              </w:rPr>
              <w:t>1</w:t>
            </w:r>
          </w:p>
        </w:tc>
        <w:tc>
          <w:tcPr>
            <w:tcW w:w="1080" w:type="dxa"/>
            <w:tcBorders>
              <w:top w:val="nil"/>
              <w:left w:val="nil"/>
              <w:bottom w:val="single" w:sz="4" w:space="0" w:color="auto"/>
              <w:right w:val="single" w:sz="4" w:space="0" w:color="auto"/>
            </w:tcBorders>
            <w:noWrap/>
            <w:vAlign w:val="center"/>
            <w:hideMark/>
          </w:tcPr>
          <w:p w14:paraId="3A89B64D"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620" w:type="dxa"/>
            <w:tcBorders>
              <w:top w:val="nil"/>
              <w:left w:val="nil"/>
              <w:bottom w:val="single" w:sz="4" w:space="0" w:color="auto"/>
              <w:right w:val="single" w:sz="4" w:space="0" w:color="auto"/>
            </w:tcBorders>
            <w:noWrap/>
            <w:vAlign w:val="center"/>
            <w:hideMark/>
          </w:tcPr>
          <w:p w14:paraId="502388B4" w14:textId="77777777" w:rsidR="00CE5A71" w:rsidRPr="00CE5A71" w:rsidRDefault="00CE5A71" w:rsidP="00CE5A71">
            <w:pPr>
              <w:jc w:val="center"/>
              <w:rPr>
                <w:b/>
                <w:bCs/>
                <w:color w:val="000000"/>
                <w:sz w:val="22"/>
                <w:szCs w:val="22"/>
              </w:rPr>
            </w:pPr>
            <w:r w:rsidRPr="00CE5A71">
              <w:rPr>
                <w:b/>
                <w:bCs/>
                <w:color w:val="000000"/>
                <w:sz w:val="22"/>
                <w:szCs w:val="22"/>
              </w:rPr>
              <w:t>0</w:t>
            </w:r>
          </w:p>
        </w:tc>
      </w:tr>
      <w:tr w:rsidR="00CE5A71" w:rsidRPr="00CE5A71" w14:paraId="489513F8"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040A1722" w14:textId="77777777" w:rsidR="00CE5A71" w:rsidRPr="00CE5A71" w:rsidRDefault="00CE5A71" w:rsidP="00CE5A71">
            <w:pPr>
              <w:jc w:val="center"/>
              <w:rPr>
                <w:b/>
                <w:bCs/>
                <w:color w:val="000000"/>
                <w:sz w:val="22"/>
                <w:szCs w:val="22"/>
              </w:rPr>
            </w:pPr>
            <w:r w:rsidRPr="00CE5A71">
              <w:rPr>
                <w:b/>
                <w:bCs/>
                <w:color w:val="000000"/>
                <w:sz w:val="22"/>
                <w:szCs w:val="22"/>
              </w:rPr>
              <w:t>Lower Extremity</w:t>
            </w:r>
          </w:p>
        </w:tc>
        <w:tc>
          <w:tcPr>
            <w:tcW w:w="1170" w:type="dxa"/>
            <w:tcBorders>
              <w:top w:val="nil"/>
              <w:left w:val="nil"/>
              <w:bottom w:val="single" w:sz="4" w:space="0" w:color="auto"/>
              <w:right w:val="single" w:sz="4" w:space="0" w:color="auto"/>
            </w:tcBorders>
            <w:noWrap/>
            <w:vAlign w:val="center"/>
            <w:hideMark/>
          </w:tcPr>
          <w:p w14:paraId="12261765" w14:textId="77777777" w:rsidR="00CE5A71" w:rsidRPr="00CE5A71" w:rsidRDefault="00CE5A71" w:rsidP="00CE5A71">
            <w:pPr>
              <w:jc w:val="center"/>
              <w:rPr>
                <w:b/>
                <w:bCs/>
                <w:color w:val="000000"/>
                <w:sz w:val="22"/>
                <w:szCs w:val="22"/>
              </w:rPr>
            </w:pPr>
            <w:r w:rsidRPr="00CE5A71">
              <w:rPr>
                <w:b/>
                <w:bCs/>
                <w:color w:val="000000"/>
                <w:sz w:val="22"/>
                <w:szCs w:val="22"/>
              </w:rPr>
              <w:t>3</w:t>
            </w:r>
          </w:p>
        </w:tc>
        <w:tc>
          <w:tcPr>
            <w:tcW w:w="1080" w:type="dxa"/>
            <w:tcBorders>
              <w:top w:val="nil"/>
              <w:left w:val="nil"/>
              <w:bottom w:val="single" w:sz="4" w:space="0" w:color="auto"/>
              <w:right w:val="single" w:sz="4" w:space="0" w:color="auto"/>
            </w:tcBorders>
            <w:noWrap/>
            <w:vAlign w:val="center"/>
            <w:hideMark/>
          </w:tcPr>
          <w:p w14:paraId="5A5C3F54" w14:textId="77777777" w:rsidR="00CE5A71" w:rsidRPr="00CE5A71" w:rsidRDefault="00CE5A71" w:rsidP="00CE5A71">
            <w:pPr>
              <w:jc w:val="center"/>
              <w:rPr>
                <w:b/>
                <w:bCs/>
                <w:color w:val="000000"/>
                <w:sz w:val="22"/>
                <w:szCs w:val="22"/>
              </w:rPr>
            </w:pPr>
            <w:r w:rsidRPr="00CE5A71">
              <w:rPr>
                <w:b/>
                <w:bCs/>
                <w:color w:val="000000"/>
                <w:sz w:val="22"/>
                <w:szCs w:val="22"/>
              </w:rPr>
              <w:t>3</w:t>
            </w:r>
          </w:p>
        </w:tc>
        <w:tc>
          <w:tcPr>
            <w:tcW w:w="1620" w:type="dxa"/>
            <w:tcBorders>
              <w:top w:val="nil"/>
              <w:left w:val="nil"/>
              <w:bottom w:val="single" w:sz="4" w:space="0" w:color="auto"/>
              <w:right w:val="single" w:sz="4" w:space="0" w:color="auto"/>
            </w:tcBorders>
            <w:noWrap/>
            <w:vAlign w:val="center"/>
            <w:hideMark/>
          </w:tcPr>
          <w:p w14:paraId="1FF657DA" w14:textId="77777777" w:rsidR="00CE5A71" w:rsidRPr="00CE5A71" w:rsidRDefault="00CE5A71" w:rsidP="00CE5A71">
            <w:pPr>
              <w:jc w:val="center"/>
              <w:rPr>
                <w:b/>
                <w:bCs/>
                <w:color w:val="000000"/>
                <w:sz w:val="22"/>
                <w:szCs w:val="22"/>
              </w:rPr>
            </w:pPr>
            <w:r w:rsidRPr="00CE5A71">
              <w:rPr>
                <w:b/>
                <w:bCs/>
                <w:color w:val="000000"/>
                <w:sz w:val="22"/>
                <w:szCs w:val="22"/>
              </w:rPr>
              <w:t>3</w:t>
            </w:r>
          </w:p>
        </w:tc>
      </w:tr>
      <w:tr w:rsidR="00CE5A71" w:rsidRPr="00CE5A71" w14:paraId="19BF2568"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1A2BFFC4" w14:textId="77777777" w:rsidR="00CE5A71" w:rsidRPr="00CE5A71" w:rsidRDefault="00CE5A71" w:rsidP="00CE5A71">
            <w:pPr>
              <w:jc w:val="center"/>
              <w:rPr>
                <w:b/>
                <w:bCs/>
                <w:color w:val="000000"/>
                <w:sz w:val="22"/>
                <w:szCs w:val="22"/>
              </w:rPr>
            </w:pPr>
            <w:r w:rsidRPr="00CE5A71">
              <w:rPr>
                <w:b/>
                <w:bCs/>
                <w:color w:val="000000"/>
                <w:sz w:val="22"/>
                <w:szCs w:val="22"/>
              </w:rPr>
              <w:t>Lumbar</w:t>
            </w:r>
          </w:p>
        </w:tc>
        <w:tc>
          <w:tcPr>
            <w:tcW w:w="1170" w:type="dxa"/>
            <w:tcBorders>
              <w:top w:val="nil"/>
              <w:left w:val="nil"/>
              <w:bottom w:val="single" w:sz="4" w:space="0" w:color="auto"/>
              <w:right w:val="single" w:sz="4" w:space="0" w:color="auto"/>
            </w:tcBorders>
            <w:noWrap/>
            <w:vAlign w:val="center"/>
            <w:hideMark/>
          </w:tcPr>
          <w:p w14:paraId="24FFC08C" w14:textId="77777777" w:rsidR="00CE5A71" w:rsidRPr="00CE5A71" w:rsidRDefault="00CE5A71" w:rsidP="00CE5A71">
            <w:pPr>
              <w:jc w:val="center"/>
              <w:rPr>
                <w:b/>
                <w:bCs/>
                <w:color w:val="000000"/>
                <w:sz w:val="22"/>
                <w:szCs w:val="22"/>
              </w:rPr>
            </w:pPr>
            <w:r w:rsidRPr="00CE5A71">
              <w:rPr>
                <w:b/>
                <w:bCs/>
                <w:color w:val="000000"/>
                <w:sz w:val="22"/>
                <w:szCs w:val="22"/>
              </w:rPr>
              <w:t>4</w:t>
            </w:r>
          </w:p>
        </w:tc>
        <w:tc>
          <w:tcPr>
            <w:tcW w:w="1080" w:type="dxa"/>
            <w:tcBorders>
              <w:top w:val="nil"/>
              <w:left w:val="nil"/>
              <w:bottom w:val="single" w:sz="4" w:space="0" w:color="auto"/>
              <w:right w:val="single" w:sz="4" w:space="0" w:color="auto"/>
            </w:tcBorders>
            <w:noWrap/>
            <w:vAlign w:val="center"/>
            <w:hideMark/>
          </w:tcPr>
          <w:p w14:paraId="028A7322" w14:textId="77777777" w:rsidR="00CE5A71" w:rsidRPr="00CE5A71" w:rsidRDefault="00CE5A71" w:rsidP="00CE5A71">
            <w:pPr>
              <w:jc w:val="center"/>
              <w:rPr>
                <w:b/>
                <w:bCs/>
                <w:color w:val="000000"/>
                <w:sz w:val="22"/>
                <w:szCs w:val="22"/>
              </w:rPr>
            </w:pPr>
            <w:r w:rsidRPr="00CE5A71">
              <w:rPr>
                <w:b/>
                <w:bCs/>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146FA2A4" w14:textId="77777777" w:rsidR="00CE5A71" w:rsidRPr="00CE5A71" w:rsidRDefault="00CE5A71" w:rsidP="00CE5A71">
            <w:pPr>
              <w:jc w:val="center"/>
              <w:rPr>
                <w:b/>
                <w:bCs/>
                <w:color w:val="000000"/>
                <w:sz w:val="22"/>
                <w:szCs w:val="22"/>
              </w:rPr>
            </w:pPr>
            <w:r w:rsidRPr="00CE5A71">
              <w:rPr>
                <w:b/>
                <w:bCs/>
                <w:color w:val="000000"/>
                <w:sz w:val="22"/>
                <w:szCs w:val="22"/>
              </w:rPr>
              <w:t>4</w:t>
            </w:r>
          </w:p>
        </w:tc>
      </w:tr>
      <w:tr w:rsidR="00CE5A71" w:rsidRPr="00CE5A71" w14:paraId="6F2545D1"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550AB742" w14:textId="77777777" w:rsidR="00CE5A71" w:rsidRPr="00CE5A71" w:rsidRDefault="00CE5A71" w:rsidP="00CE5A71">
            <w:pPr>
              <w:jc w:val="center"/>
              <w:rPr>
                <w:b/>
                <w:bCs/>
                <w:color w:val="000000"/>
                <w:sz w:val="22"/>
                <w:szCs w:val="22"/>
              </w:rPr>
            </w:pPr>
            <w:r w:rsidRPr="00CE5A71">
              <w:rPr>
                <w:b/>
                <w:bCs/>
                <w:color w:val="000000"/>
                <w:sz w:val="22"/>
                <w:szCs w:val="22"/>
              </w:rPr>
              <w:t>Pelvis</w:t>
            </w:r>
          </w:p>
        </w:tc>
        <w:tc>
          <w:tcPr>
            <w:tcW w:w="1170" w:type="dxa"/>
            <w:tcBorders>
              <w:top w:val="nil"/>
              <w:left w:val="nil"/>
              <w:bottom w:val="single" w:sz="4" w:space="0" w:color="auto"/>
              <w:right w:val="single" w:sz="4" w:space="0" w:color="auto"/>
            </w:tcBorders>
            <w:noWrap/>
            <w:vAlign w:val="center"/>
            <w:hideMark/>
          </w:tcPr>
          <w:p w14:paraId="17254CD3"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0D00F912" w14:textId="77777777" w:rsidR="00CE5A71" w:rsidRPr="00CE5A71" w:rsidRDefault="00CE5A71" w:rsidP="00CE5A71">
            <w:pPr>
              <w:jc w:val="center"/>
              <w:rPr>
                <w:b/>
                <w:bCs/>
                <w:color w:val="000000"/>
                <w:sz w:val="22"/>
                <w:szCs w:val="22"/>
              </w:rPr>
            </w:pPr>
            <w:r w:rsidRPr="00CE5A71">
              <w:rPr>
                <w:b/>
                <w:bCs/>
                <w:color w:val="000000"/>
                <w:sz w:val="22"/>
                <w:szCs w:val="22"/>
              </w:rPr>
              <w:t>0</w:t>
            </w:r>
          </w:p>
        </w:tc>
        <w:tc>
          <w:tcPr>
            <w:tcW w:w="1620" w:type="dxa"/>
            <w:tcBorders>
              <w:top w:val="nil"/>
              <w:left w:val="nil"/>
              <w:bottom w:val="single" w:sz="4" w:space="0" w:color="auto"/>
              <w:right w:val="single" w:sz="4" w:space="0" w:color="auto"/>
            </w:tcBorders>
            <w:noWrap/>
            <w:vAlign w:val="center"/>
            <w:hideMark/>
          </w:tcPr>
          <w:p w14:paraId="795FE6C6" w14:textId="77777777" w:rsidR="00CE5A71" w:rsidRPr="00CE5A71" w:rsidRDefault="00CE5A71" w:rsidP="00CE5A71">
            <w:pPr>
              <w:jc w:val="center"/>
              <w:rPr>
                <w:b/>
                <w:bCs/>
                <w:color w:val="000000"/>
                <w:sz w:val="22"/>
                <w:szCs w:val="22"/>
              </w:rPr>
            </w:pPr>
            <w:r w:rsidRPr="00CE5A71">
              <w:rPr>
                <w:b/>
                <w:bCs/>
                <w:color w:val="000000"/>
                <w:sz w:val="22"/>
                <w:szCs w:val="22"/>
              </w:rPr>
              <w:t>0</w:t>
            </w:r>
          </w:p>
        </w:tc>
      </w:tr>
      <w:tr w:rsidR="00CE5A71" w:rsidRPr="00CE5A71" w14:paraId="66DDAB75" w14:textId="77777777" w:rsidTr="006931F9">
        <w:trPr>
          <w:cantSplit/>
          <w:trHeight w:val="259"/>
        </w:trPr>
        <w:tc>
          <w:tcPr>
            <w:tcW w:w="2426" w:type="dxa"/>
            <w:tcBorders>
              <w:top w:val="nil"/>
              <w:left w:val="single" w:sz="8" w:space="0" w:color="auto"/>
              <w:bottom w:val="single" w:sz="4" w:space="0" w:color="auto"/>
              <w:right w:val="single" w:sz="8" w:space="0" w:color="auto"/>
            </w:tcBorders>
            <w:shd w:val="clear" w:color="000000" w:fill="C5D9F1"/>
            <w:noWrap/>
            <w:vAlign w:val="center"/>
            <w:hideMark/>
          </w:tcPr>
          <w:p w14:paraId="03F467ED" w14:textId="77777777" w:rsidR="00CE5A71" w:rsidRPr="00CE5A71" w:rsidRDefault="00CE5A71" w:rsidP="00CE5A71">
            <w:pPr>
              <w:jc w:val="center"/>
              <w:rPr>
                <w:b/>
                <w:bCs/>
                <w:color w:val="000000"/>
                <w:sz w:val="22"/>
                <w:szCs w:val="22"/>
              </w:rPr>
            </w:pPr>
            <w:r w:rsidRPr="00CE5A71">
              <w:rPr>
                <w:b/>
                <w:bCs/>
                <w:color w:val="000000"/>
                <w:sz w:val="22"/>
                <w:szCs w:val="22"/>
              </w:rPr>
              <w:t>Thoracic Spine</w:t>
            </w:r>
          </w:p>
        </w:tc>
        <w:tc>
          <w:tcPr>
            <w:tcW w:w="1170" w:type="dxa"/>
            <w:tcBorders>
              <w:top w:val="nil"/>
              <w:left w:val="nil"/>
              <w:bottom w:val="single" w:sz="4" w:space="0" w:color="auto"/>
              <w:right w:val="single" w:sz="4" w:space="0" w:color="auto"/>
            </w:tcBorders>
            <w:noWrap/>
            <w:vAlign w:val="center"/>
            <w:hideMark/>
          </w:tcPr>
          <w:p w14:paraId="5243B275" w14:textId="77777777" w:rsidR="00CE5A71" w:rsidRPr="00CE5A71" w:rsidRDefault="00CE5A71" w:rsidP="00CE5A71">
            <w:pPr>
              <w:jc w:val="center"/>
              <w:rPr>
                <w:b/>
                <w:bCs/>
                <w:color w:val="000000"/>
                <w:sz w:val="22"/>
                <w:szCs w:val="22"/>
              </w:rPr>
            </w:pPr>
            <w:r w:rsidRPr="00CE5A71">
              <w:rPr>
                <w:b/>
                <w:bCs/>
                <w:color w:val="000000"/>
                <w:sz w:val="22"/>
                <w:szCs w:val="22"/>
              </w:rPr>
              <w:t>1</w:t>
            </w:r>
          </w:p>
        </w:tc>
        <w:tc>
          <w:tcPr>
            <w:tcW w:w="1080" w:type="dxa"/>
            <w:tcBorders>
              <w:top w:val="nil"/>
              <w:left w:val="nil"/>
              <w:bottom w:val="single" w:sz="4" w:space="0" w:color="auto"/>
              <w:right w:val="single" w:sz="4" w:space="0" w:color="auto"/>
            </w:tcBorders>
            <w:noWrap/>
            <w:vAlign w:val="center"/>
            <w:hideMark/>
          </w:tcPr>
          <w:p w14:paraId="0A2217A9" w14:textId="77777777" w:rsidR="00CE5A71" w:rsidRPr="00CE5A71" w:rsidRDefault="00CE5A71" w:rsidP="00CE5A71">
            <w:pPr>
              <w:jc w:val="center"/>
              <w:rPr>
                <w:b/>
                <w:bCs/>
                <w:color w:val="000000"/>
                <w:sz w:val="22"/>
                <w:szCs w:val="22"/>
              </w:rPr>
            </w:pPr>
            <w:r w:rsidRPr="00CE5A71">
              <w:rPr>
                <w:b/>
                <w:bCs/>
                <w:color w:val="000000"/>
                <w:sz w:val="22"/>
                <w:szCs w:val="22"/>
              </w:rPr>
              <w:t>1</w:t>
            </w:r>
          </w:p>
        </w:tc>
        <w:tc>
          <w:tcPr>
            <w:tcW w:w="1620" w:type="dxa"/>
            <w:tcBorders>
              <w:top w:val="nil"/>
              <w:left w:val="nil"/>
              <w:bottom w:val="single" w:sz="4" w:space="0" w:color="auto"/>
              <w:right w:val="single" w:sz="4" w:space="0" w:color="auto"/>
            </w:tcBorders>
            <w:noWrap/>
            <w:vAlign w:val="center"/>
            <w:hideMark/>
          </w:tcPr>
          <w:p w14:paraId="58F26A1C" w14:textId="77777777" w:rsidR="00CE5A71" w:rsidRPr="00CE5A71" w:rsidRDefault="00CE5A71" w:rsidP="00CE5A71">
            <w:pPr>
              <w:jc w:val="center"/>
              <w:rPr>
                <w:b/>
                <w:bCs/>
                <w:color w:val="000000"/>
                <w:sz w:val="22"/>
                <w:szCs w:val="22"/>
              </w:rPr>
            </w:pPr>
            <w:r w:rsidRPr="00CE5A71">
              <w:rPr>
                <w:b/>
                <w:bCs/>
                <w:color w:val="000000"/>
                <w:sz w:val="22"/>
                <w:szCs w:val="22"/>
              </w:rPr>
              <w:t>1</w:t>
            </w:r>
          </w:p>
        </w:tc>
      </w:tr>
      <w:tr w:rsidR="00CE5A71" w:rsidRPr="00CE5A71" w14:paraId="3ACC37E2" w14:textId="77777777" w:rsidTr="006931F9">
        <w:trPr>
          <w:cantSplit/>
          <w:trHeight w:val="259"/>
        </w:trPr>
        <w:tc>
          <w:tcPr>
            <w:tcW w:w="2426" w:type="dxa"/>
            <w:tcBorders>
              <w:top w:val="nil"/>
              <w:left w:val="single" w:sz="8" w:space="0" w:color="auto"/>
              <w:bottom w:val="nil"/>
              <w:right w:val="single" w:sz="8" w:space="0" w:color="auto"/>
            </w:tcBorders>
            <w:shd w:val="clear" w:color="000000" w:fill="C5D9F1"/>
            <w:noWrap/>
            <w:vAlign w:val="center"/>
            <w:hideMark/>
          </w:tcPr>
          <w:p w14:paraId="610787EF" w14:textId="77777777" w:rsidR="00CE5A71" w:rsidRPr="00CE5A71" w:rsidRDefault="00CE5A71" w:rsidP="00CE5A71">
            <w:pPr>
              <w:jc w:val="center"/>
              <w:rPr>
                <w:b/>
                <w:bCs/>
                <w:color w:val="000000"/>
                <w:sz w:val="22"/>
                <w:szCs w:val="22"/>
              </w:rPr>
            </w:pPr>
            <w:r w:rsidRPr="00CE5A71">
              <w:rPr>
                <w:b/>
                <w:bCs/>
                <w:color w:val="000000"/>
                <w:sz w:val="22"/>
                <w:szCs w:val="22"/>
              </w:rPr>
              <w:t>Upper Extremity</w:t>
            </w:r>
          </w:p>
        </w:tc>
        <w:tc>
          <w:tcPr>
            <w:tcW w:w="1170" w:type="dxa"/>
            <w:tcBorders>
              <w:top w:val="nil"/>
              <w:left w:val="nil"/>
              <w:bottom w:val="nil"/>
              <w:right w:val="single" w:sz="4" w:space="0" w:color="auto"/>
            </w:tcBorders>
            <w:noWrap/>
            <w:vAlign w:val="center"/>
            <w:hideMark/>
          </w:tcPr>
          <w:p w14:paraId="78F6D342"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080" w:type="dxa"/>
            <w:tcBorders>
              <w:top w:val="nil"/>
              <w:left w:val="nil"/>
              <w:bottom w:val="nil"/>
              <w:right w:val="single" w:sz="4" w:space="0" w:color="auto"/>
            </w:tcBorders>
            <w:noWrap/>
            <w:vAlign w:val="center"/>
            <w:hideMark/>
          </w:tcPr>
          <w:p w14:paraId="30137959" w14:textId="77777777" w:rsidR="00CE5A71" w:rsidRPr="00CE5A71" w:rsidRDefault="00CE5A71" w:rsidP="00CE5A71">
            <w:pPr>
              <w:jc w:val="center"/>
              <w:rPr>
                <w:b/>
                <w:bCs/>
                <w:color w:val="000000"/>
                <w:sz w:val="22"/>
                <w:szCs w:val="22"/>
              </w:rPr>
            </w:pPr>
            <w:r w:rsidRPr="00CE5A71">
              <w:rPr>
                <w:b/>
                <w:bCs/>
                <w:color w:val="000000"/>
                <w:sz w:val="22"/>
                <w:szCs w:val="22"/>
              </w:rPr>
              <w:t>2</w:t>
            </w:r>
          </w:p>
        </w:tc>
        <w:tc>
          <w:tcPr>
            <w:tcW w:w="1620" w:type="dxa"/>
            <w:tcBorders>
              <w:top w:val="nil"/>
              <w:left w:val="nil"/>
              <w:bottom w:val="nil"/>
              <w:right w:val="single" w:sz="4" w:space="0" w:color="auto"/>
            </w:tcBorders>
            <w:noWrap/>
            <w:vAlign w:val="center"/>
            <w:hideMark/>
          </w:tcPr>
          <w:p w14:paraId="7623143C" w14:textId="77777777" w:rsidR="00CE5A71" w:rsidRPr="00CE5A71" w:rsidRDefault="00CE5A71" w:rsidP="00CE5A71">
            <w:pPr>
              <w:jc w:val="center"/>
              <w:rPr>
                <w:b/>
                <w:bCs/>
                <w:color w:val="000000"/>
                <w:sz w:val="22"/>
                <w:szCs w:val="22"/>
              </w:rPr>
            </w:pPr>
            <w:r w:rsidRPr="00CE5A71">
              <w:rPr>
                <w:b/>
                <w:bCs/>
                <w:color w:val="000000"/>
                <w:sz w:val="22"/>
                <w:szCs w:val="22"/>
              </w:rPr>
              <w:t>3</w:t>
            </w:r>
          </w:p>
        </w:tc>
      </w:tr>
      <w:tr w:rsidR="00CE5A71" w:rsidRPr="00CE5A71" w14:paraId="7AFFC6A2" w14:textId="77777777" w:rsidTr="006931F9">
        <w:trPr>
          <w:cantSplit/>
          <w:trHeight w:val="259"/>
        </w:trPr>
        <w:tc>
          <w:tcPr>
            <w:tcW w:w="2426"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14:paraId="4788BD21" w14:textId="77777777" w:rsidR="00CE5A71" w:rsidRPr="00CE5A71" w:rsidRDefault="00CE5A71" w:rsidP="00CE5A71">
            <w:pPr>
              <w:jc w:val="center"/>
              <w:rPr>
                <w:b/>
                <w:bCs/>
                <w:color w:val="FFFFFF"/>
                <w:sz w:val="22"/>
                <w:szCs w:val="22"/>
              </w:rPr>
            </w:pPr>
            <w:r w:rsidRPr="00CE5A71">
              <w:rPr>
                <w:b/>
                <w:bCs/>
                <w:color w:val="FFFFFF"/>
                <w:sz w:val="22"/>
                <w:szCs w:val="22"/>
              </w:rPr>
              <w:t>Total</w:t>
            </w:r>
          </w:p>
        </w:tc>
        <w:tc>
          <w:tcPr>
            <w:tcW w:w="1170" w:type="dxa"/>
            <w:tcBorders>
              <w:top w:val="single" w:sz="8" w:space="0" w:color="auto"/>
              <w:left w:val="nil"/>
              <w:bottom w:val="single" w:sz="8" w:space="0" w:color="auto"/>
              <w:right w:val="single" w:sz="4" w:space="0" w:color="auto"/>
            </w:tcBorders>
            <w:shd w:val="clear" w:color="000000" w:fill="16365C"/>
            <w:noWrap/>
            <w:vAlign w:val="center"/>
            <w:hideMark/>
          </w:tcPr>
          <w:p w14:paraId="63CC87A2" w14:textId="77777777" w:rsidR="00CE5A71" w:rsidRPr="00CE5A71" w:rsidRDefault="00CE5A71" w:rsidP="00CE5A71">
            <w:pPr>
              <w:jc w:val="center"/>
              <w:rPr>
                <w:b/>
                <w:bCs/>
                <w:color w:val="FFFFFF"/>
                <w:sz w:val="22"/>
                <w:szCs w:val="22"/>
              </w:rPr>
            </w:pPr>
            <w:r w:rsidRPr="00CE5A71">
              <w:rPr>
                <w:b/>
                <w:bCs/>
                <w:color w:val="FFFFFF"/>
                <w:sz w:val="22"/>
                <w:szCs w:val="22"/>
              </w:rPr>
              <w:t>21</w:t>
            </w:r>
          </w:p>
        </w:tc>
        <w:tc>
          <w:tcPr>
            <w:tcW w:w="1080" w:type="dxa"/>
            <w:tcBorders>
              <w:top w:val="single" w:sz="8" w:space="0" w:color="auto"/>
              <w:left w:val="nil"/>
              <w:bottom w:val="single" w:sz="8" w:space="0" w:color="auto"/>
              <w:right w:val="single" w:sz="4" w:space="0" w:color="auto"/>
            </w:tcBorders>
            <w:shd w:val="clear" w:color="000000" w:fill="16365C"/>
            <w:noWrap/>
            <w:vAlign w:val="center"/>
            <w:hideMark/>
          </w:tcPr>
          <w:p w14:paraId="387C3A3A" w14:textId="77777777" w:rsidR="00CE5A71" w:rsidRPr="00CE5A71" w:rsidRDefault="00CE5A71" w:rsidP="00CE5A71">
            <w:pPr>
              <w:jc w:val="center"/>
              <w:rPr>
                <w:b/>
                <w:bCs/>
                <w:color w:val="FFFFFF"/>
                <w:sz w:val="22"/>
                <w:szCs w:val="22"/>
              </w:rPr>
            </w:pPr>
            <w:r w:rsidRPr="00CE5A71">
              <w:rPr>
                <w:b/>
                <w:bCs/>
                <w:color w:val="FFFFFF"/>
                <w:sz w:val="22"/>
                <w:szCs w:val="22"/>
              </w:rPr>
              <w:t>22</w:t>
            </w:r>
          </w:p>
        </w:tc>
        <w:tc>
          <w:tcPr>
            <w:tcW w:w="1620" w:type="dxa"/>
            <w:tcBorders>
              <w:top w:val="single" w:sz="8" w:space="0" w:color="auto"/>
              <w:left w:val="nil"/>
              <w:bottom w:val="single" w:sz="8" w:space="0" w:color="auto"/>
              <w:right w:val="single" w:sz="4" w:space="0" w:color="auto"/>
            </w:tcBorders>
            <w:shd w:val="clear" w:color="000000" w:fill="16365C"/>
            <w:noWrap/>
            <w:vAlign w:val="center"/>
            <w:hideMark/>
          </w:tcPr>
          <w:p w14:paraId="10D29DE3" w14:textId="77777777" w:rsidR="00CE5A71" w:rsidRPr="00CE5A71" w:rsidRDefault="00CE5A71" w:rsidP="00CE5A71">
            <w:pPr>
              <w:jc w:val="center"/>
              <w:rPr>
                <w:b/>
                <w:bCs/>
                <w:color w:val="FFFFFF"/>
                <w:sz w:val="22"/>
                <w:szCs w:val="22"/>
              </w:rPr>
            </w:pPr>
            <w:r w:rsidRPr="00CE5A71">
              <w:rPr>
                <w:b/>
                <w:bCs/>
                <w:color w:val="FFFFFF"/>
                <w:sz w:val="22"/>
                <w:szCs w:val="22"/>
              </w:rPr>
              <w:t>23</w:t>
            </w:r>
          </w:p>
        </w:tc>
      </w:tr>
    </w:tbl>
    <w:p w14:paraId="72132AC3" w14:textId="77777777" w:rsidR="00CE5A71" w:rsidRDefault="00CE5A71" w:rsidP="00A45FF5">
      <w:pPr>
        <w:numPr>
          <w:ilvl w:val="1"/>
          <w:numId w:val="1"/>
        </w:numPr>
        <w:contextualSpacing/>
        <w:rPr>
          <w:sz w:val="22"/>
          <w:szCs w:val="22"/>
        </w:rPr>
      </w:pPr>
    </w:p>
    <w:p w14:paraId="49DC095D" w14:textId="77777777" w:rsidR="00A748F9" w:rsidRDefault="00A748F9" w:rsidP="00A748F9">
      <w:pPr>
        <w:numPr>
          <w:ilvl w:val="1"/>
          <w:numId w:val="1"/>
        </w:numPr>
        <w:contextualSpacing/>
        <w:rPr>
          <w:sz w:val="22"/>
          <w:szCs w:val="22"/>
        </w:rPr>
      </w:pPr>
      <w:r>
        <w:rPr>
          <w:sz w:val="22"/>
          <w:szCs w:val="22"/>
        </w:rPr>
        <w:t>How does this historical volume compare to your projections in the approved Application? (calculate variance)</w:t>
      </w:r>
    </w:p>
    <w:p w14:paraId="4907F70C" w14:textId="0AA6F2D8" w:rsidR="00B04C5C" w:rsidRDefault="00B04C5C" w:rsidP="00B04C5C">
      <w:pPr>
        <w:numPr>
          <w:ilvl w:val="2"/>
          <w:numId w:val="1"/>
        </w:numPr>
        <w:contextualSpacing/>
        <w:rPr>
          <w:b/>
          <w:bCs/>
          <w:color w:val="EE0000"/>
          <w:sz w:val="22"/>
          <w:szCs w:val="22"/>
        </w:rPr>
      </w:pPr>
      <w:r w:rsidRPr="00593931">
        <w:rPr>
          <w:b/>
          <w:bCs/>
          <w:color w:val="EE0000"/>
          <w:sz w:val="22"/>
          <w:szCs w:val="22"/>
        </w:rPr>
        <w:t>Overall – Average scans/day are expected to remain relatively close to the same with the additional day of service. This additional day will help increase access via more operational hours and volumes and case mix are expected to remain consistent with current trends.</w:t>
      </w:r>
    </w:p>
    <w:p w14:paraId="111B2D54" w14:textId="65CAFD6B" w:rsidR="006931F9" w:rsidRPr="00593931" w:rsidRDefault="006931F9" w:rsidP="006931F9">
      <w:pPr>
        <w:ind w:left="1620"/>
        <w:contextualSpacing/>
        <w:rPr>
          <w:b/>
          <w:bCs/>
          <w:color w:val="EE0000"/>
          <w:sz w:val="22"/>
          <w:szCs w:val="22"/>
        </w:rPr>
      </w:pPr>
      <w:r w:rsidRPr="006931F9">
        <w:rPr>
          <w:b/>
          <w:bCs/>
          <w:color w:val="000000" w:themeColor="text1"/>
          <w:sz w:val="22"/>
          <w:szCs w:val="22"/>
        </w:rPr>
        <w:t>Heywood MRI Daily Average Projected Volumes (2025-2028)</w:t>
      </w:r>
    </w:p>
    <w:tbl>
      <w:tblPr>
        <w:tblpPr w:leftFromText="180" w:rightFromText="180" w:vertAnchor="page" w:horzAnchor="margin" w:tblpXSpec="center" w:tblpY="556"/>
        <w:tblW w:w="8340" w:type="dxa"/>
        <w:tblLook w:val="04A0" w:firstRow="1" w:lastRow="0" w:firstColumn="1" w:lastColumn="0" w:noHBand="0" w:noVBand="1"/>
      </w:tblPr>
      <w:tblGrid>
        <w:gridCol w:w="2131"/>
        <w:gridCol w:w="941"/>
        <w:gridCol w:w="859"/>
        <w:gridCol w:w="1080"/>
        <w:gridCol w:w="1059"/>
        <w:gridCol w:w="1135"/>
        <w:gridCol w:w="1135"/>
      </w:tblGrid>
      <w:tr w:rsidR="00A45FF5" w:rsidRPr="00B04C5C" w14:paraId="729D3198" w14:textId="77777777" w:rsidTr="006931F9">
        <w:trPr>
          <w:cantSplit/>
          <w:trHeight w:val="300"/>
          <w:tblHeader/>
        </w:trPr>
        <w:tc>
          <w:tcPr>
            <w:tcW w:w="2131" w:type="dxa"/>
            <w:tcBorders>
              <w:top w:val="single" w:sz="8" w:space="0" w:color="auto"/>
              <w:left w:val="single" w:sz="8" w:space="0" w:color="auto"/>
              <w:bottom w:val="single" w:sz="8" w:space="0" w:color="auto"/>
              <w:right w:val="nil"/>
            </w:tcBorders>
            <w:shd w:val="clear" w:color="000000" w:fill="16365C"/>
            <w:noWrap/>
            <w:vAlign w:val="center"/>
            <w:hideMark/>
          </w:tcPr>
          <w:p w14:paraId="05568998" w14:textId="77777777" w:rsidR="00A45FF5" w:rsidRPr="00B04C5C" w:rsidRDefault="00A45FF5" w:rsidP="00A45FF5">
            <w:pPr>
              <w:jc w:val="center"/>
              <w:rPr>
                <w:b/>
                <w:bCs/>
                <w:color w:val="FFFFFF"/>
                <w:sz w:val="22"/>
                <w:szCs w:val="22"/>
              </w:rPr>
            </w:pPr>
            <w:r w:rsidRPr="00B04C5C">
              <w:rPr>
                <w:b/>
                <w:bCs/>
                <w:color w:val="FFFFFF"/>
                <w:sz w:val="22"/>
                <w:szCs w:val="22"/>
              </w:rPr>
              <w:lastRenderedPageBreak/>
              <w:t>Specialty</w:t>
            </w:r>
          </w:p>
        </w:tc>
        <w:tc>
          <w:tcPr>
            <w:tcW w:w="941" w:type="dxa"/>
            <w:tcBorders>
              <w:top w:val="single" w:sz="8" w:space="0" w:color="auto"/>
              <w:left w:val="single" w:sz="8" w:space="0" w:color="auto"/>
              <w:bottom w:val="nil"/>
              <w:right w:val="single" w:sz="4" w:space="0" w:color="auto"/>
            </w:tcBorders>
            <w:shd w:val="clear" w:color="000000" w:fill="16365C"/>
            <w:noWrap/>
            <w:vAlign w:val="center"/>
            <w:hideMark/>
          </w:tcPr>
          <w:p w14:paraId="63E952A6" w14:textId="77777777" w:rsidR="00A45FF5" w:rsidRPr="00B04C5C" w:rsidRDefault="00A45FF5" w:rsidP="00A45FF5">
            <w:pPr>
              <w:jc w:val="center"/>
              <w:rPr>
                <w:b/>
                <w:bCs/>
                <w:color w:val="FFFFFF"/>
                <w:sz w:val="22"/>
                <w:szCs w:val="22"/>
              </w:rPr>
            </w:pPr>
            <w:r w:rsidRPr="00B04C5C">
              <w:rPr>
                <w:b/>
                <w:bCs/>
                <w:color w:val="FFFFFF"/>
                <w:sz w:val="22"/>
                <w:szCs w:val="22"/>
              </w:rPr>
              <w:t>2023</w:t>
            </w:r>
          </w:p>
        </w:tc>
        <w:tc>
          <w:tcPr>
            <w:tcW w:w="859" w:type="dxa"/>
            <w:tcBorders>
              <w:top w:val="single" w:sz="8" w:space="0" w:color="auto"/>
              <w:left w:val="nil"/>
              <w:bottom w:val="nil"/>
              <w:right w:val="single" w:sz="4" w:space="0" w:color="auto"/>
            </w:tcBorders>
            <w:shd w:val="clear" w:color="000000" w:fill="16365C"/>
            <w:noWrap/>
            <w:vAlign w:val="center"/>
            <w:hideMark/>
          </w:tcPr>
          <w:p w14:paraId="0914A09F" w14:textId="77777777" w:rsidR="00A45FF5" w:rsidRPr="00B04C5C" w:rsidRDefault="00A45FF5" w:rsidP="00A45FF5">
            <w:pPr>
              <w:jc w:val="center"/>
              <w:rPr>
                <w:b/>
                <w:bCs/>
                <w:color w:val="FFFFFF"/>
                <w:sz w:val="22"/>
                <w:szCs w:val="22"/>
              </w:rPr>
            </w:pPr>
            <w:r w:rsidRPr="00B04C5C">
              <w:rPr>
                <w:b/>
                <w:bCs/>
                <w:color w:val="FFFFFF"/>
                <w:sz w:val="22"/>
                <w:szCs w:val="22"/>
              </w:rPr>
              <w:t>2024</w:t>
            </w:r>
          </w:p>
        </w:tc>
        <w:tc>
          <w:tcPr>
            <w:tcW w:w="1080" w:type="dxa"/>
            <w:tcBorders>
              <w:top w:val="single" w:sz="8" w:space="0" w:color="auto"/>
              <w:left w:val="nil"/>
              <w:bottom w:val="nil"/>
              <w:right w:val="single" w:sz="4" w:space="0" w:color="auto"/>
            </w:tcBorders>
            <w:shd w:val="clear" w:color="000000" w:fill="16365C"/>
            <w:noWrap/>
            <w:vAlign w:val="center"/>
            <w:hideMark/>
          </w:tcPr>
          <w:p w14:paraId="77629FF7" w14:textId="77777777" w:rsidR="00A45FF5" w:rsidRPr="00B04C5C" w:rsidRDefault="00A45FF5" w:rsidP="00A45FF5">
            <w:pPr>
              <w:jc w:val="center"/>
              <w:rPr>
                <w:b/>
                <w:bCs/>
                <w:color w:val="FFFFFF"/>
                <w:sz w:val="22"/>
                <w:szCs w:val="22"/>
              </w:rPr>
            </w:pPr>
            <w:r w:rsidRPr="00B04C5C">
              <w:rPr>
                <w:b/>
                <w:bCs/>
                <w:color w:val="FFFFFF"/>
                <w:sz w:val="22"/>
                <w:szCs w:val="22"/>
              </w:rPr>
              <w:t>2025 FC</w:t>
            </w:r>
          </w:p>
        </w:tc>
        <w:tc>
          <w:tcPr>
            <w:tcW w:w="1059" w:type="dxa"/>
            <w:tcBorders>
              <w:top w:val="single" w:sz="8" w:space="0" w:color="auto"/>
              <w:left w:val="nil"/>
              <w:bottom w:val="nil"/>
              <w:right w:val="single" w:sz="4" w:space="0" w:color="auto"/>
            </w:tcBorders>
            <w:shd w:val="clear" w:color="000000" w:fill="16365C"/>
            <w:noWrap/>
            <w:vAlign w:val="center"/>
            <w:hideMark/>
          </w:tcPr>
          <w:p w14:paraId="1D9FCD61" w14:textId="77777777" w:rsidR="00A45FF5" w:rsidRPr="00B04C5C" w:rsidRDefault="00A45FF5" w:rsidP="00A45FF5">
            <w:pPr>
              <w:jc w:val="center"/>
              <w:rPr>
                <w:b/>
                <w:bCs/>
                <w:color w:val="FFFFFF"/>
                <w:sz w:val="22"/>
                <w:szCs w:val="22"/>
              </w:rPr>
            </w:pPr>
            <w:r w:rsidRPr="00B04C5C">
              <w:rPr>
                <w:b/>
                <w:bCs/>
                <w:color w:val="FFFFFF"/>
                <w:sz w:val="22"/>
                <w:szCs w:val="22"/>
              </w:rPr>
              <w:t>2026 FC</w:t>
            </w:r>
          </w:p>
        </w:tc>
        <w:tc>
          <w:tcPr>
            <w:tcW w:w="1135" w:type="dxa"/>
            <w:tcBorders>
              <w:top w:val="single" w:sz="8" w:space="0" w:color="auto"/>
              <w:left w:val="nil"/>
              <w:bottom w:val="nil"/>
              <w:right w:val="single" w:sz="4" w:space="0" w:color="auto"/>
            </w:tcBorders>
            <w:shd w:val="clear" w:color="000000" w:fill="16365C"/>
            <w:noWrap/>
            <w:vAlign w:val="center"/>
            <w:hideMark/>
          </w:tcPr>
          <w:p w14:paraId="1696C574" w14:textId="77777777" w:rsidR="00A45FF5" w:rsidRPr="00B04C5C" w:rsidRDefault="00A45FF5" w:rsidP="00A45FF5">
            <w:pPr>
              <w:jc w:val="center"/>
              <w:rPr>
                <w:b/>
                <w:bCs/>
                <w:color w:val="FFFFFF"/>
                <w:sz w:val="22"/>
                <w:szCs w:val="22"/>
              </w:rPr>
            </w:pPr>
            <w:r w:rsidRPr="00B04C5C">
              <w:rPr>
                <w:b/>
                <w:bCs/>
                <w:color w:val="FFFFFF"/>
                <w:sz w:val="22"/>
                <w:szCs w:val="22"/>
              </w:rPr>
              <w:t>2027 FC</w:t>
            </w:r>
          </w:p>
        </w:tc>
        <w:tc>
          <w:tcPr>
            <w:tcW w:w="1135" w:type="dxa"/>
            <w:tcBorders>
              <w:top w:val="single" w:sz="8" w:space="0" w:color="auto"/>
              <w:left w:val="nil"/>
              <w:bottom w:val="nil"/>
              <w:right w:val="single" w:sz="8" w:space="0" w:color="auto"/>
            </w:tcBorders>
            <w:shd w:val="clear" w:color="000000" w:fill="16365C"/>
            <w:noWrap/>
            <w:vAlign w:val="center"/>
            <w:hideMark/>
          </w:tcPr>
          <w:p w14:paraId="3121A3FF" w14:textId="77777777" w:rsidR="00A45FF5" w:rsidRPr="00B04C5C" w:rsidRDefault="00A45FF5" w:rsidP="00A45FF5">
            <w:pPr>
              <w:jc w:val="center"/>
              <w:rPr>
                <w:b/>
                <w:bCs/>
                <w:color w:val="FFFFFF"/>
                <w:sz w:val="22"/>
                <w:szCs w:val="22"/>
              </w:rPr>
            </w:pPr>
            <w:r w:rsidRPr="00B04C5C">
              <w:rPr>
                <w:b/>
                <w:bCs/>
                <w:color w:val="FFFFFF"/>
                <w:sz w:val="22"/>
                <w:szCs w:val="22"/>
              </w:rPr>
              <w:t>2028 FC</w:t>
            </w:r>
          </w:p>
        </w:tc>
      </w:tr>
      <w:tr w:rsidR="00A45FF5" w:rsidRPr="00B04C5C" w14:paraId="02E3EB5E"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13848AC2" w14:textId="77777777" w:rsidR="00A45FF5" w:rsidRPr="00B04C5C" w:rsidRDefault="00A45FF5" w:rsidP="00A45FF5">
            <w:pPr>
              <w:jc w:val="center"/>
              <w:rPr>
                <w:b/>
                <w:bCs/>
                <w:color w:val="000000"/>
                <w:sz w:val="22"/>
                <w:szCs w:val="22"/>
              </w:rPr>
            </w:pPr>
            <w:r w:rsidRPr="00B04C5C">
              <w:rPr>
                <w:b/>
                <w:bCs/>
                <w:color w:val="000000"/>
                <w:sz w:val="22"/>
                <w:szCs w:val="22"/>
              </w:rPr>
              <w:t>Abdomen</w:t>
            </w:r>
          </w:p>
        </w:tc>
        <w:tc>
          <w:tcPr>
            <w:tcW w:w="941" w:type="dxa"/>
            <w:tcBorders>
              <w:top w:val="single" w:sz="8" w:space="0" w:color="auto"/>
              <w:left w:val="single" w:sz="8" w:space="0" w:color="auto"/>
              <w:bottom w:val="single" w:sz="4" w:space="0" w:color="auto"/>
              <w:right w:val="single" w:sz="4" w:space="0" w:color="auto"/>
            </w:tcBorders>
            <w:noWrap/>
            <w:vAlign w:val="center"/>
            <w:hideMark/>
          </w:tcPr>
          <w:p w14:paraId="5ECBF5BD"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859" w:type="dxa"/>
            <w:tcBorders>
              <w:top w:val="single" w:sz="8" w:space="0" w:color="auto"/>
              <w:left w:val="nil"/>
              <w:bottom w:val="single" w:sz="4" w:space="0" w:color="auto"/>
              <w:right w:val="single" w:sz="4" w:space="0" w:color="auto"/>
            </w:tcBorders>
            <w:noWrap/>
            <w:vAlign w:val="center"/>
            <w:hideMark/>
          </w:tcPr>
          <w:p w14:paraId="519F3584"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80" w:type="dxa"/>
            <w:tcBorders>
              <w:top w:val="single" w:sz="8" w:space="0" w:color="auto"/>
              <w:left w:val="nil"/>
              <w:bottom w:val="single" w:sz="4" w:space="0" w:color="auto"/>
              <w:right w:val="single" w:sz="4" w:space="0" w:color="auto"/>
            </w:tcBorders>
            <w:noWrap/>
            <w:vAlign w:val="center"/>
            <w:hideMark/>
          </w:tcPr>
          <w:p w14:paraId="63D4EB55"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59" w:type="dxa"/>
            <w:tcBorders>
              <w:top w:val="single" w:sz="8" w:space="0" w:color="auto"/>
              <w:left w:val="nil"/>
              <w:bottom w:val="single" w:sz="4" w:space="0" w:color="auto"/>
              <w:right w:val="single" w:sz="4" w:space="0" w:color="auto"/>
            </w:tcBorders>
            <w:noWrap/>
            <w:vAlign w:val="center"/>
            <w:hideMark/>
          </w:tcPr>
          <w:p w14:paraId="7A5508AC"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135" w:type="dxa"/>
            <w:tcBorders>
              <w:top w:val="single" w:sz="8" w:space="0" w:color="auto"/>
              <w:left w:val="nil"/>
              <w:bottom w:val="single" w:sz="4" w:space="0" w:color="auto"/>
              <w:right w:val="single" w:sz="4" w:space="0" w:color="auto"/>
            </w:tcBorders>
            <w:noWrap/>
            <w:vAlign w:val="center"/>
            <w:hideMark/>
          </w:tcPr>
          <w:p w14:paraId="2B3AA4CC"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135" w:type="dxa"/>
            <w:tcBorders>
              <w:top w:val="single" w:sz="8" w:space="0" w:color="auto"/>
              <w:left w:val="nil"/>
              <w:bottom w:val="single" w:sz="4" w:space="0" w:color="auto"/>
              <w:right w:val="single" w:sz="8" w:space="0" w:color="auto"/>
            </w:tcBorders>
            <w:noWrap/>
            <w:vAlign w:val="center"/>
            <w:hideMark/>
          </w:tcPr>
          <w:p w14:paraId="03D0F8C2" w14:textId="77777777" w:rsidR="00A45FF5" w:rsidRPr="00B04C5C" w:rsidRDefault="00A45FF5" w:rsidP="00A45FF5">
            <w:pPr>
              <w:jc w:val="center"/>
              <w:rPr>
                <w:b/>
                <w:bCs/>
                <w:color w:val="000000"/>
                <w:sz w:val="22"/>
                <w:szCs w:val="22"/>
              </w:rPr>
            </w:pPr>
            <w:r w:rsidRPr="00B04C5C">
              <w:rPr>
                <w:b/>
                <w:bCs/>
                <w:color w:val="000000"/>
                <w:sz w:val="22"/>
                <w:szCs w:val="22"/>
              </w:rPr>
              <w:t>3</w:t>
            </w:r>
          </w:p>
        </w:tc>
      </w:tr>
      <w:tr w:rsidR="00A45FF5" w:rsidRPr="00B04C5C" w14:paraId="5C7067DF"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7CC93429" w14:textId="77777777" w:rsidR="00A45FF5" w:rsidRPr="00B04C5C" w:rsidRDefault="00A45FF5" w:rsidP="00A45FF5">
            <w:pPr>
              <w:jc w:val="center"/>
              <w:rPr>
                <w:b/>
                <w:bCs/>
                <w:color w:val="000000"/>
                <w:sz w:val="22"/>
                <w:szCs w:val="22"/>
              </w:rPr>
            </w:pPr>
            <w:r w:rsidRPr="00B04C5C">
              <w:rPr>
                <w:b/>
                <w:bCs/>
                <w:color w:val="000000"/>
                <w:sz w:val="22"/>
                <w:szCs w:val="22"/>
              </w:rPr>
              <w:t>Arthrogram</w:t>
            </w:r>
          </w:p>
        </w:tc>
        <w:tc>
          <w:tcPr>
            <w:tcW w:w="941" w:type="dxa"/>
            <w:tcBorders>
              <w:top w:val="nil"/>
              <w:left w:val="single" w:sz="8" w:space="0" w:color="auto"/>
              <w:bottom w:val="single" w:sz="4" w:space="0" w:color="auto"/>
              <w:right w:val="single" w:sz="4" w:space="0" w:color="auto"/>
            </w:tcBorders>
            <w:noWrap/>
            <w:vAlign w:val="center"/>
            <w:hideMark/>
          </w:tcPr>
          <w:p w14:paraId="4DE2FFE2"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859" w:type="dxa"/>
            <w:tcBorders>
              <w:top w:val="nil"/>
              <w:left w:val="nil"/>
              <w:bottom w:val="single" w:sz="4" w:space="0" w:color="auto"/>
              <w:right w:val="single" w:sz="4" w:space="0" w:color="auto"/>
            </w:tcBorders>
            <w:noWrap/>
            <w:vAlign w:val="center"/>
            <w:hideMark/>
          </w:tcPr>
          <w:p w14:paraId="187F5CBE"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69159E1E"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59" w:type="dxa"/>
            <w:tcBorders>
              <w:top w:val="nil"/>
              <w:left w:val="nil"/>
              <w:bottom w:val="single" w:sz="4" w:space="0" w:color="auto"/>
              <w:right w:val="single" w:sz="4" w:space="0" w:color="auto"/>
            </w:tcBorders>
            <w:noWrap/>
            <w:vAlign w:val="center"/>
            <w:hideMark/>
          </w:tcPr>
          <w:p w14:paraId="7D5FCE78"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4" w:space="0" w:color="auto"/>
            </w:tcBorders>
            <w:noWrap/>
            <w:vAlign w:val="center"/>
            <w:hideMark/>
          </w:tcPr>
          <w:p w14:paraId="5F80CF2C"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8" w:space="0" w:color="auto"/>
            </w:tcBorders>
            <w:noWrap/>
            <w:vAlign w:val="center"/>
            <w:hideMark/>
          </w:tcPr>
          <w:p w14:paraId="6B98B54E" w14:textId="77777777" w:rsidR="00A45FF5" w:rsidRPr="00B04C5C" w:rsidRDefault="00A45FF5" w:rsidP="00A45FF5">
            <w:pPr>
              <w:jc w:val="center"/>
              <w:rPr>
                <w:b/>
                <w:bCs/>
                <w:color w:val="000000"/>
                <w:sz w:val="22"/>
                <w:szCs w:val="22"/>
              </w:rPr>
            </w:pPr>
            <w:r w:rsidRPr="00B04C5C">
              <w:rPr>
                <w:b/>
                <w:bCs/>
                <w:color w:val="000000"/>
                <w:sz w:val="22"/>
                <w:szCs w:val="22"/>
              </w:rPr>
              <w:t>0</w:t>
            </w:r>
          </w:p>
        </w:tc>
      </w:tr>
      <w:tr w:rsidR="00A45FF5" w:rsidRPr="00B04C5C" w14:paraId="5D1E9407" w14:textId="77777777" w:rsidTr="006931F9">
        <w:trPr>
          <w:cantSplit/>
          <w:trHeight w:val="300"/>
        </w:trPr>
        <w:tc>
          <w:tcPr>
            <w:tcW w:w="2131" w:type="dxa"/>
            <w:tcBorders>
              <w:top w:val="nil"/>
              <w:left w:val="single" w:sz="8" w:space="0" w:color="auto"/>
              <w:bottom w:val="single" w:sz="4" w:space="0" w:color="auto"/>
              <w:right w:val="nil"/>
            </w:tcBorders>
            <w:shd w:val="clear" w:color="000000" w:fill="C5D9F1"/>
            <w:noWrap/>
            <w:vAlign w:val="center"/>
            <w:hideMark/>
          </w:tcPr>
          <w:p w14:paraId="5F4DBDA3" w14:textId="77777777" w:rsidR="00A45FF5" w:rsidRPr="00B04C5C" w:rsidRDefault="00A45FF5" w:rsidP="00A45FF5">
            <w:pPr>
              <w:jc w:val="center"/>
              <w:rPr>
                <w:b/>
                <w:bCs/>
                <w:color w:val="000000"/>
                <w:sz w:val="22"/>
                <w:szCs w:val="22"/>
              </w:rPr>
            </w:pPr>
            <w:r w:rsidRPr="00B04C5C">
              <w:rPr>
                <w:b/>
                <w:bCs/>
                <w:color w:val="000000"/>
                <w:sz w:val="22"/>
                <w:szCs w:val="22"/>
              </w:rPr>
              <w:t>Brain</w:t>
            </w:r>
          </w:p>
        </w:tc>
        <w:tc>
          <w:tcPr>
            <w:tcW w:w="941" w:type="dxa"/>
            <w:tcBorders>
              <w:top w:val="nil"/>
              <w:left w:val="single" w:sz="8" w:space="0" w:color="auto"/>
              <w:bottom w:val="single" w:sz="4" w:space="0" w:color="auto"/>
              <w:right w:val="single" w:sz="4" w:space="0" w:color="auto"/>
            </w:tcBorders>
            <w:noWrap/>
            <w:vAlign w:val="center"/>
            <w:hideMark/>
          </w:tcPr>
          <w:p w14:paraId="4470F812" w14:textId="77777777" w:rsidR="00A45FF5" w:rsidRPr="00B04C5C" w:rsidRDefault="00A45FF5" w:rsidP="00A45FF5">
            <w:pPr>
              <w:jc w:val="center"/>
              <w:rPr>
                <w:b/>
                <w:bCs/>
                <w:color w:val="000000"/>
                <w:sz w:val="22"/>
                <w:szCs w:val="22"/>
              </w:rPr>
            </w:pPr>
            <w:r w:rsidRPr="00B04C5C">
              <w:rPr>
                <w:b/>
                <w:bCs/>
                <w:color w:val="000000"/>
                <w:sz w:val="22"/>
                <w:szCs w:val="22"/>
              </w:rPr>
              <w:t>6</w:t>
            </w:r>
          </w:p>
        </w:tc>
        <w:tc>
          <w:tcPr>
            <w:tcW w:w="859" w:type="dxa"/>
            <w:tcBorders>
              <w:top w:val="nil"/>
              <w:left w:val="nil"/>
              <w:bottom w:val="single" w:sz="4" w:space="0" w:color="auto"/>
              <w:right w:val="single" w:sz="4" w:space="0" w:color="auto"/>
            </w:tcBorders>
            <w:noWrap/>
            <w:vAlign w:val="center"/>
            <w:hideMark/>
          </w:tcPr>
          <w:p w14:paraId="3CE9ACEC" w14:textId="77777777" w:rsidR="00A45FF5" w:rsidRPr="00B04C5C" w:rsidRDefault="00A45FF5" w:rsidP="00A45FF5">
            <w:pPr>
              <w:jc w:val="center"/>
              <w:rPr>
                <w:b/>
                <w:bCs/>
                <w:color w:val="000000"/>
                <w:sz w:val="22"/>
                <w:szCs w:val="22"/>
              </w:rPr>
            </w:pPr>
            <w:r w:rsidRPr="00B04C5C">
              <w:rPr>
                <w:b/>
                <w:bCs/>
                <w:color w:val="000000"/>
                <w:sz w:val="22"/>
                <w:szCs w:val="22"/>
              </w:rPr>
              <w:t>6</w:t>
            </w:r>
          </w:p>
        </w:tc>
        <w:tc>
          <w:tcPr>
            <w:tcW w:w="1080" w:type="dxa"/>
            <w:tcBorders>
              <w:top w:val="nil"/>
              <w:left w:val="nil"/>
              <w:bottom w:val="single" w:sz="4" w:space="0" w:color="auto"/>
              <w:right w:val="single" w:sz="4" w:space="0" w:color="auto"/>
            </w:tcBorders>
            <w:noWrap/>
            <w:vAlign w:val="center"/>
            <w:hideMark/>
          </w:tcPr>
          <w:p w14:paraId="6B9BA02A" w14:textId="77777777" w:rsidR="00A45FF5" w:rsidRPr="00B04C5C" w:rsidRDefault="00A45FF5" w:rsidP="00A45FF5">
            <w:pPr>
              <w:jc w:val="center"/>
              <w:rPr>
                <w:b/>
                <w:bCs/>
                <w:color w:val="000000"/>
                <w:sz w:val="22"/>
                <w:szCs w:val="22"/>
              </w:rPr>
            </w:pPr>
            <w:r w:rsidRPr="00B04C5C">
              <w:rPr>
                <w:b/>
                <w:bCs/>
                <w:color w:val="000000"/>
                <w:sz w:val="22"/>
                <w:szCs w:val="22"/>
              </w:rPr>
              <w:t>6</w:t>
            </w:r>
          </w:p>
        </w:tc>
        <w:tc>
          <w:tcPr>
            <w:tcW w:w="1059" w:type="dxa"/>
            <w:tcBorders>
              <w:top w:val="nil"/>
              <w:left w:val="nil"/>
              <w:bottom w:val="single" w:sz="4" w:space="0" w:color="auto"/>
              <w:right w:val="single" w:sz="4" w:space="0" w:color="auto"/>
            </w:tcBorders>
            <w:noWrap/>
            <w:vAlign w:val="center"/>
            <w:hideMark/>
          </w:tcPr>
          <w:p w14:paraId="4C5C6192" w14:textId="77777777" w:rsidR="00A45FF5" w:rsidRPr="00B04C5C" w:rsidRDefault="00A45FF5" w:rsidP="00A45FF5">
            <w:pPr>
              <w:jc w:val="center"/>
              <w:rPr>
                <w:b/>
                <w:bCs/>
                <w:color w:val="000000"/>
                <w:sz w:val="22"/>
                <w:szCs w:val="22"/>
              </w:rPr>
            </w:pPr>
            <w:r w:rsidRPr="00B04C5C">
              <w:rPr>
                <w:b/>
                <w:bCs/>
                <w:color w:val="000000"/>
                <w:sz w:val="22"/>
                <w:szCs w:val="22"/>
              </w:rPr>
              <w:t>6</w:t>
            </w:r>
          </w:p>
        </w:tc>
        <w:tc>
          <w:tcPr>
            <w:tcW w:w="1135" w:type="dxa"/>
            <w:tcBorders>
              <w:top w:val="nil"/>
              <w:left w:val="nil"/>
              <w:bottom w:val="single" w:sz="4" w:space="0" w:color="auto"/>
              <w:right w:val="single" w:sz="4" w:space="0" w:color="auto"/>
            </w:tcBorders>
            <w:noWrap/>
            <w:vAlign w:val="center"/>
            <w:hideMark/>
          </w:tcPr>
          <w:p w14:paraId="0F17F0B0" w14:textId="77777777" w:rsidR="00A45FF5" w:rsidRPr="00B04C5C" w:rsidRDefault="00A45FF5" w:rsidP="00A45FF5">
            <w:pPr>
              <w:jc w:val="center"/>
              <w:rPr>
                <w:b/>
                <w:bCs/>
                <w:color w:val="000000"/>
                <w:sz w:val="22"/>
                <w:szCs w:val="22"/>
              </w:rPr>
            </w:pPr>
            <w:r w:rsidRPr="00B04C5C">
              <w:rPr>
                <w:b/>
                <w:bCs/>
                <w:color w:val="000000"/>
                <w:sz w:val="22"/>
                <w:szCs w:val="22"/>
              </w:rPr>
              <w:t>7</w:t>
            </w:r>
          </w:p>
        </w:tc>
        <w:tc>
          <w:tcPr>
            <w:tcW w:w="1135" w:type="dxa"/>
            <w:tcBorders>
              <w:top w:val="nil"/>
              <w:left w:val="nil"/>
              <w:bottom w:val="single" w:sz="4" w:space="0" w:color="auto"/>
              <w:right w:val="single" w:sz="8" w:space="0" w:color="auto"/>
            </w:tcBorders>
            <w:noWrap/>
            <w:vAlign w:val="center"/>
            <w:hideMark/>
          </w:tcPr>
          <w:p w14:paraId="247950D4" w14:textId="77777777" w:rsidR="00A45FF5" w:rsidRPr="00B04C5C" w:rsidRDefault="00A45FF5" w:rsidP="00A45FF5">
            <w:pPr>
              <w:jc w:val="center"/>
              <w:rPr>
                <w:b/>
                <w:bCs/>
                <w:color w:val="000000"/>
                <w:sz w:val="22"/>
                <w:szCs w:val="22"/>
              </w:rPr>
            </w:pPr>
            <w:r w:rsidRPr="00B04C5C">
              <w:rPr>
                <w:b/>
                <w:bCs/>
                <w:color w:val="000000"/>
                <w:sz w:val="22"/>
                <w:szCs w:val="22"/>
              </w:rPr>
              <w:t>7</w:t>
            </w:r>
          </w:p>
        </w:tc>
      </w:tr>
      <w:tr w:rsidR="00A45FF5" w:rsidRPr="00B04C5C" w14:paraId="677F6B83"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7921C787" w14:textId="77777777" w:rsidR="00A45FF5" w:rsidRPr="00B04C5C" w:rsidRDefault="00A45FF5" w:rsidP="00A45FF5">
            <w:pPr>
              <w:jc w:val="center"/>
              <w:rPr>
                <w:b/>
                <w:bCs/>
                <w:color w:val="000000"/>
                <w:sz w:val="22"/>
                <w:szCs w:val="22"/>
              </w:rPr>
            </w:pPr>
            <w:r w:rsidRPr="00B04C5C">
              <w:rPr>
                <w:b/>
                <w:bCs/>
                <w:color w:val="000000"/>
                <w:sz w:val="22"/>
                <w:szCs w:val="22"/>
              </w:rPr>
              <w:t>Cervical</w:t>
            </w:r>
          </w:p>
        </w:tc>
        <w:tc>
          <w:tcPr>
            <w:tcW w:w="941" w:type="dxa"/>
            <w:tcBorders>
              <w:top w:val="nil"/>
              <w:left w:val="single" w:sz="8" w:space="0" w:color="auto"/>
              <w:bottom w:val="single" w:sz="4" w:space="0" w:color="auto"/>
              <w:right w:val="single" w:sz="4" w:space="0" w:color="auto"/>
            </w:tcBorders>
            <w:noWrap/>
            <w:vAlign w:val="center"/>
            <w:hideMark/>
          </w:tcPr>
          <w:p w14:paraId="1FF070F8"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859" w:type="dxa"/>
            <w:tcBorders>
              <w:top w:val="nil"/>
              <w:left w:val="nil"/>
              <w:bottom w:val="single" w:sz="4" w:space="0" w:color="auto"/>
              <w:right w:val="single" w:sz="4" w:space="0" w:color="auto"/>
            </w:tcBorders>
            <w:noWrap/>
            <w:vAlign w:val="center"/>
            <w:hideMark/>
          </w:tcPr>
          <w:p w14:paraId="662A955C"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80" w:type="dxa"/>
            <w:tcBorders>
              <w:top w:val="nil"/>
              <w:left w:val="nil"/>
              <w:bottom w:val="single" w:sz="4" w:space="0" w:color="auto"/>
              <w:right w:val="single" w:sz="4" w:space="0" w:color="auto"/>
            </w:tcBorders>
            <w:noWrap/>
            <w:vAlign w:val="center"/>
            <w:hideMark/>
          </w:tcPr>
          <w:p w14:paraId="0AB0DE44"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59" w:type="dxa"/>
            <w:tcBorders>
              <w:top w:val="nil"/>
              <w:left w:val="nil"/>
              <w:bottom w:val="single" w:sz="4" w:space="0" w:color="auto"/>
              <w:right w:val="single" w:sz="4" w:space="0" w:color="auto"/>
            </w:tcBorders>
            <w:noWrap/>
            <w:vAlign w:val="center"/>
            <w:hideMark/>
          </w:tcPr>
          <w:p w14:paraId="3E4B8323"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135" w:type="dxa"/>
            <w:tcBorders>
              <w:top w:val="nil"/>
              <w:left w:val="nil"/>
              <w:bottom w:val="single" w:sz="4" w:space="0" w:color="auto"/>
              <w:right w:val="single" w:sz="4" w:space="0" w:color="auto"/>
            </w:tcBorders>
            <w:noWrap/>
            <w:vAlign w:val="center"/>
            <w:hideMark/>
          </w:tcPr>
          <w:p w14:paraId="71F2A489" w14:textId="77777777" w:rsidR="00A45FF5" w:rsidRPr="00B04C5C" w:rsidRDefault="00A45FF5" w:rsidP="00A45FF5">
            <w:pPr>
              <w:jc w:val="center"/>
              <w:rPr>
                <w:b/>
                <w:bCs/>
                <w:color w:val="000000"/>
                <w:sz w:val="22"/>
                <w:szCs w:val="22"/>
              </w:rPr>
            </w:pPr>
            <w:r w:rsidRPr="00B04C5C">
              <w:rPr>
                <w:b/>
                <w:bCs/>
                <w:color w:val="000000"/>
                <w:sz w:val="22"/>
                <w:szCs w:val="22"/>
              </w:rPr>
              <w:t>3</w:t>
            </w:r>
          </w:p>
        </w:tc>
        <w:tc>
          <w:tcPr>
            <w:tcW w:w="1135" w:type="dxa"/>
            <w:tcBorders>
              <w:top w:val="nil"/>
              <w:left w:val="nil"/>
              <w:bottom w:val="single" w:sz="4" w:space="0" w:color="auto"/>
              <w:right w:val="single" w:sz="8" w:space="0" w:color="auto"/>
            </w:tcBorders>
            <w:noWrap/>
            <w:vAlign w:val="center"/>
            <w:hideMark/>
          </w:tcPr>
          <w:p w14:paraId="049F1F46" w14:textId="77777777" w:rsidR="00A45FF5" w:rsidRPr="00B04C5C" w:rsidRDefault="00A45FF5" w:rsidP="00A45FF5">
            <w:pPr>
              <w:jc w:val="center"/>
              <w:rPr>
                <w:b/>
                <w:bCs/>
                <w:color w:val="000000"/>
                <w:sz w:val="22"/>
                <w:szCs w:val="22"/>
              </w:rPr>
            </w:pPr>
            <w:r w:rsidRPr="00B04C5C">
              <w:rPr>
                <w:b/>
                <w:bCs/>
                <w:color w:val="000000"/>
                <w:sz w:val="22"/>
                <w:szCs w:val="22"/>
              </w:rPr>
              <w:t>3</w:t>
            </w:r>
          </w:p>
        </w:tc>
      </w:tr>
      <w:tr w:rsidR="00A45FF5" w:rsidRPr="00B04C5C" w14:paraId="4A01DFF9"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1E4C6B71" w14:textId="77777777" w:rsidR="00A45FF5" w:rsidRPr="00B04C5C" w:rsidRDefault="00A45FF5" w:rsidP="00A45FF5">
            <w:pPr>
              <w:jc w:val="center"/>
              <w:rPr>
                <w:b/>
                <w:bCs/>
                <w:color w:val="000000"/>
                <w:sz w:val="22"/>
                <w:szCs w:val="22"/>
              </w:rPr>
            </w:pPr>
            <w:r w:rsidRPr="00B04C5C">
              <w:rPr>
                <w:b/>
                <w:bCs/>
                <w:color w:val="000000"/>
                <w:sz w:val="22"/>
                <w:szCs w:val="22"/>
              </w:rPr>
              <w:t>Chest</w:t>
            </w:r>
          </w:p>
        </w:tc>
        <w:tc>
          <w:tcPr>
            <w:tcW w:w="941" w:type="dxa"/>
            <w:tcBorders>
              <w:top w:val="nil"/>
              <w:left w:val="single" w:sz="8" w:space="0" w:color="auto"/>
              <w:bottom w:val="single" w:sz="4" w:space="0" w:color="auto"/>
              <w:right w:val="single" w:sz="4" w:space="0" w:color="auto"/>
            </w:tcBorders>
            <w:noWrap/>
            <w:vAlign w:val="center"/>
            <w:hideMark/>
          </w:tcPr>
          <w:p w14:paraId="74C28246"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859" w:type="dxa"/>
            <w:tcBorders>
              <w:top w:val="nil"/>
              <w:left w:val="nil"/>
              <w:bottom w:val="single" w:sz="4" w:space="0" w:color="auto"/>
              <w:right w:val="single" w:sz="4" w:space="0" w:color="auto"/>
            </w:tcBorders>
            <w:noWrap/>
            <w:vAlign w:val="center"/>
            <w:hideMark/>
          </w:tcPr>
          <w:p w14:paraId="650CA86B"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31A60DC7"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59" w:type="dxa"/>
            <w:tcBorders>
              <w:top w:val="nil"/>
              <w:left w:val="nil"/>
              <w:bottom w:val="single" w:sz="4" w:space="0" w:color="auto"/>
              <w:right w:val="single" w:sz="4" w:space="0" w:color="auto"/>
            </w:tcBorders>
            <w:noWrap/>
            <w:vAlign w:val="center"/>
            <w:hideMark/>
          </w:tcPr>
          <w:p w14:paraId="4A6B5D44"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4" w:space="0" w:color="auto"/>
            </w:tcBorders>
            <w:noWrap/>
            <w:vAlign w:val="center"/>
            <w:hideMark/>
          </w:tcPr>
          <w:p w14:paraId="13E5C89B"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8" w:space="0" w:color="auto"/>
            </w:tcBorders>
            <w:noWrap/>
            <w:vAlign w:val="center"/>
            <w:hideMark/>
          </w:tcPr>
          <w:p w14:paraId="714DA00C" w14:textId="77777777" w:rsidR="00A45FF5" w:rsidRPr="00B04C5C" w:rsidRDefault="00A45FF5" w:rsidP="00A45FF5">
            <w:pPr>
              <w:jc w:val="center"/>
              <w:rPr>
                <w:b/>
                <w:bCs/>
                <w:color w:val="000000"/>
                <w:sz w:val="22"/>
                <w:szCs w:val="22"/>
              </w:rPr>
            </w:pPr>
            <w:r w:rsidRPr="00B04C5C">
              <w:rPr>
                <w:b/>
                <w:bCs/>
                <w:color w:val="000000"/>
                <w:sz w:val="22"/>
                <w:szCs w:val="22"/>
              </w:rPr>
              <w:t>0</w:t>
            </w:r>
          </w:p>
        </w:tc>
      </w:tr>
      <w:tr w:rsidR="00A45FF5" w:rsidRPr="00B04C5C" w14:paraId="1502E9E1"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44FA37C9" w14:textId="77777777" w:rsidR="00A45FF5" w:rsidRPr="00B04C5C" w:rsidRDefault="00A45FF5" w:rsidP="00A45FF5">
            <w:pPr>
              <w:jc w:val="center"/>
              <w:rPr>
                <w:b/>
                <w:bCs/>
                <w:color w:val="000000"/>
                <w:sz w:val="22"/>
                <w:szCs w:val="22"/>
              </w:rPr>
            </w:pPr>
            <w:r w:rsidRPr="00B04C5C">
              <w:rPr>
                <w:b/>
                <w:bCs/>
                <w:color w:val="000000"/>
                <w:sz w:val="22"/>
                <w:szCs w:val="22"/>
              </w:rPr>
              <w:t>Head/Neck</w:t>
            </w:r>
          </w:p>
        </w:tc>
        <w:tc>
          <w:tcPr>
            <w:tcW w:w="941" w:type="dxa"/>
            <w:tcBorders>
              <w:top w:val="nil"/>
              <w:left w:val="single" w:sz="8" w:space="0" w:color="auto"/>
              <w:bottom w:val="single" w:sz="4" w:space="0" w:color="auto"/>
              <w:right w:val="single" w:sz="4" w:space="0" w:color="auto"/>
            </w:tcBorders>
            <w:noWrap/>
            <w:vAlign w:val="center"/>
            <w:hideMark/>
          </w:tcPr>
          <w:p w14:paraId="4E3AFC2D"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859" w:type="dxa"/>
            <w:tcBorders>
              <w:top w:val="nil"/>
              <w:left w:val="nil"/>
              <w:bottom w:val="single" w:sz="4" w:space="0" w:color="auto"/>
              <w:right w:val="single" w:sz="4" w:space="0" w:color="auto"/>
            </w:tcBorders>
            <w:noWrap/>
            <w:vAlign w:val="center"/>
            <w:hideMark/>
          </w:tcPr>
          <w:p w14:paraId="47E9223D"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55D35A79"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59" w:type="dxa"/>
            <w:tcBorders>
              <w:top w:val="nil"/>
              <w:left w:val="nil"/>
              <w:bottom w:val="single" w:sz="4" w:space="0" w:color="auto"/>
              <w:right w:val="single" w:sz="4" w:space="0" w:color="auto"/>
            </w:tcBorders>
            <w:noWrap/>
            <w:vAlign w:val="center"/>
            <w:hideMark/>
          </w:tcPr>
          <w:p w14:paraId="2842A568"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4" w:space="0" w:color="auto"/>
            </w:tcBorders>
            <w:noWrap/>
            <w:vAlign w:val="center"/>
            <w:hideMark/>
          </w:tcPr>
          <w:p w14:paraId="1FD04B45"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8" w:space="0" w:color="auto"/>
            </w:tcBorders>
            <w:noWrap/>
            <w:vAlign w:val="center"/>
            <w:hideMark/>
          </w:tcPr>
          <w:p w14:paraId="14E44A4B" w14:textId="77777777" w:rsidR="00A45FF5" w:rsidRPr="00B04C5C" w:rsidRDefault="00A45FF5" w:rsidP="00A45FF5">
            <w:pPr>
              <w:jc w:val="center"/>
              <w:rPr>
                <w:b/>
                <w:bCs/>
                <w:color w:val="000000"/>
                <w:sz w:val="22"/>
                <w:szCs w:val="22"/>
              </w:rPr>
            </w:pPr>
            <w:r w:rsidRPr="00B04C5C">
              <w:rPr>
                <w:b/>
                <w:bCs/>
                <w:color w:val="000000"/>
                <w:sz w:val="22"/>
                <w:szCs w:val="22"/>
              </w:rPr>
              <w:t>0</w:t>
            </w:r>
          </w:p>
        </w:tc>
      </w:tr>
      <w:tr w:rsidR="00A45FF5" w:rsidRPr="00B04C5C" w14:paraId="06590C24"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2BD30CEB" w14:textId="77777777" w:rsidR="00A45FF5" w:rsidRPr="00B04C5C" w:rsidRDefault="00A45FF5" w:rsidP="00A45FF5">
            <w:pPr>
              <w:jc w:val="center"/>
              <w:rPr>
                <w:b/>
                <w:bCs/>
                <w:color w:val="000000"/>
                <w:sz w:val="22"/>
                <w:szCs w:val="22"/>
              </w:rPr>
            </w:pPr>
            <w:r w:rsidRPr="00B04C5C">
              <w:rPr>
                <w:b/>
                <w:bCs/>
                <w:color w:val="000000"/>
                <w:sz w:val="22"/>
                <w:szCs w:val="22"/>
              </w:rPr>
              <w:t>Lower Extremity</w:t>
            </w:r>
          </w:p>
        </w:tc>
        <w:tc>
          <w:tcPr>
            <w:tcW w:w="941" w:type="dxa"/>
            <w:tcBorders>
              <w:top w:val="nil"/>
              <w:left w:val="single" w:sz="8" w:space="0" w:color="auto"/>
              <w:bottom w:val="single" w:sz="4" w:space="0" w:color="auto"/>
              <w:right w:val="single" w:sz="4" w:space="0" w:color="auto"/>
            </w:tcBorders>
            <w:noWrap/>
            <w:vAlign w:val="center"/>
            <w:hideMark/>
          </w:tcPr>
          <w:p w14:paraId="5AA36557" w14:textId="77777777" w:rsidR="00A45FF5" w:rsidRPr="00B04C5C" w:rsidRDefault="00A45FF5" w:rsidP="00A45FF5">
            <w:pPr>
              <w:jc w:val="center"/>
              <w:rPr>
                <w:b/>
                <w:bCs/>
                <w:color w:val="000000"/>
                <w:sz w:val="22"/>
                <w:szCs w:val="22"/>
              </w:rPr>
            </w:pPr>
            <w:r w:rsidRPr="00B04C5C">
              <w:rPr>
                <w:b/>
                <w:bCs/>
                <w:color w:val="000000"/>
                <w:sz w:val="22"/>
                <w:szCs w:val="22"/>
              </w:rPr>
              <w:t>3</w:t>
            </w:r>
          </w:p>
        </w:tc>
        <w:tc>
          <w:tcPr>
            <w:tcW w:w="859" w:type="dxa"/>
            <w:tcBorders>
              <w:top w:val="nil"/>
              <w:left w:val="nil"/>
              <w:bottom w:val="single" w:sz="4" w:space="0" w:color="auto"/>
              <w:right w:val="single" w:sz="4" w:space="0" w:color="auto"/>
            </w:tcBorders>
            <w:noWrap/>
            <w:vAlign w:val="center"/>
            <w:hideMark/>
          </w:tcPr>
          <w:p w14:paraId="4973AFDE" w14:textId="77777777" w:rsidR="00A45FF5" w:rsidRPr="00B04C5C" w:rsidRDefault="00A45FF5" w:rsidP="00A45FF5">
            <w:pPr>
              <w:jc w:val="center"/>
              <w:rPr>
                <w:b/>
                <w:bCs/>
                <w:color w:val="000000"/>
                <w:sz w:val="22"/>
                <w:szCs w:val="22"/>
              </w:rPr>
            </w:pPr>
            <w:r w:rsidRPr="00B04C5C">
              <w:rPr>
                <w:b/>
                <w:bCs/>
                <w:color w:val="000000"/>
                <w:sz w:val="22"/>
                <w:szCs w:val="22"/>
              </w:rPr>
              <w:t>3</w:t>
            </w:r>
          </w:p>
        </w:tc>
        <w:tc>
          <w:tcPr>
            <w:tcW w:w="1080" w:type="dxa"/>
            <w:tcBorders>
              <w:top w:val="nil"/>
              <w:left w:val="nil"/>
              <w:bottom w:val="single" w:sz="4" w:space="0" w:color="auto"/>
              <w:right w:val="single" w:sz="4" w:space="0" w:color="auto"/>
            </w:tcBorders>
            <w:noWrap/>
            <w:vAlign w:val="center"/>
            <w:hideMark/>
          </w:tcPr>
          <w:p w14:paraId="762EBBC0" w14:textId="77777777" w:rsidR="00A45FF5" w:rsidRPr="00B04C5C" w:rsidRDefault="00A45FF5" w:rsidP="00A45FF5">
            <w:pPr>
              <w:jc w:val="center"/>
              <w:rPr>
                <w:b/>
                <w:bCs/>
                <w:color w:val="000000"/>
                <w:sz w:val="22"/>
                <w:szCs w:val="22"/>
              </w:rPr>
            </w:pPr>
            <w:r w:rsidRPr="00B04C5C">
              <w:rPr>
                <w:b/>
                <w:bCs/>
                <w:color w:val="000000"/>
                <w:sz w:val="22"/>
                <w:szCs w:val="22"/>
              </w:rPr>
              <w:t>3</w:t>
            </w:r>
          </w:p>
        </w:tc>
        <w:tc>
          <w:tcPr>
            <w:tcW w:w="1059" w:type="dxa"/>
            <w:tcBorders>
              <w:top w:val="nil"/>
              <w:left w:val="nil"/>
              <w:bottom w:val="single" w:sz="4" w:space="0" w:color="auto"/>
              <w:right w:val="single" w:sz="4" w:space="0" w:color="auto"/>
            </w:tcBorders>
            <w:noWrap/>
            <w:vAlign w:val="center"/>
            <w:hideMark/>
          </w:tcPr>
          <w:p w14:paraId="79E5A85C" w14:textId="77777777" w:rsidR="00A45FF5" w:rsidRPr="00B04C5C" w:rsidRDefault="00A45FF5" w:rsidP="00A45FF5">
            <w:pPr>
              <w:jc w:val="center"/>
              <w:rPr>
                <w:b/>
                <w:bCs/>
                <w:color w:val="000000"/>
                <w:sz w:val="22"/>
                <w:szCs w:val="22"/>
              </w:rPr>
            </w:pPr>
            <w:r w:rsidRPr="00B04C5C">
              <w:rPr>
                <w:b/>
                <w:bCs/>
                <w:color w:val="000000"/>
                <w:sz w:val="22"/>
                <w:szCs w:val="22"/>
              </w:rPr>
              <w:t>3</w:t>
            </w:r>
          </w:p>
        </w:tc>
        <w:tc>
          <w:tcPr>
            <w:tcW w:w="1135" w:type="dxa"/>
            <w:tcBorders>
              <w:top w:val="nil"/>
              <w:left w:val="nil"/>
              <w:bottom w:val="single" w:sz="4" w:space="0" w:color="auto"/>
              <w:right w:val="single" w:sz="4" w:space="0" w:color="auto"/>
            </w:tcBorders>
            <w:noWrap/>
            <w:vAlign w:val="center"/>
            <w:hideMark/>
          </w:tcPr>
          <w:p w14:paraId="7A78DC1C"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1135" w:type="dxa"/>
            <w:tcBorders>
              <w:top w:val="nil"/>
              <w:left w:val="nil"/>
              <w:bottom w:val="single" w:sz="4" w:space="0" w:color="auto"/>
              <w:right w:val="single" w:sz="8" w:space="0" w:color="auto"/>
            </w:tcBorders>
            <w:noWrap/>
            <w:vAlign w:val="center"/>
            <w:hideMark/>
          </w:tcPr>
          <w:p w14:paraId="09A126C5" w14:textId="77777777" w:rsidR="00A45FF5" w:rsidRPr="00B04C5C" w:rsidRDefault="00A45FF5" w:rsidP="00A45FF5">
            <w:pPr>
              <w:jc w:val="center"/>
              <w:rPr>
                <w:b/>
                <w:bCs/>
                <w:color w:val="000000"/>
                <w:sz w:val="22"/>
                <w:szCs w:val="22"/>
              </w:rPr>
            </w:pPr>
            <w:r w:rsidRPr="00B04C5C">
              <w:rPr>
                <w:b/>
                <w:bCs/>
                <w:color w:val="000000"/>
                <w:sz w:val="22"/>
                <w:szCs w:val="22"/>
              </w:rPr>
              <w:t>4</w:t>
            </w:r>
          </w:p>
        </w:tc>
      </w:tr>
      <w:tr w:rsidR="00A45FF5" w:rsidRPr="00B04C5C" w14:paraId="4A7C6477"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213379E0" w14:textId="77777777" w:rsidR="00A45FF5" w:rsidRPr="00B04C5C" w:rsidRDefault="00A45FF5" w:rsidP="00A45FF5">
            <w:pPr>
              <w:jc w:val="center"/>
              <w:rPr>
                <w:b/>
                <w:bCs/>
                <w:color w:val="000000"/>
                <w:sz w:val="22"/>
                <w:szCs w:val="22"/>
              </w:rPr>
            </w:pPr>
            <w:r w:rsidRPr="00B04C5C">
              <w:rPr>
                <w:b/>
                <w:bCs/>
                <w:color w:val="000000"/>
                <w:sz w:val="22"/>
                <w:szCs w:val="22"/>
              </w:rPr>
              <w:t>Lumbar</w:t>
            </w:r>
          </w:p>
        </w:tc>
        <w:tc>
          <w:tcPr>
            <w:tcW w:w="941" w:type="dxa"/>
            <w:tcBorders>
              <w:top w:val="nil"/>
              <w:left w:val="single" w:sz="8" w:space="0" w:color="auto"/>
              <w:bottom w:val="single" w:sz="4" w:space="0" w:color="auto"/>
              <w:right w:val="single" w:sz="4" w:space="0" w:color="auto"/>
            </w:tcBorders>
            <w:noWrap/>
            <w:vAlign w:val="center"/>
            <w:hideMark/>
          </w:tcPr>
          <w:p w14:paraId="4ED75413"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859" w:type="dxa"/>
            <w:tcBorders>
              <w:top w:val="nil"/>
              <w:left w:val="nil"/>
              <w:bottom w:val="single" w:sz="4" w:space="0" w:color="auto"/>
              <w:right w:val="single" w:sz="4" w:space="0" w:color="auto"/>
            </w:tcBorders>
            <w:noWrap/>
            <w:vAlign w:val="center"/>
            <w:hideMark/>
          </w:tcPr>
          <w:p w14:paraId="35C1449B"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1080" w:type="dxa"/>
            <w:tcBorders>
              <w:top w:val="nil"/>
              <w:left w:val="nil"/>
              <w:bottom w:val="single" w:sz="4" w:space="0" w:color="auto"/>
              <w:right w:val="single" w:sz="4" w:space="0" w:color="auto"/>
            </w:tcBorders>
            <w:noWrap/>
            <w:vAlign w:val="center"/>
            <w:hideMark/>
          </w:tcPr>
          <w:p w14:paraId="5271B0C5"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1059" w:type="dxa"/>
            <w:tcBorders>
              <w:top w:val="nil"/>
              <w:left w:val="nil"/>
              <w:bottom w:val="single" w:sz="4" w:space="0" w:color="auto"/>
              <w:right w:val="single" w:sz="4" w:space="0" w:color="auto"/>
            </w:tcBorders>
            <w:noWrap/>
            <w:vAlign w:val="center"/>
            <w:hideMark/>
          </w:tcPr>
          <w:p w14:paraId="6E9753D3"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1135" w:type="dxa"/>
            <w:tcBorders>
              <w:top w:val="nil"/>
              <w:left w:val="nil"/>
              <w:bottom w:val="single" w:sz="4" w:space="0" w:color="auto"/>
              <w:right w:val="single" w:sz="4" w:space="0" w:color="auto"/>
            </w:tcBorders>
            <w:noWrap/>
            <w:vAlign w:val="center"/>
            <w:hideMark/>
          </w:tcPr>
          <w:p w14:paraId="3E77B2D3" w14:textId="77777777" w:rsidR="00A45FF5" w:rsidRPr="00B04C5C" w:rsidRDefault="00A45FF5" w:rsidP="00A45FF5">
            <w:pPr>
              <w:jc w:val="center"/>
              <w:rPr>
                <w:b/>
                <w:bCs/>
                <w:color w:val="000000"/>
                <w:sz w:val="22"/>
                <w:szCs w:val="22"/>
              </w:rPr>
            </w:pPr>
            <w:r w:rsidRPr="00B04C5C">
              <w:rPr>
                <w:b/>
                <w:bCs/>
                <w:color w:val="000000"/>
                <w:sz w:val="22"/>
                <w:szCs w:val="22"/>
              </w:rPr>
              <w:t>4</w:t>
            </w:r>
          </w:p>
        </w:tc>
        <w:tc>
          <w:tcPr>
            <w:tcW w:w="1135" w:type="dxa"/>
            <w:tcBorders>
              <w:top w:val="nil"/>
              <w:left w:val="nil"/>
              <w:bottom w:val="single" w:sz="4" w:space="0" w:color="auto"/>
              <w:right w:val="single" w:sz="8" w:space="0" w:color="auto"/>
            </w:tcBorders>
            <w:noWrap/>
            <w:vAlign w:val="center"/>
            <w:hideMark/>
          </w:tcPr>
          <w:p w14:paraId="11141528" w14:textId="77777777" w:rsidR="00A45FF5" w:rsidRPr="00B04C5C" w:rsidRDefault="00A45FF5" w:rsidP="00A45FF5">
            <w:pPr>
              <w:jc w:val="center"/>
              <w:rPr>
                <w:b/>
                <w:bCs/>
                <w:color w:val="000000"/>
                <w:sz w:val="22"/>
                <w:szCs w:val="22"/>
              </w:rPr>
            </w:pPr>
            <w:r w:rsidRPr="00B04C5C">
              <w:rPr>
                <w:b/>
                <w:bCs/>
                <w:color w:val="000000"/>
                <w:sz w:val="22"/>
                <w:szCs w:val="22"/>
              </w:rPr>
              <w:t>5</w:t>
            </w:r>
          </w:p>
        </w:tc>
      </w:tr>
      <w:tr w:rsidR="00A45FF5" w:rsidRPr="00B04C5C" w14:paraId="7C70F725"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21270745" w14:textId="77777777" w:rsidR="00A45FF5" w:rsidRPr="00B04C5C" w:rsidRDefault="00A45FF5" w:rsidP="00A45FF5">
            <w:pPr>
              <w:jc w:val="center"/>
              <w:rPr>
                <w:b/>
                <w:bCs/>
                <w:color w:val="000000"/>
                <w:sz w:val="22"/>
                <w:szCs w:val="22"/>
              </w:rPr>
            </w:pPr>
            <w:r w:rsidRPr="00B04C5C">
              <w:rPr>
                <w:b/>
                <w:bCs/>
                <w:color w:val="000000"/>
                <w:sz w:val="22"/>
                <w:szCs w:val="22"/>
              </w:rPr>
              <w:t>Pelvis</w:t>
            </w:r>
          </w:p>
        </w:tc>
        <w:tc>
          <w:tcPr>
            <w:tcW w:w="941" w:type="dxa"/>
            <w:tcBorders>
              <w:top w:val="nil"/>
              <w:left w:val="single" w:sz="8" w:space="0" w:color="auto"/>
              <w:bottom w:val="single" w:sz="4" w:space="0" w:color="auto"/>
              <w:right w:val="single" w:sz="4" w:space="0" w:color="auto"/>
            </w:tcBorders>
            <w:noWrap/>
            <w:vAlign w:val="center"/>
            <w:hideMark/>
          </w:tcPr>
          <w:p w14:paraId="714E93F7"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859" w:type="dxa"/>
            <w:tcBorders>
              <w:top w:val="nil"/>
              <w:left w:val="nil"/>
              <w:bottom w:val="single" w:sz="4" w:space="0" w:color="auto"/>
              <w:right w:val="single" w:sz="4" w:space="0" w:color="auto"/>
            </w:tcBorders>
            <w:noWrap/>
            <w:vAlign w:val="center"/>
            <w:hideMark/>
          </w:tcPr>
          <w:p w14:paraId="6E8F69E2"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80" w:type="dxa"/>
            <w:tcBorders>
              <w:top w:val="nil"/>
              <w:left w:val="nil"/>
              <w:bottom w:val="single" w:sz="4" w:space="0" w:color="auto"/>
              <w:right w:val="single" w:sz="4" w:space="0" w:color="auto"/>
            </w:tcBorders>
            <w:noWrap/>
            <w:vAlign w:val="center"/>
            <w:hideMark/>
          </w:tcPr>
          <w:p w14:paraId="0EDDE663"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059" w:type="dxa"/>
            <w:tcBorders>
              <w:top w:val="nil"/>
              <w:left w:val="nil"/>
              <w:bottom w:val="single" w:sz="4" w:space="0" w:color="auto"/>
              <w:right w:val="single" w:sz="4" w:space="0" w:color="auto"/>
            </w:tcBorders>
            <w:noWrap/>
            <w:vAlign w:val="center"/>
            <w:hideMark/>
          </w:tcPr>
          <w:p w14:paraId="71DC0B00" w14:textId="77777777" w:rsidR="00A45FF5" w:rsidRPr="00B04C5C" w:rsidRDefault="00A45FF5" w:rsidP="00A45FF5">
            <w:pPr>
              <w:jc w:val="center"/>
              <w:rPr>
                <w:b/>
                <w:bCs/>
                <w:color w:val="000000"/>
                <w:sz w:val="22"/>
                <w:szCs w:val="22"/>
              </w:rPr>
            </w:pPr>
            <w:r w:rsidRPr="00B04C5C">
              <w:rPr>
                <w:b/>
                <w:bCs/>
                <w:color w:val="000000"/>
                <w:sz w:val="22"/>
                <w:szCs w:val="22"/>
              </w:rPr>
              <w:t>0</w:t>
            </w:r>
          </w:p>
        </w:tc>
        <w:tc>
          <w:tcPr>
            <w:tcW w:w="1135" w:type="dxa"/>
            <w:tcBorders>
              <w:top w:val="nil"/>
              <w:left w:val="nil"/>
              <w:bottom w:val="single" w:sz="4" w:space="0" w:color="auto"/>
              <w:right w:val="single" w:sz="4" w:space="0" w:color="auto"/>
            </w:tcBorders>
            <w:noWrap/>
            <w:vAlign w:val="center"/>
            <w:hideMark/>
          </w:tcPr>
          <w:p w14:paraId="219EF131"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1135" w:type="dxa"/>
            <w:tcBorders>
              <w:top w:val="nil"/>
              <w:left w:val="nil"/>
              <w:bottom w:val="single" w:sz="4" w:space="0" w:color="auto"/>
              <w:right w:val="single" w:sz="8" w:space="0" w:color="auto"/>
            </w:tcBorders>
            <w:noWrap/>
            <w:vAlign w:val="center"/>
            <w:hideMark/>
          </w:tcPr>
          <w:p w14:paraId="6997B7BF" w14:textId="77777777" w:rsidR="00A45FF5" w:rsidRPr="00B04C5C" w:rsidRDefault="00A45FF5" w:rsidP="00A45FF5">
            <w:pPr>
              <w:jc w:val="center"/>
              <w:rPr>
                <w:b/>
                <w:bCs/>
                <w:color w:val="000000"/>
                <w:sz w:val="22"/>
                <w:szCs w:val="22"/>
              </w:rPr>
            </w:pPr>
            <w:r w:rsidRPr="00B04C5C">
              <w:rPr>
                <w:b/>
                <w:bCs/>
                <w:color w:val="000000"/>
                <w:sz w:val="22"/>
                <w:szCs w:val="22"/>
              </w:rPr>
              <w:t>1</w:t>
            </w:r>
          </w:p>
        </w:tc>
      </w:tr>
      <w:tr w:rsidR="00A45FF5" w:rsidRPr="00B04C5C" w14:paraId="1E8B0F2C" w14:textId="77777777" w:rsidTr="006931F9">
        <w:trPr>
          <w:cantSplit/>
          <w:trHeight w:val="288"/>
        </w:trPr>
        <w:tc>
          <w:tcPr>
            <w:tcW w:w="2131" w:type="dxa"/>
            <w:tcBorders>
              <w:top w:val="nil"/>
              <w:left w:val="single" w:sz="8" w:space="0" w:color="auto"/>
              <w:bottom w:val="single" w:sz="4" w:space="0" w:color="auto"/>
              <w:right w:val="nil"/>
            </w:tcBorders>
            <w:shd w:val="clear" w:color="000000" w:fill="C5D9F1"/>
            <w:noWrap/>
            <w:vAlign w:val="center"/>
            <w:hideMark/>
          </w:tcPr>
          <w:p w14:paraId="14C641B4" w14:textId="77777777" w:rsidR="00A45FF5" w:rsidRPr="00B04C5C" w:rsidRDefault="00A45FF5" w:rsidP="00A45FF5">
            <w:pPr>
              <w:jc w:val="center"/>
              <w:rPr>
                <w:b/>
                <w:bCs/>
                <w:color w:val="000000"/>
                <w:sz w:val="22"/>
                <w:szCs w:val="22"/>
              </w:rPr>
            </w:pPr>
            <w:r w:rsidRPr="00B04C5C">
              <w:rPr>
                <w:b/>
                <w:bCs/>
                <w:color w:val="000000"/>
                <w:sz w:val="22"/>
                <w:szCs w:val="22"/>
              </w:rPr>
              <w:t>Thoracic Spine</w:t>
            </w:r>
          </w:p>
        </w:tc>
        <w:tc>
          <w:tcPr>
            <w:tcW w:w="941" w:type="dxa"/>
            <w:tcBorders>
              <w:top w:val="nil"/>
              <w:left w:val="single" w:sz="8" w:space="0" w:color="auto"/>
              <w:bottom w:val="single" w:sz="4" w:space="0" w:color="auto"/>
              <w:right w:val="single" w:sz="4" w:space="0" w:color="auto"/>
            </w:tcBorders>
            <w:noWrap/>
            <w:vAlign w:val="center"/>
            <w:hideMark/>
          </w:tcPr>
          <w:p w14:paraId="14D3423A"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859" w:type="dxa"/>
            <w:tcBorders>
              <w:top w:val="nil"/>
              <w:left w:val="nil"/>
              <w:bottom w:val="single" w:sz="4" w:space="0" w:color="auto"/>
              <w:right w:val="single" w:sz="4" w:space="0" w:color="auto"/>
            </w:tcBorders>
            <w:noWrap/>
            <w:vAlign w:val="center"/>
            <w:hideMark/>
          </w:tcPr>
          <w:p w14:paraId="07A06884"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1080" w:type="dxa"/>
            <w:tcBorders>
              <w:top w:val="nil"/>
              <w:left w:val="nil"/>
              <w:bottom w:val="single" w:sz="4" w:space="0" w:color="auto"/>
              <w:right w:val="single" w:sz="4" w:space="0" w:color="auto"/>
            </w:tcBorders>
            <w:noWrap/>
            <w:vAlign w:val="center"/>
            <w:hideMark/>
          </w:tcPr>
          <w:p w14:paraId="2FD64155"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1059" w:type="dxa"/>
            <w:tcBorders>
              <w:top w:val="nil"/>
              <w:left w:val="nil"/>
              <w:bottom w:val="single" w:sz="4" w:space="0" w:color="auto"/>
              <w:right w:val="single" w:sz="4" w:space="0" w:color="auto"/>
            </w:tcBorders>
            <w:noWrap/>
            <w:vAlign w:val="center"/>
            <w:hideMark/>
          </w:tcPr>
          <w:p w14:paraId="49952841"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1135" w:type="dxa"/>
            <w:tcBorders>
              <w:top w:val="nil"/>
              <w:left w:val="nil"/>
              <w:bottom w:val="single" w:sz="4" w:space="0" w:color="auto"/>
              <w:right w:val="single" w:sz="4" w:space="0" w:color="auto"/>
            </w:tcBorders>
            <w:noWrap/>
            <w:vAlign w:val="center"/>
            <w:hideMark/>
          </w:tcPr>
          <w:p w14:paraId="7A361F4D" w14:textId="77777777" w:rsidR="00A45FF5" w:rsidRPr="00B04C5C" w:rsidRDefault="00A45FF5" w:rsidP="00A45FF5">
            <w:pPr>
              <w:jc w:val="center"/>
              <w:rPr>
                <w:b/>
                <w:bCs/>
                <w:color w:val="000000"/>
                <w:sz w:val="22"/>
                <w:szCs w:val="22"/>
              </w:rPr>
            </w:pPr>
            <w:r w:rsidRPr="00B04C5C">
              <w:rPr>
                <w:b/>
                <w:bCs/>
                <w:color w:val="000000"/>
                <w:sz w:val="22"/>
                <w:szCs w:val="22"/>
              </w:rPr>
              <w:t>1</w:t>
            </w:r>
          </w:p>
        </w:tc>
        <w:tc>
          <w:tcPr>
            <w:tcW w:w="1135" w:type="dxa"/>
            <w:tcBorders>
              <w:top w:val="nil"/>
              <w:left w:val="nil"/>
              <w:bottom w:val="single" w:sz="4" w:space="0" w:color="auto"/>
              <w:right w:val="single" w:sz="8" w:space="0" w:color="auto"/>
            </w:tcBorders>
            <w:noWrap/>
            <w:vAlign w:val="center"/>
            <w:hideMark/>
          </w:tcPr>
          <w:p w14:paraId="095BB713" w14:textId="77777777" w:rsidR="00A45FF5" w:rsidRPr="00B04C5C" w:rsidRDefault="00A45FF5" w:rsidP="00A45FF5">
            <w:pPr>
              <w:jc w:val="center"/>
              <w:rPr>
                <w:b/>
                <w:bCs/>
                <w:color w:val="000000"/>
                <w:sz w:val="22"/>
                <w:szCs w:val="22"/>
              </w:rPr>
            </w:pPr>
            <w:r w:rsidRPr="00B04C5C">
              <w:rPr>
                <w:b/>
                <w:bCs/>
                <w:color w:val="000000"/>
                <w:sz w:val="22"/>
                <w:szCs w:val="22"/>
              </w:rPr>
              <w:t>1</w:t>
            </w:r>
          </w:p>
        </w:tc>
      </w:tr>
      <w:tr w:rsidR="00A45FF5" w:rsidRPr="00B04C5C" w14:paraId="272A9B67" w14:textId="77777777" w:rsidTr="006931F9">
        <w:trPr>
          <w:cantSplit/>
          <w:trHeight w:val="300"/>
        </w:trPr>
        <w:tc>
          <w:tcPr>
            <w:tcW w:w="2131" w:type="dxa"/>
            <w:tcBorders>
              <w:top w:val="nil"/>
              <w:left w:val="single" w:sz="8" w:space="0" w:color="auto"/>
              <w:bottom w:val="nil"/>
              <w:right w:val="nil"/>
            </w:tcBorders>
            <w:shd w:val="clear" w:color="000000" w:fill="C5D9F1"/>
            <w:noWrap/>
            <w:vAlign w:val="center"/>
            <w:hideMark/>
          </w:tcPr>
          <w:p w14:paraId="57D1D876" w14:textId="77777777" w:rsidR="00A45FF5" w:rsidRPr="00B04C5C" w:rsidRDefault="00A45FF5" w:rsidP="00A45FF5">
            <w:pPr>
              <w:jc w:val="center"/>
              <w:rPr>
                <w:b/>
                <w:bCs/>
                <w:color w:val="000000"/>
                <w:sz w:val="22"/>
                <w:szCs w:val="22"/>
              </w:rPr>
            </w:pPr>
            <w:r w:rsidRPr="00B04C5C">
              <w:rPr>
                <w:b/>
                <w:bCs/>
                <w:color w:val="000000"/>
                <w:sz w:val="22"/>
                <w:szCs w:val="22"/>
              </w:rPr>
              <w:t>Upper Extremity</w:t>
            </w:r>
          </w:p>
        </w:tc>
        <w:tc>
          <w:tcPr>
            <w:tcW w:w="941" w:type="dxa"/>
            <w:tcBorders>
              <w:top w:val="nil"/>
              <w:left w:val="single" w:sz="8" w:space="0" w:color="auto"/>
              <w:bottom w:val="single" w:sz="8" w:space="0" w:color="auto"/>
              <w:right w:val="single" w:sz="4" w:space="0" w:color="auto"/>
            </w:tcBorders>
            <w:noWrap/>
            <w:vAlign w:val="center"/>
            <w:hideMark/>
          </w:tcPr>
          <w:p w14:paraId="2869F9AA"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859" w:type="dxa"/>
            <w:tcBorders>
              <w:top w:val="nil"/>
              <w:left w:val="nil"/>
              <w:bottom w:val="single" w:sz="8" w:space="0" w:color="auto"/>
              <w:right w:val="single" w:sz="4" w:space="0" w:color="auto"/>
            </w:tcBorders>
            <w:noWrap/>
            <w:vAlign w:val="center"/>
            <w:hideMark/>
          </w:tcPr>
          <w:p w14:paraId="049BBD96"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80" w:type="dxa"/>
            <w:tcBorders>
              <w:top w:val="nil"/>
              <w:left w:val="nil"/>
              <w:bottom w:val="single" w:sz="8" w:space="0" w:color="auto"/>
              <w:right w:val="single" w:sz="4" w:space="0" w:color="auto"/>
            </w:tcBorders>
            <w:noWrap/>
            <w:vAlign w:val="center"/>
            <w:hideMark/>
          </w:tcPr>
          <w:p w14:paraId="65C4DA43"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059" w:type="dxa"/>
            <w:tcBorders>
              <w:top w:val="nil"/>
              <w:left w:val="nil"/>
              <w:bottom w:val="single" w:sz="8" w:space="0" w:color="auto"/>
              <w:right w:val="single" w:sz="4" w:space="0" w:color="auto"/>
            </w:tcBorders>
            <w:noWrap/>
            <w:vAlign w:val="center"/>
            <w:hideMark/>
          </w:tcPr>
          <w:p w14:paraId="4BF63413"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135" w:type="dxa"/>
            <w:tcBorders>
              <w:top w:val="nil"/>
              <w:left w:val="nil"/>
              <w:bottom w:val="single" w:sz="8" w:space="0" w:color="auto"/>
              <w:right w:val="single" w:sz="4" w:space="0" w:color="auto"/>
            </w:tcBorders>
            <w:noWrap/>
            <w:vAlign w:val="center"/>
            <w:hideMark/>
          </w:tcPr>
          <w:p w14:paraId="3F38A0C8" w14:textId="77777777" w:rsidR="00A45FF5" w:rsidRPr="00B04C5C" w:rsidRDefault="00A45FF5" w:rsidP="00A45FF5">
            <w:pPr>
              <w:jc w:val="center"/>
              <w:rPr>
                <w:b/>
                <w:bCs/>
                <w:color w:val="000000"/>
                <w:sz w:val="22"/>
                <w:szCs w:val="22"/>
              </w:rPr>
            </w:pPr>
            <w:r w:rsidRPr="00B04C5C">
              <w:rPr>
                <w:b/>
                <w:bCs/>
                <w:color w:val="000000"/>
                <w:sz w:val="22"/>
                <w:szCs w:val="22"/>
              </w:rPr>
              <w:t>2</w:t>
            </w:r>
          </w:p>
        </w:tc>
        <w:tc>
          <w:tcPr>
            <w:tcW w:w="1135" w:type="dxa"/>
            <w:tcBorders>
              <w:top w:val="nil"/>
              <w:left w:val="nil"/>
              <w:bottom w:val="single" w:sz="8" w:space="0" w:color="auto"/>
              <w:right w:val="single" w:sz="8" w:space="0" w:color="auto"/>
            </w:tcBorders>
            <w:noWrap/>
            <w:vAlign w:val="center"/>
            <w:hideMark/>
          </w:tcPr>
          <w:p w14:paraId="7A7CF75D" w14:textId="77777777" w:rsidR="00A45FF5" w:rsidRPr="00B04C5C" w:rsidRDefault="00A45FF5" w:rsidP="00A45FF5">
            <w:pPr>
              <w:jc w:val="center"/>
              <w:rPr>
                <w:b/>
                <w:bCs/>
                <w:color w:val="000000"/>
                <w:sz w:val="22"/>
                <w:szCs w:val="22"/>
              </w:rPr>
            </w:pPr>
            <w:r w:rsidRPr="00B04C5C">
              <w:rPr>
                <w:b/>
                <w:bCs/>
                <w:color w:val="000000"/>
                <w:sz w:val="22"/>
                <w:szCs w:val="22"/>
              </w:rPr>
              <w:t>2</w:t>
            </w:r>
          </w:p>
        </w:tc>
      </w:tr>
      <w:tr w:rsidR="00A45FF5" w:rsidRPr="00B04C5C" w14:paraId="0EDE65A2" w14:textId="77777777" w:rsidTr="006931F9">
        <w:trPr>
          <w:cantSplit/>
          <w:trHeight w:val="300"/>
        </w:trPr>
        <w:tc>
          <w:tcPr>
            <w:tcW w:w="2131"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14:paraId="2898988F" w14:textId="77777777" w:rsidR="00A45FF5" w:rsidRPr="00B04C5C" w:rsidRDefault="00A45FF5" w:rsidP="00A45FF5">
            <w:pPr>
              <w:jc w:val="center"/>
              <w:rPr>
                <w:b/>
                <w:bCs/>
                <w:color w:val="FFFFFF"/>
                <w:sz w:val="22"/>
                <w:szCs w:val="22"/>
              </w:rPr>
            </w:pPr>
            <w:r w:rsidRPr="00B04C5C">
              <w:rPr>
                <w:b/>
                <w:bCs/>
                <w:color w:val="FFFFFF"/>
                <w:sz w:val="22"/>
                <w:szCs w:val="22"/>
              </w:rPr>
              <w:t>Total</w:t>
            </w:r>
          </w:p>
        </w:tc>
        <w:tc>
          <w:tcPr>
            <w:tcW w:w="941" w:type="dxa"/>
            <w:tcBorders>
              <w:top w:val="nil"/>
              <w:left w:val="nil"/>
              <w:bottom w:val="single" w:sz="8" w:space="0" w:color="auto"/>
              <w:right w:val="single" w:sz="4" w:space="0" w:color="auto"/>
            </w:tcBorders>
            <w:shd w:val="clear" w:color="000000" w:fill="16365C"/>
            <w:noWrap/>
            <w:vAlign w:val="center"/>
            <w:hideMark/>
          </w:tcPr>
          <w:p w14:paraId="01216D23" w14:textId="77777777" w:rsidR="00A45FF5" w:rsidRPr="00B04C5C" w:rsidRDefault="00A45FF5" w:rsidP="00A45FF5">
            <w:pPr>
              <w:jc w:val="center"/>
              <w:rPr>
                <w:b/>
                <w:bCs/>
                <w:color w:val="FFFFFF"/>
                <w:sz w:val="22"/>
                <w:szCs w:val="22"/>
              </w:rPr>
            </w:pPr>
            <w:r w:rsidRPr="00B04C5C">
              <w:rPr>
                <w:b/>
                <w:bCs/>
                <w:color w:val="FFFFFF"/>
                <w:sz w:val="22"/>
                <w:szCs w:val="22"/>
              </w:rPr>
              <w:t>21</w:t>
            </w:r>
          </w:p>
        </w:tc>
        <w:tc>
          <w:tcPr>
            <w:tcW w:w="859" w:type="dxa"/>
            <w:tcBorders>
              <w:top w:val="nil"/>
              <w:left w:val="nil"/>
              <w:bottom w:val="single" w:sz="8" w:space="0" w:color="auto"/>
              <w:right w:val="single" w:sz="4" w:space="0" w:color="auto"/>
            </w:tcBorders>
            <w:shd w:val="clear" w:color="000000" w:fill="16365C"/>
            <w:noWrap/>
            <w:vAlign w:val="center"/>
            <w:hideMark/>
          </w:tcPr>
          <w:p w14:paraId="7A647A41" w14:textId="77777777" w:rsidR="00A45FF5" w:rsidRPr="00B04C5C" w:rsidRDefault="00A45FF5" w:rsidP="00A45FF5">
            <w:pPr>
              <w:jc w:val="center"/>
              <w:rPr>
                <w:b/>
                <w:bCs/>
                <w:color w:val="FFFFFF"/>
                <w:sz w:val="22"/>
                <w:szCs w:val="22"/>
              </w:rPr>
            </w:pPr>
            <w:r w:rsidRPr="00B04C5C">
              <w:rPr>
                <w:b/>
                <w:bCs/>
                <w:color w:val="FFFFFF"/>
                <w:sz w:val="22"/>
                <w:szCs w:val="22"/>
              </w:rPr>
              <w:t>22</w:t>
            </w:r>
          </w:p>
        </w:tc>
        <w:tc>
          <w:tcPr>
            <w:tcW w:w="1080" w:type="dxa"/>
            <w:tcBorders>
              <w:top w:val="nil"/>
              <w:left w:val="nil"/>
              <w:bottom w:val="single" w:sz="8" w:space="0" w:color="auto"/>
              <w:right w:val="single" w:sz="4" w:space="0" w:color="auto"/>
            </w:tcBorders>
            <w:shd w:val="clear" w:color="000000" w:fill="16365C"/>
            <w:noWrap/>
            <w:vAlign w:val="center"/>
            <w:hideMark/>
          </w:tcPr>
          <w:p w14:paraId="7BB305B3" w14:textId="77777777" w:rsidR="00A45FF5" w:rsidRPr="00B04C5C" w:rsidRDefault="00A45FF5" w:rsidP="00A45FF5">
            <w:pPr>
              <w:jc w:val="center"/>
              <w:rPr>
                <w:b/>
                <w:bCs/>
                <w:color w:val="FFFFFF"/>
                <w:sz w:val="22"/>
                <w:szCs w:val="22"/>
              </w:rPr>
            </w:pPr>
            <w:r w:rsidRPr="00B04C5C">
              <w:rPr>
                <w:b/>
                <w:bCs/>
                <w:color w:val="FFFFFF"/>
                <w:sz w:val="22"/>
                <w:szCs w:val="22"/>
              </w:rPr>
              <w:t>21</w:t>
            </w:r>
          </w:p>
        </w:tc>
        <w:tc>
          <w:tcPr>
            <w:tcW w:w="1059" w:type="dxa"/>
            <w:tcBorders>
              <w:top w:val="nil"/>
              <w:left w:val="nil"/>
              <w:bottom w:val="single" w:sz="8" w:space="0" w:color="auto"/>
              <w:right w:val="single" w:sz="4" w:space="0" w:color="auto"/>
            </w:tcBorders>
            <w:shd w:val="clear" w:color="000000" w:fill="16365C"/>
            <w:noWrap/>
            <w:vAlign w:val="center"/>
            <w:hideMark/>
          </w:tcPr>
          <w:p w14:paraId="1DEE9399" w14:textId="77777777" w:rsidR="00A45FF5" w:rsidRPr="00B04C5C" w:rsidRDefault="00A45FF5" w:rsidP="00A45FF5">
            <w:pPr>
              <w:jc w:val="center"/>
              <w:rPr>
                <w:b/>
                <w:bCs/>
                <w:color w:val="FFFFFF"/>
                <w:sz w:val="22"/>
                <w:szCs w:val="22"/>
              </w:rPr>
            </w:pPr>
            <w:r w:rsidRPr="00B04C5C">
              <w:rPr>
                <w:b/>
                <w:bCs/>
                <w:color w:val="FFFFFF"/>
                <w:sz w:val="22"/>
                <w:szCs w:val="22"/>
              </w:rPr>
              <w:t>22</w:t>
            </w:r>
          </w:p>
        </w:tc>
        <w:tc>
          <w:tcPr>
            <w:tcW w:w="1135" w:type="dxa"/>
            <w:tcBorders>
              <w:top w:val="nil"/>
              <w:left w:val="nil"/>
              <w:bottom w:val="single" w:sz="8" w:space="0" w:color="auto"/>
              <w:right w:val="single" w:sz="4" w:space="0" w:color="auto"/>
            </w:tcBorders>
            <w:shd w:val="clear" w:color="000000" w:fill="16365C"/>
            <w:noWrap/>
            <w:vAlign w:val="center"/>
            <w:hideMark/>
          </w:tcPr>
          <w:p w14:paraId="64A119E4" w14:textId="77777777" w:rsidR="00A45FF5" w:rsidRPr="00B04C5C" w:rsidRDefault="00A45FF5" w:rsidP="00A45FF5">
            <w:pPr>
              <w:jc w:val="center"/>
              <w:rPr>
                <w:b/>
                <w:bCs/>
                <w:color w:val="FFFFFF"/>
                <w:sz w:val="22"/>
                <w:szCs w:val="22"/>
              </w:rPr>
            </w:pPr>
            <w:r w:rsidRPr="00B04C5C">
              <w:rPr>
                <w:b/>
                <w:bCs/>
                <w:color w:val="FFFFFF"/>
                <w:sz w:val="22"/>
                <w:szCs w:val="22"/>
              </w:rPr>
              <w:t>24</w:t>
            </w:r>
          </w:p>
        </w:tc>
        <w:tc>
          <w:tcPr>
            <w:tcW w:w="1135" w:type="dxa"/>
            <w:tcBorders>
              <w:top w:val="nil"/>
              <w:left w:val="nil"/>
              <w:bottom w:val="single" w:sz="8" w:space="0" w:color="auto"/>
              <w:right w:val="single" w:sz="8" w:space="0" w:color="auto"/>
            </w:tcBorders>
            <w:shd w:val="clear" w:color="000000" w:fill="16365C"/>
            <w:noWrap/>
            <w:vAlign w:val="center"/>
            <w:hideMark/>
          </w:tcPr>
          <w:p w14:paraId="136B1A58" w14:textId="77777777" w:rsidR="00A45FF5" w:rsidRPr="00B04C5C" w:rsidRDefault="00A45FF5" w:rsidP="00A45FF5">
            <w:pPr>
              <w:jc w:val="center"/>
              <w:rPr>
                <w:b/>
                <w:bCs/>
                <w:color w:val="FFFFFF"/>
                <w:sz w:val="22"/>
                <w:szCs w:val="22"/>
              </w:rPr>
            </w:pPr>
            <w:r w:rsidRPr="00B04C5C">
              <w:rPr>
                <w:b/>
                <w:bCs/>
                <w:color w:val="FFFFFF"/>
                <w:sz w:val="22"/>
                <w:szCs w:val="22"/>
              </w:rPr>
              <w:t>26</w:t>
            </w:r>
          </w:p>
        </w:tc>
      </w:tr>
    </w:tbl>
    <w:p w14:paraId="56DA0454" w14:textId="77777777" w:rsidR="00B04C5C" w:rsidRDefault="00B04C5C" w:rsidP="00B04C5C">
      <w:pPr>
        <w:ind w:left="720"/>
        <w:contextualSpacing/>
        <w:rPr>
          <w:sz w:val="22"/>
          <w:szCs w:val="22"/>
        </w:rPr>
      </w:pPr>
    </w:p>
    <w:p w14:paraId="60367312" w14:textId="4DF585DE" w:rsidR="00BF1A09" w:rsidRPr="00A45FF5" w:rsidRDefault="00A748F9" w:rsidP="00BF1A09">
      <w:pPr>
        <w:numPr>
          <w:ilvl w:val="1"/>
          <w:numId w:val="1"/>
        </w:numPr>
        <w:contextualSpacing/>
        <w:rPr>
          <w:sz w:val="22"/>
          <w:szCs w:val="22"/>
        </w:rPr>
      </w:pPr>
      <w:r>
        <w:rPr>
          <w:sz w:val="22"/>
          <w:szCs w:val="22"/>
        </w:rPr>
        <w:t>Projected scan volume from 2025-2028 by specialty.</w:t>
      </w:r>
    </w:p>
    <w:p w14:paraId="492DA20A" w14:textId="7214C8CC" w:rsidR="00BF1A09" w:rsidRDefault="00507000" w:rsidP="00BF1A09">
      <w:pPr>
        <w:contextualSpacing/>
        <w:rPr>
          <w:sz w:val="22"/>
          <w:szCs w:val="22"/>
        </w:rPr>
      </w:pPr>
      <w:r w:rsidRPr="00507000">
        <w:rPr>
          <w:b/>
          <w:bCs/>
          <w:color w:val="000000" w:themeColor="text1"/>
          <w:sz w:val="22"/>
          <w:szCs w:val="22"/>
        </w:rPr>
        <w:t>Heywood MRI Projected Volumes (2025-2028)</w:t>
      </w:r>
    </w:p>
    <w:tbl>
      <w:tblPr>
        <w:tblW w:w="6261" w:type="dxa"/>
        <w:tblInd w:w="1538" w:type="dxa"/>
        <w:tblLook w:val="04A0" w:firstRow="1" w:lastRow="0" w:firstColumn="1" w:lastColumn="0" w:noHBand="0" w:noVBand="1"/>
      </w:tblPr>
      <w:tblGrid>
        <w:gridCol w:w="2621"/>
        <w:gridCol w:w="910"/>
        <w:gridCol w:w="910"/>
        <w:gridCol w:w="910"/>
        <w:gridCol w:w="910"/>
      </w:tblGrid>
      <w:tr w:rsidR="00067DE8" w:rsidRPr="00067DE8" w14:paraId="29AF0C32" w14:textId="77777777" w:rsidTr="00507000">
        <w:trPr>
          <w:cantSplit/>
          <w:trHeight w:val="300"/>
          <w:tblHeader/>
        </w:trPr>
        <w:tc>
          <w:tcPr>
            <w:tcW w:w="2621" w:type="dxa"/>
            <w:tcBorders>
              <w:top w:val="nil"/>
              <w:left w:val="single" w:sz="8" w:space="0" w:color="auto"/>
              <w:bottom w:val="single" w:sz="8" w:space="0" w:color="auto"/>
              <w:right w:val="single" w:sz="8" w:space="0" w:color="auto"/>
            </w:tcBorders>
            <w:shd w:val="clear" w:color="000000" w:fill="16365C"/>
            <w:noWrap/>
            <w:vAlign w:val="center"/>
            <w:hideMark/>
          </w:tcPr>
          <w:p w14:paraId="3007348A" w14:textId="77777777" w:rsidR="00067DE8" w:rsidRPr="00067DE8" w:rsidRDefault="00067DE8" w:rsidP="00067DE8">
            <w:pPr>
              <w:jc w:val="center"/>
              <w:rPr>
                <w:b/>
                <w:bCs/>
                <w:color w:val="FFFFFF"/>
                <w:sz w:val="22"/>
                <w:szCs w:val="22"/>
              </w:rPr>
            </w:pPr>
            <w:r w:rsidRPr="00067DE8">
              <w:rPr>
                <w:b/>
                <w:bCs/>
                <w:color w:val="FFFFFF"/>
                <w:sz w:val="22"/>
                <w:szCs w:val="22"/>
              </w:rPr>
              <w:t>Specialty</w:t>
            </w:r>
          </w:p>
        </w:tc>
        <w:tc>
          <w:tcPr>
            <w:tcW w:w="910" w:type="dxa"/>
            <w:tcBorders>
              <w:top w:val="nil"/>
              <w:left w:val="single" w:sz="4" w:space="0" w:color="auto"/>
              <w:bottom w:val="nil"/>
              <w:right w:val="single" w:sz="4" w:space="0" w:color="auto"/>
            </w:tcBorders>
            <w:shd w:val="clear" w:color="000000" w:fill="16365C"/>
            <w:noWrap/>
            <w:vAlign w:val="center"/>
            <w:hideMark/>
          </w:tcPr>
          <w:p w14:paraId="1F775067" w14:textId="77777777" w:rsidR="00067DE8" w:rsidRPr="00067DE8" w:rsidRDefault="00067DE8" w:rsidP="00067DE8">
            <w:pPr>
              <w:jc w:val="center"/>
              <w:rPr>
                <w:b/>
                <w:bCs/>
                <w:color w:val="FFFFFF"/>
                <w:sz w:val="22"/>
                <w:szCs w:val="22"/>
              </w:rPr>
            </w:pPr>
            <w:r w:rsidRPr="00067DE8">
              <w:rPr>
                <w:b/>
                <w:bCs/>
                <w:color w:val="FFFFFF"/>
                <w:sz w:val="22"/>
                <w:szCs w:val="22"/>
              </w:rPr>
              <w:t>2025</w:t>
            </w:r>
          </w:p>
        </w:tc>
        <w:tc>
          <w:tcPr>
            <w:tcW w:w="910" w:type="dxa"/>
            <w:tcBorders>
              <w:top w:val="nil"/>
              <w:left w:val="nil"/>
              <w:bottom w:val="nil"/>
              <w:right w:val="single" w:sz="4" w:space="0" w:color="auto"/>
            </w:tcBorders>
            <w:shd w:val="clear" w:color="000000" w:fill="16365C"/>
            <w:noWrap/>
            <w:vAlign w:val="center"/>
            <w:hideMark/>
          </w:tcPr>
          <w:p w14:paraId="3F5430B9" w14:textId="77777777" w:rsidR="00067DE8" w:rsidRPr="00067DE8" w:rsidRDefault="00067DE8" w:rsidP="00067DE8">
            <w:pPr>
              <w:jc w:val="center"/>
              <w:rPr>
                <w:b/>
                <w:bCs/>
                <w:color w:val="FFFFFF"/>
                <w:sz w:val="22"/>
                <w:szCs w:val="22"/>
              </w:rPr>
            </w:pPr>
            <w:r w:rsidRPr="00067DE8">
              <w:rPr>
                <w:b/>
                <w:bCs/>
                <w:color w:val="FFFFFF"/>
                <w:sz w:val="22"/>
                <w:szCs w:val="22"/>
              </w:rPr>
              <w:t>2026</w:t>
            </w:r>
          </w:p>
        </w:tc>
        <w:tc>
          <w:tcPr>
            <w:tcW w:w="910" w:type="dxa"/>
            <w:tcBorders>
              <w:top w:val="nil"/>
              <w:left w:val="nil"/>
              <w:bottom w:val="nil"/>
              <w:right w:val="single" w:sz="4" w:space="0" w:color="auto"/>
            </w:tcBorders>
            <w:shd w:val="clear" w:color="000000" w:fill="16365C"/>
            <w:noWrap/>
            <w:vAlign w:val="center"/>
            <w:hideMark/>
          </w:tcPr>
          <w:p w14:paraId="1BDDF09E" w14:textId="77777777" w:rsidR="00067DE8" w:rsidRPr="00067DE8" w:rsidRDefault="00067DE8" w:rsidP="00067DE8">
            <w:pPr>
              <w:jc w:val="center"/>
              <w:rPr>
                <w:b/>
                <w:bCs/>
                <w:color w:val="FFFFFF"/>
                <w:sz w:val="22"/>
                <w:szCs w:val="22"/>
              </w:rPr>
            </w:pPr>
            <w:r w:rsidRPr="00067DE8">
              <w:rPr>
                <w:b/>
                <w:bCs/>
                <w:color w:val="FFFFFF"/>
                <w:sz w:val="22"/>
                <w:szCs w:val="22"/>
              </w:rPr>
              <w:t>2027</w:t>
            </w:r>
          </w:p>
        </w:tc>
        <w:tc>
          <w:tcPr>
            <w:tcW w:w="910" w:type="dxa"/>
            <w:tcBorders>
              <w:top w:val="nil"/>
              <w:left w:val="nil"/>
              <w:bottom w:val="nil"/>
              <w:right w:val="single" w:sz="8" w:space="0" w:color="auto"/>
            </w:tcBorders>
            <w:shd w:val="clear" w:color="000000" w:fill="16365C"/>
            <w:noWrap/>
            <w:vAlign w:val="center"/>
            <w:hideMark/>
          </w:tcPr>
          <w:p w14:paraId="2C6494D9" w14:textId="77777777" w:rsidR="00067DE8" w:rsidRPr="00067DE8" w:rsidRDefault="00067DE8" w:rsidP="00067DE8">
            <w:pPr>
              <w:jc w:val="center"/>
              <w:rPr>
                <w:b/>
                <w:bCs/>
                <w:color w:val="FFFFFF"/>
                <w:sz w:val="22"/>
                <w:szCs w:val="22"/>
              </w:rPr>
            </w:pPr>
            <w:r w:rsidRPr="00067DE8">
              <w:rPr>
                <w:b/>
                <w:bCs/>
                <w:color w:val="FFFFFF"/>
                <w:sz w:val="22"/>
                <w:szCs w:val="22"/>
              </w:rPr>
              <w:t>2028</w:t>
            </w:r>
          </w:p>
        </w:tc>
      </w:tr>
      <w:tr w:rsidR="00067DE8" w:rsidRPr="00067DE8" w14:paraId="6123FCB4" w14:textId="77777777" w:rsidTr="00507000">
        <w:trPr>
          <w:cantSplit/>
          <w:trHeight w:val="300"/>
        </w:trPr>
        <w:tc>
          <w:tcPr>
            <w:tcW w:w="2621" w:type="dxa"/>
            <w:tcBorders>
              <w:top w:val="nil"/>
              <w:left w:val="single" w:sz="8" w:space="0" w:color="auto"/>
              <w:bottom w:val="single" w:sz="4" w:space="0" w:color="auto"/>
              <w:right w:val="nil"/>
            </w:tcBorders>
            <w:shd w:val="clear" w:color="000000" w:fill="C5D9F1"/>
            <w:noWrap/>
            <w:vAlign w:val="center"/>
            <w:hideMark/>
          </w:tcPr>
          <w:p w14:paraId="3B7398F4" w14:textId="77777777" w:rsidR="00067DE8" w:rsidRPr="00067DE8" w:rsidRDefault="00067DE8" w:rsidP="00067DE8">
            <w:pPr>
              <w:jc w:val="center"/>
              <w:rPr>
                <w:b/>
                <w:bCs/>
                <w:color w:val="000000"/>
                <w:sz w:val="22"/>
                <w:szCs w:val="22"/>
              </w:rPr>
            </w:pPr>
            <w:r w:rsidRPr="00067DE8">
              <w:rPr>
                <w:b/>
                <w:bCs/>
                <w:color w:val="000000"/>
                <w:sz w:val="22"/>
                <w:szCs w:val="22"/>
              </w:rPr>
              <w:t>Abdomen</w:t>
            </w:r>
          </w:p>
        </w:tc>
        <w:tc>
          <w:tcPr>
            <w:tcW w:w="910" w:type="dxa"/>
            <w:tcBorders>
              <w:top w:val="single" w:sz="8" w:space="0" w:color="auto"/>
              <w:left w:val="single" w:sz="4" w:space="0" w:color="auto"/>
              <w:bottom w:val="single" w:sz="4" w:space="0" w:color="auto"/>
              <w:right w:val="single" w:sz="4" w:space="0" w:color="auto"/>
            </w:tcBorders>
            <w:noWrap/>
            <w:vAlign w:val="center"/>
            <w:hideMark/>
          </w:tcPr>
          <w:p w14:paraId="5CBFAAB8" w14:textId="77777777" w:rsidR="00067DE8" w:rsidRPr="00067DE8" w:rsidRDefault="00067DE8" w:rsidP="00067DE8">
            <w:pPr>
              <w:jc w:val="center"/>
              <w:rPr>
                <w:b/>
                <w:bCs/>
                <w:color w:val="000000"/>
                <w:sz w:val="22"/>
                <w:szCs w:val="22"/>
              </w:rPr>
            </w:pPr>
            <w:r w:rsidRPr="00067DE8">
              <w:rPr>
                <w:b/>
                <w:bCs/>
                <w:color w:val="000000"/>
                <w:sz w:val="22"/>
                <w:szCs w:val="22"/>
              </w:rPr>
              <w:t>730</w:t>
            </w:r>
          </w:p>
        </w:tc>
        <w:tc>
          <w:tcPr>
            <w:tcW w:w="910" w:type="dxa"/>
            <w:tcBorders>
              <w:top w:val="single" w:sz="8" w:space="0" w:color="auto"/>
              <w:left w:val="nil"/>
              <w:bottom w:val="single" w:sz="4" w:space="0" w:color="auto"/>
              <w:right w:val="single" w:sz="4" w:space="0" w:color="auto"/>
            </w:tcBorders>
            <w:noWrap/>
            <w:vAlign w:val="center"/>
            <w:hideMark/>
          </w:tcPr>
          <w:p w14:paraId="40054C21" w14:textId="77777777" w:rsidR="00067DE8" w:rsidRPr="00067DE8" w:rsidRDefault="00067DE8" w:rsidP="00067DE8">
            <w:pPr>
              <w:jc w:val="center"/>
              <w:rPr>
                <w:b/>
                <w:bCs/>
                <w:color w:val="000000"/>
                <w:sz w:val="22"/>
                <w:szCs w:val="22"/>
              </w:rPr>
            </w:pPr>
            <w:r w:rsidRPr="00067DE8">
              <w:rPr>
                <w:b/>
                <w:bCs/>
                <w:color w:val="000000"/>
                <w:sz w:val="22"/>
                <w:szCs w:val="22"/>
              </w:rPr>
              <w:t>788</w:t>
            </w:r>
          </w:p>
        </w:tc>
        <w:tc>
          <w:tcPr>
            <w:tcW w:w="910" w:type="dxa"/>
            <w:tcBorders>
              <w:top w:val="single" w:sz="8" w:space="0" w:color="auto"/>
              <w:left w:val="nil"/>
              <w:bottom w:val="single" w:sz="4" w:space="0" w:color="auto"/>
              <w:right w:val="single" w:sz="4" w:space="0" w:color="auto"/>
            </w:tcBorders>
            <w:noWrap/>
            <w:vAlign w:val="center"/>
            <w:hideMark/>
          </w:tcPr>
          <w:p w14:paraId="26466E6C" w14:textId="77777777" w:rsidR="00067DE8" w:rsidRPr="00067DE8" w:rsidRDefault="00067DE8" w:rsidP="00067DE8">
            <w:pPr>
              <w:jc w:val="center"/>
              <w:rPr>
                <w:b/>
                <w:bCs/>
                <w:color w:val="000000"/>
                <w:sz w:val="22"/>
                <w:szCs w:val="22"/>
              </w:rPr>
            </w:pPr>
            <w:r w:rsidRPr="00067DE8">
              <w:rPr>
                <w:b/>
                <w:bCs/>
                <w:color w:val="000000"/>
                <w:sz w:val="22"/>
                <w:szCs w:val="22"/>
              </w:rPr>
              <w:t>852</w:t>
            </w:r>
          </w:p>
        </w:tc>
        <w:tc>
          <w:tcPr>
            <w:tcW w:w="910" w:type="dxa"/>
            <w:tcBorders>
              <w:top w:val="single" w:sz="8" w:space="0" w:color="auto"/>
              <w:left w:val="nil"/>
              <w:bottom w:val="single" w:sz="4" w:space="0" w:color="auto"/>
              <w:right w:val="single" w:sz="8" w:space="0" w:color="auto"/>
            </w:tcBorders>
            <w:noWrap/>
            <w:vAlign w:val="center"/>
            <w:hideMark/>
          </w:tcPr>
          <w:p w14:paraId="7706F64E" w14:textId="77777777" w:rsidR="00067DE8" w:rsidRPr="00067DE8" w:rsidRDefault="00067DE8" w:rsidP="00067DE8">
            <w:pPr>
              <w:jc w:val="center"/>
              <w:rPr>
                <w:b/>
                <w:bCs/>
                <w:color w:val="000000"/>
                <w:sz w:val="22"/>
                <w:szCs w:val="22"/>
              </w:rPr>
            </w:pPr>
            <w:r w:rsidRPr="00067DE8">
              <w:rPr>
                <w:b/>
                <w:bCs/>
                <w:color w:val="000000"/>
                <w:sz w:val="22"/>
                <w:szCs w:val="22"/>
              </w:rPr>
              <w:t>920</w:t>
            </w:r>
          </w:p>
        </w:tc>
      </w:tr>
      <w:tr w:rsidR="00067DE8" w:rsidRPr="00067DE8" w14:paraId="54F631DE" w14:textId="77777777" w:rsidTr="00507000">
        <w:trPr>
          <w:cantSplit/>
          <w:trHeight w:val="300"/>
        </w:trPr>
        <w:tc>
          <w:tcPr>
            <w:tcW w:w="2621" w:type="dxa"/>
            <w:tcBorders>
              <w:top w:val="nil"/>
              <w:left w:val="single" w:sz="8" w:space="0" w:color="auto"/>
              <w:bottom w:val="single" w:sz="4" w:space="0" w:color="auto"/>
              <w:right w:val="nil"/>
            </w:tcBorders>
            <w:shd w:val="clear" w:color="000000" w:fill="C5D9F1"/>
            <w:noWrap/>
            <w:vAlign w:val="center"/>
            <w:hideMark/>
          </w:tcPr>
          <w:p w14:paraId="3CA274A9" w14:textId="77777777" w:rsidR="00067DE8" w:rsidRPr="00067DE8" w:rsidRDefault="00067DE8" w:rsidP="00067DE8">
            <w:pPr>
              <w:jc w:val="center"/>
              <w:rPr>
                <w:b/>
                <w:bCs/>
                <w:color w:val="000000"/>
                <w:sz w:val="22"/>
                <w:szCs w:val="22"/>
              </w:rPr>
            </w:pPr>
            <w:r w:rsidRPr="00067DE8">
              <w:rPr>
                <w:b/>
                <w:bCs/>
                <w:color w:val="000000"/>
                <w:sz w:val="22"/>
                <w:szCs w:val="22"/>
              </w:rPr>
              <w:t>Arthrogram</w:t>
            </w:r>
          </w:p>
        </w:tc>
        <w:tc>
          <w:tcPr>
            <w:tcW w:w="910" w:type="dxa"/>
            <w:tcBorders>
              <w:top w:val="nil"/>
              <w:left w:val="single" w:sz="4" w:space="0" w:color="auto"/>
              <w:bottom w:val="single" w:sz="4" w:space="0" w:color="auto"/>
              <w:right w:val="single" w:sz="4" w:space="0" w:color="auto"/>
            </w:tcBorders>
            <w:noWrap/>
            <w:vAlign w:val="center"/>
            <w:hideMark/>
          </w:tcPr>
          <w:p w14:paraId="3F62471E" w14:textId="77777777" w:rsidR="00067DE8" w:rsidRPr="00067DE8" w:rsidRDefault="00067DE8" w:rsidP="00067DE8">
            <w:pPr>
              <w:jc w:val="center"/>
              <w:rPr>
                <w:b/>
                <w:bCs/>
                <w:color w:val="000000"/>
                <w:sz w:val="22"/>
                <w:szCs w:val="22"/>
              </w:rPr>
            </w:pPr>
            <w:r w:rsidRPr="00067DE8">
              <w:rPr>
                <w:b/>
                <w:bCs/>
                <w:color w:val="000000"/>
                <w:sz w:val="22"/>
                <w:szCs w:val="22"/>
              </w:rPr>
              <w:t>47</w:t>
            </w:r>
          </w:p>
        </w:tc>
        <w:tc>
          <w:tcPr>
            <w:tcW w:w="910" w:type="dxa"/>
            <w:tcBorders>
              <w:top w:val="nil"/>
              <w:left w:val="nil"/>
              <w:bottom w:val="single" w:sz="4" w:space="0" w:color="auto"/>
              <w:right w:val="single" w:sz="4" w:space="0" w:color="auto"/>
            </w:tcBorders>
            <w:noWrap/>
            <w:vAlign w:val="center"/>
            <w:hideMark/>
          </w:tcPr>
          <w:p w14:paraId="384F2DEE" w14:textId="77777777" w:rsidR="00067DE8" w:rsidRPr="00067DE8" w:rsidRDefault="00067DE8" w:rsidP="00067DE8">
            <w:pPr>
              <w:jc w:val="center"/>
              <w:rPr>
                <w:b/>
                <w:bCs/>
                <w:color w:val="000000"/>
                <w:sz w:val="22"/>
                <w:szCs w:val="22"/>
              </w:rPr>
            </w:pPr>
            <w:r w:rsidRPr="00067DE8">
              <w:rPr>
                <w:b/>
                <w:bCs/>
                <w:color w:val="000000"/>
                <w:sz w:val="22"/>
                <w:szCs w:val="22"/>
              </w:rPr>
              <w:t>50</w:t>
            </w:r>
          </w:p>
        </w:tc>
        <w:tc>
          <w:tcPr>
            <w:tcW w:w="910" w:type="dxa"/>
            <w:tcBorders>
              <w:top w:val="nil"/>
              <w:left w:val="nil"/>
              <w:bottom w:val="single" w:sz="4" w:space="0" w:color="auto"/>
              <w:right w:val="single" w:sz="4" w:space="0" w:color="auto"/>
            </w:tcBorders>
            <w:noWrap/>
            <w:vAlign w:val="center"/>
            <w:hideMark/>
          </w:tcPr>
          <w:p w14:paraId="50A1C9BE" w14:textId="77777777" w:rsidR="00067DE8" w:rsidRPr="00067DE8" w:rsidRDefault="00067DE8" w:rsidP="00067DE8">
            <w:pPr>
              <w:jc w:val="center"/>
              <w:rPr>
                <w:b/>
                <w:bCs/>
                <w:color w:val="000000"/>
                <w:sz w:val="22"/>
                <w:szCs w:val="22"/>
              </w:rPr>
            </w:pPr>
            <w:r w:rsidRPr="00067DE8">
              <w:rPr>
                <w:b/>
                <w:bCs/>
                <w:color w:val="000000"/>
                <w:sz w:val="22"/>
                <w:szCs w:val="22"/>
              </w:rPr>
              <w:t>54</w:t>
            </w:r>
          </w:p>
        </w:tc>
        <w:tc>
          <w:tcPr>
            <w:tcW w:w="910" w:type="dxa"/>
            <w:tcBorders>
              <w:top w:val="nil"/>
              <w:left w:val="nil"/>
              <w:bottom w:val="single" w:sz="4" w:space="0" w:color="auto"/>
              <w:right w:val="single" w:sz="8" w:space="0" w:color="auto"/>
            </w:tcBorders>
            <w:noWrap/>
            <w:vAlign w:val="center"/>
            <w:hideMark/>
          </w:tcPr>
          <w:p w14:paraId="69C56665" w14:textId="77777777" w:rsidR="00067DE8" w:rsidRPr="00067DE8" w:rsidRDefault="00067DE8" w:rsidP="00067DE8">
            <w:pPr>
              <w:jc w:val="center"/>
              <w:rPr>
                <w:b/>
                <w:bCs/>
                <w:color w:val="000000"/>
                <w:sz w:val="22"/>
                <w:szCs w:val="22"/>
              </w:rPr>
            </w:pPr>
            <w:r w:rsidRPr="00067DE8">
              <w:rPr>
                <w:b/>
                <w:bCs/>
                <w:color w:val="000000"/>
                <w:sz w:val="22"/>
                <w:szCs w:val="22"/>
              </w:rPr>
              <w:t>59</w:t>
            </w:r>
          </w:p>
        </w:tc>
      </w:tr>
      <w:tr w:rsidR="00067DE8" w:rsidRPr="00067DE8" w14:paraId="229EA09E"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03E3F130" w14:textId="77777777" w:rsidR="00067DE8" w:rsidRPr="00067DE8" w:rsidRDefault="00067DE8" w:rsidP="00067DE8">
            <w:pPr>
              <w:jc w:val="center"/>
              <w:rPr>
                <w:b/>
                <w:bCs/>
                <w:color w:val="000000"/>
                <w:sz w:val="22"/>
                <w:szCs w:val="22"/>
              </w:rPr>
            </w:pPr>
            <w:r w:rsidRPr="00067DE8">
              <w:rPr>
                <w:b/>
                <w:bCs/>
                <w:color w:val="000000"/>
                <w:sz w:val="22"/>
                <w:szCs w:val="22"/>
              </w:rPr>
              <w:t>Brain</w:t>
            </w:r>
          </w:p>
        </w:tc>
        <w:tc>
          <w:tcPr>
            <w:tcW w:w="910" w:type="dxa"/>
            <w:tcBorders>
              <w:top w:val="nil"/>
              <w:left w:val="single" w:sz="4" w:space="0" w:color="auto"/>
              <w:bottom w:val="single" w:sz="4" w:space="0" w:color="auto"/>
              <w:right w:val="single" w:sz="4" w:space="0" w:color="auto"/>
            </w:tcBorders>
            <w:noWrap/>
            <w:vAlign w:val="center"/>
            <w:hideMark/>
          </w:tcPr>
          <w:p w14:paraId="5AA86240" w14:textId="77777777" w:rsidR="00067DE8" w:rsidRPr="00067DE8" w:rsidRDefault="00067DE8" w:rsidP="00067DE8">
            <w:pPr>
              <w:jc w:val="center"/>
              <w:rPr>
                <w:b/>
                <w:bCs/>
                <w:color w:val="000000"/>
                <w:sz w:val="22"/>
                <w:szCs w:val="22"/>
              </w:rPr>
            </w:pPr>
            <w:r w:rsidRPr="00067DE8">
              <w:rPr>
                <w:b/>
                <w:bCs/>
                <w:color w:val="000000"/>
                <w:sz w:val="22"/>
                <w:szCs w:val="22"/>
              </w:rPr>
              <w:t>2,104</w:t>
            </w:r>
          </w:p>
        </w:tc>
        <w:tc>
          <w:tcPr>
            <w:tcW w:w="910" w:type="dxa"/>
            <w:tcBorders>
              <w:top w:val="nil"/>
              <w:left w:val="nil"/>
              <w:bottom w:val="single" w:sz="4" w:space="0" w:color="auto"/>
              <w:right w:val="single" w:sz="4" w:space="0" w:color="auto"/>
            </w:tcBorders>
            <w:noWrap/>
            <w:vAlign w:val="center"/>
            <w:hideMark/>
          </w:tcPr>
          <w:p w14:paraId="08CE2AB6" w14:textId="77777777" w:rsidR="00067DE8" w:rsidRPr="00067DE8" w:rsidRDefault="00067DE8" w:rsidP="00067DE8">
            <w:pPr>
              <w:jc w:val="center"/>
              <w:rPr>
                <w:b/>
                <w:bCs/>
                <w:color w:val="000000"/>
                <w:sz w:val="22"/>
                <w:szCs w:val="22"/>
              </w:rPr>
            </w:pPr>
            <w:r w:rsidRPr="00067DE8">
              <w:rPr>
                <w:b/>
                <w:bCs/>
                <w:color w:val="000000"/>
                <w:sz w:val="22"/>
                <w:szCs w:val="22"/>
              </w:rPr>
              <w:t>2,272</w:t>
            </w:r>
          </w:p>
        </w:tc>
        <w:tc>
          <w:tcPr>
            <w:tcW w:w="910" w:type="dxa"/>
            <w:tcBorders>
              <w:top w:val="nil"/>
              <w:left w:val="nil"/>
              <w:bottom w:val="single" w:sz="4" w:space="0" w:color="auto"/>
              <w:right w:val="single" w:sz="4" w:space="0" w:color="auto"/>
            </w:tcBorders>
            <w:noWrap/>
            <w:vAlign w:val="center"/>
            <w:hideMark/>
          </w:tcPr>
          <w:p w14:paraId="68494C73" w14:textId="77777777" w:rsidR="00067DE8" w:rsidRPr="00067DE8" w:rsidRDefault="00067DE8" w:rsidP="00067DE8">
            <w:pPr>
              <w:jc w:val="center"/>
              <w:rPr>
                <w:b/>
                <w:bCs/>
                <w:color w:val="000000"/>
                <w:sz w:val="22"/>
                <w:szCs w:val="22"/>
              </w:rPr>
            </w:pPr>
            <w:r w:rsidRPr="00067DE8">
              <w:rPr>
                <w:b/>
                <w:bCs/>
                <w:color w:val="000000"/>
                <w:sz w:val="22"/>
                <w:szCs w:val="22"/>
              </w:rPr>
              <w:t>2,454</w:t>
            </w:r>
          </w:p>
        </w:tc>
        <w:tc>
          <w:tcPr>
            <w:tcW w:w="910" w:type="dxa"/>
            <w:tcBorders>
              <w:top w:val="nil"/>
              <w:left w:val="nil"/>
              <w:bottom w:val="single" w:sz="4" w:space="0" w:color="auto"/>
              <w:right w:val="single" w:sz="8" w:space="0" w:color="auto"/>
            </w:tcBorders>
            <w:noWrap/>
            <w:vAlign w:val="center"/>
            <w:hideMark/>
          </w:tcPr>
          <w:p w14:paraId="5F06CACA" w14:textId="77777777" w:rsidR="00067DE8" w:rsidRPr="00067DE8" w:rsidRDefault="00067DE8" w:rsidP="00067DE8">
            <w:pPr>
              <w:jc w:val="center"/>
              <w:rPr>
                <w:b/>
                <w:bCs/>
                <w:color w:val="000000"/>
                <w:sz w:val="22"/>
                <w:szCs w:val="22"/>
              </w:rPr>
            </w:pPr>
            <w:r w:rsidRPr="00067DE8">
              <w:rPr>
                <w:b/>
                <w:bCs/>
                <w:color w:val="000000"/>
                <w:sz w:val="22"/>
                <w:szCs w:val="22"/>
              </w:rPr>
              <w:t>2,650</w:t>
            </w:r>
          </w:p>
        </w:tc>
      </w:tr>
      <w:tr w:rsidR="00067DE8" w:rsidRPr="00067DE8" w14:paraId="57E53745"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3A84A331" w14:textId="77777777" w:rsidR="00067DE8" w:rsidRPr="00067DE8" w:rsidRDefault="00067DE8" w:rsidP="00067DE8">
            <w:pPr>
              <w:jc w:val="center"/>
              <w:rPr>
                <w:b/>
                <w:bCs/>
                <w:color w:val="000000"/>
                <w:sz w:val="22"/>
                <w:szCs w:val="22"/>
              </w:rPr>
            </w:pPr>
            <w:r w:rsidRPr="00067DE8">
              <w:rPr>
                <w:b/>
                <w:bCs/>
                <w:color w:val="000000"/>
                <w:sz w:val="22"/>
                <w:szCs w:val="22"/>
              </w:rPr>
              <w:t>Cervical</w:t>
            </w:r>
          </w:p>
        </w:tc>
        <w:tc>
          <w:tcPr>
            <w:tcW w:w="910" w:type="dxa"/>
            <w:tcBorders>
              <w:top w:val="nil"/>
              <w:left w:val="single" w:sz="4" w:space="0" w:color="auto"/>
              <w:bottom w:val="single" w:sz="4" w:space="0" w:color="auto"/>
              <w:right w:val="single" w:sz="4" w:space="0" w:color="auto"/>
            </w:tcBorders>
            <w:noWrap/>
            <w:vAlign w:val="center"/>
            <w:hideMark/>
          </w:tcPr>
          <w:p w14:paraId="0D7567D2" w14:textId="77777777" w:rsidR="00067DE8" w:rsidRPr="00067DE8" w:rsidRDefault="00067DE8" w:rsidP="00067DE8">
            <w:pPr>
              <w:jc w:val="center"/>
              <w:rPr>
                <w:b/>
                <w:bCs/>
                <w:color w:val="000000"/>
                <w:sz w:val="22"/>
                <w:szCs w:val="22"/>
              </w:rPr>
            </w:pPr>
            <w:r w:rsidRPr="00067DE8">
              <w:rPr>
                <w:b/>
                <w:bCs/>
                <w:color w:val="000000"/>
                <w:sz w:val="22"/>
                <w:szCs w:val="22"/>
              </w:rPr>
              <w:t>781</w:t>
            </w:r>
          </w:p>
        </w:tc>
        <w:tc>
          <w:tcPr>
            <w:tcW w:w="910" w:type="dxa"/>
            <w:tcBorders>
              <w:top w:val="nil"/>
              <w:left w:val="nil"/>
              <w:bottom w:val="single" w:sz="4" w:space="0" w:color="auto"/>
              <w:right w:val="single" w:sz="4" w:space="0" w:color="auto"/>
            </w:tcBorders>
            <w:noWrap/>
            <w:vAlign w:val="center"/>
            <w:hideMark/>
          </w:tcPr>
          <w:p w14:paraId="6C1C8EAC" w14:textId="77777777" w:rsidR="00067DE8" w:rsidRPr="00067DE8" w:rsidRDefault="00067DE8" w:rsidP="00067DE8">
            <w:pPr>
              <w:jc w:val="center"/>
              <w:rPr>
                <w:b/>
                <w:bCs/>
                <w:color w:val="000000"/>
                <w:sz w:val="22"/>
                <w:szCs w:val="22"/>
              </w:rPr>
            </w:pPr>
            <w:r w:rsidRPr="00067DE8">
              <w:rPr>
                <w:b/>
                <w:bCs/>
                <w:color w:val="000000"/>
                <w:sz w:val="22"/>
                <w:szCs w:val="22"/>
              </w:rPr>
              <w:t>843</w:t>
            </w:r>
          </w:p>
        </w:tc>
        <w:tc>
          <w:tcPr>
            <w:tcW w:w="910" w:type="dxa"/>
            <w:tcBorders>
              <w:top w:val="nil"/>
              <w:left w:val="nil"/>
              <w:bottom w:val="single" w:sz="4" w:space="0" w:color="auto"/>
              <w:right w:val="single" w:sz="4" w:space="0" w:color="auto"/>
            </w:tcBorders>
            <w:noWrap/>
            <w:vAlign w:val="center"/>
            <w:hideMark/>
          </w:tcPr>
          <w:p w14:paraId="1E9A3CD8" w14:textId="77777777" w:rsidR="00067DE8" w:rsidRPr="00067DE8" w:rsidRDefault="00067DE8" w:rsidP="00067DE8">
            <w:pPr>
              <w:jc w:val="center"/>
              <w:rPr>
                <w:b/>
                <w:bCs/>
                <w:color w:val="000000"/>
                <w:sz w:val="22"/>
                <w:szCs w:val="22"/>
              </w:rPr>
            </w:pPr>
            <w:r w:rsidRPr="00067DE8">
              <w:rPr>
                <w:b/>
                <w:bCs/>
                <w:color w:val="000000"/>
                <w:sz w:val="22"/>
                <w:szCs w:val="22"/>
              </w:rPr>
              <w:t>911</w:t>
            </w:r>
          </w:p>
        </w:tc>
        <w:tc>
          <w:tcPr>
            <w:tcW w:w="910" w:type="dxa"/>
            <w:tcBorders>
              <w:top w:val="nil"/>
              <w:left w:val="nil"/>
              <w:bottom w:val="single" w:sz="4" w:space="0" w:color="auto"/>
              <w:right w:val="single" w:sz="8" w:space="0" w:color="auto"/>
            </w:tcBorders>
            <w:noWrap/>
            <w:vAlign w:val="center"/>
            <w:hideMark/>
          </w:tcPr>
          <w:p w14:paraId="1E1CF4BA" w14:textId="77777777" w:rsidR="00067DE8" w:rsidRPr="00067DE8" w:rsidRDefault="00067DE8" w:rsidP="00067DE8">
            <w:pPr>
              <w:jc w:val="center"/>
              <w:rPr>
                <w:b/>
                <w:bCs/>
                <w:color w:val="000000"/>
                <w:sz w:val="22"/>
                <w:szCs w:val="22"/>
              </w:rPr>
            </w:pPr>
            <w:r w:rsidRPr="00067DE8">
              <w:rPr>
                <w:b/>
                <w:bCs/>
                <w:color w:val="000000"/>
                <w:sz w:val="22"/>
                <w:szCs w:val="22"/>
              </w:rPr>
              <w:t>984</w:t>
            </w:r>
          </w:p>
        </w:tc>
      </w:tr>
      <w:tr w:rsidR="00067DE8" w:rsidRPr="00067DE8" w14:paraId="186968E2"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0F8638A6" w14:textId="77777777" w:rsidR="00067DE8" w:rsidRPr="00067DE8" w:rsidRDefault="00067DE8" w:rsidP="00067DE8">
            <w:pPr>
              <w:jc w:val="center"/>
              <w:rPr>
                <w:b/>
                <w:bCs/>
                <w:color w:val="000000"/>
                <w:sz w:val="22"/>
                <w:szCs w:val="22"/>
              </w:rPr>
            </w:pPr>
            <w:r w:rsidRPr="00067DE8">
              <w:rPr>
                <w:b/>
                <w:bCs/>
                <w:color w:val="000000"/>
                <w:sz w:val="22"/>
                <w:szCs w:val="22"/>
              </w:rPr>
              <w:t>Chest</w:t>
            </w:r>
          </w:p>
        </w:tc>
        <w:tc>
          <w:tcPr>
            <w:tcW w:w="910" w:type="dxa"/>
            <w:tcBorders>
              <w:top w:val="nil"/>
              <w:left w:val="single" w:sz="4" w:space="0" w:color="auto"/>
              <w:bottom w:val="single" w:sz="4" w:space="0" w:color="auto"/>
              <w:right w:val="single" w:sz="4" w:space="0" w:color="auto"/>
            </w:tcBorders>
            <w:noWrap/>
            <w:vAlign w:val="center"/>
            <w:hideMark/>
          </w:tcPr>
          <w:p w14:paraId="2B37DEF8" w14:textId="77777777" w:rsidR="00067DE8" w:rsidRPr="00067DE8" w:rsidRDefault="00067DE8" w:rsidP="00067DE8">
            <w:pPr>
              <w:jc w:val="center"/>
              <w:rPr>
                <w:b/>
                <w:bCs/>
                <w:color w:val="000000"/>
                <w:sz w:val="22"/>
                <w:szCs w:val="22"/>
              </w:rPr>
            </w:pPr>
            <w:r w:rsidRPr="00067DE8">
              <w:rPr>
                <w:b/>
                <w:bCs/>
                <w:color w:val="000000"/>
                <w:sz w:val="22"/>
                <w:szCs w:val="22"/>
              </w:rPr>
              <w:t>1</w:t>
            </w:r>
          </w:p>
        </w:tc>
        <w:tc>
          <w:tcPr>
            <w:tcW w:w="910" w:type="dxa"/>
            <w:tcBorders>
              <w:top w:val="nil"/>
              <w:left w:val="nil"/>
              <w:bottom w:val="single" w:sz="4" w:space="0" w:color="auto"/>
              <w:right w:val="single" w:sz="4" w:space="0" w:color="auto"/>
            </w:tcBorders>
            <w:noWrap/>
            <w:vAlign w:val="center"/>
            <w:hideMark/>
          </w:tcPr>
          <w:p w14:paraId="19719F72" w14:textId="77777777" w:rsidR="00067DE8" w:rsidRPr="00067DE8" w:rsidRDefault="00067DE8" w:rsidP="00067DE8">
            <w:pPr>
              <w:jc w:val="center"/>
              <w:rPr>
                <w:b/>
                <w:bCs/>
                <w:color w:val="000000"/>
                <w:sz w:val="22"/>
                <w:szCs w:val="22"/>
              </w:rPr>
            </w:pPr>
            <w:r w:rsidRPr="00067DE8">
              <w:rPr>
                <w:b/>
                <w:bCs/>
                <w:color w:val="000000"/>
                <w:sz w:val="22"/>
                <w:szCs w:val="22"/>
              </w:rPr>
              <w:t>1</w:t>
            </w:r>
          </w:p>
        </w:tc>
        <w:tc>
          <w:tcPr>
            <w:tcW w:w="910" w:type="dxa"/>
            <w:tcBorders>
              <w:top w:val="nil"/>
              <w:left w:val="nil"/>
              <w:bottom w:val="single" w:sz="4" w:space="0" w:color="auto"/>
              <w:right w:val="single" w:sz="4" w:space="0" w:color="auto"/>
            </w:tcBorders>
            <w:noWrap/>
            <w:vAlign w:val="center"/>
            <w:hideMark/>
          </w:tcPr>
          <w:p w14:paraId="36FE999A" w14:textId="77777777" w:rsidR="00067DE8" w:rsidRPr="00067DE8" w:rsidRDefault="00067DE8" w:rsidP="00067DE8">
            <w:pPr>
              <w:jc w:val="center"/>
              <w:rPr>
                <w:b/>
                <w:bCs/>
                <w:color w:val="000000"/>
                <w:sz w:val="22"/>
                <w:szCs w:val="22"/>
              </w:rPr>
            </w:pPr>
            <w:r w:rsidRPr="00067DE8">
              <w:rPr>
                <w:b/>
                <w:bCs/>
                <w:color w:val="000000"/>
                <w:sz w:val="22"/>
                <w:szCs w:val="22"/>
              </w:rPr>
              <w:t>1</w:t>
            </w:r>
          </w:p>
        </w:tc>
        <w:tc>
          <w:tcPr>
            <w:tcW w:w="910" w:type="dxa"/>
            <w:tcBorders>
              <w:top w:val="nil"/>
              <w:left w:val="nil"/>
              <w:bottom w:val="single" w:sz="4" w:space="0" w:color="auto"/>
              <w:right w:val="single" w:sz="8" w:space="0" w:color="auto"/>
            </w:tcBorders>
            <w:noWrap/>
            <w:vAlign w:val="center"/>
            <w:hideMark/>
          </w:tcPr>
          <w:p w14:paraId="605783D5" w14:textId="77777777" w:rsidR="00067DE8" w:rsidRPr="00067DE8" w:rsidRDefault="00067DE8" w:rsidP="00067DE8">
            <w:pPr>
              <w:jc w:val="center"/>
              <w:rPr>
                <w:b/>
                <w:bCs/>
                <w:color w:val="000000"/>
                <w:sz w:val="22"/>
                <w:szCs w:val="22"/>
              </w:rPr>
            </w:pPr>
            <w:r w:rsidRPr="00067DE8">
              <w:rPr>
                <w:b/>
                <w:bCs/>
                <w:color w:val="000000"/>
                <w:sz w:val="22"/>
                <w:szCs w:val="22"/>
              </w:rPr>
              <w:t>1</w:t>
            </w:r>
          </w:p>
        </w:tc>
      </w:tr>
      <w:tr w:rsidR="00067DE8" w:rsidRPr="00067DE8" w14:paraId="611EAD94"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1EE96C29" w14:textId="77777777" w:rsidR="00067DE8" w:rsidRPr="00067DE8" w:rsidRDefault="00067DE8" w:rsidP="00067DE8">
            <w:pPr>
              <w:jc w:val="center"/>
              <w:rPr>
                <w:b/>
                <w:bCs/>
                <w:color w:val="000000"/>
                <w:sz w:val="22"/>
                <w:szCs w:val="22"/>
              </w:rPr>
            </w:pPr>
            <w:r w:rsidRPr="00067DE8">
              <w:rPr>
                <w:b/>
                <w:bCs/>
                <w:color w:val="000000"/>
                <w:sz w:val="22"/>
                <w:szCs w:val="22"/>
              </w:rPr>
              <w:t>Head/Neck</w:t>
            </w:r>
          </w:p>
        </w:tc>
        <w:tc>
          <w:tcPr>
            <w:tcW w:w="910" w:type="dxa"/>
            <w:tcBorders>
              <w:top w:val="nil"/>
              <w:left w:val="single" w:sz="4" w:space="0" w:color="auto"/>
              <w:bottom w:val="single" w:sz="4" w:space="0" w:color="auto"/>
              <w:right w:val="single" w:sz="4" w:space="0" w:color="auto"/>
            </w:tcBorders>
            <w:noWrap/>
            <w:vAlign w:val="center"/>
            <w:hideMark/>
          </w:tcPr>
          <w:p w14:paraId="7BE7345C" w14:textId="77777777" w:rsidR="00067DE8" w:rsidRPr="00067DE8" w:rsidRDefault="00067DE8" w:rsidP="00067DE8">
            <w:pPr>
              <w:jc w:val="center"/>
              <w:rPr>
                <w:b/>
                <w:bCs/>
                <w:color w:val="000000"/>
                <w:sz w:val="22"/>
                <w:szCs w:val="22"/>
              </w:rPr>
            </w:pPr>
            <w:r w:rsidRPr="00067DE8">
              <w:rPr>
                <w:b/>
                <w:bCs/>
                <w:color w:val="000000"/>
                <w:sz w:val="22"/>
                <w:szCs w:val="22"/>
              </w:rPr>
              <w:t>139</w:t>
            </w:r>
          </w:p>
        </w:tc>
        <w:tc>
          <w:tcPr>
            <w:tcW w:w="910" w:type="dxa"/>
            <w:tcBorders>
              <w:top w:val="nil"/>
              <w:left w:val="nil"/>
              <w:bottom w:val="single" w:sz="4" w:space="0" w:color="auto"/>
              <w:right w:val="single" w:sz="4" w:space="0" w:color="auto"/>
            </w:tcBorders>
            <w:noWrap/>
            <w:vAlign w:val="center"/>
            <w:hideMark/>
          </w:tcPr>
          <w:p w14:paraId="6FD0BAF5" w14:textId="77777777" w:rsidR="00067DE8" w:rsidRPr="00067DE8" w:rsidRDefault="00067DE8" w:rsidP="00067DE8">
            <w:pPr>
              <w:jc w:val="center"/>
              <w:rPr>
                <w:b/>
                <w:bCs/>
                <w:color w:val="000000"/>
                <w:sz w:val="22"/>
                <w:szCs w:val="22"/>
              </w:rPr>
            </w:pPr>
            <w:r w:rsidRPr="00067DE8">
              <w:rPr>
                <w:b/>
                <w:bCs/>
                <w:color w:val="000000"/>
                <w:sz w:val="22"/>
                <w:szCs w:val="22"/>
              </w:rPr>
              <w:t>150</w:t>
            </w:r>
          </w:p>
        </w:tc>
        <w:tc>
          <w:tcPr>
            <w:tcW w:w="910" w:type="dxa"/>
            <w:tcBorders>
              <w:top w:val="nil"/>
              <w:left w:val="nil"/>
              <w:bottom w:val="single" w:sz="4" w:space="0" w:color="auto"/>
              <w:right w:val="single" w:sz="4" w:space="0" w:color="auto"/>
            </w:tcBorders>
            <w:noWrap/>
            <w:vAlign w:val="center"/>
            <w:hideMark/>
          </w:tcPr>
          <w:p w14:paraId="35A14DDA" w14:textId="77777777" w:rsidR="00067DE8" w:rsidRPr="00067DE8" w:rsidRDefault="00067DE8" w:rsidP="00067DE8">
            <w:pPr>
              <w:jc w:val="center"/>
              <w:rPr>
                <w:b/>
                <w:bCs/>
                <w:color w:val="000000"/>
                <w:sz w:val="22"/>
                <w:szCs w:val="22"/>
              </w:rPr>
            </w:pPr>
            <w:r w:rsidRPr="00067DE8">
              <w:rPr>
                <w:b/>
                <w:bCs/>
                <w:color w:val="000000"/>
                <w:sz w:val="22"/>
                <w:szCs w:val="22"/>
              </w:rPr>
              <w:t>162</w:t>
            </w:r>
          </w:p>
        </w:tc>
        <w:tc>
          <w:tcPr>
            <w:tcW w:w="910" w:type="dxa"/>
            <w:tcBorders>
              <w:top w:val="nil"/>
              <w:left w:val="nil"/>
              <w:bottom w:val="single" w:sz="4" w:space="0" w:color="auto"/>
              <w:right w:val="single" w:sz="8" w:space="0" w:color="auto"/>
            </w:tcBorders>
            <w:noWrap/>
            <w:vAlign w:val="center"/>
            <w:hideMark/>
          </w:tcPr>
          <w:p w14:paraId="08347FFC" w14:textId="77777777" w:rsidR="00067DE8" w:rsidRPr="00067DE8" w:rsidRDefault="00067DE8" w:rsidP="00067DE8">
            <w:pPr>
              <w:jc w:val="center"/>
              <w:rPr>
                <w:b/>
                <w:bCs/>
                <w:color w:val="000000"/>
                <w:sz w:val="22"/>
                <w:szCs w:val="22"/>
              </w:rPr>
            </w:pPr>
            <w:r w:rsidRPr="00067DE8">
              <w:rPr>
                <w:b/>
                <w:bCs/>
                <w:color w:val="000000"/>
                <w:sz w:val="22"/>
                <w:szCs w:val="22"/>
              </w:rPr>
              <w:t>175</w:t>
            </w:r>
          </w:p>
        </w:tc>
      </w:tr>
      <w:tr w:rsidR="00067DE8" w:rsidRPr="00067DE8" w14:paraId="54D37B8D"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70F5E818" w14:textId="77777777" w:rsidR="00067DE8" w:rsidRPr="00067DE8" w:rsidRDefault="00067DE8" w:rsidP="00067DE8">
            <w:pPr>
              <w:jc w:val="center"/>
              <w:rPr>
                <w:b/>
                <w:bCs/>
                <w:color w:val="000000"/>
                <w:sz w:val="22"/>
                <w:szCs w:val="22"/>
              </w:rPr>
            </w:pPr>
            <w:r w:rsidRPr="00067DE8">
              <w:rPr>
                <w:b/>
                <w:bCs/>
                <w:color w:val="000000"/>
                <w:sz w:val="22"/>
                <w:szCs w:val="22"/>
              </w:rPr>
              <w:t>Lower Extremity</w:t>
            </w:r>
          </w:p>
        </w:tc>
        <w:tc>
          <w:tcPr>
            <w:tcW w:w="910" w:type="dxa"/>
            <w:tcBorders>
              <w:top w:val="nil"/>
              <w:left w:val="single" w:sz="4" w:space="0" w:color="auto"/>
              <w:bottom w:val="single" w:sz="4" w:space="0" w:color="auto"/>
              <w:right w:val="single" w:sz="4" w:space="0" w:color="auto"/>
            </w:tcBorders>
            <w:noWrap/>
            <w:vAlign w:val="center"/>
            <w:hideMark/>
          </w:tcPr>
          <w:p w14:paraId="24D5DF0D" w14:textId="77777777" w:rsidR="00067DE8" w:rsidRPr="00067DE8" w:rsidRDefault="00067DE8" w:rsidP="00067DE8">
            <w:pPr>
              <w:jc w:val="center"/>
              <w:rPr>
                <w:b/>
                <w:bCs/>
                <w:color w:val="000000"/>
                <w:sz w:val="22"/>
                <w:szCs w:val="22"/>
              </w:rPr>
            </w:pPr>
            <w:r w:rsidRPr="00067DE8">
              <w:rPr>
                <w:b/>
                <w:bCs/>
                <w:color w:val="000000"/>
                <w:sz w:val="22"/>
                <w:szCs w:val="22"/>
              </w:rPr>
              <w:t>1,131</w:t>
            </w:r>
          </w:p>
        </w:tc>
        <w:tc>
          <w:tcPr>
            <w:tcW w:w="910" w:type="dxa"/>
            <w:tcBorders>
              <w:top w:val="nil"/>
              <w:left w:val="nil"/>
              <w:bottom w:val="single" w:sz="4" w:space="0" w:color="auto"/>
              <w:right w:val="single" w:sz="4" w:space="0" w:color="auto"/>
            </w:tcBorders>
            <w:noWrap/>
            <w:vAlign w:val="center"/>
            <w:hideMark/>
          </w:tcPr>
          <w:p w14:paraId="3BDAB2CA" w14:textId="77777777" w:rsidR="00067DE8" w:rsidRPr="00067DE8" w:rsidRDefault="00067DE8" w:rsidP="00067DE8">
            <w:pPr>
              <w:jc w:val="center"/>
              <w:rPr>
                <w:b/>
                <w:bCs/>
                <w:color w:val="000000"/>
                <w:sz w:val="22"/>
                <w:szCs w:val="22"/>
              </w:rPr>
            </w:pPr>
            <w:r w:rsidRPr="00067DE8">
              <w:rPr>
                <w:b/>
                <w:bCs/>
                <w:color w:val="000000"/>
                <w:sz w:val="22"/>
                <w:szCs w:val="22"/>
              </w:rPr>
              <w:t>1,221</w:t>
            </w:r>
          </w:p>
        </w:tc>
        <w:tc>
          <w:tcPr>
            <w:tcW w:w="910" w:type="dxa"/>
            <w:tcBorders>
              <w:top w:val="nil"/>
              <w:left w:val="nil"/>
              <w:bottom w:val="single" w:sz="4" w:space="0" w:color="auto"/>
              <w:right w:val="single" w:sz="4" w:space="0" w:color="auto"/>
            </w:tcBorders>
            <w:noWrap/>
            <w:vAlign w:val="center"/>
            <w:hideMark/>
          </w:tcPr>
          <w:p w14:paraId="5009CAA5" w14:textId="77777777" w:rsidR="00067DE8" w:rsidRPr="00067DE8" w:rsidRDefault="00067DE8" w:rsidP="00067DE8">
            <w:pPr>
              <w:jc w:val="center"/>
              <w:rPr>
                <w:b/>
                <w:bCs/>
                <w:color w:val="000000"/>
                <w:sz w:val="22"/>
                <w:szCs w:val="22"/>
              </w:rPr>
            </w:pPr>
            <w:r w:rsidRPr="00067DE8">
              <w:rPr>
                <w:b/>
                <w:bCs/>
                <w:color w:val="000000"/>
                <w:sz w:val="22"/>
                <w:szCs w:val="22"/>
              </w:rPr>
              <w:t>1,319</w:t>
            </w:r>
          </w:p>
        </w:tc>
        <w:tc>
          <w:tcPr>
            <w:tcW w:w="910" w:type="dxa"/>
            <w:tcBorders>
              <w:top w:val="nil"/>
              <w:left w:val="nil"/>
              <w:bottom w:val="single" w:sz="4" w:space="0" w:color="auto"/>
              <w:right w:val="single" w:sz="8" w:space="0" w:color="auto"/>
            </w:tcBorders>
            <w:noWrap/>
            <w:vAlign w:val="center"/>
            <w:hideMark/>
          </w:tcPr>
          <w:p w14:paraId="22AFFEEC" w14:textId="77777777" w:rsidR="00067DE8" w:rsidRPr="00067DE8" w:rsidRDefault="00067DE8" w:rsidP="00067DE8">
            <w:pPr>
              <w:jc w:val="center"/>
              <w:rPr>
                <w:b/>
                <w:bCs/>
                <w:color w:val="000000"/>
                <w:sz w:val="22"/>
                <w:szCs w:val="22"/>
              </w:rPr>
            </w:pPr>
            <w:r w:rsidRPr="00067DE8">
              <w:rPr>
                <w:b/>
                <w:bCs/>
                <w:color w:val="000000"/>
                <w:sz w:val="22"/>
                <w:szCs w:val="22"/>
              </w:rPr>
              <w:t>1,425</w:t>
            </w:r>
          </w:p>
        </w:tc>
      </w:tr>
      <w:tr w:rsidR="00067DE8" w:rsidRPr="00067DE8" w14:paraId="3422EFBB"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5037A591" w14:textId="77777777" w:rsidR="00067DE8" w:rsidRPr="00067DE8" w:rsidRDefault="00067DE8" w:rsidP="00067DE8">
            <w:pPr>
              <w:jc w:val="center"/>
              <w:rPr>
                <w:b/>
                <w:bCs/>
                <w:color w:val="000000"/>
                <w:sz w:val="22"/>
                <w:szCs w:val="22"/>
              </w:rPr>
            </w:pPr>
            <w:r w:rsidRPr="00067DE8">
              <w:rPr>
                <w:b/>
                <w:bCs/>
                <w:color w:val="000000"/>
                <w:sz w:val="22"/>
                <w:szCs w:val="22"/>
              </w:rPr>
              <w:t>Lumbar</w:t>
            </w:r>
          </w:p>
        </w:tc>
        <w:tc>
          <w:tcPr>
            <w:tcW w:w="910" w:type="dxa"/>
            <w:tcBorders>
              <w:top w:val="nil"/>
              <w:left w:val="single" w:sz="4" w:space="0" w:color="auto"/>
              <w:bottom w:val="single" w:sz="4" w:space="0" w:color="auto"/>
              <w:right w:val="single" w:sz="4" w:space="0" w:color="auto"/>
            </w:tcBorders>
            <w:noWrap/>
            <w:vAlign w:val="center"/>
            <w:hideMark/>
          </w:tcPr>
          <w:p w14:paraId="01D7813F" w14:textId="77777777" w:rsidR="00067DE8" w:rsidRPr="00067DE8" w:rsidRDefault="00067DE8" w:rsidP="00067DE8">
            <w:pPr>
              <w:jc w:val="center"/>
              <w:rPr>
                <w:b/>
                <w:bCs/>
                <w:color w:val="000000"/>
                <w:sz w:val="22"/>
                <w:szCs w:val="22"/>
              </w:rPr>
            </w:pPr>
            <w:r w:rsidRPr="00067DE8">
              <w:rPr>
                <w:b/>
                <w:bCs/>
                <w:color w:val="000000"/>
                <w:sz w:val="22"/>
                <w:szCs w:val="22"/>
              </w:rPr>
              <w:t>1,320</w:t>
            </w:r>
          </w:p>
        </w:tc>
        <w:tc>
          <w:tcPr>
            <w:tcW w:w="910" w:type="dxa"/>
            <w:tcBorders>
              <w:top w:val="nil"/>
              <w:left w:val="nil"/>
              <w:bottom w:val="single" w:sz="4" w:space="0" w:color="auto"/>
              <w:right w:val="single" w:sz="4" w:space="0" w:color="auto"/>
            </w:tcBorders>
            <w:noWrap/>
            <w:vAlign w:val="center"/>
            <w:hideMark/>
          </w:tcPr>
          <w:p w14:paraId="438611FF" w14:textId="77777777" w:rsidR="00067DE8" w:rsidRPr="00067DE8" w:rsidRDefault="00067DE8" w:rsidP="00067DE8">
            <w:pPr>
              <w:jc w:val="center"/>
              <w:rPr>
                <w:b/>
                <w:bCs/>
                <w:color w:val="000000"/>
                <w:sz w:val="22"/>
                <w:szCs w:val="22"/>
              </w:rPr>
            </w:pPr>
            <w:r w:rsidRPr="00067DE8">
              <w:rPr>
                <w:b/>
                <w:bCs/>
                <w:color w:val="000000"/>
                <w:sz w:val="22"/>
                <w:szCs w:val="22"/>
              </w:rPr>
              <w:t>1,426</w:t>
            </w:r>
          </w:p>
        </w:tc>
        <w:tc>
          <w:tcPr>
            <w:tcW w:w="910" w:type="dxa"/>
            <w:tcBorders>
              <w:top w:val="nil"/>
              <w:left w:val="nil"/>
              <w:bottom w:val="single" w:sz="4" w:space="0" w:color="auto"/>
              <w:right w:val="single" w:sz="4" w:space="0" w:color="auto"/>
            </w:tcBorders>
            <w:noWrap/>
            <w:vAlign w:val="center"/>
            <w:hideMark/>
          </w:tcPr>
          <w:p w14:paraId="096D41C1" w14:textId="77777777" w:rsidR="00067DE8" w:rsidRPr="00067DE8" w:rsidRDefault="00067DE8" w:rsidP="00067DE8">
            <w:pPr>
              <w:jc w:val="center"/>
              <w:rPr>
                <w:b/>
                <w:bCs/>
                <w:color w:val="000000"/>
                <w:sz w:val="22"/>
                <w:szCs w:val="22"/>
              </w:rPr>
            </w:pPr>
            <w:r w:rsidRPr="00067DE8">
              <w:rPr>
                <w:b/>
                <w:bCs/>
                <w:color w:val="000000"/>
                <w:sz w:val="22"/>
                <w:szCs w:val="22"/>
              </w:rPr>
              <w:t>1,540</w:t>
            </w:r>
          </w:p>
        </w:tc>
        <w:tc>
          <w:tcPr>
            <w:tcW w:w="910" w:type="dxa"/>
            <w:tcBorders>
              <w:top w:val="nil"/>
              <w:left w:val="nil"/>
              <w:bottom w:val="single" w:sz="4" w:space="0" w:color="auto"/>
              <w:right w:val="single" w:sz="8" w:space="0" w:color="auto"/>
            </w:tcBorders>
            <w:noWrap/>
            <w:vAlign w:val="center"/>
            <w:hideMark/>
          </w:tcPr>
          <w:p w14:paraId="3F8032A0" w14:textId="77777777" w:rsidR="00067DE8" w:rsidRPr="00067DE8" w:rsidRDefault="00067DE8" w:rsidP="00067DE8">
            <w:pPr>
              <w:jc w:val="center"/>
              <w:rPr>
                <w:b/>
                <w:bCs/>
                <w:color w:val="000000"/>
                <w:sz w:val="22"/>
                <w:szCs w:val="22"/>
              </w:rPr>
            </w:pPr>
            <w:r w:rsidRPr="00067DE8">
              <w:rPr>
                <w:b/>
                <w:bCs/>
                <w:color w:val="000000"/>
                <w:sz w:val="22"/>
                <w:szCs w:val="22"/>
              </w:rPr>
              <w:t>1,663</w:t>
            </w:r>
          </w:p>
        </w:tc>
      </w:tr>
      <w:tr w:rsidR="00067DE8" w:rsidRPr="00067DE8" w14:paraId="1D82E806"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3B5396FA" w14:textId="77777777" w:rsidR="00067DE8" w:rsidRPr="00067DE8" w:rsidRDefault="00067DE8" w:rsidP="00067DE8">
            <w:pPr>
              <w:jc w:val="center"/>
              <w:rPr>
                <w:b/>
                <w:bCs/>
                <w:color w:val="000000"/>
                <w:sz w:val="22"/>
                <w:szCs w:val="22"/>
              </w:rPr>
            </w:pPr>
            <w:r w:rsidRPr="00067DE8">
              <w:rPr>
                <w:b/>
                <w:bCs/>
                <w:color w:val="000000"/>
                <w:sz w:val="22"/>
                <w:szCs w:val="22"/>
              </w:rPr>
              <w:t>Pelvis</w:t>
            </w:r>
          </w:p>
        </w:tc>
        <w:tc>
          <w:tcPr>
            <w:tcW w:w="910" w:type="dxa"/>
            <w:tcBorders>
              <w:top w:val="nil"/>
              <w:left w:val="single" w:sz="4" w:space="0" w:color="auto"/>
              <w:bottom w:val="single" w:sz="4" w:space="0" w:color="auto"/>
              <w:right w:val="single" w:sz="4" w:space="0" w:color="auto"/>
            </w:tcBorders>
            <w:noWrap/>
            <w:vAlign w:val="center"/>
            <w:hideMark/>
          </w:tcPr>
          <w:p w14:paraId="10D3B796" w14:textId="77777777" w:rsidR="00067DE8" w:rsidRPr="00067DE8" w:rsidRDefault="00067DE8" w:rsidP="00067DE8">
            <w:pPr>
              <w:jc w:val="center"/>
              <w:rPr>
                <w:b/>
                <w:bCs/>
                <w:color w:val="000000"/>
                <w:sz w:val="22"/>
                <w:szCs w:val="22"/>
              </w:rPr>
            </w:pPr>
            <w:r w:rsidRPr="00067DE8">
              <w:rPr>
                <w:b/>
                <w:bCs/>
                <w:color w:val="000000"/>
                <w:sz w:val="22"/>
                <w:szCs w:val="22"/>
              </w:rPr>
              <w:t>162</w:t>
            </w:r>
          </w:p>
        </w:tc>
        <w:tc>
          <w:tcPr>
            <w:tcW w:w="910" w:type="dxa"/>
            <w:tcBorders>
              <w:top w:val="nil"/>
              <w:left w:val="nil"/>
              <w:bottom w:val="single" w:sz="4" w:space="0" w:color="auto"/>
              <w:right w:val="single" w:sz="4" w:space="0" w:color="auto"/>
            </w:tcBorders>
            <w:noWrap/>
            <w:vAlign w:val="center"/>
            <w:hideMark/>
          </w:tcPr>
          <w:p w14:paraId="2536A2E7" w14:textId="77777777" w:rsidR="00067DE8" w:rsidRPr="00067DE8" w:rsidRDefault="00067DE8" w:rsidP="00067DE8">
            <w:pPr>
              <w:jc w:val="center"/>
              <w:rPr>
                <w:b/>
                <w:bCs/>
                <w:color w:val="000000"/>
                <w:sz w:val="22"/>
                <w:szCs w:val="22"/>
              </w:rPr>
            </w:pPr>
            <w:r w:rsidRPr="00067DE8">
              <w:rPr>
                <w:b/>
                <w:bCs/>
                <w:color w:val="000000"/>
                <w:sz w:val="22"/>
                <w:szCs w:val="22"/>
              </w:rPr>
              <w:t>175</w:t>
            </w:r>
          </w:p>
        </w:tc>
        <w:tc>
          <w:tcPr>
            <w:tcW w:w="910" w:type="dxa"/>
            <w:tcBorders>
              <w:top w:val="nil"/>
              <w:left w:val="nil"/>
              <w:bottom w:val="single" w:sz="4" w:space="0" w:color="auto"/>
              <w:right w:val="single" w:sz="4" w:space="0" w:color="auto"/>
            </w:tcBorders>
            <w:noWrap/>
            <w:vAlign w:val="center"/>
            <w:hideMark/>
          </w:tcPr>
          <w:p w14:paraId="3C142E3E" w14:textId="77777777" w:rsidR="00067DE8" w:rsidRPr="00067DE8" w:rsidRDefault="00067DE8" w:rsidP="00067DE8">
            <w:pPr>
              <w:jc w:val="center"/>
              <w:rPr>
                <w:b/>
                <w:bCs/>
                <w:color w:val="000000"/>
                <w:sz w:val="22"/>
                <w:szCs w:val="22"/>
              </w:rPr>
            </w:pPr>
            <w:r w:rsidRPr="00067DE8">
              <w:rPr>
                <w:b/>
                <w:bCs/>
                <w:color w:val="000000"/>
                <w:sz w:val="22"/>
                <w:szCs w:val="22"/>
              </w:rPr>
              <w:t>190</w:t>
            </w:r>
          </w:p>
        </w:tc>
        <w:tc>
          <w:tcPr>
            <w:tcW w:w="910" w:type="dxa"/>
            <w:tcBorders>
              <w:top w:val="nil"/>
              <w:left w:val="nil"/>
              <w:bottom w:val="single" w:sz="4" w:space="0" w:color="auto"/>
              <w:right w:val="single" w:sz="8" w:space="0" w:color="auto"/>
            </w:tcBorders>
            <w:noWrap/>
            <w:vAlign w:val="center"/>
            <w:hideMark/>
          </w:tcPr>
          <w:p w14:paraId="6D3ECE72" w14:textId="77777777" w:rsidR="00067DE8" w:rsidRPr="00067DE8" w:rsidRDefault="00067DE8" w:rsidP="00067DE8">
            <w:pPr>
              <w:jc w:val="center"/>
              <w:rPr>
                <w:b/>
                <w:bCs/>
                <w:color w:val="000000"/>
                <w:sz w:val="22"/>
                <w:szCs w:val="22"/>
              </w:rPr>
            </w:pPr>
            <w:r w:rsidRPr="00067DE8">
              <w:rPr>
                <w:b/>
                <w:bCs/>
                <w:color w:val="000000"/>
                <w:sz w:val="22"/>
                <w:szCs w:val="22"/>
              </w:rPr>
              <w:t>205</w:t>
            </w:r>
          </w:p>
        </w:tc>
      </w:tr>
      <w:tr w:rsidR="00067DE8" w:rsidRPr="00067DE8" w14:paraId="72A4A62A" w14:textId="77777777" w:rsidTr="00507000">
        <w:trPr>
          <w:cantSplit/>
          <w:trHeight w:val="288"/>
        </w:trPr>
        <w:tc>
          <w:tcPr>
            <w:tcW w:w="2621" w:type="dxa"/>
            <w:tcBorders>
              <w:top w:val="nil"/>
              <w:left w:val="single" w:sz="8" w:space="0" w:color="auto"/>
              <w:bottom w:val="single" w:sz="4" w:space="0" w:color="auto"/>
              <w:right w:val="nil"/>
            </w:tcBorders>
            <w:shd w:val="clear" w:color="000000" w:fill="C5D9F1"/>
            <w:noWrap/>
            <w:vAlign w:val="center"/>
            <w:hideMark/>
          </w:tcPr>
          <w:p w14:paraId="420BE45A" w14:textId="77777777" w:rsidR="00067DE8" w:rsidRPr="00067DE8" w:rsidRDefault="00067DE8" w:rsidP="00067DE8">
            <w:pPr>
              <w:jc w:val="center"/>
              <w:rPr>
                <w:b/>
                <w:bCs/>
                <w:color w:val="000000"/>
                <w:sz w:val="22"/>
                <w:szCs w:val="22"/>
              </w:rPr>
            </w:pPr>
            <w:r w:rsidRPr="00067DE8">
              <w:rPr>
                <w:b/>
                <w:bCs/>
                <w:color w:val="000000"/>
                <w:sz w:val="22"/>
                <w:szCs w:val="22"/>
              </w:rPr>
              <w:t>Thoracic Spine</w:t>
            </w:r>
          </w:p>
        </w:tc>
        <w:tc>
          <w:tcPr>
            <w:tcW w:w="910" w:type="dxa"/>
            <w:tcBorders>
              <w:top w:val="nil"/>
              <w:left w:val="single" w:sz="4" w:space="0" w:color="auto"/>
              <w:bottom w:val="single" w:sz="4" w:space="0" w:color="auto"/>
              <w:right w:val="single" w:sz="4" w:space="0" w:color="auto"/>
            </w:tcBorders>
            <w:noWrap/>
            <w:vAlign w:val="center"/>
            <w:hideMark/>
          </w:tcPr>
          <w:p w14:paraId="5D44370C" w14:textId="77777777" w:rsidR="00067DE8" w:rsidRPr="00067DE8" w:rsidRDefault="00067DE8" w:rsidP="00067DE8">
            <w:pPr>
              <w:jc w:val="center"/>
              <w:rPr>
                <w:b/>
                <w:bCs/>
                <w:color w:val="000000"/>
                <w:sz w:val="22"/>
                <w:szCs w:val="22"/>
              </w:rPr>
            </w:pPr>
            <w:r w:rsidRPr="00067DE8">
              <w:rPr>
                <w:b/>
                <w:bCs/>
                <w:color w:val="000000"/>
                <w:sz w:val="22"/>
                <w:szCs w:val="22"/>
              </w:rPr>
              <w:t>240</w:t>
            </w:r>
          </w:p>
        </w:tc>
        <w:tc>
          <w:tcPr>
            <w:tcW w:w="910" w:type="dxa"/>
            <w:tcBorders>
              <w:top w:val="nil"/>
              <w:left w:val="nil"/>
              <w:bottom w:val="single" w:sz="4" w:space="0" w:color="auto"/>
              <w:right w:val="single" w:sz="4" w:space="0" w:color="auto"/>
            </w:tcBorders>
            <w:noWrap/>
            <w:vAlign w:val="center"/>
            <w:hideMark/>
          </w:tcPr>
          <w:p w14:paraId="1D00A5D9" w14:textId="77777777" w:rsidR="00067DE8" w:rsidRPr="00067DE8" w:rsidRDefault="00067DE8" w:rsidP="00067DE8">
            <w:pPr>
              <w:jc w:val="center"/>
              <w:rPr>
                <w:b/>
                <w:bCs/>
                <w:color w:val="000000"/>
                <w:sz w:val="22"/>
                <w:szCs w:val="22"/>
              </w:rPr>
            </w:pPr>
            <w:r w:rsidRPr="00067DE8">
              <w:rPr>
                <w:b/>
                <w:bCs/>
                <w:color w:val="000000"/>
                <w:sz w:val="22"/>
                <w:szCs w:val="22"/>
              </w:rPr>
              <w:t>260</w:t>
            </w:r>
          </w:p>
        </w:tc>
        <w:tc>
          <w:tcPr>
            <w:tcW w:w="910" w:type="dxa"/>
            <w:tcBorders>
              <w:top w:val="nil"/>
              <w:left w:val="nil"/>
              <w:bottom w:val="single" w:sz="4" w:space="0" w:color="auto"/>
              <w:right w:val="single" w:sz="4" w:space="0" w:color="auto"/>
            </w:tcBorders>
            <w:noWrap/>
            <w:vAlign w:val="center"/>
            <w:hideMark/>
          </w:tcPr>
          <w:p w14:paraId="3CE72B2E" w14:textId="77777777" w:rsidR="00067DE8" w:rsidRPr="00067DE8" w:rsidRDefault="00067DE8" w:rsidP="00067DE8">
            <w:pPr>
              <w:jc w:val="center"/>
              <w:rPr>
                <w:b/>
                <w:bCs/>
                <w:color w:val="000000"/>
                <w:sz w:val="22"/>
                <w:szCs w:val="22"/>
              </w:rPr>
            </w:pPr>
            <w:r w:rsidRPr="00067DE8">
              <w:rPr>
                <w:b/>
                <w:bCs/>
                <w:color w:val="000000"/>
                <w:sz w:val="22"/>
                <w:szCs w:val="22"/>
              </w:rPr>
              <w:t>280</w:t>
            </w:r>
          </w:p>
        </w:tc>
        <w:tc>
          <w:tcPr>
            <w:tcW w:w="910" w:type="dxa"/>
            <w:tcBorders>
              <w:top w:val="nil"/>
              <w:left w:val="nil"/>
              <w:bottom w:val="single" w:sz="4" w:space="0" w:color="auto"/>
              <w:right w:val="single" w:sz="8" w:space="0" w:color="auto"/>
            </w:tcBorders>
            <w:noWrap/>
            <w:vAlign w:val="center"/>
            <w:hideMark/>
          </w:tcPr>
          <w:p w14:paraId="0B706A24" w14:textId="77777777" w:rsidR="00067DE8" w:rsidRPr="00067DE8" w:rsidRDefault="00067DE8" w:rsidP="00067DE8">
            <w:pPr>
              <w:jc w:val="center"/>
              <w:rPr>
                <w:b/>
                <w:bCs/>
                <w:color w:val="000000"/>
                <w:sz w:val="22"/>
                <w:szCs w:val="22"/>
              </w:rPr>
            </w:pPr>
            <w:r w:rsidRPr="00067DE8">
              <w:rPr>
                <w:b/>
                <w:bCs/>
                <w:color w:val="000000"/>
                <w:sz w:val="22"/>
                <w:szCs w:val="22"/>
              </w:rPr>
              <w:t>303</w:t>
            </w:r>
          </w:p>
        </w:tc>
      </w:tr>
      <w:tr w:rsidR="00067DE8" w:rsidRPr="00067DE8" w14:paraId="1B70AF6D" w14:textId="77777777" w:rsidTr="00507000">
        <w:trPr>
          <w:cantSplit/>
          <w:trHeight w:val="300"/>
        </w:trPr>
        <w:tc>
          <w:tcPr>
            <w:tcW w:w="2621" w:type="dxa"/>
            <w:tcBorders>
              <w:top w:val="nil"/>
              <w:left w:val="single" w:sz="8" w:space="0" w:color="auto"/>
              <w:bottom w:val="nil"/>
              <w:right w:val="nil"/>
            </w:tcBorders>
            <w:shd w:val="clear" w:color="000000" w:fill="C5D9F1"/>
            <w:noWrap/>
            <w:vAlign w:val="center"/>
            <w:hideMark/>
          </w:tcPr>
          <w:p w14:paraId="31879737" w14:textId="77777777" w:rsidR="00067DE8" w:rsidRPr="00067DE8" w:rsidRDefault="00067DE8" w:rsidP="00067DE8">
            <w:pPr>
              <w:jc w:val="center"/>
              <w:rPr>
                <w:b/>
                <w:bCs/>
                <w:color w:val="000000"/>
                <w:sz w:val="22"/>
                <w:szCs w:val="22"/>
              </w:rPr>
            </w:pPr>
            <w:r w:rsidRPr="00067DE8">
              <w:rPr>
                <w:b/>
                <w:bCs/>
                <w:color w:val="000000"/>
                <w:sz w:val="22"/>
                <w:szCs w:val="22"/>
              </w:rPr>
              <w:t>Upper Extremity</w:t>
            </w:r>
          </w:p>
        </w:tc>
        <w:tc>
          <w:tcPr>
            <w:tcW w:w="910" w:type="dxa"/>
            <w:tcBorders>
              <w:top w:val="nil"/>
              <w:left w:val="single" w:sz="4" w:space="0" w:color="auto"/>
              <w:bottom w:val="single" w:sz="8" w:space="0" w:color="auto"/>
              <w:right w:val="single" w:sz="4" w:space="0" w:color="auto"/>
            </w:tcBorders>
            <w:noWrap/>
            <w:vAlign w:val="center"/>
            <w:hideMark/>
          </w:tcPr>
          <w:p w14:paraId="39C0D97F" w14:textId="77777777" w:rsidR="00067DE8" w:rsidRPr="00067DE8" w:rsidRDefault="00067DE8" w:rsidP="00067DE8">
            <w:pPr>
              <w:jc w:val="center"/>
              <w:rPr>
                <w:b/>
                <w:bCs/>
                <w:color w:val="000000"/>
                <w:sz w:val="22"/>
                <w:szCs w:val="22"/>
              </w:rPr>
            </w:pPr>
            <w:r w:rsidRPr="00067DE8">
              <w:rPr>
                <w:b/>
                <w:bCs/>
                <w:color w:val="000000"/>
                <w:sz w:val="22"/>
                <w:szCs w:val="22"/>
              </w:rPr>
              <w:t>687</w:t>
            </w:r>
          </w:p>
        </w:tc>
        <w:tc>
          <w:tcPr>
            <w:tcW w:w="910" w:type="dxa"/>
            <w:tcBorders>
              <w:top w:val="nil"/>
              <w:left w:val="nil"/>
              <w:bottom w:val="single" w:sz="8" w:space="0" w:color="auto"/>
              <w:right w:val="single" w:sz="4" w:space="0" w:color="auto"/>
            </w:tcBorders>
            <w:noWrap/>
            <w:vAlign w:val="center"/>
            <w:hideMark/>
          </w:tcPr>
          <w:p w14:paraId="36649FAD" w14:textId="77777777" w:rsidR="00067DE8" w:rsidRPr="00067DE8" w:rsidRDefault="00067DE8" w:rsidP="00067DE8">
            <w:pPr>
              <w:jc w:val="center"/>
              <w:rPr>
                <w:b/>
                <w:bCs/>
                <w:color w:val="000000"/>
                <w:sz w:val="22"/>
                <w:szCs w:val="22"/>
              </w:rPr>
            </w:pPr>
            <w:r w:rsidRPr="00067DE8">
              <w:rPr>
                <w:b/>
                <w:bCs/>
                <w:color w:val="000000"/>
                <w:sz w:val="22"/>
                <w:szCs w:val="22"/>
              </w:rPr>
              <w:t>742</w:t>
            </w:r>
          </w:p>
        </w:tc>
        <w:tc>
          <w:tcPr>
            <w:tcW w:w="910" w:type="dxa"/>
            <w:tcBorders>
              <w:top w:val="nil"/>
              <w:left w:val="nil"/>
              <w:bottom w:val="single" w:sz="8" w:space="0" w:color="auto"/>
              <w:right w:val="single" w:sz="4" w:space="0" w:color="auto"/>
            </w:tcBorders>
            <w:noWrap/>
            <w:vAlign w:val="center"/>
            <w:hideMark/>
          </w:tcPr>
          <w:p w14:paraId="4D4E6EB6" w14:textId="77777777" w:rsidR="00067DE8" w:rsidRPr="00067DE8" w:rsidRDefault="00067DE8" w:rsidP="00067DE8">
            <w:pPr>
              <w:jc w:val="center"/>
              <w:rPr>
                <w:b/>
                <w:bCs/>
                <w:color w:val="000000"/>
                <w:sz w:val="22"/>
                <w:szCs w:val="22"/>
              </w:rPr>
            </w:pPr>
            <w:r w:rsidRPr="00067DE8">
              <w:rPr>
                <w:b/>
                <w:bCs/>
                <w:color w:val="000000"/>
                <w:sz w:val="22"/>
                <w:szCs w:val="22"/>
              </w:rPr>
              <w:t>801</w:t>
            </w:r>
          </w:p>
        </w:tc>
        <w:tc>
          <w:tcPr>
            <w:tcW w:w="910" w:type="dxa"/>
            <w:tcBorders>
              <w:top w:val="nil"/>
              <w:left w:val="nil"/>
              <w:bottom w:val="single" w:sz="8" w:space="0" w:color="auto"/>
              <w:right w:val="single" w:sz="8" w:space="0" w:color="auto"/>
            </w:tcBorders>
            <w:noWrap/>
            <w:vAlign w:val="center"/>
            <w:hideMark/>
          </w:tcPr>
          <w:p w14:paraId="54FA252A" w14:textId="77777777" w:rsidR="00067DE8" w:rsidRPr="00067DE8" w:rsidRDefault="00067DE8" w:rsidP="00067DE8">
            <w:pPr>
              <w:jc w:val="center"/>
              <w:rPr>
                <w:b/>
                <w:bCs/>
                <w:color w:val="000000"/>
                <w:sz w:val="22"/>
                <w:szCs w:val="22"/>
              </w:rPr>
            </w:pPr>
            <w:r w:rsidRPr="00067DE8">
              <w:rPr>
                <w:b/>
                <w:bCs/>
                <w:color w:val="000000"/>
                <w:sz w:val="22"/>
                <w:szCs w:val="22"/>
              </w:rPr>
              <w:t>865</w:t>
            </w:r>
          </w:p>
        </w:tc>
      </w:tr>
      <w:tr w:rsidR="00067DE8" w:rsidRPr="00067DE8" w14:paraId="3C28B4E5" w14:textId="77777777" w:rsidTr="00507000">
        <w:trPr>
          <w:cantSplit/>
          <w:trHeight w:val="300"/>
        </w:trPr>
        <w:tc>
          <w:tcPr>
            <w:tcW w:w="2621"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14:paraId="4D06A30B" w14:textId="77777777" w:rsidR="00067DE8" w:rsidRPr="00067DE8" w:rsidRDefault="00067DE8" w:rsidP="00067DE8">
            <w:pPr>
              <w:jc w:val="center"/>
              <w:rPr>
                <w:b/>
                <w:bCs/>
                <w:color w:val="FFFFFF"/>
                <w:sz w:val="22"/>
                <w:szCs w:val="22"/>
              </w:rPr>
            </w:pPr>
            <w:r w:rsidRPr="00067DE8">
              <w:rPr>
                <w:b/>
                <w:bCs/>
                <w:color w:val="FFFFFF"/>
                <w:sz w:val="22"/>
                <w:szCs w:val="22"/>
              </w:rPr>
              <w:t>Total</w:t>
            </w:r>
          </w:p>
        </w:tc>
        <w:tc>
          <w:tcPr>
            <w:tcW w:w="910" w:type="dxa"/>
            <w:tcBorders>
              <w:top w:val="nil"/>
              <w:left w:val="single" w:sz="4" w:space="0" w:color="auto"/>
              <w:bottom w:val="single" w:sz="8" w:space="0" w:color="auto"/>
              <w:right w:val="single" w:sz="4" w:space="0" w:color="auto"/>
            </w:tcBorders>
            <w:shd w:val="clear" w:color="000000" w:fill="16365C"/>
            <w:noWrap/>
            <w:vAlign w:val="center"/>
            <w:hideMark/>
          </w:tcPr>
          <w:p w14:paraId="12A9AA8D" w14:textId="77777777" w:rsidR="00067DE8" w:rsidRPr="00067DE8" w:rsidRDefault="00067DE8" w:rsidP="00067DE8">
            <w:pPr>
              <w:jc w:val="center"/>
              <w:rPr>
                <w:b/>
                <w:bCs/>
                <w:color w:val="FFFFFF"/>
                <w:sz w:val="22"/>
                <w:szCs w:val="22"/>
              </w:rPr>
            </w:pPr>
            <w:r w:rsidRPr="00067DE8">
              <w:rPr>
                <w:b/>
                <w:bCs/>
                <w:color w:val="FFFFFF"/>
                <w:sz w:val="22"/>
                <w:szCs w:val="22"/>
              </w:rPr>
              <w:t>7,342</w:t>
            </w:r>
          </w:p>
        </w:tc>
        <w:tc>
          <w:tcPr>
            <w:tcW w:w="910" w:type="dxa"/>
            <w:tcBorders>
              <w:top w:val="nil"/>
              <w:left w:val="nil"/>
              <w:bottom w:val="single" w:sz="8" w:space="0" w:color="auto"/>
              <w:right w:val="single" w:sz="4" w:space="0" w:color="auto"/>
            </w:tcBorders>
            <w:shd w:val="clear" w:color="000000" w:fill="16365C"/>
            <w:noWrap/>
            <w:vAlign w:val="center"/>
            <w:hideMark/>
          </w:tcPr>
          <w:p w14:paraId="120096A0" w14:textId="77777777" w:rsidR="00067DE8" w:rsidRPr="00067DE8" w:rsidRDefault="00067DE8" w:rsidP="00067DE8">
            <w:pPr>
              <w:jc w:val="center"/>
              <w:rPr>
                <w:b/>
                <w:bCs/>
                <w:color w:val="FFFFFF"/>
                <w:sz w:val="22"/>
                <w:szCs w:val="22"/>
              </w:rPr>
            </w:pPr>
            <w:r w:rsidRPr="00067DE8">
              <w:rPr>
                <w:b/>
                <w:bCs/>
                <w:color w:val="FFFFFF"/>
                <w:sz w:val="22"/>
                <w:szCs w:val="22"/>
              </w:rPr>
              <w:t>7,929</w:t>
            </w:r>
          </w:p>
        </w:tc>
        <w:tc>
          <w:tcPr>
            <w:tcW w:w="910" w:type="dxa"/>
            <w:tcBorders>
              <w:top w:val="nil"/>
              <w:left w:val="nil"/>
              <w:bottom w:val="single" w:sz="8" w:space="0" w:color="auto"/>
              <w:right w:val="single" w:sz="4" w:space="0" w:color="auto"/>
            </w:tcBorders>
            <w:shd w:val="clear" w:color="000000" w:fill="16365C"/>
            <w:noWrap/>
            <w:vAlign w:val="center"/>
            <w:hideMark/>
          </w:tcPr>
          <w:p w14:paraId="3B9F42D4" w14:textId="77777777" w:rsidR="00067DE8" w:rsidRPr="00067DE8" w:rsidRDefault="00067DE8" w:rsidP="00067DE8">
            <w:pPr>
              <w:jc w:val="center"/>
              <w:rPr>
                <w:b/>
                <w:bCs/>
                <w:color w:val="FFFFFF"/>
                <w:sz w:val="22"/>
                <w:szCs w:val="22"/>
              </w:rPr>
            </w:pPr>
            <w:r w:rsidRPr="00067DE8">
              <w:rPr>
                <w:b/>
                <w:bCs/>
                <w:color w:val="FFFFFF"/>
                <w:sz w:val="22"/>
                <w:szCs w:val="22"/>
              </w:rPr>
              <w:t>8,564</w:t>
            </w:r>
          </w:p>
        </w:tc>
        <w:tc>
          <w:tcPr>
            <w:tcW w:w="910" w:type="dxa"/>
            <w:tcBorders>
              <w:top w:val="nil"/>
              <w:left w:val="nil"/>
              <w:bottom w:val="single" w:sz="8" w:space="0" w:color="auto"/>
              <w:right w:val="single" w:sz="8" w:space="0" w:color="auto"/>
            </w:tcBorders>
            <w:shd w:val="clear" w:color="000000" w:fill="16365C"/>
            <w:noWrap/>
            <w:vAlign w:val="center"/>
            <w:hideMark/>
          </w:tcPr>
          <w:p w14:paraId="67D39C86" w14:textId="77777777" w:rsidR="00067DE8" w:rsidRPr="00067DE8" w:rsidRDefault="00067DE8" w:rsidP="00067DE8">
            <w:pPr>
              <w:jc w:val="center"/>
              <w:rPr>
                <w:b/>
                <w:bCs/>
                <w:color w:val="FFFFFF"/>
                <w:sz w:val="22"/>
                <w:szCs w:val="22"/>
              </w:rPr>
            </w:pPr>
            <w:r w:rsidRPr="00067DE8">
              <w:rPr>
                <w:b/>
                <w:bCs/>
                <w:color w:val="FFFFFF"/>
                <w:sz w:val="22"/>
                <w:szCs w:val="22"/>
              </w:rPr>
              <w:t>9,249</w:t>
            </w:r>
          </w:p>
        </w:tc>
      </w:tr>
    </w:tbl>
    <w:p w14:paraId="74D55F68" w14:textId="77777777" w:rsidR="00067DE8" w:rsidRDefault="00067DE8" w:rsidP="00067DE8">
      <w:pPr>
        <w:numPr>
          <w:ilvl w:val="2"/>
          <w:numId w:val="1"/>
        </w:numPr>
        <w:contextualSpacing/>
        <w:rPr>
          <w:sz w:val="22"/>
          <w:szCs w:val="22"/>
        </w:rPr>
      </w:pPr>
    </w:p>
    <w:p w14:paraId="17096BAF" w14:textId="77777777" w:rsidR="00A748F9" w:rsidRDefault="00A748F9" w:rsidP="00A748F9">
      <w:pPr>
        <w:pStyle w:val="ListParagraph"/>
        <w:ind w:left="1080"/>
        <w:rPr>
          <w:rFonts w:eastAsia="Calibri"/>
          <w:sz w:val="22"/>
          <w:szCs w:val="22"/>
        </w:rPr>
      </w:pPr>
    </w:p>
    <w:p w14:paraId="5F74E3CD" w14:textId="77777777" w:rsidR="00A748F9" w:rsidRDefault="00A748F9" w:rsidP="00A748F9">
      <w:pPr>
        <w:numPr>
          <w:ilvl w:val="0"/>
          <w:numId w:val="1"/>
        </w:numPr>
        <w:contextualSpacing/>
        <w:rPr>
          <w:sz w:val="22"/>
          <w:szCs w:val="22"/>
        </w:rPr>
      </w:pPr>
      <w:r>
        <w:rPr>
          <w:sz w:val="22"/>
          <w:szCs w:val="22"/>
        </w:rPr>
        <w:t>Explain with data, to what do you attribute the increased need by your patient panel for this increase in scan volume.</w:t>
      </w:r>
    </w:p>
    <w:p w14:paraId="216719A3" w14:textId="1A1C1FEF" w:rsidR="002C232B" w:rsidRPr="000C5DA7" w:rsidRDefault="002C232B" w:rsidP="002C232B">
      <w:pPr>
        <w:numPr>
          <w:ilvl w:val="1"/>
          <w:numId w:val="1"/>
        </w:numPr>
        <w:contextualSpacing/>
        <w:rPr>
          <w:b/>
          <w:bCs/>
          <w:color w:val="9A0000"/>
          <w:sz w:val="22"/>
          <w:szCs w:val="22"/>
          <w:highlight w:val="yellow"/>
        </w:rPr>
      </w:pPr>
      <w:r w:rsidRPr="00593931">
        <w:rPr>
          <w:b/>
          <w:bCs/>
          <w:color w:val="EE0000"/>
          <w:sz w:val="22"/>
          <w:szCs w:val="22"/>
        </w:rPr>
        <w:t xml:space="preserve">The increased need in additional MRI capacity can be attributed to the applicant’s growth in scan volume YoY and the resulting average wait time for a scan. From 2023 to 2024, the applicant saw a 49% increase in volume, with 4,515 scans performed in 2023, and 6,767 scans performed in 2024. Additionally, the applicant saw an increase of 63.3% for the number of unique patients who received an MRI, with 1,235 unique patients in 2023, and 2,198 in 2024. This significant growth in volume and unique patients demonstrates an increased need for MRI capacity, which has resulted in an average wait time per patient of </w:t>
      </w:r>
      <w:r w:rsidRPr="000C5DA7">
        <w:rPr>
          <w:b/>
          <w:bCs/>
          <w:color w:val="9A0000"/>
          <w:sz w:val="22"/>
          <w:szCs w:val="22"/>
          <w:highlight w:val="yellow"/>
        </w:rPr>
        <w:t>11.2 days for scans with contrast and 6.5 days for scans without contrast</w:t>
      </w:r>
      <w:r w:rsidR="00746A48" w:rsidRPr="000C5DA7">
        <w:rPr>
          <w:b/>
          <w:bCs/>
          <w:color w:val="9A0000"/>
          <w:sz w:val="22"/>
          <w:szCs w:val="22"/>
          <w:highlight w:val="yellow"/>
        </w:rPr>
        <w:t xml:space="preserve"> until the next available appointment</w:t>
      </w:r>
      <w:r w:rsidRPr="000C5DA7">
        <w:rPr>
          <w:b/>
          <w:bCs/>
          <w:color w:val="9A0000"/>
          <w:sz w:val="22"/>
          <w:szCs w:val="22"/>
          <w:highlight w:val="yellow"/>
        </w:rPr>
        <w:t>.</w:t>
      </w:r>
      <w:r w:rsidR="00CF25E5" w:rsidRPr="000C5DA7">
        <w:rPr>
          <w:b/>
          <w:bCs/>
          <w:color w:val="9A0000"/>
          <w:sz w:val="22"/>
          <w:szCs w:val="22"/>
          <w:highlight w:val="yellow"/>
        </w:rPr>
        <w:t xml:space="preserve"> </w:t>
      </w:r>
    </w:p>
    <w:p w14:paraId="22541766" w14:textId="77777777" w:rsidR="00A748F9" w:rsidRDefault="00A748F9" w:rsidP="00A748F9">
      <w:pPr>
        <w:pStyle w:val="ListParagraph"/>
        <w:ind w:left="1080"/>
        <w:rPr>
          <w:rFonts w:eastAsia="Calibri"/>
          <w:sz w:val="22"/>
          <w:szCs w:val="22"/>
        </w:rPr>
      </w:pPr>
    </w:p>
    <w:p w14:paraId="7B674E64" w14:textId="77777777" w:rsidR="00E4047A" w:rsidRPr="00E4047A" w:rsidRDefault="00E4047A" w:rsidP="00E4047A">
      <w:pPr>
        <w:numPr>
          <w:ilvl w:val="0"/>
          <w:numId w:val="1"/>
        </w:numPr>
        <w:contextualSpacing/>
        <w:rPr>
          <w:sz w:val="22"/>
          <w:szCs w:val="22"/>
        </w:rPr>
      </w:pPr>
      <w:r w:rsidRPr="00E4047A">
        <w:rPr>
          <w:sz w:val="22"/>
          <w:szCs w:val="22"/>
        </w:rPr>
        <w:t>What factors demonstrate that the increasing scan volume reflects increasing need for MRI amongst the Holder’s patient panel and SAP, and not new demand due to available capacity?</w:t>
      </w:r>
    </w:p>
    <w:p w14:paraId="453757C7" w14:textId="77777777" w:rsidR="00E4047A" w:rsidRPr="00E4047A" w:rsidRDefault="00E4047A" w:rsidP="00E4047A">
      <w:pPr>
        <w:numPr>
          <w:ilvl w:val="1"/>
          <w:numId w:val="1"/>
        </w:numPr>
        <w:contextualSpacing/>
        <w:rPr>
          <w:sz w:val="22"/>
          <w:szCs w:val="22"/>
        </w:rPr>
      </w:pPr>
      <w:r w:rsidRPr="00E4047A">
        <w:rPr>
          <w:sz w:val="22"/>
          <w:szCs w:val="22"/>
        </w:rPr>
        <w:t>What measures are in place to ensure that MRI scans are clinically appropriate?</w:t>
      </w:r>
    </w:p>
    <w:p w14:paraId="7AEA12CB" w14:textId="1E7136D4" w:rsidR="00675490" w:rsidRPr="00D12BFA" w:rsidRDefault="00675490" w:rsidP="00675490">
      <w:pPr>
        <w:ind w:left="1440"/>
        <w:rPr>
          <w:rFonts w:cstheme="minorHAnsi"/>
          <w:color w:val="2E74B5" w:themeColor="accent1" w:themeShade="BF"/>
        </w:rPr>
      </w:pPr>
      <w:r w:rsidRPr="000C5DA7">
        <w:rPr>
          <w:b/>
          <w:color w:val="AA0000"/>
          <w:sz w:val="22"/>
          <w:szCs w:val="22"/>
        </w:rPr>
        <w:t>Medicare, MassHealth and commercial carriers all requir</w:t>
      </w:r>
      <w:r w:rsidR="001E75A7" w:rsidRPr="000C5DA7">
        <w:rPr>
          <w:b/>
          <w:color w:val="AA0000"/>
          <w:sz w:val="22"/>
          <w:szCs w:val="22"/>
        </w:rPr>
        <w:t xml:space="preserve">e medical necessity criteria </w:t>
      </w:r>
      <w:r w:rsidRPr="000C5DA7">
        <w:rPr>
          <w:b/>
          <w:color w:val="AA0000"/>
          <w:sz w:val="22"/>
          <w:szCs w:val="22"/>
        </w:rPr>
        <w:t>be met i</w:t>
      </w:r>
      <w:r w:rsidR="001E75A7" w:rsidRPr="000C5DA7">
        <w:rPr>
          <w:b/>
          <w:color w:val="AA0000"/>
          <w:sz w:val="22"/>
          <w:szCs w:val="22"/>
        </w:rPr>
        <w:t>n advance of completing most</w:t>
      </w:r>
      <w:r w:rsidRPr="000C5DA7">
        <w:rPr>
          <w:b/>
          <w:color w:val="AA0000"/>
          <w:sz w:val="22"/>
          <w:szCs w:val="22"/>
        </w:rPr>
        <w:t xml:space="preserve"> MRI scans through rigorous prior authorization </w:t>
      </w:r>
      <w:r w:rsidRPr="000C5DA7">
        <w:rPr>
          <w:b/>
          <w:color w:val="AA0000"/>
          <w:sz w:val="22"/>
          <w:szCs w:val="22"/>
        </w:rPr>
        <w:lastRenderedPageBreak/>
        <w:t xml:space="preserve">requirements. Medical necessity must meet the burden of appropriateness, and expectations of improvement, safety, and efficiency. Additionally, each exam is evaluated by exam type cross referencing to diagnosis along with Radiologist oversight and approval to meet medical necessity.  </w:t>
      </w:r>
    </w:p>
    <w:p w14:paraId="772F3419" w14:textId="455221DE" w:rsidR="00E4047A" w:rsidRPr="00E4047A" w:rsidRDefault="00E4047A" w:rsidP="001E75A7">
      <w:pPr>
        <w:ind w:left="1800"/>
        <w:contextualSpacing/>
        <w:rPr>
          <w:b/>
          <w:sz w:val="22"/>
          <w:szCs w:val="22"/>
        </w:rPr>
      </w:pPr>
    </w:p>
    <w:p w14:paraId="68EE95DF" w14:textId="77777777" w:rsidR="00E4047A" w:rsidRPr="00E4047A" w:rsidRDefault="00E4047A" w:rsidP="00E4047A">
      <w:pPr>
        <w:numPr>
          <w:ilvl w:val="1"/>
          <w:numId w:val="1"/>
        </w:numPr>
        <w:contextualSpacing/>
        <w:rPr>
          <w:sz w:val="22"/>
          <w:szCs w:val="22"/>
        </w:rPr>
      </w:pPr>
      <w:r w:rsidRPr="00E4047A">
        <w:rPr>
          <w:sz w:val="22"/>
          <w:szCs w:val="22"/>
        </w:rPr>
        <w:t>What Measures are in place to reduce unnecessary utilization of MRI scans?</w:t>
      </w:r>
    </w:p>
    <w:p w14:paraId="23F87058" w14:textId="18AA942F" w:rsidR="00E4047A" w:rsidRPr="000C5DA7" w:rsidRDefault="00675490" w:rsidP="00E4047A">
      <w:pPr>
        <w:numPr>
          <w:ilvl w:val="2"/>
          <w:numId w:val="1"/>
        </w:numPr>
        <w:contextualSpacing/>
        <w:rPr>
          <w:b/>
          <w:color w:val="AA0000"/>
          <w:sz w:val="22"/>
          <w:szCs w:val="22"/>
        </w:rPr>
      </w:pPr>
      <w:r w:rsidRPr="000C5DA7">
        <w:rPr>
          <w:b/>
          <w:color w:val="AA0000"/>
          <w:sz w:val="22"/>
          <w:szCs w:val="22"/>
        </w:rPr>
        <w:t>Medicare, MassHealth and commercial carriers all requir</w:t>
      </w:r>
      <w:r w:rsidR="001E75A7" w:rsidRPr="000C5DA7">
        <w:rPr>
          <w:b/>
          <w:color w:val="AA0000"/>
          <w:sz w:val="22"/>
          <w:szCs w:val="22"/>
        </w:rPr>
        <w:t xml:space="preserve">e medical necessity criteria </w:t>
      </w:r>
      <w:r w:rsidRPr="000C5DA7">
        <w:rPr>
          <w:b/>
          <w:color w:val="AA0000"/>
          <w:sz w:val="22"/>
          <w:szCs w:val="22"/>
        </w:rPr>
        <w:t>be met in advance of completing m</w:t>
      </w:r>
      <w:r w:rsidR="001E75A7" w:rsidRPr="000C5DA7">
        <w:rPr>
          <w:b/>
          <w:color w:val="AA0000"/>
          <w:sz w:val="22"/>
          <w:szCs w:val="22"/>
        </w:rPr>
        <w:t>ost</w:t>
      </w:r>
      <w:r w:rsidRPr="000C5DA7">
        <w:rPr>
          <w:b/>
          <w:color w:val="AA0000"/>
          <w:sz w:val="22"/>
          <w:szCs w:val="22"/>
        </w:rPr>
        <w:t xml:space="preserve"> MRI scans through rigorous prior authorization requirements. Medical necessity must meet the burden of appropriateness, and expectations of improvement, safety, and efficiency. Additionally, </w:t>
      </w:r>
      <w:r w:rsidR="00E4047A" w:rsidRPr="000C5DA7">
        <w:rPr>
          <w:b/>
          <w:color w:val="AA0000"/>
          <w:sz w:val="22"/>
          <w:szCs w:val="22"/>
        </w:rPr>
        <w:t xml:space="preserve">Radiologist oversight for approval to meet medical necessity. </w:t>
      </w:r>
    </w:p>
    <w:p w14:paraId="26CD4262" w14:textId="77777777" w:rsidR="00A748F9" w:rsidRDefault="00A748F9" w:rsidP="00A748F9">
      <w:pPr>
        <w:ind w:left="1080"/>
        <w:contextualSpacing/>
        <w:rPr>
          <w:sz w:val="22"/>
          <w:szCs w:val="22"/>
        </w:rPr>
      </w:pPr>
    </w:p>
    <w:p w14:paraId="2B78767B" w14:textId="77777777" w:rsidR="00A748F9" w:rsidRDefault="00A748F9" w:rsidP="00A748F9">
      <w:pPr>
        <w:numPr>
          <w:ilvl w:val="0"/>
          <w:numId w:val="1"/>
        </w:numPr>
        <w:spacing w:after="160"/>
        <w:rPr>
          <w:sz w:val="22"/>
          <w:szCs w:val="22"/>
        </w:rPr>
      </w:pPr>
      <w:r>
        <w:rPr>
          <w:sz w:val="22"/>
          <w:szCs w:val="22"/>
        </w:rPr>
        <w:t xml:space="preserve">The application states that the current wait time is 11 days from referral to the date of the scan. </w:t>
      </w:r>
    </w:p>
    <w:p w14:paraId="47662519" w14:textId="77777777" w:rsidR="00A748F9" w:rsidRPr="008509CA" w:rsidRDefault="00A748F9" w:rsidP="00A748F9">
      <w:pPr>
        <w:numPr>
          <w:ilvl w:val="0"/>
          <w:numId w:val="2"/>
        </w:numPr>
        <w:rPr>
          <w:sz w:val="22"/>
          <w:szCs w:val="22"/>
        </w:rPr>
      </w:pPr>
      <w:r w:rsidRPr="008509CA">
        <w:rPr>
          <w:sz w:val="22"/>
          <w:szCs w:val="22"/>
        </w:rPr>
        <w:t>Explain what measures have been taken to alleviate that wait.</w:t>
      </w:r>
    </w:p>
    <w:p w14:paraId="0E9A814F" w14:textId="1022DAA6" w:rsidR="008509CA" w:rsidRPr="000C5DA7" w:rsidRDefault="008509CA" w:rsidP="008509CA">
      <w:pPr>
        <w:numPr>
          <w:ilvl w:val="1"/>
          <w:numId w:val="2"/>
        </w:numPr>
        <w:rPr>
          <w:b/>
          <w:color w:val="AA0000"/>
          <w:sz w:val="22"/>
          <w:szCs w:val="22"/>
        </w:rPr>
      </w:pPr>
      <w:r w:rsidRPr="000C5DA7">
        <w:rPr>
          <w:b/>
          <w:color w:val="AA0000"/>
          <w:sz w:val="22"/>
          <w:szCs w:val="22"/>
        </w:rPr>
        <w:t xml:space="preserve">Daily monitoring of patient </w:t>
      </w:r>
      <w:r w:rsidR="00EB226A" w:rsidRPr="000C5DA7">
        <w:rPr>
          <w:b/>
          <w:color w:val="AA0000"/>
          <w:sz w:val="22"/>
          <w:szCs w:val="22"/>
        </w:rPr>
        <w:t>cancels</w:t>
      </w:r>
      <w:r w:rsidRPr="000C5DA7">
        <w:rPr>
          <w:b/>
          <w:color w:val="AA0000"/>
          <w:sz w:val="22"/>
          <w:szCs w:val="22"/>
        </w:rPr>
        <w:t xml:space="preserve"> and backfilling with cases waiting to be performed or booked out. </w:t>
      </w:r>
      <w:r w:rsidR="00EB226A" w:rsidRPr="000C5DA7">
        <w:rPr>
          <w:b/>
          <w:color w:val="AA0000"/>
          <w:sz w:val="22"/>
          <w:szCs w:val="22"/>
        </w:rPr>
        <w:t>Flexing</w:t>
      </w:r>
      <w:r w:rsidRPr="000C5DA7">
        <w:rPr>
          <w:b/>
          <w:color w:val="AA0000"/>
          <w:sz w:val="22"/>
          <w:szCs w:val="22"/>
        </w:rPr>
        <w:t xml:space="preserve"> hours of operation during approved days of operation albeit based on staff availability. </w:t>
      </w:r>
    </w:p>
    <w:p w14:paraId="34AA16CF" w14:textId="77777777" w:rsidR="00A748F9" w:rsidRPr="008509CA" w:rsidRDefault="00A748F9" w:rsidP="00A748F9">
      <w:pPr>
        <w:numPr>
          <w:ilvl w:val="0"/>
          <w:numId w:val="2"/>
        </w:numPr>
        <w:rPr>
          <w:sz w:val="22"/>
          <w:szCs w:val="22"/>
        </w:rPr>
      </w:pPr>
      <w:r w:rsidRPr="008509CA">
        <w:rPr>
          <w:sz w:val="22"/>
          <w:szCs w:val="22"/>
        </w:rPr>
        <w:t xml:space="preserve">What the optimal wait time to receive a MRI scan is? Provide any industry standard/ national benchmarks for optimal wait times for MRI scans. </w:t>
      </w:r>
    </w:p>
    <w:p w14:paraId="2656C232" w14:textId="14A4107F" w:rsidR="002E063D" w:rsidRPr="00AE2225" w:rsidRDefault="008D19F0" w:rsidP="002E063D">
      <w:pPr>
        <w:numPr>
          <w:ilvl w:val="1"/>
          <w:numId w:val="2"/>
        </w:numPr>
        <w:rPr>
          <w:rStyle w:val="Hyperlink"/>
          <w:b/>
          <w:bCs/>
          <w:color w:val="EE0000"/>
          <w:sz w:val="22"/>
          <w:szCs w:val="22"/>
          <w:u w:val="none"/>
        </w:rPr>
      </w:pPr>
      <w:r w:rsidRPr="00593931">
        <w:rPr>
          <w:b/>
          <w:bCs/>
          <w:color w:val="EE0000"/>
          <w:sz w:val="22"/>
          <w:szCs w:val="22"/>
        </w:rPr>
        <w:t xml:space="preserve">According to a study performed by the American College of Radiology, the benchmark for MRI wait times is 18.5 days from the time a patient’s scan is ordered to when the scan is performed. Based on historical data at this location, the applicant’s average wait time from when a patient’s scan is ordered to when the scan is performed is also </w:t>
      </w:r>
      <w:r w:rsidRPr="000C5DA7">
        <w:rPr>
          <w:b/>
          <w:bCs/>
          <w:color w:val="9A0000"/>
          <w:sz w:val="22"/>
          <w:szCs w:val="22"/>
          <w:highlight w:val="yellow"/>
        </w:rPr>
        <w:t>18.5 days</w:t>
      </w:r>
      <w:r w:rsidRPr="00593931">
        <w:rPr>
          <w:b/>
          <w:bCs/>
          <w:color w:val="EE0000"/>
          <w:sz w:val="22"/>
          <w:szCs w:val="22"/>
        </w:rPr>
        <w:t>. Taking into consideration the increase in volume and number of unique patients the applicant has experienced year</w:t>
      </w:r>
      <w:r w:rsidR="00CF25E5">
        <w:rPr>
          <w:b/>
          <w:bCs/>
          <w:color w:val="EE0000"/>
          <w:sz w:val="22"/>
          <w:szCs w:val="22"/>
        </w:rPr>
        <w:t>-</w:t>
      </w:r>
      <w:r w:rsidRPr="00593931">
        <w:rPr>
          <w:b/>
          <w:bCs/>
          <w:color w:val="EE0000"/>
          <w:sz w:val="22"/>
          <w:szCs w:val="22"/>
        </w:rPr>
        <w:t>over</w:t>
      </w:r>
      <w:r w:rsidR="00CF25E5">
        <w:rPr>
          <w:b/>
          <w:bCs/>
          <w:color w:val="EE0000"/>
          <w:sz w:val="22"/>
          <w:szCs w:val="22"/>
        </w:rPr>
        <w:t>-</w:t>
      </w:r>
      <w:r w:rsidRPr="00593931">
        <w:rPr>
          <w:b/>
          <w:bCs/>
          <w:color w:val="EE0000"/>
          <w:sz w:val="22"/>
          <w:szCs w:val="22"/>
        </w:rPr>
        <w:t xml:space="preserve">year, adding an additional day of service would ensure patients can receive care in a timely manner at this location. </w:t>
      </w:r>
      <w:hyperlink r:id="rId6" w:history="1">
        <w:r w:rsidRPr="00593931">
          <w:rPr>
            <w:rStyle w:val="Hyperlink"/>
            <w:b/>
            <w:bCs/>
            <w:color w:val="EE0000"/>
            <w:sz w:val="22"/>
            <w:szCs w:val="22"/>
          </w:rPr>
          <w:t>Study Link</w:t>
        </w:r>
      </w:hyperlink>
    </w:p>
    <w:p w14:paraId="75199161" w14:textId="36A2266A" w:rsidR="00AE2225" w:rsidRPr="00D63086" w:rsidRDefault="00325B3D" w:rsidP="00AE2225">
      <w:pPr>
        <w:ind w:left="1440"/>
        <w:rPr>
          <w:rStyle w:val="Hyperlink"/>
          <w:b/>
          <w:bCs/>
          <w:color w:val="005E00"/>
          <w:sz w:val="24"/>
          <w:szCs w:val="24"/>
          <w:u w:val="none"/>
        </w:rPr>
      </w:pPr>
      <w:r w:rsidRPr="00D63086">
        <w:rPr>
          <w:rStyle w:val="Hyperlink"/>
          <w:b/>
          <w:bCs/>
          <w:color w:val="005E00"/>
          <w:sz w:val="24"/>
          <w:szCs w:val="24"/>
          <w:u w:val="none"/>
        </w:rPr>
        <w:t>Explain the difference in the data points of 11.2 days (listed in #4) and 18.5 days here.</w:t>
      </w:r>
    </w:p>
    <w:p w14:paraId="445B4761" w14:textId="2B610ED9" w:rsidR="00E31FEE" w:rsidRPr="00D63086" w:rsidRDefault="00E31FEE" w:rsidP="00E31FEE">
      <w:pPr>
        <w:pStyle w:val="ListParagraph"/>
        <w:numPr>
          <w:ilvl w:val="0"/>
          <w:numId w:val="5"/>
        </w:numPr>
        <w:rPr>
          <w:rStyle w:val="Hyperlink"/>
          <w:b/>
          <w:bCs/>
          <w:color w:val="005E00"/>
          <w:sz w:val="24"/>
          <w:szCs w:val="24"/>
          <w:u w:val="none"/>
        </w:rPr>
      </w:pPr>
      <w:r w:rsidRPr="00D63086">
        <w:rPr>
          <w:rStyle w:val="Hyperlink"/>
          <w:b/>
          <w:bCs/>
          <w:color w:val="005E00"/>
          <w:sz w:val="24"/>
          <w:szCs w:val="24"/>
          <w:u w:val="none"/>
        </w:rPr>
        <w:t xml:space="preserve">11.2 for contrast and 6.5 days represented the average time in days for the first available appointment for that type of scan. The 18.5 days is the average time of order received from the referring provider to the patient being scanned. This is attributed to several factors including patient preference of time of day for scan, </w:t>
      </w:r>
      <w:r w:rsidR="00D07DC5" w:rsidRPr="00D63086">
        <w:rPr>
          <w:rStyle w:val="Hyperlink"/>
          <w:b/>
          <w:bCs/>
          <w:color w:val="005E00"/>
          <w:sz w:val="24"/>
          <w:szCs w:val="24"/>
          <w:u w:val="none"/>
        </w:rPr>
        <w:t xml:space="preserve">incomplete orders, </w:t>
      </w:r>
      <w:r w:rsidRPr="00D63086">
        <w:rPr>
          <w:rStyle w:val="Hyperlink"/>
          <w:b/>
          <w:bCs/>
          <w:color w:val="005E00"/>
          <w:sz w:val="24"/>
          <w:szCs w:val="24"/>
          <w:u w:val="none"/>
        </w:rPr>
        <w:t>prior authorization needs, &amp; patient implant/safety verification.</w:t>
      </w:r>
    </w:p>
    <w:p w14:paraId="7124F852" w14:textId="02945B3F" w:rsidR="002E063D" w:rsidRDefault="002E063D" w:rsidP="002E063D">
      <w:pPr>
        <w:ind w:left="1440"/>
        <w:rPr>
          <w:b/>
          <w:bCs/>
          <w:color w:val="EE0000"/>
          <w:sz w:val="22"/>
          <w:szCs w:val="22"/>
        </w:rPr>
      </w:pPr>
      <w:r w:rsidRPr="00AE2225">
        <w:rPr>
          <w:b/>
          <w:bCs/>
          <w:color w:val="EE0000"/>
          <w:sz w:val="22"/>
          <w:szCs w:val="22"/>
        </w:rPr>
        <w:t>The implementation of an additional day of service is also critical for inpatient/ED care by providing faster access to vital diagnostic and treatment services. This improved throughput will prevent Hospital admissions and increased lengths of stay for inpatients, optimizing bed capacity and ensuring beds are available for new admissions. This additional capacity also ensures the facility can maintain the necessary access by avoiding a 100% operational capacity to readily accommodate urgent inpatient cases without compromising timely care.</w:t>
      </w:r>
    </w:p>
    <w:p w14:paraId="107D3983" w14:textId="77777777" w:rsidR="001D6824" w:rsidRPr="002E063D" w:rsidRDefault="001D6824" w:rsidP="002E063D">
      <w:pPr>
        <w:ind w:left="1440"/>
        <w:rPr>
          <w:b/>
          <w:bCs/>
          <w:color w:val="EE0000"/>
          <w:sz w:val="22"/>
          <w:szCs w:val="22"/>
        </w:rPr>
      </w:pPr>
    </w:p>
    <w:p w14:paraId="7C39DE29" w14:textId="77777777" w:rsidR="00A748F9" w:rsidRPr="00DA5811" w:rsidRDefault="00A748F9" w:rsidP="00A748F9">
      <w:pPr>
        <w:numPr>
          <w:ilvl w:val="0"/>
          <w:numId w:val="2"/>
        </w:numPr>
        <w:rPr>
          <w:sz w:val="22"/>
          <w:szCs w:val="22"/>
        </w:rPr>
      </w:pPr>
      <w:r w:rsidRPr="00DA5811">
        <w:rPr>
          <w:sz w:val="22"/>
          <w:szCs w:val="22"/>
        </w:rPr>
        <w:t xml:space="preserve">By how much </w:t>
      </w:r>
      <w:proofErr w:type="gramStart"/>
      <w:r w:rsidRPr="00DA5811">
        <w:rPr>
          <w:sz w:val="22"/>
          <w:szCs w:val="22"/>
        </w:rPr>
        <w:t>does the Holder expect</w:t>
      </w:r>
      <w:proofErr w:type="gramEnd"/>
      <w:r w:rsidRPr="00DA5811">
        <w:rPr>
          <w:sz w:val="22"/>
          <w:szCs w:val="22"/>
        </w:rPr>
        <w:t xml:space="preserve"> </w:t>
      </w:r>
      <w:proofErr w:type="gramStart"/>
      <w:r w:rsidRPr="00DA5811">
        <w:rPr>
          <w:sz w:val="22"/>
          <w:szCs w:val="22"/>
        </w:rPr>
        <w:t>wait</w:t>
      </w:r>
      <w:proofErr w:type="gramEnd"/>
      <w:r w:rsidRPr="00DA5811">
        <w:rPr>
          <w:sz w:val="22"/>
          <w:szCs w:val="22"/>
        </w:rPr>
        <w:t xml:space="preserve"> times to decrease </w:t>
      </w:r>
      <w:proofErr w:type="gramStart"/>
      <w:r w:rsidRPr="00DA5811">
        <w:rPr>
          <w:sz w:val="22"/>
          <w:szCs w:val="22"/>
        </w:rPr>
        <w:t>as a result of</w:t>
      </w:r>
      <w:proofErr w:type="gramEnd"/>
      <w:r w:rsidRPr="00DA5811">
        <w:rPr>
          <w:sz w:val="22"/>
          <w:szCs w:val="22"/>
        </w:rPr>
        <w:t xml:space="preserve"> the Proposed Project. </w:t>
      </w:r>
    </w:p>
    <w:p w14:paraId="5F75F836" w14:textId="2ECCEC11" w:rsidR="00DA5811" w:rsidRPr="00DA5811" w:rsidRDefault="00DA5811" w:rsidP="00DA5811">
      <w:pPr>
        <w:numPr>
          <w:ilvl w:val="1"/>
          <w:numId w:val="2"/>
        </w:numPr>
        <w:rPr>
          <w:sz w:val="22"/>
          <w:szCs w:val="22"/>
        </w:rPr>
      </w:pPr>
      <w:r>
        <w:rPr>
          <w:b/>
          <w:bCs/>
          <w:color w:val="EE0000"/>
          <w:sz w:val="22"/>
          <w:szCs w:val="22"/>
        </w:rPr>
        <w:t>The proposed</w:t>
      </w:r>
      <w:r w:rsidRPr="00DA5811">
        <w:rPr>
          <w:b/>
          <w:bCs/>
          <w:color w:val="EE0000"/>
          <w:sz w:val="22"/>
          <w:szCs w:val="22"/>
        </w:rPr>
        <w:t xml:space="preserve"> project directly addresses current patient access challenges, where an average 18.5-day wait from order to scan contributes to a growing backlog. By </w:t>
      </w:r>
      <w:r w:rsidRPr="00DA5811">
        <w:rPr>
          <w:b/>
          <w:bCs/>
          <w:color w:val="EE0000"/>
          <w:sz w:val="22"/>
          <w:szCs w:val="22"/>
        </w:rPr>
        <w:lastRenderedPageBreak/>
        <w:t>implementing 7-day/week operations, we will increase our weekly service capacity, enabling us to prevent further backlog accumulation and begin systematic reduction of the existing queue. This enhanced capacity is conservatively projected to decrease average wait times by 1-2 days initially, leading to more efficient backlog management and significantly improving timely access to diagnostics for our patients.</w:t>
      </w:r>
    </w:p>
    <w:p w14:paraId="530CB85D" w14:textId="76ACD50B" w:rsidR="00A748F9" w:rsidRPr="00EB2682" w:rsidRDefault="00A748F9" w:rsidP="00A748F9">
      <w:pPr>
        <w:numPr>
          <w:ilvl w:val="0"/>
          <w:numId w:val="2"/>
        </w:numPr>
        <w:rPr>
          <w:sz w:val="22"/>
          <w:szCs w:val="22"/>
        </w:rPr>
      </w:pPr>
      <w:bookmarkStart w:id="0" w:name="_Hlk203487626"/>
      <w:r w:rsidRPr="00EB2682">
        <w:rPr>
          <w:sz w:val="22"/>
          <w:szCs w:val="22"/>
        </w:rPr>
        <w:t xml:space="preserve">Provide any data or evidence demonstrating improved health outcomes resulting from reducing wait time from the existing wait time to the Holder’s expected wait time after project implementation. </w:t>
      </w:r>
    </w:p>
    <w:p w14:paraId="79178121" w14:textId="4687008F" w:rsidR="00EB2682" w:rsidRPr="0029727B" w:rsidRDefault="00EB2682" w:rsidP="00EB2682">
      <w:pPr>
        <w:numPr>
          <w:ilvl w:val="1"/>
          <w:numId w:val="2"/>
        </w:numPr>
        <w:rPr>
          <w:b/>
          <w:bCs/>
          <w:color w:val="EE0000"/>
          <w:sz w:val="22"/>
          <w:szCs w:val="22"/>
        </w:rPr>
      </w:pPr>
      <w:r w:rsidRPr="0029727B">
        <w:rPr>
          <w:b/>
          <w:bCs/>
          <w:color w:val="EE0000"/>
          <w:sz w:val="22"/>
          <w:szCs w:val="22"/>
        </w:rPr>
        <w:t xml:space="preserve">Long wait times aren't just an inconvenience; they play a significant toll on a patient's daily life and overall well-being and directly impact patient satisfaction scores. When care is delayed, individuals are often left to deal with chronic pain and endure prolonged periods of mental stress as they await critical diagnoses and treatment. This delay doesn't just prolong suffering; it can lead to more intense and costly care down the line, turning what could have been manageable issues into more significant health challenges. </w:t>
      </w:r>
      <w:r w:rsidR="00DA5811" w:rsidRPr="00DA5811">
        <w:rPr>
          <w:b/>
          <w:bCs/>
          <w:color w:val="EE0000"/>
          <w:sz w:val="22"/>
          <w:szCs w:val="22"/>
        </w:rPr>
        <w:t>For instance, expedited diagnostic results can lead to earlier cancer detection and treatment, significantly improving prognosis</w:t>
      </w:r>
      <w:r w:rsidR="00DA5811" w:rsidRPr="00356B43">
        <w:rPr>
          <w:b/>
          <w:bCs/>
          <w:color w:val="EE0000"/>
          <w:sz w:val="22"/>
          <w:szCs w:val="22"/>
        </w:rPr>
        <w:t>.</w:t>
      </w:r>
      <w:r w:rsidR="004B7472" w:rsidRPr="00356B43">
        <w:rPr>
          <w:b/>
          <w:bCs/>
          <w:color w:val="EE0000"/>
          <w:sz w:val="22"/>
          <w:szCs w:val="22"/>
        </w:rPr>
        <w:t xml:space="preserve"> The implementation of an additional </w:t>
      </w:r>
      <w:r w:rsidR="002E063D">
        <w:rPr>
          <w:b/>
          <w:bCs/>
          <w:color w:val="EE0000"/>
          <w:sz w:val="22"/>
          <w:szCs w:val="22"/>
        </w:rPr>
        <w:t xml:space="preserve">day of service is also </w:t>
      </w:r>
      <w:r w:rsidR="002E063D" w:rsidRPr="003402A2">
        <w:rPr>
          <w:b/>
          <w:bCs/>
          <w:color w:val="EE0000"/>
          <w:sz w:val="22"/>
          <w:szCs w:val="22"/>
        </w:rPr>
        <w:t>critical</w:t>
      </w:r>
      <w:r w:rsidR="002E063D">
        <w:rPr>
          <w:b/>
          <w:bCs/>
          <w:color w:val="EE0000"/>
          <w:sz w:val="22"/>
          <w:szCs w:val="22"/>
        </w:rPr>
        <w:t xml:space="preserve"> </w:t>
      </w:r>
      <w:r w:rsidR="004B7472" w:rsidRPr="00356B43">
        <w:rPr>
          <w:b/>
          <w:bCs/>
          <w:color w:val="EE0000"/>
          <w:sz w:val="22"/>
          <w:szCs w:val="22"/>
        </w:rPr>
        <w:t xml:space="preserve">for inpatient care by providing faster access to vital diagnostic and treatment services. This improved throughput will prevent increased lengths of stay for inpatients, optimizing bed capacity and ensuring beds are available for new admissions. This additional capacity also ensures the facility can maintain the necessary access </w:t>
      </w:r>
      <w:r w:rsidR="00BF799B">
        <w:rPr>
          <w:b/>
          <w:bCs/>
          <w:color w:val="EE0000"/>
          <w:sz w:val="22"/>
          <w:szCs w:val="22"/>
        </w:rPr>
        <w:t>by</w:t>
      </w:r>
      <w:r w:rsidR="004B7472" w:rsidRPr="00356B43">
        <w:rPr>
          <w:b/>
          <w:bCs/>
          <w:color w:val="EE0000"/>
          <w:sz w:val="22"/>
          <w:szCs w:val="22"/>
        </w:rPr>
        <w:t xml:space="preserve"> avoiding a 100% operational capacity to readily accommodate urgent inpatient cases without compromising timely care.</w:t>
      </w:r>
    </w:p>
    <w:bookmarkEnd w:id="0"/>
    <w:p w14:paraId="22735A8E" w14:textId="77777777" w:rsidR="00EB2682" w:rsidRPr="008D19F0" w:rsidRDefault="00EB2682" w:rsidP="00EB2682">
      <w:pPr>
        <w:ind w:left="1080"/>
        <w:rPr>
          <w:sz w:val="22"/>
          <w:szCs w:val="22"/>
          <w:highlight w:val="yellow"/>
        </w:rPr>
      </w:pPr>
    </w:p>
    <w:p w14:paraId="133A4547" w14:textId="77777777" w:rsidR="00593931" w:rsidRDefault="00593931" w:rsidP="00593931">
      <w:pPr>
        <w:ind w:left="1440"/>
        <w:rPr>
          <w:sz w:val="22"/>
          <w:szCs w:val="22"/>
        </w:rPr>
      </w:pPr>
    </w:p>
    <w:p w14:paraId="2A09B029" w14:textId="77777777" w:rsidR="00885EC3" w:rsidRDefault="00885EC3"/>
    <w:sectPr w:rsidR="0088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96C"/>
    <w:multiLevelType w:val="hybridMultilevel"/>
    <w:tmpl w:val="3CC4A1E0"/>
    <w:lvl w:ilvl="0" w:tplc="0818F066">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2256C8"/>
    <w:multiLevelType w:val="hybridMultilevel"/>
    <w:tmpl w:val="B142E3FC"/>
    <w:lvl w:ilvl="0" w:tplc="FCA873A4">
      <w:start w:val="1"/>
      <w:numFmt w:val="decimal"/>
      <w:lvlText w:val="%1."/>
      <w:lvlJc w:val="left"/>
      <w:pPr>
        <w:ind w:left="360" w:hanging="360"/>
      </w:pPr>
      <w:rPr>
        <w:rFonts w:ascii="Aptos" w:eastAsia="Aptos" w:hAnsi="Aptos" w:cs="Apto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E8B56A5"/>
    <w:multiLevelType w:val="hybridMultilevel"/>
    <w:tmpl w:val="BBDEA864"/>
    <w:lvl w:ilvl="0" w:tplc="FC70E4D8">
      <w:numFmt w:val="bullet"/>
      <w:lvlText w:val="-"/>
      <w:lvlJc w:val="left"/>
      <w:pPr>
        <w:ind w:left="1800" w:hanging="360"/>
      </w:pPr>
      <w:rPr>
        <w:rFonts w:ascii="Calibri" w:eastAsia="Times New Roman" w:hAnsi="Calibri" w:cs="Calibri" w:hint="default"/>
        <w:color w:val="00B05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BF6F14"/>
    <w:multiLevelType w:val="hybridMultilevel"/>
    <w:tmpl w:val="33CA509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59156DF"/>
    <w:multiLevelType w:val="hybridMultilevel"/>
    <w:tmpl w:val="81202FE8"/>
    <w:lvl w:ilvl="0" w:tplc="67A23708">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E17CE1"/>
    <w:multiLevelType w:val="hybridMultilevel"/>
    <w:tmpl w:val="09D82802"/>
    <w:lvl w:ilvl="0" w:tplc="E422951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8717755">
    <w:abstractNumId w:val="1"/>
  </w:num>
  <w:num w:numId="2" w16cid:durableId="32002976">
    <w:abstractNumId w:val="3"/>
  </w:num>
  <w:num w:numId="3" w16cid:durableId="1618246897">
    <w:abstractNumId w:val="3"/>
  </w:num>
  <w:num w:numId="4" w16cid:durableId="267468738">
    <w:abstractNumId w:val="1"/>
  </w:num>
  <w:num w:numId="5" w16cid:durableId="421226611">
    <w:abstractNumId w:val="2"/>
  </w:num>
  <w:num w:numId="6" w16cid:durableId="1370379425">
    <w:abstractNumId w:val="0"/>
  </w:num>
  <w:num w:numId="7" w16cid:durableId="588584672">
    <w:abstractNumId w:val="5"/>
  </w:num>
  <w:num w:numId="8" w16cid:durableId="669792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F9"/>
    <w:rsid w:val="000171F2"/>
    <w:rsid w:val="00067DE8"/>
    <w:rsid w:val="000C5DA7"/>
    <w:rsid w:val="00126638"/>
    <w:rsid w:val="0015081D"/>
    <w:rsid w:val="001A0875"/>
    <w:rsid w:val="001B22F2"/>
    <w:rsid w:val="001D6824"/>
    <w:rsid w:val="001E75A7"/>
    <w:rsid w:val="002576D8"/>
    <w:rsid w:val="002B388E"/>
    <w:rsid w:val="002C232B"/>
    <w:rsid w:val="002E063D"/>
    <w:rsid w:val="002E59B0"/>
    <w:rsid w:val="00325B3D"/>
    <w:rsid w:val="003402A2"/>
    <w:rsid w:val="00356B43"/>
    <w:rsid w:val="003910C0"/>
    <w:rsid w:val="003D35C3"/>
    <w:rsid w:val="003D5CCD"/>
    <w:rsid w:val="00461259"/>
    <w:rsid w:val="0046336A"/>
    <w:rsid w:val="00474037"/>
    <w:rsid w:val="00476D9B"/>
    <w:rsid w:val="00493F18"/>
    <w:rsid w:val="004B7472"/>
    <w:rsid w:val="00504039"/>
    <w:rsid w:val="00507000"/>
    <w:rsid w:val="00532E6B"/>
    <w:rsid w:val="005466A8"/>
    <w:rsid w:val="00564E4C"/>
    <w:rsid w:val="00593931"/>
    <w:rsid w:val="005A13E1"/>
    <w:rsid w:val="00675490"/>
    <w:rsid w:val="006931F9"/>
    <w:rsid w:val="006A4CDF"/>
    <w:rsid w:val="006B14C9"/>
    <w:rsid w:val="006E17E3"/>
    <w:rsid w:val="00720CC3"/>
    <w:rsid w:val="00746A48"/>
    <w:rsid w:val="007474D3"/>
    <w:rsid w:val="007910CF"/>
    <w:rsid w:val="00810A43"/>
    <w:rsid w:val="008509CA"/>
    <w:rsid w:val="008702D1"/>
    <w:rsid w:val="00885EC3"/>
    <w:rsid w:val="008A2D1C"/>
    <w:rsid w:val="008B3F81"/>
    <w:rsid w:val="008D19F0"/>
    <w:rsid w:val="00921D81"/>
    <w:rsid w:val="00961397"/>
    <w:rsid w:val="009E26CC"/>
    <w:rsid w:val="009F4C74"/>
    <w:rsid w:val="00A45FF5"/>
    <w:rsid w:val="00A748F9"/>
    <w:rsid w:val="00AE2225"/>
    <w:rsid w:val="00AF7E4D"/>
    <w:rsid w:val="00B04C5C"/>
    <w:rsid w:val="00B0757B"/>
    <w:rsid w:val="00B21B40"/>
    <w:rsid w:val="00B512E5"/>
    <w:rsid w:val="00B65953"/>
    <w:rsid w:val="00BF1A09"/>
    <w:rsid w:val="00BF799B"/>
    <w:rsid w:val="00C1596E"/>
    <w:rsid w:val="00C6078D"/>
    <w:rsid w:val="00CE5A71"/>
    <w:rsid w:val="00CF25E5"/>
    <w:rsid w:val="00D07DC5"/>
    <w:rsid w:val="00D5135E"/>
    <w:rsid w:val="00D52B3C"/>
    <w:rsid w:val="00D63086"/>
    <w:rsid w:val="00D634A7"/>
    <w:rsid w:val="00D75962"/>
    <w:rsid w:val="00D76510"/>
    <w:rsid w:val="00D90B21"/>
    <w:rsid w:val="00DA5811"/>
    <w:rsid w:val="00E046A6"/>
    <w:rsid w:val="00E2407D"/>
    <w:rsid w:val="00E31FEE"/>
    <w:rsid w:val="00E34286"/>
    <w:rsid w:val="00E3599A"/>
    <w:rsid w:val="00E4047A"/>
    <w:rsid w:val="00E53E82"/>
    <w:rsid w:val="00E563F6"/>
    <w:rsid w:val="00E657AA"/>
    <w:rsid w:val="00E73151"/>
    <w:rsid w:val="00E97872"/>
    <w:rsid w:val="00EA3DF2"/>
    <w:rsid w:val="00EB226A"/>
    <w:rsid w:val="00EB2682"/>
    <w:rsid w:val="00ED10EA"/>
    <w:rsid w:val="00EF7D80"/>
    <w:rsid w:val="00F524F3"/>
    <w:rsid w:val="00F6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D7E8"/>
  <w15:chartTrackingRefBased/>
  <w15:docId w15:val="{E7B4A36D-BAAB-496F-B0B1-E7ADB4E6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F9"/>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8F9"/>
    <w:pPr>
      <w:ind w:left="720"/>
    </w:pPr>
  </w:style>
  <w:style w:type="character" w:styleId="Hyperlink">
    <w:name w:val="Hyperlink"/>
    <w:basedOn w:val="DefaultParagraphFont"/>
    <w:uiPriority w:val="99"/>
    <w:unhideWhenUsed/>
    <w:rsid w:val="00593931"/>
    <w:rPr>
      <w:color w:val="0563C1" w:themeColor="hyperlink"/>
      <w:u w:val="single"/>
    </w:rPr>
  </w:style>
  <w:style w:type="character" w:styleId="CommentReference">
    <w:name w:val="annotation reference"/>
    <w:basedOn w:val="DefaultParagraphFont"/>
    <w:uiPriority w:val="99"/>
    <w:semiHidden/>
    <w:unhideWhenUsed/>
    <w:rsid w:val="001B22F2"/>
    <w:rPr>
      <w:sz w:val="16"/>
      <w:szCs w:val="16"/>
    </w:rPr>
  </w:style>
  <w:style w:type="paragraph" w:styleId="CommentText">
    <w:name w:val="annotation text"/>
    <w:basedOn w:val="Normal"/>
    <w:link w:val="CommentTextChar"/>
    <w:uiPriority w:val="99"/>
    <w:semiHidden/>
    <w:unhideWhenUsed/>
    <w:rsid w:val="001B22F2"/>
  </w:style>
  <w:style w:type="character" w:customStyle="1" w:styleId="CommentTextChar">
    <w:name w:val="Comment Text Char"/>
    <w:basedOn w:val="DefaultParagraphFont"/>
    <w:link w:val="CommentText"/>
    <w:uiPriority w:val="99"/>
    <w:semiHidden/>
    <w:rsid w:val="001B22F2"/>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1B22F2"/>
    <w:rPr>
      <w:b/>
      <w:bCs/>
    </w:rPr>
  </w:style>
  <w:style w:type="character" w:customStyle="1" w:styleId="CommentSubjectChar">
    <w:name w:val="Comment Subject Char"/>
    <w:basedOn w:val="CommentTextChar"/>
    <w:link w:val="CommentSubject"/>
    <w:uiPriority w:val="99"/>
    <w:semiHidden/>
    <w:rsid w:val="001B22F2"/>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1B2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2F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25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2832">
      <w:bodyDiv w:val="1"/>
      <w:marLeft w:val="0"/>
      <w:marRight w:val="0"/>
      <w:marTop w:val="0"/>
      <w:marBottom w:val="0"/>
      <w:divBdr>
        <w:top w:val="none" w:sz="0" w:space="0" w:color="auto"/>
        <w:left w:val="none" w:sz="0" w:space="0" w:color="auto"/>
        <w:bottom w:val="none" w:sz="0" w:space="0" w:color="auto"/>
        <w:right w:val="none" w:sz="0" w:space="0" w:color="auto"/>
      </w:divBdr>
    </w:div>
    <w:div w:id="599795079">
      <w:bodyDiv w:val="1"/>
      <w:marLeft w:val="0"/>
      <w:marRight w:val="0"/>
      <w:marTop w:val="0"/>
      <w:marBottom w:val="0"/>
      <w:divBdr>
        <w:top w:val="none" w:sz="0" w:space="0" w:color="auto"/>
        <w:left w:val="none" w:sz="0" w:space="0" w:color="auto"/>
        <w:bottom w:val="none" w:sz="0" w:space="0" w:color="auto"/>
        <w:right w:val="none" w:sz="0" w:space="0" w:color="auto"/>
      </w:divBdr>
    </w:div>
    <w:div w:id="679506963">
      <w:bodyDiv w:val="1"/>
      <w:marLeft w:val="0"/>
      <w:marRight w:val="0"/>
      <w:marTop w:val="0"/>
      <w:marBottom w:val="0"/>
      <w:divBdr>
        <w:top w:val="none" w:sz="0" w:space="0" w:color="auto"/>
        <w:left w:val="none" w:sz="0" w:space="0" w:color="auto"/>
        <w:bottom w:val="none" w:sz="0" w:space="0" w:color="auto"/>
        <w:right w:val="none" w:sz="0" w:space="0" w:color="auto"/>
      </w:divBdr>
    </w:div>
    <w:div w:id="719212007">
      <w:bodyDiv w:val="1"/>
      <w:marLeft w:val="0"/>
      <w:marRight w:val="0"/>
      <w:marTop w:val="0"/>
      <w:marBottom w:val="0"/>
      <w:divBdr>
        <w:top w:val="none" w:sz="0" w:space="0" w:color="auto"/>
        <w:left w:val="none" w:sz="0" w:space="0" w:color="auto"/>
        <w:bottom w:val="none" w:sz="0" w:space="0" w:color="auto"/>
        <w:right w:val="none" w:sz="0" w:space="0" w:color="auto"/>
      </w:divBdr>
    </w:div>
    <w:div w:id="962537674">
      <w:bodyDiv w:val="1"/>
      <w:marLeft w:val="0"/>
      <w:marRight w:val="0"/>
      <w:marTop w:val="0"/>
      <w:marBottom w:val="0"/>
      <w:divBdr>
        <w:top w:val="none" w:sz="0" w:space="0" w:color="auto"/>
        <w:left w:val="none" w:sz="0" w:space="0" w:color="auto"/>
        <w:bottom w:val="none" w:sz="0" w:space="0" w:color="auto"/>
        <w:right w:val="none" w:sz="0" w:space="0" w:color="auto"/>
      </w:divBdr>
    </w:div>
    <w:div w:id="1249266304">
      <w:bodyDiv w:val="1"/>
      <w:marLeft w:val="0"/>
      <w:marRight w:val="0"/>
      <w:marTop w:val="0"/>
      <w:marBottom w:val="0"/>
      <w:divBdr>
        <w:top w:val="none" w:sz="0" w:space="0" w:color="auto"/>
        <w:left w:val="none" w:sz="0" w:space="0" w:color="auto"/>
        <w:bottom w:val="none" w:sz="0" w:space="0" w:color="auto"/>
        <w:right w:val="none" w:sz="0" w:space="0" w:color="auto"/>
      </w:divBdr>
    </w:div>
    <w:div w:id="1454321739">
      <w:bodyDiv w:val="1"/>
      <w:marLeft w:val="0"/>
      <w:marRight w:val="0"/>
      <w:marTop w:val="0"/>
      <w:marBottom w:val="0"/>
      <w:divBdr>
        <w:top w:val="none" w:sz="0" w:space="0" w:color="auto"/>
        <w:left w:val="none" w:sz="0" w:space="0" w:color="auto"/>
        <w:bottom w:val="none" w:sz="0" w:space="0" w:color="auto"/>
        <w:right w:val="none" w:sz="0" w:space="0" w:color="auto"/>
      </w:divBdr>
    </w:div>
    <w:div w:id="1522432921">
      <w:bodyDiv w:val="1"/>
      <w:marLeft w:val="0"/>
      <w:marRight w:val="0"/>
      <w:marTop w:val="0"/>
      <w:marBottom w:val="0"/>
      <w:divBdr>
        <w:top w:val="none" w:sz="0" w:space="0" w:color="auto"/>
        <w:left w:val="none" w:sz="0" w:space="0" w:color="auto"/>
        <w:bottom w:val="none" w:sz="0" w:space="0" w:color="auto"/>
        <w:right w:val="none" w:sz="0" w:space="0" w:color="auto"/>
      </w:divBdr>
    </w:div>
    <w:div w:id="1572082375">
      <w:bodyDiv w:val="1"/>
      <w:marLeft w:val="0"/>
      <w:marRight w:val="0"/>
      <w:marTop w:val="0"/>
      <w:marBottom w:val="0"/>
      <w:divBdr>
        <w:top w:val="none" w:sz="0" w:space="0" w:color="auto"/>
        <w:left w:val="none" w:sz="0" w:space="0" w:color="auto"/>
        <w:bottom w:val="none" w:sz="0" w:space="0" w:color="auto"/>
        <w:right w:val="none" w:sz="0" w:space="0" w:color="auto"/>
      </w:divBdr>
    </w:div>
    <w:div w:id="1764496394">
      <w:bodyDiv w:val="1"/>
      <w:marLeft w:val="0"/>
      <w:marRight w:val="0"/>
      <w:marTop w:val="0"/>
      <w:marBottom w:val="0"/>
      <w:divBdr>
        <w:top w:val="none" w:sz="0" w:space="0" w:color="auto"/>
        <w:left w:val="none" w:sz="0" w:space="0" w:color="auto"/>
        <w:bottom w:val="none" w:sz="0" w:space="0" w:color="auto"/>
        <w:right w:val="none" w:sz="0" w:space="0" w:color="auto"/>
      </w:divBdr>
    </w:div>
    <w:div w:id="1848329789">
      <w:bodyDiv w:val="1"/>
      <w:marLeft w:val="0"/>
      <w:marRight w:val="0"/>
      <w:marTop w:val="0"/>
      <w:marBottom w:val="0"/>
      <w:divBdr>
        <w:top w:val="none" w:sz="0" w:space="0" w:color="auto"/>
        <w:left w:val="none" w:sz="0" w:space="0" w:color="auto"/>
        <w:bottom w:val="none" w:sz="0" w:space="0" w:color="auto"/>
        <w:right w:val="none" w:sz="0" w:space="0" w:color="auto"/>
      </w:divBdr>
    </w:div>
    <w:div w:id="1924683685">
      <w:bodyDiv w:val="1"/>
      <w:marLeft w:val="0"/>
      <w:marRight w:val="0"/>
      <w:marTop w:val="0"/>
      <w:marBottom w:val="0"/>
      <w:divBdr>
        <w:top w:val="none" w:sz="0" w:space="0" w:color="auto"/>
        <w:left w:val="none" w:sz="0" w:space="0" w:color="auto"/>
        <w:bottom w:val="none" w:sz="0" w:space="0" w:color="auto"/>
        <w:right w:val="none" w:sz="0" w:space="0" w:color="auto"/>
      </w:divBdr>
    </w:div>
    <w:div w:id="20393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acr.org/article/S1546-1440(24)00001-2/abstra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63F0-38C2-4BF6-B737-47A7296C94A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Whelan</dc:creator>
  <cp:keywords/>
  <dc:description/>
  <cp:lastModifiedBy>Marks, Brett (DPH)</cp:lastModifiedBy>
  <cp:revision>7</cp:revision>
  <dcterms:created xsi:type="dcterms:W3CDTF">2025-07-30T15:11:00Z</dcterms:created>
  <dcterms:modified xsi:type="dcterms:W3CDTF">2025-09-24T14:37:00Z</dcterms:modified>
</cp:coreProperties>
</file>