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601F" w14:textId="6D7F94F1" w:rsidR="00D223EB" w:rsidRPr="004A445A" w:rsidRDefault="00D223EB" w:rsidP="004A445A">
      <w:pPr>
        <w:pStyle w:val="Heading1"/>
      </w:pPr>
      <w:r w:rsidRPr="004A445A">
        <w:t>APPLICANT QUESTIONS</w:t>
      </w:r>
      <w:r w:rsidR="00026B6F" w:rsidRPr="004A445A">
        <w:t xml:space="preserve"> </w:t>
      </w:r>
      <w:r w:rsidR="00183D7F" w:rsidRPr="004A445A">
        <w:t>1</w:t>
      </w:r>
    </w:p>
    <w:p w14:paraId="71F6355D" w14:textId="0EB083F5" w:rsidR="00D223EB" w:rsidRPr="00183D7F" w:rsidRDefault="00D223EB" w:rsidP="00D223EB">
      <w:pPr>
        <w:jc w:val="center"/>
        <w:rPr>
          <w:rFonts w:cstheme="minorHAnsi"/>
        </w:rPr>
      </w:pPr>
      <w:r w:rsidRPr="00183D7F">
        <w:rPr>
          <w:rFonts w:cstheme="minorHAnsi"/>
          <w:i/>
          <w:iCs/>
        </w:rPr>
        <w:t xml:space="preserve">Responses should be sent to DoN staff at </w:t>
      </w:r>
      <w:hyperlink r:id="rId11" w:history="1">
        <w:r w:rsidR="005C4EB9" w:rsidRPr="00183D7F">
          <w:rPr>
            <w:rStyle w:val="Hyperlink"/>
            <w:rFonts w:cstheme="minorHAnsi"/>
          </w:rPr>
          <w:t>DPH.DON@mass.gov</w:t>
        </w:r>
      </w:hyperlink>
    </w:p>
    <w:p w14:paraId="3FAA2791" w14:textId="77777777" w:rsidR="00FA34B0" w:rsidRPr="00183D7F" w:rsidRDefault="00FA34B0" w:rsidP="00FA34B0">
      <w:pPr>
        <w:rPr>
          <w:rFonts w:cstheme="minorHAnsi"/>
          <w:bCs/>
        </w:rPr>
      </w:pPr>
      <w:proofErr w:type="gramStart"/>
      <w:r w:rsidRPr="00183D7F">
        <w:rPr>
          <w:rFonts w:cstheme="minorHAnsi"/>
          <w:bCs/>
        </w:rPr>
        <w:t>While</w:t>
      </w:r>
      <w:proofErr w:type="gramEnd"/>
      <w:r w:rsidRPr="00183D7F">
        <w:rPr>
          <w:rFonts w:cstheme="minorHAnsi"/>
          <w:bCs/>
        </w:rPr>
        <w:t xml:space="preserve"> you may submit each answer as available, please </w:t>
      </w:r>
    </w:p>
    <w:p w14:paraId="7DBCC14F" w14:textId="77777777" w:rsidR="00FA34B0" w:rsidRPr="00183D7F" w:rsidRDefault="00FA34B0" w:rsidP="00FA34B0">
      <w:pPr>
        <w:pStyle w:val="ListParagraph"/>
        <w:numPr>
          <w:ilvl w:val="0"/>
          <w:numId w:val="1"/>
        </w:numPr>
        <w:rPr>
          <w:rFonts w:cstheme="minorHAnsi"/>
          <w:bCs/>
        </w:rPr>
      </w:pPr>
      <w:r w:rsidRPr="00183D7F">
        <w:rPr>
          <w:rFonts w:cstheme="minorHAnsi"/>
          <w:bCs/>
        </w:rPr>
        <w:t xml:space="preserve">List question number and question for each answer you provide </w:t>
      </w:r>
    </w:p>
    <w:p w14:paraId="4D50F985" w14:textId="77777777" w:rsidR="00FA34B0" w:rsidRPr="00183D7F" w:rsidRDefault="00FA34B0" w:rsidP="00FA34B0">
      <w:pPr>
        <w:pStyle w:val="ListParagraph"/>
        <w:numPr>
          <w:ilvl w:val="0"/>
          <w:numId w:val="1"/>
        </w:numPr>
        <w:rPr>
          <w:rFonts w:cstheme="minorHAnsi"/>
          <w:bCs/>
        </w:rPr>
      </w:pPr>
      <w:r w:rsidRPr="00183D7F">
        <w:rPr>
          <w:rFonts w:cstheme="minorHAnsi"/>
          <w:bCs/>
        </w:rPr>
        <w:t xml:space="preserve">Submit responses as a separate word document, using the above application title and number as a running header and page numbers in the footer </w:t>
      </w:r>
    </w:p>
    <w:p w14:paraId="5D973B38" w14:textId="77777777" w:rsidR="00FA34B0" w:rsidRDefault="00FA34B0" w:rsidP="00FA34B0">
      <w:pPr>
        <w:pStyle w:val="ListParagraph"/>
        <w:numPr>
          <w:ilvl w:val="0"/>
          <w:numId w:val="1"/>
        </w:numPr>
        <w:rPr>
          <w:rFonts w:cstheme="minorHAnsi"/>
          <w:bCs/>
        </w:rPr>
      </w:pPr>
      <w:r w:rsidRPr="00183D7F">
        <w:rPr>
          <w:rFonts w:cstheme="minorHAnsi"/>
          <w:bCs/>
        </w:rPr>
        <w:t xml:space="preserve">We accept answers on a rolling </w:t>
      </w:r>
      <w:proofErr w:type="gramStart"/>
      <w:r w:rsidRPr="00183D7F">
        <w:rPr>
          <w:rFonts w:cstheme="minorHAnsi"/>
          <w:bCs/>
        </w:rPr>
        <w:t>basis</w:t>
      </w:r>
      <w:proofErr w:type="gramEnd"/>
      <w:r w:rsidRPr="00183D7F">
        <w:rPr>
          <w:rFonts w:cstheme="minorHAnsi"/>
          <w:bCs/>
        </w:rPr>
        <w:t xml:space="preserve"> however, when providing the answer to the final question, submit all questions and answers in order in one final document.</w:t>
      </w:r>
    </w:p>
    <w:p w14:paraId="2758094D" w14:textId="7C36CE5A" w:rsidR="00032FF5" w:rsidRPr="00FA34B0" w:rsidRDefault="00FA34B0" w:rsidP="00FA34B0">
      <w:pPr>
        <w:pStyle w:val="ListParagraph"/>
        <w:numPr>
          <w:ilvl w:val="0"/>
          <w:numId w:val="1"/>
        </w:numPr>
        <w:rPr>
          <w:rFonts w:cstheme="minorHAnsi"/>
          <w:bCs/>
        </w:rPr>
      </w:pPr>
      <w:r w:rsidRPr="00FA34B0">
        <w:rPr>
          <w:rFonts w:cstheme="minorHAnsi"/>
          <w:bCs/>
        </w:rPr>
        <w:t xml:space="preserve">Submit responses in WORD or EXCEL; only use PDF’s if </w:t>
      </w:r>
      <w:proofErr w:type="gramStart"/>
      <w:r w:rsidRPr="00FA34B0">
        <w:rPr>
          <w:rFonts w:cstheme="minorHAnsi"/>
          <w:bCs/>
        </w:rPr>
        <w:t>absolutely necessary</w:t>
      </w:r>
      <w:proofErr w:type="gramEnd"/>
      <w:r w:rsidRPr="00FA34B0">
        <w:rPr>
          <w:rFonts w:cstheme="minorHAnsi"/>
          <w:bCs/>
        </w:rPr>
        <w:t xml:space="preserve">. </w:t>
      </w:r>
      <w:r w:rsidRPr="00FA34B0">
        <w:rPr>
          <w:rFonts w:cstheme="minorHAnsi"/>
          <w:b/>
        </w:rPr>
        <w:t>Whenever possible, include a table in data format (NOT pdf or picture) with the response.</w:t>
      </w:r>
    </w:p>
    <w:p w14:paraId="23F8BD40" w14:textId="35C916BD" w:rsidR="000D0D41" w:rsidRDefault="00380E08" w:rsidP="0056515A">
      <w:proofErr w:type="gramStart"/>
      <w:r w:rsidRPr="003B0A98">
        <w:t>In order for</w:t>
      </w:r>
      <w:proofErr w:type="gramEnd"/>
      <w:r w:rsidRPr="003B0A98">
        <w:t xml:space="preserve"> us to review this project in a timely manner, pleas</w:t>
      </w:r>
      <w:r w:rsidR="00684458" w:rsidRPr="003B0A98">
        <w:t>e</w:t>
      </w:r>
      <w:r w:rsidRPr="003B0A98">
        <w:t xml:space="preserve"> provide the responses by </w:t>
      </w:r>
      <w:r w:rsidR="00BB5D7F">
        <w:rPr>
          <w:b/>
          <w:bCs/>
        </w:rPr>
        <w:t xml:space="preserve">January </w:t>
      </w:r>
      <w:r w:rsidR="007912DA">
        <w:rPr>
          <w:b/>
          <w:bCs/>
        </w:rPr>
        <w:t>30</w:t>
      </w:r>
      <w:r w:rsidR="00BB5D7F">
        <w:rPr>
          <w:b/>
          <w:bCs/>
        </w:rPr>
        <w:t>, 2026</w:t>
      </w:r>
      <w:r w:rsidRPr="003B0A98">
        <w:t>.</w:t>
      </w:r>
    </w:p>
    <w:p w14:paraId="54FDD111" w14:textId="4CE045AE" w:rsidR="00126C86" w:rsidRPr="00E872CC" w:rsidRDefault="00126C86" w:rsidP="00256FF2">
      <w:pPr>
        <w:pStyle w:val="Heading2"/>
      </w:pPr>
      <w:r w:rsidRPr="00126C86">
        <w:t xml:space="preserve">The Race and </w:t>
      </w:r>
      <w:r w:rsidRPr="00256FF2">
        <w:t>Ethnicity</w:t>
      </w:r>
      <w:r w:rsidRPr="00126C86">
        <w:t xml:space="preserve"> demographics were dominated by the “Not collected/ Declined.” Please describe how the Applicant plans to improve race and ethnicity data collection moving forward.</w:t>
      </w:r>
      <w:r w:rsidR="00ED19E7">
        <w:t xml:space="preserve"> </w:t>
      </w:r>
    </w:p>
    <w:p w14:paraId="7C996906" w14:textId="15E3A43A" w:rsidR="00E872CC" w:rsidRPr="00E872CC" w:rsidRDefault="00E872CC" w:rsidP="00E872CC">
      <w:pPr>
        <w:spacing w:after="0" w:line="240" w:lineRule="auto"/>
        <w:ind w:left="720"/>
        <w:rPr>
          <w:rFonts w:cstheme="minorHAnsi"/>
          <w:color w:val="4472C4" w:themeColor="accent1"/>
          <w:sz w:val="24"/>
          <w:szCs w:val="24"/>
        </w:rPr>
      </w:pPr>
      <w:r>
        <w:rPr>
          <w:rFonts w:cstheme="minorHAnsi"/>
          <w:color w:val="4472C4" w:themeColor="accent1"/>
          <w:sz w:val="24"/>
          <w:szCs w:val="24"/>
        </w:rPr>
        <w:t>The Applicant und</w:t>
      </w:r>
      <w:r w:rsidR="007C4180">
        <w:rPr>
          <w:rFonts w:cstheme="minorHAnsi"/>
          <w:color w:val="4472C4" w:themeColor="accent1"/>
          <w:sz w:val="24"/>
          <w:szCs w:val="24"/>
        </w:rPr>
        <w:t>erstands the value</w:t>
      </w:r>
      <w:r>
        <w:rPr>
          <w:rFonts w:cstheme="minorHAnsi"/>
          <w:color w:val="4472C4" w:themeColor="accent1"/>
          <w:sz w:val="24"/>
          <w:szCs w:val="24"/>
        </w:rPr>
        <w:t xml:space="preserve"> </w:t>
      </w:r>
      <w:r w:rsidR="007C4180">
        <w:rPr>
          <w:rFonts w:cstheme="minorHAnsi"/>
          <w:color w:val="4472C4" w:themeColor="accent1"/>
          <w:sz w:val="24"/>
          <w:szCs w:val="24"/>
        </w:rPr>
        <w:t xml:space="preserve">that </w:t>
      </w:r>
      <w:r>
        <w:rPr>
          <w:rFonts w:cstheme="minorHAnsi"/>
          <w:color w:val="4472C4" w:themeColor="accent1"/>
          <w:sz w:val="24"/>
          <w:szCs w:val="24"/>
        </w:rPr>
        <w:t>pa</w:t>
      </w:r>
      <w:r w:rsidR="007C4180">
        <w:rPr>
          <w:rFonts w:cstheme="minorHAnsi"/>
          <w:color w:val="4472C4" w:themeColor="accent1"/>
          <w:sz w:val="24"/>
          <w:szCs w:val="24"/>
        </w:rPr>
        <w:t xml:space="preserve">tient demographics has </w:t>
      </w:r>
      <w:r w:rsidR="001104FC">
        <w:rPr>
          <w:rFonts w:cstheme="minorHAnsi"/>
          <w:color w:val="4472C4" w:themeColor="accent1"/>
          <w:sz w:val="24"/>
          <w:szCs w:val="24"/>
        </w:rPr>
        <w:t xml:space="preserve">in </w:t>
      </w:r>
      <w:r>
        <w:rPr>
          <w:rFonts w:cstheme="minorHAnsi"/>
          <w:color w:val="4472C4" w:themeColor="accent1"/>
          <w:sz w:val="24"/>
          <w:szCs w:val="24"/>
        </w:rPr>
        <w:t>advancing health equity.  As part of the Applicant’s online registration process,</w:t>
      </w:r>
      <w:r w:rsidR="007C4180">
        <w:rPr>
          <w:rFonts w:cstheme="minorHAnsi"/>
          <w:color w:val="4472C4" w:themeColor="accent1"/>
          <w:sz w:val="24"/>
          <w:szCs w:val="24"/>
        </w:rPr>
        <w:t xml:space="preserve"> patients are required to </w:t>
      </w:r>
      <w:r w:rsidR="00AD627E">
        <w:rPr>
          <w:rFonts w:cstheme="minorHAnsi"/>
          <w:color w:val="4472C4" w:themeColor="accent1"/>
          <w:sz w:val="24"/>
          <w:szCs w:val="24"/>
        </w:rPr>
        <w:t>provide information indicating their race and ethnicity.</w:t>
      </w:r>
      <w:r>
        <w:rPr>
          <w:rFonts w:cstheme="minorHAnsi"/>
          <w:color w:val="4472C4" w:themeColor="accent1"/>
          <w:sz w:val="24"/>
          <w:szCs w:val="24"/>
        </w:rPr>
        <w:t xml:space="preserve">  If a patient registers by phone</w:t>
      </w:r>
      <w:r w:rsidR="007C4180">
        <w:rPr>
          <w:rFonts w:cstheme="minorHAnsi"/>
          <w:color w:val="4472C4" w:themeColor="accent1"/>
          <w:sz w:val="24"/>
          <w:szCs w:val="24"/>
        </w:rPr>
        <w:t>,</w:t>
      </w:r>
      <w:r>
        <w:rPr>
          <w:rFonts w:cstheme="minorHAnsi"/>
          <w:color w:val="4472C4" w:themeColor="accent1"/>
          <w:sz w:val="24"/>
          <w:szCs w:val="24"/>
        </w:rPr>
        <w:t xml:space="preserve"> </w:t>
      </w:r>
      <w:r w:rsidR="007C4180">
        <w:rPr>
          <w:rFonts w:cstheme="minorHAnsi"/>
          <w:color w:val="4472C4" w:themeColor="accent1"/>
          <w:sz w:val="24"/>
          <w:szCs w:val="24"/>
        </w:rPr>
        <w:t>our Patient Care R</w:t>
      </w:r>
      <w:r>
        <w:rPr>
          <w:rFonts w:cstheme="minorHAnsi"/>
          <w:color w:val="4472C4" w:themeColor="accent1"/>
          <w:sz w:val="24"/>
          <w:szCs w:val="24"/>
        </w:rPr>
        <w:t>epresentatives</w:t>
      </w:r>
      <w:r w:rsidR="007C4180">
        <w:rPr>
          <w:rFonts w:cstheme="minorHAnsi"/>
          <w:color w:val="4472C4" w:themeColor="accent1"/>
          <w:sz w:val="24"/>
          <w:szCs w:val="24"/>
        </w:rPr>
        <w:t xml:space="preserve"> (PCR) seek this information from patients during</w:t>
      </w:r>
      <w:r>
        <w:rPr>
          <w:rFonts w:cstheme="minorHAnsi"/>
          <w:color w:val="4472C4" w:themeColor="accent1"/>
          <w:sz w:val="24"/>
          <w:szCs w:val="24"/>
        </w:rPr>
        <w:t xml:space="preserve"> the scheduling intake process.  If a patient does not respond to this query with </w:t>
      </w:r>
      <w:r w:rsidR="007C4180">
        <w:rPr>
          <w:rFonts w:cstheme="minorHAnsi"/>
          <w:color w:val="4472C4" w:themeColor="accent1"/>
          <w:sz w:val="24"/>
          <w:szCs w:val="24"/>
        </w:rPr>
        <w:t>the PCR</w:t>
      </w:r>
      <w:r>
        <w:rPr>
          <w:rFonts w:cstheme="minorHAnsi"/>
          <w:color w:val="4472C4" w:themeColor="accent1"/>
          <w:sz w:val="24"/>
          <w:szCs w:val="24"/>
        </w:rPr>
        <w:t xml:space="preserve">, the patient is asked this question </w:t>
      </w:r>
      <w:r w:rsidR="007C4180">
        <w:rPr>
          <w:rFonts w:cstheme="minorHAnsi"/>
          <w:color w:val="4472C4" w:themeColor="accent1"/>
          <w:sz w:val="24"/>
          <w:szCs w:val="24"/>
        </w:rPr>
        <w:t>again,</w:t>
      </w:r>
      <w:r>
        <w:rPr>
          <w:rFonts w:cstheme="minorHAnsi"/>
          <w:color w:val="4472C4" w:themeColor="accent1"/>
          <w:sz w:val="24"/>
          <w:szCs w:val="24"/>
        </w:rPr>
        <w:t xml:space="preserve"> when they arrive at the center for their exam. </w:t>
      </w:r>
      <w:r w:rsidR="007C4180">
        <w:rPr>
          <w:rFonts w:cstheme="minorHAnsi"/>
          <w:color w:val="4472C4" w:themeColor="accent1"/>
          <w:sz w:val="24"/>
          <w:szCs w:val="24"/>
        </w:rPr>
        <w:t>The Applicant will continue to highlight the importance that this data plays in ensuring health equity during staff training.</w:t>
      </w:r>
    </w:p>
    <w:p w14:paraId="5DA99A73" w14:textId="77777777" w:rsidR="00992587" w:rsidRPr="00992587" w:rsidRDefault="00992587" w:rsidP="00992587">
      <w:pPr>
        <w:ind w:left="720"/>
        <w:rPr>
          <w:rFonts w:cstheme="minorHAnsi"/>
          <w:color w:val="4472C4" w:themeColor="accent1"/>
          <w:sz w:val="24"/>
          <w:szCs w:val="24"/>
        </w:rPr>
      </w:pPr>
    </w:p>
    <w:p w14:paraId="496DD29A" w14:textId="315CF1AF" w:rsidR="00146C28" w:rsidRPr="00AB30CA" w:rsidRDefault="00146C28" w:rsidP="00256FF2">
      <w:pPr>
        <w:pStyle w:val="Heading2"/>
        <w:rPr>
          <w:rStyle w:val="cf01"/>
          <w:rFonts w:asciiTheme="minorHAnsi" w:hAnsiTheme="minorHAnsi" w:cstheme="minorHAnsi"/>
          <w:sz w:val="24"/>
          <w:szCs w:val="24"/>
        </w:rPr>
      </w:pPr>
      <w:r w:rsidRPr="00F7358E">
        <w:rPr>
          <w:rStyle w:val="cf01"/>
          <w:rFonts w:asciiTheme="minorHAnsi" w:hAnsiTheme="minorHAnsi" w:cstheme="minorHAnsi"/>
          <w:sz w:val="24"/>
          <w:szCs w:val="24"/>
        </w:rPr>
        <w:t xml:space="preserve">To </w:t>
      </w:r>
      <w:r w:rsidRPr="00256FF2">
        <w:rPr>
          <w:rStyle w:val="cf01"/>
          <w:rFonts w:asciiTheme="minorHAnsi" w:hAnsiTheme="minorHAnsi" w:cstheme="minorHAnsi"/>
          <w:sz w:val="24"/>
          <w:szCs w:val="24"/>
        </w:rPr>
        <w:t>what</w:t>
      </w:r>
      <w:r w:rsidRPr="00F7358E">
        <w:rPr>
          <w:rStyle w:val="cf01"/>
          <w:rFonts w:asciiTheme="minorHAnsi" w:hAnsiTheme="minorHAnsi" w:cstheme="minorHAnsi"/>
          <w:sz w:val="24"/>
          <w:szCs w:val="24"/>
        </w:rPr>
        <w:t xml:space="preserve"> does the Applicant attribute the increase in scan volume from FY22-F</w:t>
      </w:r>
      <w:r w:rsidR="007C5C86">
        <w:rPr>
          <w:rStyle w:val="cf01"/>
          <w:rFonts w:asciiTheme="minorHAnsi" w:hAnsiTheme="minorHAnsi" w:cstheme="minorHAnsi"/>
          <w:sz w:val="24"/>
          <w:szCs w:val="24"/>
        </w:rPr>
        <w:t>Y</w:t>
      </w:r>
      <w:r w:rsidR="004435DD">
        <w:rPr>
          <w:rStyle w:val="cf01"/>
          <w:rFonts w:asciiTheme="minorHAnsi" w:hAnsiTheme="minorHAnsi" w:cstheme="minorHAnsi"/>
          <w:sz w:val="24"/>
          <w:szCs w:val="24"/>
        </w:rPr>
        <w:t>2</w:t>
      </w:r>
      <w:r w:rsidRPr="00F7358E">
        <w:rPr>
          <w:rStyle w:val="cf01"/>
          <w:rFonts w:asciiTheme="minorHAnsi" w:hAnsiTheme="minorHAnsi" w:cstheme="minorHAnsi"/>
          <w:sz w:val="24"/>
          <w:szCs w:val="24"/>
        </w:rPr>
        <w:t>5 (as depicted in Historical Scan Volume Table in the Narrative, page 5)?</w:t>
      </w:r>
      <w:r w:rsidR="00ED19E7">
        <w:rPr>
          <w:rStyle w:val="cf01"/>
          <w:rFonts w:asciiTheme="minorHAnsi" w:hAnsiTheme="minorHAnsi" w:cstheme="minorHAnsi"/>
          <w:sz w:val="24"/>
          <w:szCs w:val="24"/>
        </w:rPr>
        <w:t xml:space="preserve"> </w:t>
      </w:r>
    </w:p>
    <w:p w14:paraId="2ED1349B" w14:textId="02231DE7" w:rsidR="00546F14" w:rsidRPr="00703B9A" w:rsidRDefault="00AB30CA" w:rsidP="00703B9A">
      <w:pPr>
        <w:ind w:left="720"/>
        <w:rPr>
          <w:rFonts w:cstheme="minorHAnsi"/>
          <w:color w:val="4472C4" w:themeColor="accent1"/>
          <w:sz w:val="24"/>
          <w:szCs w:val="24"/>
        </w:rPr>
      </w:pPr>
      <w:r w:rsidRPr="00703B9A">
        <w:rPr>
          <w:rFonts w:cstheme="minorHAnsi"/>
          <w:color w:val="4472C4" w:themeColor="accent1"/>
          <w:sz w:val="24"/>
          <w:szCs w:val="24"/>
        </w:rPr>
        <w:t xml:space="preserve">The Applicant attributes the increase in scan volume from FY22-FY25 </w:t>
      </w:r>
      <w:r w:rsidR="00DD5759">
        <w:rPr>
          <w:rFonts w:cstheme="minorHAnsi"/>
          <w:color w:val="4472C4" w:themeColor="accent1"/>
          <w:sz w:val="24"/>
          <w:szCs w:val="24"/>
        </w:rPr>
        <w:t xml:space="preserve">in part </w:t>
      </w:r>
      <w:r w:rsidRPr="00703B9A">
        <w:rPr>
          <w:rFonts w:cstheme="minorHAnsi"/>
          <w:color w:val="4472C4" w:themeColor="accent1"/>
          <w:sz w:val="24"/>
          <w:szCs w:val="24"/>
        </w:rPr>
        <w:t xml:space="preserve">to </w:t>
      </w:r>
      <w:r w:rsidR="00DD5759">
        <w:rPr>
          <w:rFonts w:cstheme="minorHAnsi"/>
          <w:color w:val="4472C4" w:themeColor="accent1"/>
          <w:sz w:val="24"/>
          <w:szCs w:val="24"/>
        </w:rPr>
        <w:t xml:space="preserve">changes in care/treatment standards reflecting the demonstrated value </w:t>
      </w:r>
      <w:proofErr w:type="gramStart"/>
      <w:r w:rsidR="00DD5759">
        <w:rPr>
          <w:rFonts w:cstheme="minorHAnsi"/>
          <w:color w:val="4472C4" w:themeColor="accent1"/>
          <w:sz w:val="24"/>
          <w:szCs w:val="24"/>
        </w:rPr>
        <w:t xml:space="preserve">of  </w:t>
      </w:r>
      <w:r w:rsidRPr="00703B9A">
        <w:rPr>
          <w:rFonts w:cstheme="minorHAnsi"/>
          <w:color w:val="4472C4" w:themeColor="accent1"/>
          <w:sz w:val="24"/>
          <w:szCs w:val="24"/>
        </w:rPr>
        <w:t>PET</w:t>
      </w:r>
      <w:proofErr w:type="gramEnd"/>
      <w:r w:rsidRPr="00703B9A">
        <w:rPr>
          <w:rFonts w:cstheme="minorHAnsi"/>
          <w:color w:val="4472C4" w:themeColor="accent1"/>
          <w:sz w:val="24"/>
          <w:szCs w:val="24"/>
        </w:rPr>
        <w:t xml:space="preserve">/CT </w:t>
      </w:r>
      <w:r w:rsidR="00DD5759">
        <w:rPr>
          <w:rFonts w:cstheme="minorHAnsi"/>
          <w:color w:val="4472C4" w:themeColor="accent1"/>
          <w:sz w:val="24"/>
          <w:szCs w:val="24"/>
        </w:rPr>
        <w:t xml:space="preserve">in </w:t>
      </w:r>
      <w:r w:rsidRPr="00703B9A">
        <w:rPr>
          <w:rFonts w:cstheme="minorHAnsi"/>
          <w:color w:val="4472C4" w:themeColor="accent1"/>
          <w:sz w:val="24"/>
          <w:szCs w:val="24"/>
        </w:rPr>
        <w:t>detect</w:t>
      </w:r>
      <w:r w:rsidR="00DD5759">
        <w:rPr>
          <w:rFonts w:cstheme="minorHAnsi"/>
          <w:color w:val="4472C4" w:themeColor="accent1"/>
          <w:sz w:val="24"/>
          <w:szCs w:val="24"/>
        </w:rPr>
        <w:t>ing</w:t>
      </w:r>
      <w:r w:rsidRPr="00703B9A">
        <w:rPr>
          <w:rFonts w:cstheme="minorHAnsi"/>
          <w:color w:val="4472C4" w:themeColor="accent1"/>
          <w:sz w:val="24"/>
          <w:szCs w:val="24"/>
        </w:rPr>
        <w:t xml:space="preserve"> and monitor</w:t>
      </w:r>
      <w:r w:rsidR="00DD5759">
        <w:rPr>
          <w:rFonts w:cstheme="minorHAnsi"/>
          <w:color w:val="4472C4" w:themeColor="accent1"/>
          <w:sz w:val="24"/>
          <w:szCs w:val="24"/>
        </w:rPr>
        <w:t>ing</w:t>
      </w:r>
      <w:r w:rsidRPr="00703B9A">
        <w:rPr>
          <w:rFonts w:cstheme="minorHAnsi"/>
          <w:color w:val="4472C4" w:themeColor="accent1"/>
          <w:sz w:val="24"/>
          <w:szCs w:val="24"/>
        </w:rPr>
        <w:t xml:space="preserve"> various diseases, especially cancer, and </w:t>
      </w:r>
      <w:r w:rsidR="00DD5759">
        <w:rPr>
          <w:rFonts w:cstheme="minorHAnsi"/>
          <w:color w:val="4472C4" w:themeColor="accent1"/>
          <w:sz w:val="24"/>
          <w:szCs w:val="24"/>
        </w:rPr>
        <w:t>PET/CT’s</w:t>
      </w:r>
      <w:r w:rsidRPr="00703B9A">
        <w:rPr>
          <w:rFonts w:cstheme="minorHAnsi"/>
          <w:color w:val="4472C4" w:themeColor="accent1"/>
          <w:sz w:val="24"/>
          <w:szCs w:val="24"/>
        </w:rPr>
        <w:t xml:space="preserve"> growing applications in non-oncologic conditions, leading to improved </w:t>
      </w:r>
      <w:r w:rsidR="00A3074A" w:rsidRPr="00703B9A">
        <w:rPr>
          <w:rFonts w:cstheme="minorHAnsi"/>
          <w:color w:val="4472C4" w:themeColor="accent1"/>
          <w:sz w:val="24"/>
          <w:szCs w:val="24"/>
        </w:rPr>
        <w:t>diagnosis and treatment strategies.</w:t>
      </w:r>
    </w:p>
    <w:p w14:paraId="6E83A7CD" w14:textId="482612F4" w:rsidR="00AB30CA" w:rsidRPr="00703B9A" w:rsidRDefault="009A0298" w:rsidP="00703B9A">
      <w:pPr>
        <w:ind w:left="720"/>
        <w:rPr>
          <w:rFonts w:cstheme="minorHAnsi"/>
          <w:color w:val="4472C4" w:themeColor="accent1"/>
          <w:sz w:val="24"/>
          <w:szCs w:val="24"/>
        </w:rPr>
      </w:pPr>
      <w:r w:rsidRPr="00703B9A">
        <w:rPr>
          <w:rFonts w:cstheme="minorHAnsi"/>
          <w:color w:val="4472C4" w:themeColor="accent1"/>
          <w:sz w:val="24"/>
          <w:szCs w:val="24"/>
        </w:rPr>
        <w:t>Studies show that</w:t>
      </w:r>
      <w:r w:rsidR="00546F14" w:rsidRPr="00703B9A">
        <w:rPr>
          <w:rFonts w:cstheme="minorHAnsi"/>
          <w:color w:val="4472C4" w:themeColor="accent1"/>
          <w:sz w:val="24"/>
          <w:szCs w:val="24"/>
        </w:rPr>
        <w:t xml:space="preserve"> PET/CT is one of the most common and rapidly expanding medical imaging techniques used in oncology. </w:t>
      </w:r>
      <w:r w:rsidR="00DD5759">
        <w:rPr>
          <w:rFonts w:cstheme="minorHAnsi"/>
          <w:color w:val="4472C4" w:themeColor="accent1"/>
          <w:sz w:val="24"/>
          <w:szCs w:val="24"/>
        </w:rPr>
        <w:t>Moreover, PET/CT</w:t>
      </w:r>
      <w:r w:rsidR="00DD5759" w:rsidRPr="00703B9A">
        <w:rPr>
          <w:rFonts w:cstheme="minorHAnsi"/>
          <w:color w:val="4472C4" w:themeColor="accent1"/>
          <w:sz w:val="24"/>
          <w:szCs w:val="24"/>
        </w:rPr>
        <w:t xml:space="preserve"> </w:t>
      </w:r>
      <w:r w:rsidR="00546F14" w:rsidRPr="00703B9A">
        <w:rPr>
          <w:rFonts w:cstheme="minorHAnsi"/>
          <w:color w:val="4472C4" w:themeColor="accent1"/>
          <w:sz w:val="24"/>
          <w:szCs w:val="24"/>
        </w:rPr>
        <w:t>has prove</w:t>
      </w:r>
      <w:r w:rsidR="00DD5759">
        <w:rPr>
          <w:rFonts w:cstheme="minorHAnsi"/>
          <w:color w:val="4472C4" w:themeColor="accent1"/>
          <w:sz w:val="24"/>
          <w:szCs w:val="24"/>
        </w:rPr>
        <w:t>n to be</w:t>
      </w:r>
      <w:r w:rsidR="00546F14" w:rsidRPr="00703B9A">
        <w:rPr>
          <w:rFonts w:cstheme="minorHAnsi"/>
          <w:color w:val="4472C4" w:themeColor="accent1"/>
          <w:sz w:val="24"/>
          <w:szCs w:val="24"/>
        </w:rPr>
        <w:t xml:space="preserve"> </w:t>
      </w:r>
      <w:r w:rsidR="00AD674B" w:rsidRPr="00703B9A">
        <w:rPr>
          <w:rFonts w:cstheme="minorHAnsi"/>
          <w:color w:val="4472C4" w:themeColor="accent1"/>
          <w:sz w:val="24"/>
          <w:szCs w:val="24"/>
        </w:rPr>
        <w:t>cost-effective,</w:t>
      </w:r>
      <w:r w:rsidR="00546F14" w:rsidRPr="00703B9A">
        <w:rPr>
          <w:rFonts w:cstheme="minorHAnsi"/>
          <w:color w:val="4472C4" w:themeColor="accent1"/>
          <w:sz w:val="24"/>
          <w:szCs w:val="24"/>
        </w:rPr>
        <w:t xml:space="preserve"> and </w:t>
      </w:r>
      <w:r w:rsidR="00DD5759">
        <w:rPr>
          <w:rFonts w:cstheme="minorHAnsi"/>
          <w:color w:val="4472C4" w:themeColor="accent1"/>
          <w:sz w:val="24"/>
          <w:szCs w:val="24"/>
        </w:rPr>
        <w:t xml:space="preserve">it is </w:t>
      </w:r>
      <w:r w:rsidR="00F94744">
        <w:rPr>
          <w:rFonts w:cstheme="minorHAnsi"/>
          <w:color w:val="4472C4" w:themeColor="accent1"/>
          <w:sz w:val="24"/>
          <w:szCs w:val="24"/>
        </w:rPr>
        <w:t xml:space="preserve">expected that its </w:t>
      </w:r>
      <w:r w:rsidR="00546F14" w:rsidRPr="00703B9A">
        <w:rPr>
          <w:rFonts w:cstheme="minorHAnsi"/>
          <w:color w:val="4472C4" w:themeColor="accent1"/>
          <w:sz w:val="24"/>
          <w:szCs w:val="24"/>
        </w:rPr>
        <w:t>clinical use</w:t>
      </w:r>
      <w:r w:rsidR="00F94744">
        <w:rPr>
          <w:rFonts w:cstheme="minorHAnsi"/>
          <w:color w:val="4472C4" w:themeColor="accent1"/>
          <w:sz w:val="24"/>
          <w:szCs w:val="24"/>
        </w:rPr>
        <w:t>s</w:t>
      </w:r>
      <w:r w:rsidR="00546F14" w:rsidRPr="00703B9A">
        <w:rPr>
          <w:rFonts w:cstheme="minorHAnsi"/>
          <w:color w:val="4472C4" w:themeColor="accent1"/>
          <w:sz w:val="24"/>
          <w:szCs w:val="24"/>
        </w:rPr>
        <w:t xml:space="preserve"> will continue to </w:t>
      </w:r>
      <w:r w:rsidR="00F94744">
        <w:rPr>
          <w:rFonts w:cstheme="minorHAnsi"/>
          <w:color w:val="4472C4" w:themeColor="accent1"/>
          <w:sz w:val="24"/>
          <w:szCs w:val="24"/>
        </w:rPr>
        <w:t>expand</w:t>
      </w:r>
      <w:r w:rsidR="00F94744" w:rsidRPr="00703B9A">
        <w:rPr>
          <w:rFonts w:cstheme="minorHAnsi"/>
          <w:color w:val="4472C4" w:themeColor="accent1"/>
          <w:sz w:val="24"/>
          <w:szCs w:val="24"/>
        </w:rPr>
        <w:t xml:space="preserve"> </w:t>
      </w:r>
      <w:r w:rsidR="00546F14" w:rsidRPr="00703B9A">
        <w:rPr>
          <w:rFonts w:cstheme="minorHAnsi"/>
          <w:color w:val="4472C4" w:themeColor="accent1"/>
          <w:sz w:val="24"/>
          <w:szCs w:val="24"/>
        </w:rPr>
        <w:t xml:space="preserve">with the increased use of new tracers. </w:t>
      </w:r>
      <w:hyperlink r:id="rId12" w:history="1">
        <w:r w:rsidR="00546F14" w:rsidRPr="00703B9A">
          <w:rPr>
            <w:rStyle w:val="Hyperlink"/>
            <w:rFonts w:cstheme="minorHAnsi"/>
            <w:sz w:val="24"/>
            <w:szCs w:val="24"/>
          </w:rPr>
          <w:t>https://pmc.ncbi.nlm.nih.gov/articles/PMC4952129/</w:t>
        </w:r>
      </w:hyperlink>
      <w:r w:rsidR="00A3074A" w:rsidRPr="00703B9A">
        <w:rPr>
          <w:rFonts w:cstheme="minorHAnsi"/>
          <w:color w:val="4472C4" w:themeColor="accent1"/>
          <w:sz w:val="24"/>
          <w:szCs w:val="24"/>
        </w:rPr>
        <w:t xml:space="preserve">  </w:t>
      </w:r>
    </w:p>
    <w:p w14:paraId="4BC96759" w14:textId="12470D63" w:rsidR="00AB30CA" w:rsidRPr="00703B9A" w:rsidRDefault="009A0298" w:rsidP="00703B9A">
      <w:pPr>
        <w:ind w:left="720"/>
        <w:rPr>
          <w:rFonts w:cstheme="minorHAnsi"/>
          <w:color w:val="4472C4" w:themeColor="accent1"/>
          <w:sz w:val="24"/>
          <w:szCs w:val="24"/>
        </w:rPr>
      </w:pPr>
      <w:r w:rsidRPr="00703B9A">
        <w:rPr>
          <w:rFonts w:cstheme="minorHAnsi"/>
          <w:color w:val="4472C4" w:themeColor="accent1"/>
          <w:sz w:val="24"/>
          <w:szCs w:val="24"/>
        </w:rPr>
        <w:t xml:space="preserve">Furthermore, </w:t>
      </w:r>
      <w:r w:rsidR="00AB30CA" w:rsidRPr="00703B9A">
        <w:rPr>
          <w:rFonts w:cstheme="minorHAnsi"/>
          <w:color w:val="4472C4" w:themeColor="accent1"/>
          <w:sz w:val="24"/>
          <w:szCs w:val="24"/>
        </w:rPr>
        <w:t>PET</w:t>
      </w:r>
      <w:r w:rsidR="004435DD">
        <w:rPr>
          <w:rFonts w:cstheme="minorHAnsi"/>
          <w:color w:val="4472C4" w:themeColor="accent1"/>
          <w:sz w:val="24"/>
          <w:szCs w:val="24"/>
        </w:rPr>
        <w:t>/</w:t>
      </w:r>
      <w:r w:rsidR="00AB30CA" w:rsidRPr="00703B9A">
        <w:rPr>
          <w:rFonts w:cstheme="minorHAnsi"/>
          <w:color w:val="4472C4" w:themeColor="accent1"/>
          <w:sz w:val="24"/>
          <w:szCs w:val="24"/>
        </w:rPr>
        <w:t>CT has diversified beyond</w:t>
      </w:r>
      <w:r w:rsidR="00AD627E">
        <w:rPr>
          <w:rFonts w:cstheme="minorHAnsi"/>
          <w:color w:val="4472C4" w:themeColor="accent1"/>
          <w:sz w:val="24"/>
          <w:szCs w:val="24"/>
        </w:rPr>
        <w:t xml:space="preserve"> </w:t>
      </w:r>
      <w:r w:rsidR="00AD627E" w:rsidRPr="00AD627E">
        <w:rPr>
          <w:rFonts w:cstheme="minorHAnsi"/>
          <w:color w:val="4472C4" w:themeColor="accent1"/>
          <w:sz w:val="24"/>
          <w:szCs w:val="24"/>
        </w:rPr>
        <w:t>fludeoxyglucose-18</w:t>
      </w:r>
      <w:r w:rsidR="00AB30CA" w:rsidRPr="00703B9A">
        <w:rPr>
          <w:rFonts w:cstheme="minorHAnsi"/>
          <w:color w:val="4472C4" w:themeColor="accent1"/>
          <w:sz w:val="24"/>
          <w:szCs w:val="24"/>
        </w:rPr>
        <w:t xml:space="preserve"> </w:t>
      </w:r>
      <w:r w:rsidR="00AD627E">
        <w:rPr>
          <w:rFonts w:cstheme="minorHAnsi"/>
          <w:color w:val="4472C4" w:themeColor="accent1"/>
          <w:sz w:val="24"/>
          <w:szCs w:val="24"/>
        </w:rPr>
        <w:t>(</w:t>
      </w:r>
      <w:r w:rsidR="00AB30CA" w:rsidRPr="00703B9A">
        <w:rPr>
          <w:rFonts w:cstheme="minorHAnsi"/>
          <w:color w:val="4472C4" w:themeColor="accent1"/>
          <w:sz w:val="24"/>
          <w:szCs w:val="24"/>
        </w:rPr>
        <w:t>FDG</w:t>
      </w:r>
      <w:r w:rsidR="00AD627E">
        <w:rPr>
          <w:rFonts w:cstheme="minorHAnsi"/>
          <w:color w:val="4472C4" w:themeColor="accent1"/>
          <w:sz w:val="24"/>
          <w:szCs w:val="24"/>
        </w:rPr>
        <w:t>)</w:t>
      </w:r>
      <w:r w:rsidR="00AB30CA" w:rsidRPr="00703B9A">
        <w:rPr>
          <w:rFonts w:cstheme="minorHAnsi"/>
          <w:color w:val="4472C4" w:themeColor="accent1"/>
          <w:sz w:val="24"/>
          <w:szCs w:val="24"/>
        </w:rPr>
        <w:t xml:space="preserve"> tumor imaging to include prostate PET with PSMA,</w:t>
      </w:r>
      <w:r w:rsidRPr="00703B9A">
        <w:rPr>
          <w:rFonts w:cstheme="minorHAnsi"/>
          <w:color w:val="4472C4" w:themeColor="accent1"/>
          <w:sz w:val="24"/>
          <w:szCs w:val="24"/>
        </w:rPr>
        <w:t xml:space="preserve"> </w:t>
      </w:r>
      <w:r w:rsidR="00AB30CA" w:rsidRPr="00703B9A">
        <w:rPr>
          <w:rFonts w:cstheme="minorHAnsi"/>
          <w:color w:val="4472C4" w:themeColor="accent1"/>
          <w:sz w:val="24"/>
          <w:szCs w:val="24"/>
        </w:rPr>
        <w:t xml:space="preserve">neuroendocrine tumor imaging with Dotatate tracer, and brain imaging with amyloid tracers. </w:t>
      </w:r>
      <w:r w:rsidRPr="00703B9A">
        <w:rPr>
          <w:rFonts w:cstheme="minorHAnsi"/>
          <w:color w:val="4472C4" w:themeColor="accent1"/>
          <w:sz w:val="24"/>
          <w:szCs w:val="24"/>
        </w:rPr>
        <w:t xml:space="preserve">Studies </w:t>
      </w:r>
      <w:r w:rsidR="00F94744">
        <w:rPr>
          <w:rFonts w:cstheme="minorHAnsi"/>
          <w:color w:val="4472C4" w:themeColor="accent1"/>
          <w:sz w:val="24"/>
          <w:szCs w:val="24"/>
        </w:rPr>
        <w:t xml:space="preserve">also </w:t>
      </w:r>
      <w:r w:rsidRPr="00703B9A">
        <w:rPr>
          <w:rFonts w:cstheme="minorHAnsi"/>
          <w:color w:val="4472C4" w:themeColor="accent1"/>
          <w:sz w:val="24"/>
          <w:szCs w:val="24"/>
        </w:rPr>
        <w:t>show that PET</w:t>
      </w:r>
      <w:r w:rsidR="004435DD">
        <w:rPr>
          <w:rFonts w:cstheme="minorHAnsi"/>
          <w:color w:val="4472C4" w:themeColor="accent1"/>
          <w:sz w:val="24"/>
          <w:szCs w:val="24"/>
        </w:rPr>
        <w:t>/</w:t>
      </w:r>
      <w:r w:rsidRPr="00703B9A">
        <w:rPr>
          <w:rFonts w:cstheme="minorHAnsi"/>
          <w:color w:val="4472C4" w:themeColor="accent1"/>
          <w:sz w:val="24"/>
          <w:szCs w:val="24"/>
        </w:rPr>
        <w:t>CT has become a valuable tool in cardiac applications. Specifically, FDG PET</w:t>
      </w:r>
      <w:r w:rsidR="004435DD">
        <w:rPr>
          <w:rFonts w:cstheme="minorHAnsi"/>
          <w:color w:val="4472C4" w:themeColor="accent1"/>
          <w:sz w:val="24"/>
          <w:szCs w:val="24"/>
        </w:rPr>
        <w:t>/</w:t>
      </w:r>
      <w:r w:rsidRPr="00703B9A">
        <w:rPr>
          <w:rFonts w:cstheme="minorHAnsi"/>
          <w:color w:val="4472C4" w:themeColor="accent1"/>
          <w:sz w:val="24"/>
          <w:szCs w:val="24"/>
        </w:rPr>
        <w:t xml:space="preserve">CT imaging has become a standard for myocardial viability assessment and also holds the potential for simultaneous assessment of left ventricular </w:t>
      </w:r>
      <w:r w:rsidRPr="00703B9A">
        <w:rPr>
          <w:rFonts w:cstheme="minorHAnsi"/>
          <w:color w:val="4472C4" w:themeColor="accent1"/>
          <w:sz w:val="24"/>
          <w:szCs w:val="24"/>
        </w:rPr>
        <w:lastRenderedPageBreak/>
        <w:t xml:space="preserve">function. In patients with cardiac sarcoidosis, FDG PET-CT and </w:t>
      </w:r>
      <w:r w:rsidR="004435DD">
        <w:rPr>
          <w:rFonts w:cstheme="minorHAnsi"/>
          <w:color w:val="4472C4" w:themeColor="accent1"/>
          <w:sz w:val="24"/>
          <w:szCs w:val="24"/>
        </w:rPr>
        <w:t xml:space="preserve">Cardiovascular </w:t>
      </w:r>
      <w:r w:rsidRPr="00703B9A">
        <w:rPr>
          <w:rFonts w:cstheme="minorHAnsi"/>
          <w:color w:val="4472C4" w:themeColor="accent1"/>
          <w:sz w:val="24"/>
          <w:szCs w:val="24"/>
        </w:rPr>
        <w:t>MRI may complement each other by providing valuable information related to disease extent and treatment response. </w:t>
      </w:r>
      <w:hyperlink r:id="rId13" w:history="1">
        <w:r w:rsidRPr="00703B9A">
          <w:rPr>
            <w:rStyle w:val="Hyperlink"/>
            <w:rFonts w:cstheme="minorHAnsi"/>
            <w:sz w:val="24"/>
            <w:szCs w:val="24"/>
          </w:rPr>
          <w:t>https://pmc.ncbi.nlm.nih.gov/articles/PMC4449487/</w:t>
        </w:r>
      </w:hyperlink>
    </w:p>
    <w:p w14:paraId="36F6C59B" w14:textId="38F6AA44" w:rsidR="00A3074A" w:rsidRPr="00703B9A" w:rsidRDefault="00F94744" w:rsidP="00703B9A">
      <w:pPr>
        <w:ind w:left="720"/>
        <w:rPr>
          <w:rFonts w:cstheme="minorHAnsi"/>
          <w:color w:val="4472C4" w:themeColor="accent1"/>
          <w:sz w:val="24"/>
          <w:szCs w:val="24"/>
        </w:rPr>
      </w:pPr>
      <w:r>
        <w:rPr>
          <w:rFonts w:cstheme="minorHAnsi"/>
          <w:color w:val="4472C4" w:themeColor="accent1"/>
          <w:sz w:val="24"/>
          <w:szCs w:val="24"/>
        </w:rPr>
        <w:t>Partly as a result of the above</w:t>
      </w:r>
      <w:r w:rsidR="004435DD">
        <w:rPr>
          <w:rFonts w:cstheme="minorHAnsi"/>
          <w:color w:val="4472C4" w:themeColor="accent1"/>
          <w:sz w:val="24"/>
          <w:szCs w:val="24"/>
        </w:rPr>
        <w:t>,</w:t>
      </w:r>
      <w:r w:rsidR="00A3074A" w:rsidRPr="00703B9A">
        <w:rPr>
          <w:rFonts w:cstheme="minorHAnsi"/>
          <w:color w:val="4472C4" w:themeColor="accent1"/>
          <w:sz w:val="24"/>
          <w:szCs w:val="24"/>
        </w:rPr>
        <w:t xml:space="preserve"> it is estimated PET</w:t>
      </w:r>
      <w:r w:rsidR="004435DD">
        <w:rPr>
          <w:rFonts w:cstheme="minorHAnsi"/>
          <w:color w:val="4472C4" w:themeColor="accent1"/>
          <w:sz w:val="24"/>
          <w:szCs w:val="24"/>
        </w:rPr>
        <w:t>/CT</w:t>
      </w:r>
      <w:r w:rsidR="00A3074A" w:rsidRPr="00703B9A">
        <w:rPr>
          <w:rFonts w:cstheme="minorHAnsi"/>
          <w:color w:val="4472C4" w:themeColor="accent1"/>
          <w:sz w:val="24"/>
          <w:szCs w:val="24"/>
        </w:rPr>
        <w:t xml:space="preserve"> procedure volumes grew by 12.2% in 2024. </w:t>
      </w:r>
      <w:hyperlink r:id="rId14" w:history="1">
        <w:r w:rsidR="00A3074A" w:rsidRPr="00703B9A">
          <w:rPr>
            <w:rStyle w:val="Hyperlink"/>
            <w:rFonts w:cstheme="minorHAnsi"/>
            <w:sz w:val="24"/>
            <w:szCs w:val="24"/>
          </w:rPr>
          <w:t>https://www.prnewswire.com/news-releases/demand-for-pet-imaging-surges-12-2-in-2024--straining-capacity-at-us-facilities-imv-report-finds-302479182.html</w:t>
        </w:r>
      </w:hyperlink>
    </w:p>
    <w:p w14:paraId="4623E843" w14:textId="530932E4" w:rsidR="00A3074A" w:rsidRPr="00703B9A" w:rsidRDefault="00510F23" w:rsidP="00703B9A">
      <w:pPr>
        <w:ind w:left="720"/>
        <w:rPr>
          <w:rFonts w:cstheme="minorHAnsi"/>
          <w:color w:val="4472C4" w:themeColor="accent1"/>
          <w:sz w:val="24"/>
          <w:szCs w:val="24"/>
        </w:rPr>
      </w:pPr>
      <w:r w:rsidRPr="00703B9A">
        <w:rPr>
          <w:rFonts w:cstheme="minorHAnsi"/>
          <w:color w:val="4472C4" w:themeColor="accent1"/>
          <w:sz w:val="24"/>
          <w:szCs w:val="24"/>
        </w:rPr>
        <w:t>PET</w:t>
      </w:r>
      <w:r w:rsidR="00F94744">
        <w:rPr>
          <w:rFonts w:cstheme="minorHAnsi"/>
          <w:color w:val="4472C4" w:themeColor="accent1"/>
          <w:sz w:val="24"/>
          <w:szCs w:val="24"/>
        </w:rPr>
        <w:t>/</w:t>
      </w:r>
      <w:r w:rsidRPr="00703B9A">
        <w:rPr>
          <w:rFonts w:cstheme="minorHAnsi"/>
          <w:color w:val="4472C4" w:themeColor="accent1"/>
          <w:sz w:val="24"/>
          <w:szCs w:val="24"/>
        </w:rPr>
        <w:t>CT as a modality is expected to continue to grow rapidly.  In a report published by Allied Medical Research</w:t>
      </w:r>
      <w:r w:rsidR="009A0298" w:rsidRPr="00703B9A">
        <w:rPr>
          <w:rFonts w:cstheme="minorHAnsi"/>
          <w:color w:val="4472C4" w:themeColor="accent1"/>
          <w:sz w:val="24"/>
          <w:szCs w:val="24"/>
        </w:rPr>
        <w:t xml:space="preserve"> (ALR)</w:t>
      </w:r>
      <w:r w:rsidRPr="00703B9A">
        <w:rPr>
          <w:rFonts w:cstheme="minorHAnsi"/>
          <w:color w:val="4472C4" w:themeColor="accent1"/>
          <w:sz w:val="24"/>
          <w:szCs w:val="24"/>
        </w:rPr>
        <w:t>, it was found that the utilization of PET</w:t>
      </w:r>
      <w:r w:rsidR="004435DD">
        <w:rPr>
          <w:rFonts w:cstheme="minorHAnsi"/>
          <w:color w:val="4472C4" w:themeColor="accent1"/>
          <w:sz w:val="24"/>
          <w:szCs w:val="24"/>
        </w:rPr>
        <w:t>/</w:t>
      </w:r>
      <w:r w:rsidRPr="00703B9A">
        <w:rPr>
          <w:rFonts w:cstheme="minorHAnsi"/>
          <w:color w:val="4472C4" w:themeColor="accent1"/>
          <w:sz w:val="24"/>
          <w:szCs w:val="24"/>
        </w:rPr>
        <w:t>CT scanner device</w:t>
      </w:r>
      <w:r w:rsidR="00C97030">
        <w:rPr>
          <w:rFonts w:cstheme="minorHAnsi"/>
          <w:color w:val="4472C4" w:themeColor="accent1"/>
          <w:sz w:val="24"/>
          <w:szCs w:val="24"/>
        </w:rPr>
        <w:t>s</w:t>
      </w:r>
      <w:r w:rsidRPr="00703B9A">
        <w:rPr>
          <w:rFonts w:cstheme="minorHAnsi"/>
          <w:color w:val="4472C4" w:themeColor="accent1"/>
          <w:sz w:val="24"/>
          <w:szCs w:val="24"/>
        </w:rPr>
        <w:t xml:space="preserve"> is likely to </w:t>
      </w:r>
      <w:r w:rsidR="00C97030">
        <w:rPr>
          <w:rFonts w:cstheme="minorHAnsi"/>
          <w:color w:val="4472C4" w:themeColor="accent1"/>
          <w:sz w:val="24"/>
          <w:szCs w:val="24"/>
        </w:rPr>
        <w:t>increase</w:t>
      </w:r>
      <w:r w:rsidRPr="00703B9A">
        <w:rPr>
          <w:rFonts w:cstheme="minorHAnsi"/>
          <w:color w:val="4472C4" w:themeColor="accent1"/>
          <w:sz w:val="24"/>
          <w:szCs w:val="24"/>
        </w:rPr>
        <w:t xml:space="preserve"> significant</w:t>
      </w:r>
      <w:r w:rsidR="00C97030">
        <w:rPr>
          <w:rFonts w:cstheme="minorHAnsi"/>
          <w:color w:val="4472C4" w:themeColor="accent1"/>
          <w:sz w:val="24"/>
          <w:szCs w:val="24"/>
        </w:rPr>
        <w:t>ly</w:t>
      </w:r>
      <w:r w:rsidRPr="00703B9A">
        <w:rPr>
          <w:rFonts w:cstheme="minorHAnsi"/>
          <w:color w:val="4472C4" w:themeColor="accent1"/>
          <w:sz w:val="24"/>
          <w:szCs w:val="24"/>
        </w:rPr>
        <w:t xml:space="preserve"> with </w:t>
      </w:r>
      <w:r w:rsidR="00C97030">
        <w:rPr>
          <w:rFonts w:cstheme="minorHAnsi"/>
          <w:color w:val="4472C4" w:themeColor="accent1"/>
          <w:sz w:val="24"/>
          <w:szCs w:val="24"/>
        </w:rPr>
        <w:t xml:space="preserve">an </w:t>
      </w:r>
      <w:r w:rsidRPr="00703B9A">
        <w:rPr>
          <w:rFonts w:cstheme="minorHAnsi"/>
          <w:color w:val="4472C4" w:themeColor="accent1"/>
          <w:sz w:val="24"/>
          <w:szCs w:val="24"/>
        </w:rPr>
        <w:t>increas</w:t>
      </w:r>
      <w:r w:rsidR="00C97030">
        <w:rPr>
          <w:rFonts w:cstheme="minorHAnsi"/>
          <w:color w:val="4472C4" w:themeColor="accent1"/>
          <w:sz w:val="24"/>
          <w:szCs w:val="24"/>
        </w:rPr>
        <w:t>e</w:t>
      </w:r>
      <w:r w:rsidRPr="00703B9A">
        <w:rPr>
          <w:rFonts w:cstheme="minorHAnsi"/>
          <w:color w:val="4472C4" w:themeColor="accent1"/>
          <w:sz w:val="24"/>
          <w:szCs w:val="24"/>
        </w:rPr>
        <w:t xml:space="preserve"> </w:t>
      </w:r>
      <w:r w:rsidR="00C97030">
        <w:rPr>
          <w:rFonts w:cstheme="minorHAnsi"/>
          <w:color w:val="4472C4" w:themeColor="accent1"/>
          <w:sz w:val="24"/>
          <w:szCs w:val="24"/>
        </w:rPr>
        <w:t xml:space="preserve">in </w:t>
      </w:r>
      <w:r w:rsidRPr="00703B9A">
        <w:rPr>
          <w:rFonts w:cstheme="minorHAnsi"/>
          <w:color w:val="4472C4" w:themeColor="accent1"/>
          <w:sz w:val="24"/>
          <w:szCs w:val="24"/>
        </w:rPr>
        <w:t>diagnos</w:t>
      </w:r>
      <w:r w:rsidR="00C97030">
        <w:rPr>
          <w:rFonts w:cstheme="minorHAnsi"/>
          <w:color w:val="4472C4" w:themeColor="accent1"/>
          <w:sz w:val="24"/>
          <w:szCs w:val="24"/>
        </w:rPr>
        <w:t>e</w:t>
      </w:r>
      <w:r w:rsidRPr="00703B9A">
        <w:rPr>
          <w:rFonts w:cstheme="minorHAnsi"/>
          <w:color w:val="4472C4" w:themeColor="accent1"/>
          <w:sz w:val="24"/>
          <w:szCs w:val="24"/>
        </w:rPr>
        <w:t xml:space="preserve">s of chronic diseases. </w:t>
      </w:r>
      <w:r w:rsidR="00F85F6E">
        <w:rPr>
          <w:rFonts w:cstheme="minorHAnsi"/>
          <w:color w:val="4472C4" w:themeColor="accent1"/>
          <w:sz w:val="24"/>
          <w:szCs w:val="24"/>
        </w:rPr>
        <w:t>H</w:t>
      </w:r>
      <w:r w:rsidRPr="00703B9A">
        <w:rPr>
          <w:rFonts w:cstheme="minorHAnsi"/>
          <w:color w:val="4472C4" w:themeColor="accent1"/>
          <w:sz w:val="24"/>
          <w:szCs w:val="24"/>
        </w:rPr>
        <w:t xml:space="preserve">ealthcare providers </w:t>
      </w:r>
      <w:r w:rsidR="00C97030">
        <w:rPr>
          <w:rFonts w:cstheme="minorHAnsi"/>
          <w:color w:val="4472C4" w:themeColor="accent1"/>
          <w:sz w:val="24"/>
          <w:szCs w:val="24"/>
        </w:rPr>
        <w:t xml:space="preserve">are increasing </w:t>
      </w:r>
      <w:r w:rsidR="00F85F6E">
        <w:rPr>
          <w:rFonts w:cstheme="minorHAnsi"/>
          <w:color w:val="4472C4" w:themeColor="accent1"/>
          <w:sz w:val="24"/>
          <w:szCs w:val="24"/>
        </w:rPr>
        <w:t xml:space="preserve">(and seeking to increase) </w:t>
      </w:r>
      <w:r w:rsidR="00C97030">
        <w:rPr>
          <w:rFonts w:cstheme="minorHAnsi"/>
          <w:color w:val="4472C4" w:themeColor="accent1"/>
          <w:sz w:val="24"/>
          <w:szCs w:val="24"/>
        </w:rPr>
        <w:t>their utilization of PET/CT devices in order to avail themselves of the numerous</w:t>
      </w:r>
      <w:r w:rsidRPr="00703B9A">
        <w:rPr>
          <w:rFonts w:cstheme="minorHAnsi"/>
          <w:color w:val="4472C4" w:themeColor="accent1"/>
          <w:sz w:val="24"/>
          <w:szCs w:val="24"/>
        </w:rPr>
        <w:t xml:space="preserve"> </w:t>
      </w:r>
      <w:r w:rsidR="00F85F6E">
        <w:rPr>
          <w:rFonts w:cstheme="minorHAnsi"/>
          <w:color w:val="4472C4" w:themeColor="accent1"/>
          <w:sz w:val="24"/>
          <w:szCs w:val="24"/>
        </w:rPr>
        <w:t xml:space="preserve">existing and anticipated </w:t>
      </w:r>
      <w:r w:rsidRPr="00703B9A">
        <w:rPr>
          <w:rFonts w:cstheme="minorHAnsi"/>
          <w:color w:val="4472C4" w:themeColor="accent1"/>
          <w:sz w:val="24"/>
          <w:szCs w:val="24"/>
        </w:rPr>
        <w:t>benefits offered by these devices to diagnos</w:t>
      </w:r>
      <w:r w:rsidR="00F85F6E">
        <w:rPr>
          <w:rFonts w:cstheme="minorHAnsi"/>
          <w:color w:val="4472C4" w:themeColor="accent1"/>
          <w:sz w:val="24"/>
          <w:szCs w:val="24"/>
        </w:rPr>
        <w:t>e</w:t>
      </w:r>
      <w:r w:rsidRPr="00703B9A">
        <w:rPr>
          <w:rFonts w:cstheme="minorHAnsi"/>
          <w:color w:val="4472C4" w:themeColor="accent1"/>
          <w:sz w:val="24"/>
          <w:szCs w:val="24"/>
        </w:rPr>
        <w:t xml:space="preserve"> and treat clinical disorders</w:t>
      </w:r>
      <w:r w:rsidR="00DF3AB4">
        <w:rPr>
          <w:rFonts w:cstheme="minorHAnsi"/>
          <w:color w:val="4472C4" w:themeColor="accent1"/>
          <w:sz w:val="24"/>
          <w:szCs w:val="24"/>
        </w:rPr>
        <w:t>,</w:t>
      </w:r>
      <w:r w:rsidRPr="00703B9A">
        <w:rPr>
          <w:rFonts w:cstheme="minorHAnsi"/>
          <w:color w:val="4472C4" w:themeColor="accent1"/>
          <w:sz w:val="24"/>
          <w:szCs w:val="24"/>
        </w:rPr>
        <w:t xml:space="preserve"> coupled with the evolving indications for PET</w:t>
      </w:r>
      <w:r w:rsidR="004435DD">
        <w:rPr>
          <w:rFonts w:cstheme="minorHAnsi"/>
          <w:color w:val="4472C4" w:themeColor="accent1"/>
          <w:sz w:val="24"/>
          <w:szCs w:val="24"/>
        </w:rPr>
        <w:t>/</w:t>
      </w:r>
      <w:r w:rsidRPr="00703B9A">
        <w:rPr>
          <w:rFonts w:cstheme="minorHAnsi"/>
          <w:color w:val="4472C4" w:themeColor="accent1"/>
          <w:sz w:val="24"/>
          <w:szCs w:val="24"/>
        </w:rPr>
        <w:t xml:space="preserve">CT technology. </w:t>
      </w:r>
    </w:p>
    <w:p w14:paraId="5D463290" w14:textId="10B48F54" w:rsidR="004877FF" w:rsidRPr="00703B9A" w:rsidRDefault="009A0298" w:rsidP="00703B9A">
      <w:pPr>
        <w:ind w:left="720"/>
        <w:rPr>
          <w:rFonts w:cstheme="minorHAnsi"/>
          <w:color w:val="4472C4" w:themeColor="accent1"/>
          <w:sz w:val="24"/>
          <w:szCs w:val="24"/>
        </w:rPr>
      </w:pPr>
      <w:r w:rsidRPr="00703B9A">
        <w:rPr>
          <w:rFonts w:cstheme="minorHAnsi"/>
          <w:color w:val="4472C4" w:themeColor="accent1"/>
          <w:sz w:val="24"/>
          <w:szCs w:val="24"/>
        </w:rPr>
        <w:t>ALR</w:t>
      </w:r>
      <w:r w:rsidR="004877FF" w:rsidRPr="00703B9A">
        <w:rPr>
          <w:rFonts w:cstheme="minorHAnsi"/>
          <w:color w:val="4472C4" w:themeColor="accent1"/>
          <w:sz w:val="24"/>
          <w:szCs w:val="24"/>
        </w:rPr>
        <w:t xml:space="preserve"> sites factors such as the rise in number of chronic disease patients as the mean age of the global population shifts </w:t>
      </w:r>
      <w:r w:rsidR="00DF3AB4">
        <w:rPr>
          <w:rFonts w:cstheme="minorHAnsi"/>
          <w:color w:val="4472C4" w:themeColor="accent1"/>
          <w:sz w:val="24"/>
          <w:szCs w:val="24"/>
        </w:rPr>
        <w:t>upward</w:t>
      </w:r>
      <w:r w:rsidR="00B64D1B">
        <w:rPr>
          <w:rFonts w:cstheme="minorHAnsi"/>
          <w:color w:val="4472C4" w:themeColor="accent1"/>
          <w:sz w:val="24"/>
          <w:szCs w:val="24"/>
        </w:rPr>
        <w:t xml:space="preserve"> to the growth of diagnostic PET-CT systems</w:t>
      </w:r>
      <w:r w:rsidR="004877FF" w:rsidRPr="00703B9A">
        <w:rPr>
          <w:rFonts w:cstheme="minorHAnsi"/>
          <w:color w:val="4472C4" w:themeColor="accent1"/>
          <w:sz w:val="24"/>
          <w:szCs w:val="24"/>
        </w:rPr>
        <w:t xml:space="preserve">. </w:t>
      </w:r>
      <w:r w:rsidR="00B64D1B">
        <w:rPr>
          <w:rFonts w:cstheme="minorHAnsi"/>
          <w:color w:val="4472C4" w:themeColor="accent1"/>
          <w:sz w:val="24"/>
          <w:szCs w:val="24"/>
        </w:rPr>
        <w:t>Additionally, i</w:t>
      </w:r>
      <w:r w:rsidR="004877FF" w:rsidRPr="00703B9A">
        <w:rPr>
          <w:rFonts w:cstheme="minorHAnsi"/>
          <w:color w:val="4472C4" w:themeColor="accent1"/>
          <w:sz w:val="24"/>
          <w:szCs w:val="24"/>
        </w:rPr>
        <w:t xml:space="preserve">ncreases in demand for PET/CT imaging and innovations in PET technology—fueled by the increase in the prevalence of diseases such as cancer that it can detect—have boosted the </w:t>
      </w:r>
      <w:r w:rsidR="00DF3AB4">
        <w:rPr>
          <w:rFonts w:cstheme="minorHAnsi"/>
          <w:color w:val="4472C4" w:themeColor="accent1"/>
          <w:sz w:val="24"/>
          <w:szCs w:val="24"/>
        </w:rPr>
        <w:t xml:space="preserve">demand for </w:t>
      </w:r>
      <w:r w:rsidR="004877FF" w:rsidRPr="00703B9A">
        <w:rPr>
          <w:rFonts w:cstheme="minorHAnsi"/>
          <w:color w:val="4472C4" w:themeColor="accent1"/>
          <w:sz w:val="24"/>
          <w:szCs w:val="24"/>
        </w:rPr>
        <w:t xml:space="preserve"> PET/CT </w:t>
      </w:r>
      <w:r w:rsidR="00DF3AB4">
        <w:rPr>
          <w:rFonts w:cstheme="minorHAnsi"/>
          <w:color w:val="4472C4" w:themeColor="accent1"/>
          <w:sz w:val="24"/>
          <w:szCs w:val="24"/>
        </w:rPr>
        <w:t>services, both globally and locally</w:t>
      </w:r>
      <w:r w:rsidR="004877FF" w:rsidRPr="00703B9A">
        <w:rPr>
          <w:rFonts w:cstheme="minorHAnsi"/>
          <w:color w:val="4472C4" w:themeColor="accent1"/>
          <w:sz w:val="24"/>
          <w:szCs w:val="24"/>
        </w:rPr>
        <w:t xml:space="preserve">. The COVID-19 pandemic also impacted demand for PET/CT imaging because of its ability to help monitor infection at the molecular level. </w:t>
      </w:r>
      <w:hyperlink r:id="rId15" w:history="1">
        <w:r w:rsidR="004877FF" w:rsidRPr="00703B9A">
          <w:rPr>
            <w:rStyle w:val="Hyperlink"/>
            <w:rFonts w:cstheme="minorHAnsi"/>
            <w:sz w:val="24"/>
            <w:szCs w:val="24"/>
          </w:rPr>
          <w:t>https://www.alliedmarketresearch.com/pet-ct-scanner-device-market</w:t>
        </w:r>
      </w:hyperlink>
    </w:p>
    <w:p w14:paraId="7F17AE55" w14:textId="08304391" w:rsidR="00D34048" w:rsidRPr="00D34048" w:rsidRDefault="00021B23" w:rsidP="000D3B25">
      <w:pPr>
        <w:pStyle w:val="Heading2"/>
        <w:rPr>
          <w:rStyle w:val="cf01"/>
          <w:rFonts w:asciiTheme="minorHAnsi" w:hAnsiTheme="minorHAnsi" w:cstheme="minorHAnsi"/>
          <w:sz w:val="24"/>
          <w:szCs w:val="24"/>
        </w:rPr>
      </w:pPr>
      <w:r w:rsidRPr="00F7358E">
        <w:rPr>
          <w:rStyle w:val="cf01"/>
          <w:rFonts w:asciiTheme="minorHAnsi" w:hAnsiTheme="minorHAnsi" w:cstheme="minorHAnsi"/>
          <w:sz w:val="24"/>
          <w:szCs w:val="24"/>
        </w:rPr>
        <w:t>Please define the years (2026, or FY2026, etc</w:t>
      </w:r>
      <w:r w:rsidR="007C5C86">
        <w:rPr>
          <w:rStyle w:val="cf01"/>
          <w:rFonts w:asciiTheme="minorHAnsi" w:hAnsiTheme="minorHAnsi" w:cstheme="minorHAnsi"/>
          <w:sz w:val="24"/>
          <w:szCs w:val="24"/>
        </w:rPr>
        <w:t>.</w:t>
      </w:r>
      <w:r w:rsidRPr="00F7358E">
        <w:rPr>
          <w:rStyle w:val="cf01"/>
          <w:rFonts w:asciiTheme="minorHAnsi" w:hAnsiTheme="minorHAnsi" w:cstheme="minorHAnsi"/>
          <w:sz w:val="24"/>
          <w:szCs w:val="24"/>
        </w:rPr>
        <w:t>) for the Forecasted Scan Volume Table on page 6 of the Narrative.</w:t>
      </w:r>
      <w:r w:rsidR="00ED19E7">
        <w:rPr>
          <w:rStyle w:val="cf01"/>
          <w:rFonts w:asciiTheme="minorHAnsi" w:hAnsiTheme="minorHAnsi" w:cstheme="minorHAnsi"/>
          <w:sz w:val="24"/>
          <w:szCs w:val="24"/>
        </w:rPr>
        <w:t xml:space="preserve"> </w:t>
      </w:r>
    </w:p>
    <w:p w14:paraId="3539F3C6" w14:textId="4DCD6B84" w:rsidR="00D34048" w:rsidRPr="00703B9A" w:rsidRDefault="00D34048" w:rsidP="00D34048">
      <w:pPr>
        <w:ind w:left="720"/>
        <w:rPr>
          <w:rFonts w:cstheme="minorHAnsi"/>
          <w:color w:val="4472C4" w:themeColor="accent1"/>
          <w:sz w:val="24"/>
          <w:szCs w:val="24"/>
        </w:rPr>
      </w:pPr>
      <w:r w:rsidRPr="00703B9A">
        <w:rPr>
          <w:rFonts w:cstheme="minorHAnsi"/>
          <w:color w:val="4472C4" w:themeColor="accent1"/>
          <w:sz w:val="24"/>
          <w:szCs w:val="24"/>
        </w:rPr>
        <w:t xml:space="preserve">The Applicant </w:t>
      </w:r>
      <w:r w:rsidR="00032BED" w:rsidRPr="00703B9A">
        <w:rPr>
          <w:rFonts w:cstheme="minorHAnsi"/>
          <w:color w:val="4472C4" w:themeColor="accent1"/>
          <w:sz w:val="24"/>
          <w:szCs w:val="24"/>
        </w:rPr>
        <w:t xml:space="preserve">defines its fiscal year as January to </w:t>
      </w:r>
      <w:r w:rsidR="007C4180" w:rsidRPr="00703B9A">
        <w:rPr>
          <w:rFonts w:cstheme="minorHAnsi"/>
          <w:color w:val="4472C4" w:themeColor="accent1"/>
          <w:sz w:val="24"/>
          <w:szCs w:val="24"/>
        </w:rPr>
        <w:t>December;</w:t>
      </w:r>
      <w:r w:rsidR="00032BED" w:rsidRPr="00703B9A">
        <w:rPr>
          <w:rFonts w:cstheme="minorHAnsi"/>
          <w:color w:val="4472C4" w:themeColor="accent1"/>
          <w:sz w:val="24"/>
          <w:szCs w:val="24"/>
        </w:rPr>
        <w:t xml:space="preserve"> </w:t>
      </w:r>
      <w:r w:rsidR="007C4180" w:rsidRPr="00703B9A">
        <w:rPr>
          <w:rFonts w:cstheme="minorHAnsi"/>
          <w:color w:val="4472C4" w:themeColor="accent1"/>
          <w:sz w:val="24"/>
          <w:szCs w:val="24"/>
        </w:rPr>
        <w:t>therefore,</w:t>
      </w:r>
      <w:r w:rsidR="00032BED" w:rsidRPr="00703B9A">
        <w:rPr>
          <w:rFonts w:cstheme="minorHAnsi"/>
          <w:color w:val="4472C4" w:themeColor="accent1"/>
          <w:sz w:val="24"/>
          <w:szCs w:val="24"/>
        </w:rPr>
        <w:t xml:space="preserve"> Fiscal Year and Calendar Year </w:t>
      </w:r>
      <w:r w:rsidR="004435DD">
        <w:rPr>
          <w:rFonts w:cstheme="minorHAnsi"/>
          <w:color w:val="4472C4" w:themeColor="accent1"/>
          <w:sz w:val="24"/>
          <w:szCs w:val="24"/>
        </w:rPr>
        <w:t>cover</w:t>
      </w:r>
      <w:r w:rsidR="00032BED" w:rsidRPr="00703B9A">
        <w:rPr>
          <w:rFonts w:cstheme="minorHAnsi"/>
          <w:color w:val="4472C4" w:themeColor="accent1"/>
          <w:sz w:val="24"/>
          <w:szCs w:val="24"/>
        </w:rPr>
        <w:t xml:space="preserve"> the same months</w:t>
      </w:r>
      <w:r w:rsidR="004435DD">
        <w:rPr>
          <w:rFonts w:cstheme="minorHAnsi"/>
          <w:color w:val="4472C4" w:themeColor="accent1"/>
          <w:sz w:val="24"/>
          <w:szCs w:val="24"/>
        </w:rPr>
        <w:t xml:space="preserve"> and are </w:t>
      </w:r>
      <w:r w:rsidR="00E50547">
        <w:rPr>
          <w:rFonts w:cstheme="minorHAnsi"/>
          <w:color w:val="4472C4" w:themeColor="accent1"/>
          <w:sz w:val="24"/>
          <w:szCs w:val="24"/>
        </w:rPr>
        <w:t xml:space="preserve">identical </w:t>
      </w:r>
      <w:r w:rsidR="009901C7">
        <w:rPr>
          <w:rFonts w:cstheme="minorHAnsi"/>
          <w:color w:val="4472C4" w:themeColor="accent1"/>
          <w:sz w:val="24"/>
          <w:szCs w:val="24"/>
        </w:rPr>
        <w:t>as defined by the Applicant</w:t>
      </w:r>
      <w:r w:rsidR="00032BED" w:rsidRPr="00703B9A">
        <w:rPr>
          <w:rFonts w:cstheme="minorHAnsi"/>
          <w:color w:val="4472C4" w:themeColor="accent1"/>
          <w:sz w:val="24"/>
          <w:szCs w:val="24"/>
        </w:rPr>
        <w:t>.  Following is an updated table with the column titles updated to reflect FY/CY, consistent with the CPA report.</w:t>
      </w:r>
    </w:p>
    <w:tbl>
      <w:tblPr>
        <w:tblStyle w:val="TableGrid"/>
        <w:tblW w:w="0" w:type="auto"/>
        <w:tblInd w:w="1199" w:type="dxa"/>
        <w:tblLook w:val="04A0" w:firstRow="1" w:lastRow="0" w:firstColumn="1" w:lastColumn="0" w:noHBand="0" w:noVBand="1"/>
      </w:tblPr>
      <w:tblGrid>
        <w:gridCol w:w="2216"/>
        <w:gridCol w:w="990"/>
        <w:gridCol w:w="1350"/>
        <w:gridCol w:w="1170"/>
        <w:gridCol w:w="1440"/>
        <w:gridCol w:w="1440"/>
      </w:tblGrid>
      <w:tr w:rsidR="00032BED" w:rsidRPr="00032BED" w14:paraId="1BCE9DEF" w14:textId="77777777" w:rsidTr="000D3B25">
        <w:trPr>
          <w:cantSplit/>
          <w:trHeight w:val="389"/>
          <w:tblHeader/>
        </w:trPr>
        <w:tc>
          <w:tcPr>
            <w:tcW w:w="2216" w:type="dxa"/>
          </w:tcPr>
          <w:p w14:paraId="4DE6E435" w14:textId="77777777" w:rsidR="00032BED" w:rsidRPr="00032BED" w:rsidRDefault="00032BED" w:rsidP="007E7C03">
            <w:pPr>
              <w:pStyle w:val="BodyText"/>
              <w:jc w:val="both"/>
              <w:rPr>
                <w:rFonts w:asciiTheme="minorHAnsi" w:hAnsiTheme="minorHAnsi"/>
                <w:b/>
                <w:bCs/>
                <w:color w:val="4472C4" w:themeColor="accent1"/>
                <w:spacing w:val="-1"/>
              </w:rPr>
            </w:pPr>
            <w:r w:rsidRPr="00032BED">
              <w:rPr>
                <w:rFonts w:asciiTheme="minorHAnsi" w:hAnsiTheme="minorHAnsi"/>
                <w:b/>
                <w:bCs/>
                <w:color w:val="4472C4" w:themeColor="accent1"/>
                <w:spacing w:val="-1"/>
              </w:rPr>
              <w:t>Forecasted Volume</w:t>
            </w:r>
          </w:p>
        </w:tc>
        <w:tc>
          <w:tcPr>
            <w:tcW w:w="990" w:type="dxa"/>
          </w:tcPr>
          <w:p w14:paraId="2DCDA756" w14:textId="7DD734E6" w:rsidR="00032BED" w:rsidRPr="00032BED" w:rsidRDefault="00032BED" w:rsidP="007E7C03">
            <w:pPr>
              <w:pStyle w:val="BodyText"/>
              <w:ind w:right="12"/>
              <w:jc w:val="center"/>
              <w:rPr>
                <w:rFonts w:asciiTheme="minorHAnsi" w:hAnsiTheme="minorHAnsi"/>
                <w:b/>
                <w:bCs/>
                <w:color w:val="4472C4" w:themeColor="accent1"/>
                <w:spacing w:val="-1"/>
              </w:rPr>
            </w:pPr>
            <w:r w:rsidRPr="00032BED">
              <w:rPr>
                <w:rFonts w:asciiTheme="minorHAnsi" w:hAnsiTheme="minorHAnsi"/>
                <w:b/>
                <w:bCs/>
                <w:color w:val="4472C4" w:themeColor="accent1"/>
                <w:spacing w:val="-1"/>
              </w:rPr>
              <w:t>2026</w:t>
            </w:r>
          </w:p>
        </w:tc>
        <w:tc>
          <w:tcPr>
            <w:tcW w:w="1350" w:type="dxa"/>
          </w:tcPr>
          <w:p w14:paraId="45995F2A" w14:textId="7DE0B185" w:rsidR="00032BED" w:rsidRPr="00032BED" w:rsidRDefault="00032BED" w:rsidP="007E7C03">
            <w:pPr>
              <w:pStyle w:val="BodyText"/>
              <w:ind w:right="12"/>
              <w:jc w:val="center"/>
              <w:rPr>
                <w:rFonts w:asciiTheme="minorHAnsi" w:hAnsiTheme="minorHAnsi"/>
                <w:b/>
                <w:bCs/>
                <w:color w:val="4472C4" w:themeColor="accent1"/>
                <w:spacing w:val="-1"/>
              </w:rPr>
            </w:pPr>
            <w:r w:rsidRPr="00032BED">
              <w:rPr>
                <w:rFonts w:asciiTheme="minorHAnsi" w:hAnsiTheme="minorHAnsi"/>
                <w:b/>
                <w:bCs/>
                <w:color w:val="4472C4" w:themeColor="accent1"/>
                <w:spacing w:val="-1"/>
              </w:rPr>
              <w:t>2027</w:t>
            </w:r>
          </w:p>
        </w:tc>
        <w:tc>
          <w:tcPr>
            <w:tcW w:w="1170" w:type="dxa"/>
          </w:tcPr>
          <w:p w14:paraId="27E4AEB1" w14:textId="24A39966" w:rsidR="00032BED" w:rsidRPr="00032BED" w:rsidRDefault="00032BED" w:rsidP="007E7C03">
            <w:pPr>
              <w:pStyle w:val="BodyText"/>
              <w:ind w:right="12"/>
              <w:jc w:val="center"/>
              <w:rPr>
                <w:rFonts w:asciiTheme="minorHAnsi" w:hAnsiTheme="minorHAnsi"/>
                <w:b/>
                <w:bCs/>
                <w:color w:val="4472C4" w:themeColor="accent1"/>
                <w:spacing w:val="-1"/>
              </w:rPr>
            </w:pPr>
            <w:r w:rsidRPr="00032BED">
              <w:rPr>
                <w:rFonts w:asciiTheme="minorHAnsi" w:hAnsiTheme="minorHAnsi"/>
                <w:b/>
                <w:bCs/>
                <w:color w:val="4472C4" w:themeColor="accent1"/>
                <w:spacing w:val="-1"/>
              </w:rPr>
              <w:t>2028</w:t>
            </w:r>
          </w:p>
        </w:tc>
        <w:tc>
          <w:tcPr>
            <w:tcW w:w="1440" w:type="dxa"/>
          </w:tcPr>
          <w:p w14:paraId="0B0E8D60" w14:textId="06CFAF67" w:rsidR="00032BED" w:rsidRPr="00032BED" w:rsidRDefault="00032BED" w:rsidP="007E7C03">
            <w:pPr>
              <w:pStyle w:val="BodyText"/>
              <w:ind w:right="12"/>
              <w:jc w:val="center"/>
              <w:rPr>
                <w:rFonts w:asciiTheme="minorHAnsi" w:hAnsiTheme="minorHAnsi"/>
                <w:b/>
                <w:bCs/>
                <w:color w:val="4472C4" w:themeColor="accent1"/>
                <w:spacing w:val="-1"/>
                <w:sz w:val="18"/>
                <w:szCs w:val="18"/>
              </w:rPr>
            </w:pPr>
            <w:r w:rsidRPr="00032BED">
              <w:rPr>
                <w:rFonts w:asciiTheme="minorHAnsi" w:hAnsiTheme="minorHAnsi"/>
                <w:b/>
                <w:bCs/>
                <w:color w:val="4472C4" w:themeColor="accent1"/>
                <w:spacing w:val="-1"/>
              </w:rPr>
              <w:t>2029</w:t>
            </w:r>
          </w:p>
        </w:tc>
        <w:tc>
          <w:tcPr>
            <w:tcW w:w="1440" w:type="dxa"/>
          </w:tcPr>
          <w:p w14:paraId="485263E2" w14:textId="7C4E1709" w:rsidR="00032BED" w:rsidRPr="00032BED" w:rsidRDefault="00032BED" w:rsidP="007E7C03">
            <w:pPr>
              <w:pStyle w:val="BodyText"/>
              <w:ind w:right="12"/>
              <w:jc w:val="center"/>
              <w:rPr>
                <w:rFonts w:asciiTheme="minorHAnsi" w:hAnsiTheme="minorHAnsi"/>
                <w:b/>
                <w:bCs/>
                <w:color w:val="4472C4" w:themeColor="accent1"/>
                <w:spacing w:val="-1"/>
              </w:rPr>
            </w:pPr>
            <w:r w:rsidRPr="00032BED">
              <w:rPr>
                <w:rFonts w:asciiTheme="minorHAnsi" w:hAnsiTheme="minorHAnsi"/>
                <w:b/>
                <w:bCs/>
                <w:color w:val="4472C4" w:themeColor="accent1"/>
                <w:spacing w:val="-1"/>
              </w:rPr>
              <w:t>2030</w:t>
            </w:r>
          </w:p>
        </w:tc>
      </w:tr>
      <w:tr w:rsidR="00032BED" w:rsidRPr="00032BED" w14:paraId="6C7A90A1" w14:textId="77777777" w:rsidTr="000D3B25">
        <w:trPr>
          <w:cantSplit/>
        </w:trPr>
        <w:tc>
          <w:tcPr>
            <w:tcW w:w="2216" w:type="dxa"/>
          </w:tcPr>
          <w:p w14:paraId="608DA294" w14:textId="77777777" w:rsidR="00032BED" w:rsidRPr="00032BED" w:rsidRDefault="00032BED" w:rsidP="007E7C03">
            <w:pPr>
              <w:pStyle w:val="BodyText"/>
              <w:jc w:val="both"/>
              <w:rPr>
                <w:rFonts w:asciiTheme="minorHAnsi" w:hAnsiTheme="minorHAnsi"/>
                <w:color w:val="4472C4" w:themeColor="accent1"/>
                <w:spacing w:val="-1"/>
              </w:rPr>
            </w:pPr>
            <w:r w:rsidRPr="00032BED">
              <w:rPr>
                <w:rFonts w:asciiTheme="minorHAnsi" w:hAnsiTheme="minorHAnsi"/>
                <w:color w:val="4472C4" w:themeColor="accent1"/>
                <w:spacing w:val="-1"/>
              </w:rPr>
              <w:t>FDG PET/CT</w:t>
            </w:r>
          </w:p>
        </w:tc>
        <w:tc>
          <w:tcPr>
            <w:tcW w:w="990" w:type="dxa"/>
          </w:tcPr>
          <w:p w14:paraId="34A2EFEB" w14:textId="77777777" w:rsidR="00032BED" w:rsidRPr="00032BED" w:rsidRDefault="00032BED" w:rsidP="007E7C03">
            <w:pPr>
              <w:pStyle w:val="BodyText"/>
              <w:ind w:right="12"/>
              <w:jc w:val="center"/>
              <w:rPr>
                <w:rFonts w:asciiTheme="minorHAnsi" w:hAnsiTheme="minorHAnsi"/>
                <w:color w:val="4472C4" w:themeColor="accent1"/>
                <w:spacing w:val="-1"/>
              </w:rPr>
            </w:pPr>
            <w:r w:rsidRPr="00032BED">
              <w:rPr>
                <w:rFonts w:asciiTheme="minorHAnsi" w:hAnsiTheme="minorHAnsi"/>
                <w:color w:val="4472C4" w:themeColor="accent1"/>
                <w:spacing w:val="-1"/>
              </w:rPr>
              <w:t>2,579</w:t>
            </w:r>
          </w:p>
        </w:tc>
        <w:tc>
          <w:tcPr>
            <w:tcW w:w="1350" w:type="dxa"/>
          </w:tcPr>
          <w:p w14:paraId="69DAD047" w14:textId="77777777" w:rsidR="00032BED" w:rsidRPr="00032BED" w:rsidRDefault="00032BED" w:rsidP="007E7C03">
            <w:pPr>
              <w:pStyle w:val="BodyText"/>
              <w:ind w:right="12"/>
              <w:jc w:val="center"/>
              <w:rPr>
                <w:rFonts w:asciiTheme="minorHAnsi" w:hAnsiTheme="minorHAnsi"/>
                <w:color w:val="4472C4" w:themeColor="accent1"/>
                <w:spacing w:val="-1"/>
              </w:rPr>
            </w:pPr>
            <w:r w:rsidRPr="00032BED">
              <w:rPr>
                <w:rFonts w:asciiTheme="minorHAnsi" w:hAnsiTheme="minorHAnsi"/>
                <w:color w:val="4472C4" w:themeColor="accent1"/>
                <w:spacing w:val="-1"/>
              </w:rPr>
              <w:t>2,837</w:t>
            </w:r>
          </w:p>
        </w:tc>
        <w:tc>
          <w:tcPr>
            <w:tcW w:w="1170" w:type="dxa"/>
          </w:tcPr>
          <w:p w14:paraId="0A751FB1" w14:textId="77777777" w:rsidR="00032BED" w:rsidRPr="00032BED" w:rsidRDefault="00032BED" w:rsidP="007E7C03">
            <w:pPr>
              <w:pStyle w:val="BodyText"/>
              <w:ind w:right="12"/>
              <w:jc w:val="center"/>
              <w:rPr>
                <w:rFonts w:asciiTheme="minorHAnsi" w:hAnsiTheme="minorHAnsi"/>
                <w:color w:val="4472C4" w:themeColor="accent1"/>
                <w:spacing w:val="-1"/>
              </w:rPr>
            </w:pPr>
            <w:r w:rsidRPr="00032BED">
              <w:rPr>
                <w:rFonts w:asciiTheme="minorHAnsi" w:hAnsiTheme="minorHAnsi"/>
                <w:color w:val="4472C4" w:themeColor="accent1"/>
                <w:spacing w:val="-1"/>
              </w:rPr>
              <w:t>3,121</w:t>
            </w:r>
          </w:p>
        </w:tc>
        <w:tc>
          <w:tcPr>
            <w:tcW w:w="1440" w:type="dxa"/>
          </w:tcPr>
          <w:p w14:paraId="4A4D925B" w14:textId="77777777" w:rsidR="00032BED" w:rsidRPr="00032BED" w:rsidRDefault="00032BED" w:rsidP="007E7C03">
            <w:pPr>
              <w:pStyle w:val="BodyText"/>
              <w:ind w:right="12"/>
              <w:jc w:val="center"/>
              <w:rPr>
                <w:rFonts w:asciiTheme="minorHAnsi" w:hAnsiTheme="minorHAnsi"/>
                <w:color w:val="4472C4" w:themeColor="accent1"/>
                <w:spacing w:val="-1"/>
              </w:rPr>
            </w:pPr>
            <w:r w:rsidRPr="00032BED">
              <w:rPr>
                <w:rFonts w:asciiTheme="minorHAnsi" w:hAnsiTheme="minorHAnsi"/>
                <w:color w:val="4472C4" w:themeColor="accent1"/>
                <w:spacing w:val="-1"/>
              </w:rPr>
              <w:t>3,433</w:t>
            </w:r>
          </w:p>
        </w:tc>
        <w:tc>
          <w:tcPr>
            <w:tcW w:w="1440" w:type="dxa"/>
          </w:tcPr>
          <w:p w14:paraId="1CF48AB9" w14:textId="77777777" w:rsidR="00032BED" w:rsidRPr="00032BED" w:rsidRDefault="00032BED" w:rsidP="007E7C03">
            <w:pPr>
              <w:pStyle w:val="BodyText"/>
              <w:ind w:right="12"/>
              <w:jc w:val="center"/>
              <w:rPr>
                <w:rFonts w:asciiTheme="minorHAnsi" w:hAnsiTheme="minorHAnsi"/>
                <w:color w:val="4472C4" w:themeColor="accent1"/>
                <w:spacing w:val="-1"/>
              </w:rPr>
            </w:pPr>
            <w:r w:rsidRPr="00032BED">
              <w:rPr>
                <w:rFonts w:asciiTheme="minorHAnsi" w:hAnsiTheme="minorHAnsi"/>
                <w:color w:val="4472C4" w:themeColor="accent1"/>
                <w:spacing w:val="-1"/>
              </w:rPr>
              <w:t>3,690</w:t>
            </w:r>
          </w:p>
        </w:tc>
      </w:tr>
      <w:tr w:rsidR="00032BED" w:rsidRPr="00032BED" w14:paraId="101D72C4" w14:textId="77777777" w:rsidTr="000D3B25">
        <w:trPr>
          <w:cantSplit/>
        </w:trPr>
        <w:tc>
          <w:tcPr>
            <w:tcW w:w="2216" w:type="dxa"/>
          </w:tcPr>
          <w:p w14:paraId="350B5DE2" w14:textId="77777777" w:rsidR="00032BED" w:rsidRPr="00032BED" w:rsidRDefault="00032BED" w:rsidP="007E7C03">
            <w:pPr>
              <w:pStyle w:val="BodyText"/>
              <w:jc w:val="both"/>
              <w:rPr>
                <w:rFonts w:asciiTheme="minorHAnsi" w:hAnsiTheme="minorHAnsi"/>
                <w:color w:val="4472C4" w:themeColor="accent1"/>
                <w:spacing w:val="-1"/>
              </w:rPr>
            </w:pPr>
            <w:r w:rsidRPr="00032BED">
              <w:rPr>
                <w:rFonts w:asciiTheme="minorHAnsi" w:hAnsiTheme="minorHAnsi"/>
                <w:color w:val="4472C4" w:themeColor="accent1"/>
                <w:spacing w:val="-1"/>
              </w:rPr>
              <w:t>PSMA PET/CT</w:t>
            </w:r>
          </w:p>
        </w:tc>
        <w:tc>
          <w:tcPr>
            <w:tcW w:w="990" w:type="dxa"/>
          </w:tcPr>
          <w:p w14:paraId="101D8870" w14:textId="77777777" w:rsidR="00032BED" w:rsidRPr="00032BED" w:rsidRDefault="00032BED" w:rsidP="007E7C03">
            <w:pPr>
              <w:pStyle w:val="BodyText"/>
              <w:ind w:right="12"/>
              <w:jc w:val="center"/>
              <w:rPr>
                <w:rFonts w:asciiTheme="minorHAnsi" w:hAnsiTheme="minorHAnsi"/>
                <w:color w:val="4472C4" w:themeColor="accent1"/>
                <w:spacing w:val="-1"/>
              </w:rPr>
            </w:pPr>
            <w:r w:rsidRPr="00032BED">
              <w:rPr>
                <w:rFonts w:asciiTheme="minorHAnsi" w:hAnsiTheme="minorHAnsi"/>
                <w:color w:val="4472C4" w:themeColor="accent1"/>
                <w:spacing w:val="-1"/>
              </w:rPr>
              <w:t>684</w:t>
            </w:r>
          </w:p>
        </w:tc>
        <w:tc>
          <w:tcPr>
            <w:tcW w:w="1350" w:type="dxa"/>
          </w:tcPr>
          <w:p w14:paraId="5807E24A" w14:textId="77777777" w:rsidR="00032BED" w:rsidRPr="00032BED" w:rsidRDefault="00032BED" w:rsidP="007E7C03">
            <w:pPr>
              <w:pStyle w:val="BodyText"/>
              <w:ind w:right="12"/>
              <w:jc w:val="center"/>
              <w:rPr>
                <w:rFonts w:asciiTheme="minorHAnsi" w:hAnsiTheme="minorHAnsi"/>
                <w:color w:val="4472C4" w:themeColor="accent1"/>
                <w:spacing w:val="-1"/>
              </w:rPr>
            </w:pPr>
            <w:r w:rsidRPr="00032BED">
              <w:rPr>
                <w:rFonts w:asciiTheme="minorHAnsi" w:hAnsiTheme="minorHAnsi"/>
                <w:color w:val="4472C4" w:themeColor="accent1"/>
                <w:spacing w:val="-1"/>
              </w:rPr>
              <w:t>752</w:t>
            </w:r>
          </w:p>
        </w:tc>
        <w:tc>
          <w:tcPr>
            <w:tcW w:w="1170" w:type="dxa"/>
          </w:tcPr>
          <w:p w14:paraId="4181142A" w14:textId="77777777" w:rsidR="00032BED" w:rsidRPr="00032BED" w:rsidRDefault="00032BED" w:rsidP="007E7C03">
            <w:pPr>
              <w:pStyle w:val="BodyText"/>
              <w:ind w:right="12"/>
              <w:jc w:val="center"/>
              <w:rPr>
                <w:rFonts w:asciiTheme="minorHAnsi" w:hAnsiTheme="minorHAnsi"/>
                <w:color w:val="4472C4" w:themeColor="accent1"/>
                <w:spacing w:val="-1"/>
              </w:rPr>
            </w:pPr>
            <w:r w:rsidRPr="00032BED">
              <w:rPr>
                <w:rFonts w:asciiTheme="minorHAnsi" w:hAnsiTheme="minorHAnsi"/>
                <w:color w:val="4472C4" w:themeColor="accent1"/>
                <w:spacing w:val="-1"/>
              </w:rPr>
              <w:t>827</w:t>
            </w:r>
          </w:p>
        </w:tc>
        <w:tc>
          <w:tcPr>
            <w:tcW w:w="1440" w:type="dxa"/>
          </w:tcPr>
          <w:p w14:paraId="0FEF5C96" w14:textId="77777777" w:rsidR="00032BED" w:rsidRPr="00032BED" w:rsidRDefault="00032BED" w:rsidP="007E7C03">
            <w:pPr>
              <w:pStyle w:val="BodyText"/>
              <w:ind w:right="12"/>
              <w:jc w:val="center"/>
              <w:rPr>
                <w:rFonts w:asciiTheme="minorHAnsi" w:hAnsiTheme="minorHAnsi"/>
                <w:color w:val="4472C4" w:themeColor="accent1"/>
                <w:spacing w:val="-1"/>
              </w:rPr>
            </w:pPr>
            <w:r w:rsidRPr="00032BED">
              <w:rPr>
                <w:rFonts w:asciiTheme="minorHAnsi" w:hAnsiTheme="minorHAnsi"/>
                <w:color w:val="4472C4" w:themeColor="accent1"/>
                <w:spacing w:val="-1"/>
              </w:rPr>
              <w:t>910</w:t>
            </w:r>
          </w:p>
        </w:tc>
        <w:tc>
          <w:tcPr>
            <w:tcW w:w="1440" w:type="dxa"/>
          </w:tcPr>
          <w:p w14:paraId="6CBFAB59" w14:textId="77777777" w:rsidR="00032BED" w:rsidRPr="00032BED" w:rsidRDefault="00032BED" w:rsidP="007E7C03">
            <w:pPr>
              <w:pStyle w:val="BodyText"/>
              <w:ind w:right="12"/>
              <w:jc w:val="center"/>
              <w:rPr>
                <w:rFonts w:asciiTheme="minorHAnsi" w:hAnsiTheme="minorHAnsi"/>
                <w:color w:val="4472C4" w:themeColor="accent1"/>
                <w:spacing w:val="-1"/>
              </w:rPr>
            </w:pPr>
            <w:r w:rsidRPr="00032BED">
              <w:rPr>
                <w:rFonts w:asciiTheme="minorHAnsi" w:hAnsiTheme="minorHAnsi"/>
                <w:color w:val="4472C4" w:themeColor="accent1"/>
                <w:spacing w:val="-1"/>
              </w:rPr>
              <w:t>978</w:t>
            </w:r>
          </w:p>
        </w:tc>
      </w:tr>
      <w:tr w:rsidR="00032BED" w:rsidRPr="00032BED" w14:paraId="1FDEFA5D" w14:textId="77777777" w:rsidTr="000D3B25">
        <w:trPr>
          <w:cantSplit/>
        </w:trPr>
        <w:tc>
          <w:tcPr>
            <w:tcW w:w="2216" w:type="dxa"/>
          </w:tcPr>
          <w:p w14:paraId="54C87F3A" w14:textId="77777777" w:rsidR="00032BED" w:rsidRPr="00032BED" w:rsidRDefault="00032BED" w:rsidP="007E7C03">
            <w:pPr>
              <w:pStyle w:val="BodyText"/>
              <w:jc w:val="both"/>
              <w:rPr>
                <w:rFonts w:asciiTheme="minorHAnsi" w:hAnsiTheme="minorHAnsi"/>
                <w:color w:val="4472C4" w:themeColor="accent1"/>
                <w:spacing w:val="-1"/>
              </w:rPr>
            </w:pPr>
            <w:r w:rsidRPr="00032BED">
              <w:rPr>
                <w:rFonts w:asciiTheme="minorHAnsi" w:hAnsiTheme="minorHAnsi"/>
                <w:color w:val="4472C4" w:themeColor="accent1"/>
                <w:spacing w:val="-1"/>
              </w:rPr>
              <w:t>Amyloid PET/CT</w:t>
            </w:r>
          </w:p>
        </w:tc>
        <w:tc>
          <w:tcPr>
            <w:tcW w:w="990" w:type="dxa"/>
          </w:tcPr>
          <w:p w14:paraId="2AC5AC7D" w14:textId="77777777" w:rsidR="00032BED" w:rsidRPr="00032BED" w:rsidRDefault="00032BED" w:rsidP="007E7C03">
            <w:pPr>
              <w:pStyle w:val="BodyText"/>
              <w:ind w:right="12"/>
              <w:jc w:val="center"/>
              <w:rPr>
                <w:rFonts w:asciiTheme="minorHAnsi" w:hAnsiTheme="minorHAnsi"/>
                <w:color w:val="4472C4" w:themeColor="accent1"/>
                <w:spacing w:val="-1"/>
              </w:rPr>
            </w:pPr>
            <w:r w:rsidRPr="00032BED">
              <w:rPr>
                <w:rFonts w:asciiTheme="minorHAnsi" w:hAnsiTheme="minorHAnsi"/>
                <w:color w:val="4472C4" w:themeColor="accent1"/>
                <w:spacing w:val="-1"/>
              </w:rPr>
              <w:t>186</w:t>
            </w:r>
          </w:p>
        </w:tc>
        <w:tc>
          <w:tcPr>
            <w:tcW w:w="1350" w:type="dxa"/>
          </w:tcPr>
          <w:p w14:paraId="7C76F7C5" w14:textId="77777777" w:rsidR="00032BED" w:rsidRPr="00032BED" w:rsidRDefault="00032BED" w:rsidP="007E7C03">
            <w:pPr>
              <w:pStyle w:val="BodyText"/>
              <w:ind w:right="12"/>
              <w:jc w:val="center"/>
              <w:rPr>
                <w:rFonts w:asciiTheme="minorHAnsi" w:hAnsiTheme="minorHAnsi"/>
                <w:color w:val="4472C4" w:themeColor="accent1"/>
                <w:spacing w:val="-1"/>
              </w:rPr>
            </w:pPr>
            <w:r w:rsidRPr="00032BED">
              <w:rPr>
                <w:rFonts w:asciiTheme="minorHAnsi" w:hAnsiTheme="minorHAnsi"/>
                <w:color w:val="4472C4" w:themeColor="accent1"/>
                <w:spacing w:val="-1"/>
              </w:rPr>
              <w:t>204</w:t>
            </w:r>
          </w:p>
        </w:tc>
        <w:tc>
          <w:tcPr>
            <w:tcW w:w="1170" w:type="dxa"/>
          </w:tcPr>
          <w:p w14:paraId="7B0C41E4" w14:textId="77777777" w:rsidR="00032BED" w:rsidRPr="00032BED" w:rsidRDefault="00032BED" w:rsidP="007E7C03">
            <w:pPr>
              <w:pStyle w:val="BodyText"/>
              <w:ind w:right="12"/>
              <w:jc w:val="center"/>
              <w:rPr>
                <w:rFonts w:asciiTheme="minorHAnsi" w:hAnsiTheme="minorHAnsi"/>
                <w:color w:val="4472C4" w:themeColor="accent1"/>
                <w:spacing w:val="-1"/>
              </w:rPr>
            </w:pPr>
            <w:r w:rsidRPr="00032BED">
              <w:rPr>
                <w:rFonts w:asciiTheme="minorHAnsi" w:hAnsiTheme="minorHAnsi"/>
                <w:color w:val="4472C4" w:themeColor="accent1"/>
                <w:spacing w:val="-1"/>
              </w:rPr>
              <w:t>225</w:t>
            </w:r>
          </w:p>
        </w:tc>
        <w:tc>
          <w:tcPr>
            <w:tcW w:w="1440" w:type="dxa"/>
          </w:tcPr>
          <w:p w14:paraId="2048B54D" w14:textId="77777777" w:rsidR="00032BED" w:rsidRPr="00032BED" w:rsidRDefault="00032BED" w:rsidP="007E7C03">
            <w:pPr>
              <w:pStyle w:val="BodyText"/>
              <w:ind w:right="12"/>
              <w:jc w:val="center"/>
              <w:rPr>
                <w:rFonts w:asciiTheme="minorHAnsi" w:hAnsiTheme="minorHAnsi"/>
                <w:color w:val="4472C4" w:themeColor="accent1"/>
                <w:spacing w:val="-1"/>
              </w:rPr>
            </w:pPr>
            <w:r w:rsidRPr="00032BED">
              <w:rPr>
                <w:rFonts w:asciiTheme="minorHAnsi" w:hAnsiTheme="minorHAnsi"/>
                <w:color w:val="4472C4" w:themeColor="accent1"/>
                <w:spacing w:val="-1"/>
              </w:rPr>
              <w:t>247</w:t>
            </w:r>
          </w:p>
        </w:tc>
        <w:tc>
          <w:tcPr>
            <w:tcW w:w="1440" w:type="dxa"/>
          </w:tcPr>
          <w:p w14:paraId="20600CFD" w14:textId="77777777" w:rsidR="00032BED" w:rsidRPr="00032BED" w:rsidRDefault="00032BED" w:rsidP="007E7C03">
            <w:pPr>
              <w:pStyle w:val="BodyText"/>
              <w:ind w:right="12"/>
              <w:jc w:val="center"/>
              <w:rPr>
                <w:rFonts w:asciiTheme="minorHAnsi" w:hAnsiTheme="minorHAnsi"/>
                <w:color w:val="4472C4" w:themeColor="accent1"/>
                <w:spacing w:val="-1"/>
              </w:rPr>
            </w:pPr>
            <w:r w:rsidRPr="00032BED">
              <w:rPr>
                <w:rFonts w:asciiTheme="minorHAnsi" w:hAnsiTheme="minorHAnsi"/>
                <w:color w:val="4472C4" w:themeColor="accent1"/>
                <w:spacing w:val="-1"/>
              </w:rPr>
              <w:t>266</w:t>
            </w:r>
          </w:p>
        </w:tc>
      </w:tr>
      <w:tr w:rsidR="00032BED" w:rsidRPr="00032BED" w14:paraId="227BF788" w14:textId="77777777" w:rsidTr="000D3B25">
        <w:trPr>
          <w:cantSplit/>
        </w:trPr>
        <w:tc>
          <w:tcPr>
            <w:tcW w:w="2216" w:type="dxa"/>
          </w:tcPr>
          <w:p w14:paraId="48377AF5" w14:textId="77777777" w:rsidR="00032BED" w:rsidRPr="00032BED" w:rsidRDefault="00032BED" w:rsidP="007E7C03">
            <w:pPr>
              <w:pStyle w:val="BodyText"/>
              <w:jc w:val="both"/>
              <w:rPr>
                <w:rFonts w:asciiTheme="minorHAnsi" w:hAnsiTheme="minorHAnsi"/>
                <w:color w:val="4472C4" w:themeColor="accent1"/>
                <w:spacing w:val="-1"/>
              </w:rPr>
            </w:pPr>
            <w:r w:rsidRPr="00032BED">
              <w:rPr>
                <w:rFonts w:asciiTheme="minorHAnsi" w:hAnsiTheme="minorHAnsi"/>
                <w:color w:val="4472C4" w:themeColor="accent1"/>
                <w:spacing w:val="-1"/>
              </w:rPr>
              <w:t>Cardiac PET/CT</w:t>
            </w:r>
          </w:p>
        </w:tc>
        <w:tc>
          <w:tcPr>
            <w:tcW w:w="990" w:type="dxa"/>
          </w:tcPr>
          <w:p w14:paraId="1374D330" w14:textId="77777777" w:rsidR="00032BED" w:rsidRPr="00032BED" w:rsidRDefault="00032BED" w:rsidP="007E7C03">
            <w:pPr>
              <w:pStyle w:val="BodyText"/>
              <w:ind w:right="12"/>
              <w:jc w:val="center"/>
              <w:rPr>
                <w:rFonts w:asciiTheme="minorHAnsi" w:hAnsiTheme="minorHAnsi"/>
                <w:color w:val="4472C4" w:themeColor="accent1"/>
                <w:spacing w:val="-1"/>
              </w:rPr>
            </w:pPr>
            <w:r w:rsidRPr="00032BED">
              <w:rPr>
                <w:rFonts w:asciiTheme="minorHAnsi" w:hAnsiTheme="minorHAnsi"/>
                <w:color w:val="4472C4" w:themeColor="accent1"/>
                <w:spacing w:val="-1"/>
              </w:rPr>
              <w:t>100</w:t>
            </w:r>
          </w:p>
        </w:tc>
        <w:tc>
          <w:tcPr>
            <w:tcW w:w="1350" w:type="dxa"/>
          </w:tcPr>
          <w:p w14:paraId="03D6852C" w14:textId="77777777" w:rsidR="00032BED" w:rsidRPr="00032BED" w:rsidRDefault="00032BED" w:rsidP="007E7C03">
            <w:pPr>
              <w:pStyle w:val="BodyText"/>
              <w:ind w:right="12"/>
              <w:jc w:val="center"/>
              <w:rPr>
                <w:rFonts w:asciiTheme="minorHAnsi" w:hAnsiTheme="minorHAnsi"/>
                <w:color w:val="4472C4" w:themeColor="accent1"/>
                <w:spacing w:val="-1"/>
              </w:rPr>
            </w:pPr>
            <w:r w:rsidRPr="00032BED">
              <w:rPr>
                <w:rFonts w:asciiTheme="minorHAnsi" w:hAnsiTheme="minorHAnsi"/>
                <w:color w:val="4472C4" w:themeColor="accent1"/>
                <w:spacing w:val="-1"/>
              </w:rPr>
              <w:t>110</w:t>
            </w:r>
          </w:p>
        </w:tc>
        <w:tc>
          <w:tcPr>
            <w:tcW w:w="1170" w:type="dxa"/>
          </w:tcPr>
          <w:p w14:paraId="57BFAD51" w14:textId="77777777" w:rsidR="00032BED" w:rsidRPr="00032BED" w:rsidRDefault="00032BED" w:rsidP="007E7C03">
            <w:pPr>
              <w:pStyle w:val="BodyText"/>
              <w:ind w:right="12"/>
              <w:jc w:val="center"/>
              <w:rPr>
                <w:rFonts w:asciiTheme="minorHAnsi" w:hAnsiTheme="minorHAnsi"/>
                <w:color w:val="4472C4" w:themeColor="accent1"/>
                <w:spacing w:val="-1"/>
              </w:rPr>
            </w:pPr>
            <w:r w:rsidRPr="00032BED">
              <w:rPr>
                <w:rFonts w:asciiTheme="minorHAnsi" w:hAnsiTheme="minorHAnsi"/>
                <w:color w:val="4472C4" w:themeColor="accent1"/>
                <w:spacing w:val="-1"/>
              </w:rPr>
              <w:t>121</w:t>
            </w:r>
          </w:p>
        </w:tc>
        <w:tc>
          <w:tcPr>
            <w:tcW w:w="1440" w:type="dxa"/>
          </w:tcPr>
          <w:p w14:paraId="6F68EF70" w14:textId="77777777" w:rsidR="00032BED" w:rsidRPr="00032BED" w:rsidRDefault="00032BED" w:rsidP="007E7C03">
            <w:pPr>
              <w:pStyle w:val="BodyText"/>
              <w:ind w:right="12"/>
              <w:jc w:val="center"/>
              <w:rPr>
                <w:rFonts w:asciiTheme="minorHAnsi" w:hAnsiTheme="minorHAnsi"/>
                <w:color w:val="4472C4" w:themeColor="accent1"/>
                <w:spacing w:val="-1"/>
              </w:rPr>
            </w:pPr>
            <w:r w:rsidRPr="00032BED">
              <w:rPr>
                <w:rFonts w:asciiTheme="minorHAnsi" w:hAnsiTheme="minorHAnsi"/>
                <w:color w:val="4472C4" w:themeColor="accent1"/>
                <w:spacing w:val="-1"/>
              </w:rPr>
              <w:t>134</w:t>
            </w:r>
          </w:p>
        </w:tc>
        <w:tc>
          <w:tcPr>
            <w:tcW w:w="1440" w:type="dxa"/>
          </w:tcPr>
          <w:p w14:paraId="27B694EC" w14:textId="77777777" w:rsidR="00032BED" w:rsidRPr="00032BED" w:rsidRDefault="00032BED" w:rsidP="007E7C03">
            <w:pPr>
              <w:pStyle w:val="BodyText"/>
              <w:ind w:right="12"/>
              <w:jc w:val="center"/>
              <w:rPr>
                <w:rFonts w:asciiTheme="minorHAnsi" w:hAnsiTheme="minorHAnsi"/>
                <w:color w:val="4472C4" w:themeColor="accent1"/>
                <w:spacing w:val="-1"/>
              </w:rPr>
            </w:pPr>
            <w:r w:rsidRPr="00032BED">
              <w:rPr>
                <w:rFonts w:asciiTheme="minorHAnsi" w:hAnsiTheme="minorHAnsi"/>
                <w:color w:val="4472C4" w:themeColor="accent1"/>
                <w:spacing w:val="-1"/>
              </w:rPr>
              <w:t>144</w:t>
            </w:r>
          </w:p>
        </w:tc>
      </w:tr>
      <w:tr w:rsidR="00032BED" w:rsidRPr="00032BED" w14:paraId="5E361D82" w14:textId="77777777" w:rsidTr="000D3B25">
        <w:trPr>
          <w:cantSplit/>
        </w:trPr>
        <w:tc>
          <w:tcPr>
            <w:tcW w:w="2216" w:type="dxa"/>
          </w:tcPr>
          <w:p w14:paraId="08D3CF10" w14:textId="77777777" w:rsidR="00032BED" w:rsidRPr="00032BED" w:rsidRDefault="00032BED" w:rsidP="007E7C03">
            <w:pPr>
              <w:pStyle w:val="BodyText"/>
              <w:jc w:val="both"/>
              <w:rPr>
                <w:rFonts w:asciiTheme="minorHAnsi" w:hAnsiTheme="minorHAnsi"/>
                <w:b/>
                <w:bCs/>
                <w:color w:val="4472C4" w:themeColor="accent1"/>
                <w:spacing w:val="-1"/>
              </w:rPr>
            </w:pPr>
            <w:r w:rsidRPr="00032BED">
              <w:rPr>
                <w:rFonts w:asciiTheme="minorHAnsi" w:hAnsiTheme="minorHAnsi"/>
                <w:b/>
                <w:bCs/>
                <w:color w:val="4472C4" w:themeColor="accent1"/>
                <w:spacing w:val="-1"/>
              </w:rPr>
              <w:t>PET/CT Scans</w:t>
            </w:r>
          </w:p>
        </w:tc>
        <w:tc>
          <w:tcPr>
            <w:tcW w:w="990" w:type="dxa"/>
          </w:tcPr>
          <w:p w14:paraId="40BB4432" w14:textId="77777777" w:rsidR="00032BED" w:rsidRPr="00032BED" w:rsidRDefault="00032BED" w:rsidP="007E7C03">
            <w:pPr>
              <w:pStyle w:val="BodyText"/>
              <w:ind w:right="12"/>
              <w:jc w:val="center"/>
              <w:rPr>
                <w:rFonts w:asciiTheme="minorHAnsi" w:hAnsiTheme="minorHAnsi"/>
                <w:b/>
                <w:bCs/>
                <w:color w:val="4472C4" w:themeColor="accent1"/>
                <w:spacing w:val="-1"/>
              </w:rPr>
            </w:pPr>
            <w:r w:rsidRPr="00032BED">
              <w:rPr>
                <w:rFonts w:asciiTheme="minorHAnsi" w:hAnsiTheme="minorHAnsi"/>
                <w:b/>
                <w:bCs/>
                <w:color w:val="4472C4" w:themeColor="accent1"/>
                <w:spacing w:val="-1"/>
              </w:rPr>
              <w:t>3,549</w:t>
            </w:r>
          </w:p>
        </w:tc>
        <w:tc>
          <w:tcPr>
            <w:tcW w:w="1350" w:type="dxa"/>
          </w:tcPr>
          <w:p w14:paraId="6B341285" w14:textId="77777777" w:rsidR="00032BED" w:rsidRPr="00032BED" w:rsidRDefault="00032BED" w:rsidP="007E7C03">
            <w:pPr>
              <w:pStyle w:val="BodyText"/>
              <w:ind w:right="12"/>
              <w:jc w:val="center"/>
              <w:rPr>
                <w:rFonts w:asciiTheme="minorHAnsi" w:hAnsiTheme="minorHAnsi"/>
                <w:b/>
                <w:bCs/>
                <w:color w:val="4472C4" w:themeColor="accent1"/>
                <w:spacing w:val="-1"/>
              </w:rPr>
            </w:pPr>
            <w:r w:rsidRPr="00032BED">
              <w:rPr>
                <w:rFonts w:asciiTheme="minorHAnsi" w:hAnsiTheme="minorHAnsi"/>
                <w:b/>
                <w:bCs/>
                <w:color w:val="4472C4" w:themeColor="accent1"/>
                <w:spacing w:val="-1"/>
              </w:rPr>
              <w:t>3,903</w:t>
            </w:r>
          </w:p>
        </w:tc>
        <w:tc>
          <w:tcPr>
            <w:tcW w:w="1170" w:type="dxa"/>
          </w:tcPr>
          <w:p w14:paraId="47B768C9" w14:textId="77777777" w:rsidR="00032BED" w:rsidRPr="00032BED" w:rsidRDefault="00032BED" w:rsidP="007E7C03">
            <w:pPr>
              <w:pStyle w:val="BodyText"/>
              <w:ind w:right="12"/>
              <w:jc w:val="center"/>
              <w:rPr>
                <w:rFonts w:asciiTheme="minorHAnsi" w:hAnsiTheme="minorHAnsi"/>
                <w:b/>
                <w:bCs/>
                <w:color w:val="4472C4" w:themeColor="accent1"/>
                <w:spacing w:val="-1"/>
              </w:rPr>
            </w:pPr>
            <w:r w:rsidRPr="00032BED">
              <w:rPr>
                <w:rFonts w:asciiTheme="minorHAnsi" w:hAnsiTheme="minorHAnsi"/>
                <w:b/>
                <w:bCs/>
                <w:color w:val="4472C4" w:themeColor="accent1"/>
                <w:spacing w:val="-1"/>
              </w:rPr>
              <w:t>4,294</w:t>
            </w:r>
          </w:p>
        </w:tc>
        <w:tc>
          <w:tcPr>
            <w:tcW w:w="1440" w:type="dxa"/>
          </w:tcPr>
          <w:p w14:paraId="623BB338" w14:textId="77777777" w:rsidR="00032BED" w:rsidRPr="00032BED" w:rsidRDefault="00032BED" w:rsidP="007E7C03">
            <w:pPr>
              <w:pStyle w:val="BodyText"/>
              <w:ind w:right="12"/>
              <w:jc w:val="center"/>
              <w:rPr>
                <w:rFonts w:asciiTheme="minorHAnsi" w:hAnsiTheme="minorHAnsi"/>
                <w:b/>
                <w:bCs/>
                <w:color w:val="4472C4" w:themeColor="accent1"/>
                <w:spacing w:val="-1"/>
              </w:rPr>
            </w:pPr>
            <w:r w:rsidRPr="00032BED">
              <w:rPr>
                <w:rFonts w:asciiTheme="minorHAnsi" w:hAnsiTheme="minorHAnsi"/>
                <w:b/>
                <w:bCs/>
                <w:color w:val="4472C4" w:themeColor="accent1"/>
                <w:spacing w:val="-1"/>
              </w:rPr>
              <w:t>4,724</w:t>
            </w:r>
          </w:p>
        </w:tc>
        <w:tc>
          <w:tcPr>
            <w:tcW w:w="1440" w:type="dxa"/>
          </w:tcPr>
          <w:p w14:paraId="27576122" w14:textId="77777777" w:rsidR="00032BED" w:rsidRPr="00032BED" w:rsidRDefault="00032BED" w:rsidP="007E7C03">
            <w:pPr>
              <w:pStyle w:val="BodyText"/>
              <w:ind w:right="12"/>
              <w:jc w:val="center"/>
              <w:rPr>
                <w:rFonts w:asciiTheme="minorHAnsi" w:hAnsiTheme="minorHAnsi"/>
                <w:b/>
                <w:bCs/>
                <w:color w:val="4472C4" w:themeColor="accent1"/>
                <w:spacing w:val="-1"/>
              </w:rPr>
            </w:pPr>
            <w:r w:rsidRPr="00032BED">
              <w:rPr>
                <w:rFonts w:asciiTheme="minorHAnsi" w:hAnsiTheme="minorHAnsi"/>
                <w:b/>
                <w:bCs/>
                <w:color w:val="4472C4" w:themeColor="accent1"/>
                <w:spacing w:val="-1"/>
              </w:rPr>
              <w:t>5,078</w:t>
            </w:r>
          </w:p>
        </w:tc>
      </w:tr>
    </w:tbl>
    <w:p w14:paraId="111E2E67" w14:textId="77777777" w:rsidR="00032BED" w:rsidRPr="00D34048" w:rsidRDefault="00032BED" w:rsidP="00D34048">
      <w:pPr>
        <w:ind w:left="720"/>
        <w:rPr>
          <w:rFonts w:cstheme="minorHAnsi"/>
          <w:color w:val="4472C4" w:themeColor="accent1"/>
        </w:rPr>
      </w:pPr>
    </w:p>
    <w:p w14:paraId="77F00979" w14:textId="1F323DF1" w:rsidR="0062136E" w:rsidRDefault="00C5414D" w:rsidP="000A7514">
      <w:pPr>
        <w:pStyle w:val="Heading2"/>
        <w:rPr>
          <w:rStyle w:val="cf01"/>
          <w:rFonts w:asciiTheme="minorHAnsi" w:hAnsiTheme="minorHAnsi" w:cstheme="minorHAnsi"/>
          <w:sz w:val="24"/>
          <w:szCs w:val="24"/>
        </w:rPr>
      </w:pPr>
      <w:r w:rsidRPr="00F7358E">
        <w:rPr>
          <w:rStyle w:val="cf01"/>
          <w:rFonts w:asciiTheme="minorHAnsi" w:hAnsiTheme="minorHAnsi" w:cstheme="minorHAnsi"/>
          <w:sz w:val="24"/>
          <w:szCs w:val="24"/>
        </w:rPr>
        <w:t xml:space="preserve">Please provide </w:t>
      </w:r>
      <w:r w:rsidR="007C5C86">
        <w:rPr>
          <w:rStyle w:val="cf01"/>
          <w:rFonts w:asciiTheme="minorHAnsi" w:hAnsiTheme="minorHAnsi" w:cstheme="minorHAnsi"/>
          <w:sz w:val="24"/>
          <w:szCs w:val="24"/>
        </w:rPr>
        <w:t xml:space="preserve">details </w:t>
      </w:r>
      <w:r w:rsidR="007C5C86" w:rsidRPr="0062136E">
        <w:rPr>
          <w:rStyle w:val="cf01"/>
          <w:rFonts w:asciiTheme="minorHAnsi" w:hAnsiTheme="minorHAnsi" w:cstheme="minorHAnsi"/>
          <w:sz w:val="24"/>
          <w:szCs w:val="24"/>
        </w:rPr>
        <w:t>on</w:t>
      </w:r>
      <w:r w:rsidR="0062136E">
        <w:rPr>
          <w:rStyle w:val="cf01"/>
          <w:rFonts w:asciiTheme="minorHAnsi" w:hAnsiTheme="minorHAnsi" w:cstheme="minorHAnsi"/>
          <w:sz w:val="24"/>
          <w:szCs w:val="24"/>
        </w:rPr>
        <w:t>:</w:t>
      </w:r>
    </w:p>
    <w:p w14:paraId="2EE631EB" w14:textId="47C2B9C7" w:rsidR="0062136E" w:rsidRPr="001B6DA1" w:rsidRDefault="0062136E" w:rsidP="000A7514">
      <w:pPr>
        <w:pStyle w:val="Heading3"/>
        <w:rPr>
          <w:rStyle w:val="cf01"/>
          <w:rFonts w:asciiTheme="minorHAnsi" w:hAnsiTheme="minorHAnsi" w:cstheme="minorHAnsi"/>
          <w:sz w:val="24"/>
          <w:szCs w:val="24"/>
        </w:rPr>
      </w:pPr>
      <w:r>
        <w:rPr>
          <w:rStyle w:val="cf01"/>
          <w:rFonts w:asciiTheme="minorHAnsi" w:hAnsiTheme="minorHAnsi" w:cstheme="minorHAnsi"/>
          <w:sz w:val="24"/>
          <w:szCs w:val="24"/>
        </w:rPr>
        <w:t>T</w:t>
      </w:r>
      <w:r w:rsidR="007C5C86" w:rsidRPr="0062136E">
        <w:rPr>
          <w:rStyle w:val="cf01"/>
          <w:rFonts w:asciiTheme="minorHAnsi" w:hAnsiTheme="minorHAnsi" w:cstheme="minorHAnsi"/>
          <w:sz w:val="24"/>
          <w:szCs w:val="24"/>
        </w:rPr>
        <w:t>he</w:t>
      </w:r>
      <w:r w:rsidR="00C5414D" w:rsidRPr="0062136E">
        <w:rPr>
          <w:rStyle w:val="cf01"/>
          <w:rFonts w:asciiTheme="minorHAnsi" w:hAnsiTheme="minorHAnsi" w:cstheme="minorHAnsi"/>
          <w:sz w:val="24"/>
          <w:szCs w:val="24"/>
        </w:rPr>
        <w:t xml:space="preserve"> </w:t>
      </w:r>
      <w:r w:rsidR="00C5414D" w:rsidRPr="000A7514">
        <w:rPr>
          <w:rStyle w:val="cf01"/>
          <w:rFonts w:asciiTheme="minorHAnsi" w:hAnsiTheme="minorHAnsi" w:cstheme="minorHAnsi"/>
          <w:sz w:val="24"/>
          <w:szCs w:val="24"/>
        </w:rPr>
        <w:t>methodology</w:t>
      </w:r>
      <w:r w:rsidR="00C5414D" w:rsidRPr="0062136E">
        <w:rPr>
          <w:rStyle w:val="cf01"/>
          <w:rFonts w:asciiTheme="minorHAnsi" w:hAnsiTheme="minorHAnsi" w:cstheme="minorHAnsi"/>
          <w:sz w:val="24"/>
          <w:szCs w:val="24"/>
        </w:rPr>
        <w:t xml:space="preserve"> </w:t>
      </w:r>
      <w:proofErr w:type="gramStart"/>
      <w:r w:rsidR="00C5414D" w:rsidRPr="0062136E">
        <w:rPr>
          <w:rStyle w:val="cf01"/>
          <w:rFonts w:asciiTheme="minorHAnsi" w:hAnsiTheme="minorHAnsi" w:cstheme="minorHAnsi"/>
          <w:sz w:val="24"/>
          <w:szCs w:val="24"/>
        </w:rPr>
        <w:t>used</w:t>
      </w:r>
      <w:proofErr w:type="gramEnd"/>
      <w:r w:rsidR="00C5414D" w:rsidRPr="0062136E">
        <w:rPr>
          <w:rStyle w:val="cf01"/>
          <w:rFonts w:asciiTheme="minorHAnsi" w:hAnsiTheme="minorHAnsi" w:cstheme="minorHAnsi"/>
          <w:sz w:val="24"/>
          <w:szCs w:val="24"/>
        </w:rPr>
        <w:t xml:space="preserve"> to project the Forecasted Scan Volume table of page 6 of the Narrative</w:t>
      </w:r>
      <w:r w:rsidR="00BE0BC7" w:rsidRPr="0062136E">
        <w:rPr>
          <w:rStyle w:val="cf01"/>
          <w:rFonts w:asciiTheme="minorHAnsi" w:hAnsiTheme="minorHAnsi" w:cstheme="minorHAnsi"/>
          <w:sz w:val="24"/>
          <w:szCs w:val="24"/>
        </w:rPr>
        <w:t xml:space="preserve"> </w:t>
      </w:r>
      <w:proofErr w:type="gramStart"/>
      <w:r w:rsidR="00BE0BC7" w:rsidRPr="0062136E">
        <w:rPr>
          <w:rStyle w:val="cf01"/>
          <w:rFonts w:asciiTheme="minorHAnsi" w:hAnsiTheme="minorHAnsi" w:cstheme="minorHAnsi"/>
          <w:sz w:val="24"/>
          <w:szCs w:val="24"/>
        </w:rPr>
        <w:t>and</w:t>
      </w:r>
      <w:r w:rsidR="00763103">
        <w:rPr>
          <w:rStyle w:val="cf01"/>
          <w:rFonts w:asciiTheme="minorHAnsi" w:hAnsiTheme="minorHAnsi" w:cstheme="minorHAnsi"/>
          <w:sz w:val="24"/>
          <w:szCs w:val="24"/>
        </w:rPr>
        <w:t>;</w:t>
      </w:r>
      <w:proofErr w:type="gramEnd"/>
      <w:r w:rsidR="00ED19E7">
        <w:rPr>
          <w:rStyle w:val="cf01"/>
          <w:rFonts w:asciiTheme="minorHAnsi" w:hAnsiTheme="minorHAnsi" w:cstheme="minorHAnsi"/>
          <w:sz w:val="24"/>
          <w:szCs w:val="24"/>
        </w:rPr>
        <w:t xml:space="preserve"> </w:t>
      </w:r>
    </w:p>
    <w:p w14:paraId="487E04DC" w14:textId="5200E9BC" w:rsidR="001B6DA1" w:rsidRPr="00703B9A" w:rsidRDefault="001B6DA1" w:rsidP="00703B9A">
      <w:pPr>
        <w:ind w:left="1440"/>
        <w:rPr>
          <w:rStyle w:val="cf01"/>
          <w:rFonts w:asciiTheme="minorHAnsi" w:hAnsiTheme="minorHAnsi" w:cstheme="minorHAnsi"/>
          <w:color w:val="4472C4" w:themeColor="accent1"/>
          <w:sz w:val="24"/>
          <w:szCs w:val="24"/>
        </w:rPr>
      </w:pPr>
      <w:r w:rsidRPr="00703B9A">
        <w:rPr>
          <w:rFonts w:cstheme="minorHAnsi"/>
          <w:color w:val="4472C4" w:themeColor="accent1"/>
          <w:sz w:val="24"/>
          <w:szCs w:val="24"/>
        </w:rPr>
        <w:lastRenderedPageBreak/>
        <w:t>The Applicant used proprietary forecasting tools available through its Healthcare Advisory Board membership which forecasted 9% PET/CT growth per year for the next 5 years in the Applicant's market.  The Advisory Board forecasting tool incorporates assumptions</w:t>
      </w:r>
      <w:r w:rsidR="00DC58BE" w:rsidRPr="00703B9A">
        <w:rPr>
          <w:rFonts w:cstheme="minorHAnsi"/>
          <w:color w:val="4472C4" w:themeColor="accent1"/>
          <w:sz w:val="24"/>
          <w:szCs w:val="24"/>
        </w:rPr>
        <w:t xml:space="preserve"> for </w:t>
      </w:r>
      <w:r w:rsidR="00830FB1" w:rsidRPr="00703B9A">
        <w:rPr>
          <w:rFonts w:cstheme="minorHAnsi"/>
          <w:color w:val="4472C4" w:themeColor="accent1"/>
          <w:sz w:val="24"/>
          <w:szCs w:val="24"/>
        </w:rPr>
        <w:t xml:space="preserve">PET/CT </w:t>
      </w:r>
      <w:r w:rsidR="00DC58BE" w:rsidRPr="00703B9A">
        <w:rPr>
          <w:rFonts w:cstheme="minorHAnsi"/>
          <w:color w:val="4472C4" w:themeColor="accent1"/>
          <w:sz w:val="24"/>
          <w:szCs w:val="24"/>
        </w:rPr>
        <w:t xml:space="preserve">market trends related to population changes including aging, shifts in site of care from HOPDs to free standing facilities, </w:t>
      </w:r>
      <w:r w:rsidR="00E50547">
        <w:rPr>
          <w:rFonts w:cstheme="minorHAnsi"/>
          <w:color w:val="4472C4" w:themeColor="accent1"/>
          <w:sz w:val="24"/>
          <w:szCs w:val="24"/>
        </w:rPr>
        <w:t xml:space="preserve">and </w:t>
      </w:r>
      <w:r w:rsidR="00DC58BE" w:rsidRPr="00703B9A">
        <w:rPr>
          <w:rFonts w:cstheme="minorHAnsi"/>
          <w:color w:val="4472C4" w:themeColor="accent1"/>
          <w:sz w:val="24"/>
          <w:szCs w:val="24"/>
        </w:rPr>
        <w:t>changes in treatment</w:t>
      </w:r>
      <w:r w:rsidR="00830FB1" w:rsidRPr="00703B9A">
        <w:rPr>
          <w:rFonts w:cstheme="minorHAnsi"/>
          <w:color w:val="4472C4" w:themeColor="accent1"/>
          <w:sz w:val="24"/>
          <w:szCs w:val="24"/>
        </w:rPr>
        <w:t xml:space="preserve">, screening </w:t>
      </w:r>
      <w:r w:rsidR="00DC58BE" w:rsidRPr="00703B9A">
        <w:rPr>
          <w:rFonts w:cstheme="minorHAnsi"/>
          <w:color w:val="4472C4" w:themeColor="accent1"/>
          <w:sz w:val="24"/>
          <w:szCs w:val="24"/>
        </w:rPr>
        <w:t xml:space="preserve">guidelines and coverage for diagnoses </w:t>
      </w:r>
      <w:r w:rsidR="00830FB1" w:rsidRPr="00703B9A">
        <w:rPr>
          <w:rFonts w:cstheme="minorHAnsi"/>
          <w:color w:val="4472C4" w:themeColor="accent1"/>
          <w:sz w:val="24"/>
          <w:szCs w:val="24"/>
        </w:rPr>
        <w:t xml:space="preserve">that have PET/CT use indications for staging of diseases. </w:t>
      </w:r>
      <w:r w:rsidRPr="00703B9A">
        <w:rPr>
          <w:rFonts w:cstheme="minorHAnsi"/>
          <w:color w:val="4472C4" w:themeColor="accent1"/>
          <w:sz w:val="24"/>
          <w:szCs w:val="24"/>
        </w:rPr>
        <w:t xml:space="preserve">The Applicant assumed 10% annual growth in years 2026-2029 given the increase in days of service and reduced the annual increase to 7.5% for 2030.   </w:t>
      </w:r>
    </w:p>
    <w:p w14:paraId="6B88E5F9" w14:textId="5F35223B" w:rsidR="00830FB1" w:rsidRPr="00F21436" w:rsidRDefault="00763103" w:rsidP="000A7514">
      <w:pPr>
        <w:pStyle w:val="Heading3"/>
        <w:rPr>
          <w:rStyle w:val="cf01"/>
          <w:rFonts w:asciiTheme="minorHAnsi" w:hAnsiTheme="minorHAnsi" w:cstheme="minorHAnsi"/>
          <w:sz w:val="24"/>
          <w:szCs w:val="24"/>
        </w:rPr>
      </w:pPr>
      <w:proofErr w:type="gramStart"/>
      <w:r w:rsidRPr="00F21436">
        <w:rPr>
          <w:rStyle w:val="cf01"/>
          <w:rFonts w:asciiTheme="minorHAnsi" w:hAnsiTheme="minorHAnsi" w:cstheme="minorHAnsi"/>
          <w:sz w:val="24"/>
          <w:szCs w:val="24"/>
        </w:rPr>
        <w:t>H</w:t>
      </w:r>
      <w:r w:rsidR="00BE0BC7" w:rsidRPr="00F21436">
        <w:rPr>
          <w:rStyle w:val="cf01"/>
          <w:rFonts w:asciiTheme="minorHAnsi" w:hAnsiTheme="minorHAnsi" w:cstheme="minorHAnsi"/>
          <w:sz w:val="24"/>
          <w:szCs w:val="24"/>
        </w:rPr>
        <w:t>ow the</w:t>
      </w:r>
      <w:proofErr w:type="gramEnd"/>
      <w:r w:rsidR="00BE0BC7" w:rsidRPr="00F21436">
        <w:rPr>
          <w:rStyle w:val="cf01"/>
          <w:rFonts w:asciiTheme="minorHAnsi" w:hAnsiTheme="minorHAnsi" w:cstheme="minorHAnsi"/>
          <w:sz w:val="24"/>
          <w:szCs w:val="24"/>
        </w:rPr>
        <w:t xml:space="preserve"> Applicant determined that a 7 </w:t>
      </w:r>
      <w:proofErr w:type="gramStart"/>
      <w:r w:rsidR="00BE0BC7" w:rsidRPr="00F21436">
        <w:rPr>
          <w:rStyle w:val="cf01"/>
          <w:rFonts w:asciiTheme="minorHAnsi" w:hAnsiTheme="minorHAnsi" w:cstheme="minorHAnsi"/>
          <w:sz w:val="24"/>
          <w:szCs w:val="24"/>
        </w:rPr>
        <w:t>days</w:t>
      </w:r>
      <w:proofErr w:type="gramEnd"/>
      <w:r w:rsidR="00BE0BC7" w:rsidRPr="00F21436">
        <w:rPr>
          <w:rStyle w:val="cf01"/>
          <w:rFonts w:asciiTheme="minorHAnsi" w:hAnsiTheme="minorHAnsi" w:cstheme="minorHAnsi"/>
          <w:sz w:val="24"/>
          <w:szCs w:val="24"/>
        </w:rPr>
        <w:t xml:space="preserve">/ week </w:t>
      </w:r>
      <w:r w:rsidR="0062136E" w:rsidRPr="00F21436">
        <w:rPr>
          <w:rStyle w:val="cf01"/>
          <w:rFonts w:asciiTheme="minorHAnsi" w:hAnsiTheme="minorHAnsi" w:cstheme="minorHAnsi"/>
          <w:sz w:val="24"/>
          <w:szCs w:val="24"/>
        </w:rPr>
        <w:t>availability would be the appropriate number of days to serve the need.</w:t>
      </w:r>
      <w:r w:rsidR="00ED19E7" w:rsidRPr="00F21436">
        <w:rPr>
          <w:rStyle w:val="cf01"/>
          <w:rFonts w:asciiTheme="minorHAnsi" w:hAnsiTheme="minorHAnsi" w:cstheme="minorHAnsi"/>
          <w:sz w:val="24"/>
          <w:szCs w:val="24"/>
        </w:rPr>
        <w:t xml:space="preserve"> </w:t>
      </w:r>
    </w:p>
    <w:p w14:paraId="6203A0E6" w14:textId="3824A19B" w:rsidR="00486412" w:rsidRPr="00944334" w:rsidRDefault="00A0746D" w:rsidP="00D5281E">
      <w:pPr>
        <w:pStyle w:val="pf0"/>
        <w:spacing w:before="0" w:beforeAutospacing="0" w:after="240" w:afterAutospacing="0"/>
        <w:ind w:left="1440"/>
        <w:rPr>
          <w:rFonts w:asciiTheme="minorHAnsi" w:hAnsiTheme="minorHAnsi" w:cstheme="minorHAnsi"/>
          <w:color w:val="4472C4" w:themeColor="accent1"/>
        </w:rPr>
      </w:pPr>
      <w:r w:rsidRPr="00F21436">
        <w:rPr>
          <w:rFonts w:asciiTheme="minorHAnsi" w:hAnsiTheme="minorHAnsi" w:cstheme="minorHAnsi"/>
          <w:color w:val="4472C4" w:themeColor="accent1"/>
        </w:rPr>
        <w:t xml:space="preserve">The Applicant </w:t>
      </w:r>
      <w:r w:rsidR="00D5281E" w:rsidRPr="00F21436">
        <w:rPr>
          <w:rFonts w:asciiTheme="minorHAnsi" w:hAnsiTheme="minorHAnsi" w:cstheme="minorHAnsi"/>
          <w:color w:val="4472C4" w:themeColor="accent1"/>
        </w:rPr>
        <w:t xml:space="preserve">determined that a full week of service was appropriate </w:t>
      </w:r>
      <w:r w:rsidR="00E50547">
        <w:rPr>
          <w:rFonts w:asciiTheme="minorHAnsi" w:hAnsiTheme="minorHAnsi" w:cstheme="minorHAnsi"/>
          <w:color w:val="4472C4" w:themeColor="accent1"/>
        </w:rPr>
        <w:t xml:space="preserve">based on the expectation that it will </w:t>
      </w:r>
      <w:r w:rsidR="00D5281E" w:rsidRPr="00F21436">
        <w:rPr>
          <w:rFonts w:asciiTheme="minorHAnsi" w:hAnsiTheme="minorHAnsi" w:cstheme="minorHAnsi"/>
          <w:color w:val="4472C4" w:themeColor="accent1"/>
        </w:rPr>
        <w:t>b</w:t>
      </w:r>
      <w:r w:rsidR="00E50547">
        <w:rPr>
          <w:rFonts w:asciiTheme="minorHAnsi" w:hAnsiTheme="minorHAnsi" w:cstheme="minorHAnsi"/>
          <w:color w:val="4472C4" w:themeColor="accent1"/>
        </w:rPr>
        <w:t>e</w:t>
      </w:r>
      <w:r w:rsidR="00D5281E" w:rsidRPr="00F21436">
        <w:rPr>
          <w:rFonts w:asciiTheme="minorHAnsi" w:hAnsiTheme="minorHAnsi" w:cstheme="minorHAnsi"/>
          <w:color w:val="4472C4" w:themeColor="accent1"/>
        </w:rPr>
        <w:t xml:space="preserve"> </w:t>
      </w:r>
      <w:r w:rsidRPr="00F21436">
        <w:rPr>
          <w:rFonts w:asciiTheme="minorHAnsi" w:hAnsiTheme="minorHAnsi" w:cstheme="minorHAnsi"/>
          <w:color w:val="4472C4" w:themeColor="accent1"/>
        </w:rPr>
        <w:t>performing 15 scans per</w:t>
      </w:r>
      <w:r w:rsidR="00D5281E" w:rsidRPr="00F21436">
        <w:rPr>
          <w:rFonts w:asciiTheme="minorHAnsi" w:hAnsiTheme="minorHAnsi" w:cstheme="minorHAnsi"/>
          <w:color w:val="4472C4" w:themeColor="accent1"/>
        </w:rPr>
        <w:t xml:space="preserve"> day, 7 days a week over 52 weeks per year.</w:t>
      </w:r>
      <w:r w:rsidR="00D5281E">
        <w:rPr>
          <w:rFonts w:asciiTheme="minorHAnsi" w:hAnsiTheme="minorHAnsi" w:cstheme="minorHAnsi"/>
          <w:color w:val="4472C4" w:themeColor="accent1"/>
        </w:rPr>
        <w:t xml:space="preserve"> </w:t>
      </w:r>
    </w:p>
    <w:p w14:paraId="16B5CEDC" w14:textId="43667469" w:rsidR="00555B9A" w:rsidRPr="003D08D3" w:rsidRDefault="00555B9A" w:rsidP="000A7514">
      <w:pPr>
        <w:pStyle w:val="Heading2"/>
        <w:rPr>
          <w:rStyle w:val="cf01"/>
          <w:rFonts w:asciiTheme="minorHAnsi" w:hAnsiTheme="minorHAnsi" w:cstheme="minorHAnsi"/>
          <w:sz w:val="24"/>
          <w:szCs w:val="24"/>
        </w:rPr>
      </w:pPr>
      <w:r w:rsidRPr="003D08D3">
        <w:rPr>
          <w:rStyle w:val="cf01"/>
          <w:rFonts w:asciiTheme="minorHAnsi" w:hAnsiTheme="minorHAnsi" w:cstheme="minorHAnsi"/>
          <w:sz w:val="24"/>
          <w:szCs w:val="24"/>
        </w:rPr>
        <w:t xml:space="preserve">Please provide details on the number of </w:t>
      </w:r>
      <w:proofErr w:type="gramStart"/>
      <w:r w:rsidRPr="003D08D3">
        <w:rPr>
          <w:rStyle w:val="cf01"/>
          <w:rFonts w:asciiTheme="minorHAnsi" w:hAnsiTheme="minorHAnsi" w:cstheme="minorHAnsi"/>
          <w:sz w:val="24"/>
          <w:szCs w:val="24"/>
        </w:rPr>
        <w:t>FTE’s</w:t>
      </w:r>
      <w:proofErr w:type="gramEnd"/>
      <w:r w:rsidRPr="003D08D3">
        <w:rPr>
          <w:rStyle w:val="cf01"/>
          <w:rFonts w:asciiTheme="minorHAnsi" w:hAnsiTheme="minorHAnsi" w:cstheme="minorHAnsi"/>
          <w:sz w:val="24"/>
          <w:szCs w:val="24"/>
        </w:rPr>
        <w:t xml:space="preserve"> by specialty </w:t>
      </w:r>
      <w:r w:rsidR="007C5C86" w:rsidRPr="003D08D3">
        <w:rPr>
          <w:rStyle w:val="cf01"/>
          <w:rFonts w:asciiTheme="minorHAnsi" w:hAnsiTheme="minorHAnsi" w:cstheme="minorHAnsi"/>
          <w:sz w:val="24"/>
          <w:szCs w:val="24"/>
        </w:rPr>
        <w:t xml:space="preserve">that </w:t>
      </w:r>
      <w:r w:rsidRPr="003D08D3">
        <w:rPr>
          <w:rStyle w:val="cf01"/>
          <w:rFonts w:asciiTheme="minorHAnsi" w:hAnsiTheme="minorHAnsi" w:cstheme="minorHAnsi"/>
          <w:sz w:val="24"/>
          <w:szCs w:val="24"/>
        </w:rPr>
        <w:t>will be needed to staff the Proposed Project once operational.</w:t>
      </w:r>
      <w:r w:rsidR="00ED19E7" w:rsidRPr="003D08D3">
        <w:rPr>
          <w:rStyle w:val="cf01"/>
          <w:rFonts w:asciiTheme="minorHAnsi" w:hAnsiTheme="minorHAnsi" w:cstheme="minorHAnsi"/>
          <w:sz w:val="24"/>
          <w:szCs w:val="24"/>
        </w:rPr>
        <w:t xml:space="preserve"> </w:t>
      </w:r>
    </w:p>
    <w:p w14:paraId="5F062B87" w14:textId="4B72CD79" w:rsidR="00F57F7C" w:rsidRPr="003D08D3" w:rsidRDefault="003D08D3" w:rsidP="00703B9A">
      <w:pPr>
        <w:pStyle w:val="pf0"/>
        <w:spacing w:before="0" w:beforeAutospacing="0"/>
        <w:ind w:left="720"/>
        <w:rPr>
          <w:rFonts w:asciiTheme="minorHAnsi" w:eastAsiaTheme="minorHAnsi" w:hAnsiTheme="minorHAnsi" w:cstheme="minorHAnsi"/>
          <w:color w:val="4472C4" w:themeColor="accent1"/>
        </w:rPr>
      </w:pPr>
      <w:r w:rsidRPr="003D08D3">
        <w:rPr>
          <w:rFonts w:asciiTheme="minorHAnsi" w:eastAsiaTheme="minorHAnsi" w:hAnsiTheme="minorHAnsi" w:cstheme="minorHAnsi"/>
          <w:color w:val="4472C4" w:themeColor="accent1"/>
        </w:rPr>
        <w:t xml:space="preserve">To support the expansion of the PET/CT program by an additional five days, the Applicant will staff the proposed project with </w:t>
      </w:r>
      <w:r w:rsidR="00D93FA3" w:rsidRPr="003D08D3">
        <w:rPr>
          <w:rFonts w:asciiTheme="minorHAnsi" w:eastAsiaTheme="minorHAnsi" w:hAnsiTheme="minorHAnsi" w:cstheme="minorHAnsi"/>
          <w:color w:val="4472C4" w:themeColor="accent1"/>
        </w:rPr>
        <w:t>4 FTE Technologists and 1.5 FTE Tech Aid</w:t>
      </w:r>
      <w:r w:rsidR="00E50547">
        <w:rPr>
          <w:rFonts w:asciiTheme="minorHAnsi" w:eastAsiaTheme="minorHAnsi" w:hAnsiTheme="minorHAnsi" w:cstheme="minorHAnsi"/>
          <w:color w:val="4472C4" w:themeColor="accent1"/>
        </w:rPr>
        <w:t>s</w:t>
      </w:r>
      <w:r w:rsidRPr="003D08D3">
        <w:rPr>
          <w:rFonts w:asciiTheme="minorHAnsi" w:eastAsiaTheme="minorHAnsi" w:hAnsiTheme="minorHAnsi" w:cstheme="minorHAnsi"/>
          <w:color w:val="4472C4" w:themeColor="accent1"/>
        </w:rPr>
        <w:t>.</w:t>
      </w:r>
    </w:p>
    <w:p w14:paraId="484B693E" w14:textId="45B3FD02" w:rsidR="00796C28" w:rsidRPr="007666AD" w:rsidRDefault="00796C28" w:rsidP="000A7514">
      <w:pPr>
        <w:pStyle w:val="Heading2"/>
        <w:rPr>
          <w:rStyle w:val="cf01"/>
          <w:rFonts w:asciiTheme="minorHAnsi" w:hAnsiTheme="minorHAnsi" w:cstheme="minorHAnsi"/>
          <w:sz w:val="24"/>
          <w:szCs w:val="24"/>
        </w:rPr>
      </w:pPr>
      <w:bookmarkStart w:id="0" w:name="_Hlk218594827"/>
      <w:r w:rsidRPr="00F7358E">
        <w:rPr>
          <w:rStyle w:val="cf01"/>
          <w:rFonts w:asciiTheme="minorHAnsi" w:hAnsiTheme="minorHAnsi" w:cstheme="minorHAnsi"/>
          <w:sz w:val="24"/>
          <w:szCs w:val="24"/>
        </w:rPr>
        <w:t xml:space="preserve">Please provide the Applicant’s plan to attract staff talent for the additional </w:t>
      </w:r>
      <w:proofErr w:type="gramStart"/>
      <w:r w:rsidRPr="00F7358E">
        <w:rPr>
          <w:rStyle w:val="cf01"/>
          <w:rFonts w:asciiTheme="minorHAnsi" w:hAnsiTheme="minorHAnsi" w:cstheme="minorHAnsi"/>
          <w:sz w:val="24"/>
          <w:szCs w:val="24"/>
        </w:rPr>
        <w:t>FTE’s</w:t>
      </w:r>
      <w:bookmarkEnd w:id="0"/>
      <w:proofErr w:type="gramEnd"/>
      <w:r w:rsidRPr="00F7358E">
        <w:rPr>
          <w:rStyle w:val="cf01"/>
          <w:rFonts w:asciiTheme="minorHAnsi" w:hAnsiTheme="minorHAnsi" w:cstheme="minorHAnsi"/>
          <w:sz w:val="24"/>
          <w:szCs w:val="24"/>
        </w:rPr>
        <w:t>.</w:t>
      </w:r>
      <w:r w:rsidR="00ED19E7">
        <w:rPr>
          <w:rStyle w:val="cf01"/>
          <w:rFonts w:asciiTheme="minorHAnsi" w:hAnsiTheme="minorHAnsi" w:cstheme="minorHAnsi"/>
          <w:sz w:val="24"/>
          <w:szCs w:val="24"/>
        </w:rPr>
        <w:t xml:space="preserve"> </w:t>
      </w:r>
    </w:p>
    <w:p w14:paraId="39A32155" w14:textId="048A6004" w:rsidR="007666AD" w:rsidRPr="007666AD" w:rsidRDefault="007666AD" w:rsidP="007666AD">
      <w:pPr>
        <w:pStyle w:val="pf0"/>
        <w:ind w:left="720"/>
        <w:rPr>
          <w:rFonts w:asciiTheme="minorHAnsi" w:eastAsiaTheme="minorHAnsi" w:hAnsiTheme="minorHAnsi" w:cstheme="minorHAnsi"/>
          <w:color w:val="4472C4" w:themeColor="accent1"/>
        </w:rPr>
      </w:pPr>
      <w:r w:rsidRPr="007666AD">
        <w:rPr>
          <w:rFonts w:asciiTheme="minorHAnsi" w:eastAsiaTheme="minorHAnsi" w:hAnsiTheme="minorHAnsi" w:cstheme="minorHAnsi"/>
          <w:color w:val="4472C4" w:themeColor="accent1"/>
        </w:rPr>
        <w:t xml:space="preserve">To support the expansion of the PET/CT program by an additional five full operational days, </w:t>
      </w:r>
      <w:r w:rsidR="00AD627E">
        <w:rPr>
          <w:rFonts w:asciiTheme="minorHAnsi" w:eastAsiaTheme="minorHAnsi" w:hAnsiTheme="minorHAnsi" w:cstheme="minorHAnsi"/>
          <w:color w:val="4472C4" w:themeColor="accent1"/>
        </w:rPr>
        <w:t>the Applicant</w:t>
      </w:r>
      <w:r w:rsidRPr="007666AD">
        <w:rPr>
          <w:rFonts w:asciiTheme="minorHAnsi" w:eastAsiaTheme="minorHAnsi" w:hAnsiTheme="minorHAnsi" w:cstheme="minorHAnsi"/>
          <w:color w:val="4472C4" w:themeColor="accent1"/>
        </w:rPr>
        <w:t xml:space="preserve"> has developed a comprehensive and multi-channel talent acquisition strategy to ensure timely hiring of qualified full-time staff.</w:t>
      </w:r>
    </w:p>
    <w:p w14:paraId="42427DFD" w14:textId="240114C8" w:rsidR="007666AD" w:rsidRPr="007666AD" w:rsidRDefault="00B64D1B" w:rsidP="007666AD">
      <w:pPr>
        <w:pStyle w:val="pf0"/>
        <w:ind w:left="720"/>
        <w:rPr>
          <w:rFonts w:asciiTheme="minorHAnsi" w:eastAsiaTheme="minorHAnsi" w:hAnsiTheme="minorHAnsi" w:cstheme="minorHAnsi"/>
          <w:color w:val="4472C4" w:themeColor="accent1"/>
        </w:rPr>
      </w:pPr>
      <w:r>
        <w:rPr>
          <w:rFonts w:asciiTheme="minorHAnsi" w:eastAsiaTheme="minorHAnsi" w:hAnsiTheme="minorHAnsi" w:cstheme="minorHAnsi"/>
          <w:color w:val="4472C4" w:themeColor="accent1"/>
        </w:rPr>
        <w:t>R</w:t>
      </w:r>
      <w:r w:rsidR="007666AD" w:rsidRPr="007666AD">
        <w:rPr>
          <w:rFonts w:asciiTheme="minorHAnsi" w:eastAsiaTheme="minorHAnsi" w:hAnsiTheme="minorHAnsi" w:cstheme="minorHAnsi"/>
          <w:color w:val="4472C4" w:themeColor="accent1"/>
        </w:rPr>
        <w:t xml:space="preserve">ecruitment efforts leverage national and regional sourcing platforms, including Indeed and LinkedIn, to maximize visibility among experienced imaging professionals. To remain highly competitive in the current healthcare labor market, </w:t>
      </w:r>
      <w:r w:rsidR="00AD627E">
        <w:rPr>
          <w:rFonts w:asciiTheme="minorHAnsi" w:eastAsiaTheme="minorHAnsi" w:hAnsiTheme="minorHAnsi" w:cstheme="minorHAnsi"/>
          <w:color w:val="4472C4" w:themeColor="accent1"/>
        </w:rPr>
        <w:t>the Applicant</w:t>
      </w:r>
      <w:r w:rsidR="007666AD" w:rsidRPr="007666AD">
        <w:rPr>
          <w:rFonts w:asciiTheme="minorHAnsi" w:eastAsiaTheme="minorHAnsi" w:hAnsiTheme="minorHAnsi" w:cstheme="minorHAnsi"/>
          <w:color w:val="4472C4" w:themeColor="accent1"/>
        </w:rPr>
        <w:t xml:space="preserve"> offers robust sign</w:t>
      </w:r>
      <w:r w:rsidR="007666AD">
        <w:rPr>
          <w:rFonts w:asciiTheme="minorHAnsi" w:eastAsiaTheme="minorHAnsi" w:hAnsiTheme="minorHAnsi" w:cstheme="minorHAnsi"/>
          <w:color w:val="4472C4" w:themeColor="accent1"/>
        </w:rPr>
        <w:t>-on incentives</w:t>
      </w:r>
      <w:r w:rsidR="007666AD" w:rsidRPr="007666AD">
        <w:rPr>
          <w:rFonts w:asciiTheme="minorHAnsi" w:eastAsiaTheme="minorHAnsi" w:hAnsiTheme="minorHAnsi" w:cstheme="minorHAnsi"/>
          <w:color w:val="4472C4" w:themeColor="accent1"/>
        </w:rPr>
        <w:t>.</w:t>
      </w:r>
    </w:p>
    <w:p w14:paraId="5C8EB538" w14:textId="588711B3" w:rsidR="00F57F7C" w:rsidRPr="00F21436" w:rsidRDefault="007666AD" w:rsidP="00F21436">
      <w:pPr>
        <w:pStyle w:val="pf0"/>
        <w:ind w:left="720"/>
        <w:rPr>
          <w:rFonts w:asciiTheme="minorHAnsi" w:eastAsiaTheme="minorHAnsi" w:hAnsiTheme="minorHAnsi" w:cstheme="minorHAnsi"/>
          <w:color w:val="4472C4" w:themeColor="accent1"/>
        </w:rPr>
      </w:pPr>
      <w:r w:rsidRPr="007666AD">
        <w:rPr>
          <w:rFonts w:asciiTheme="minorHAnsi" w:eastAsiaTheme="minorHAnsi" w:hAnsiTheme="minorHAnsi" w:cstheme="minorHAnsi"/>
          <w:color w:val="4472C4" w:themeColor="accent1"/>
        </w:rPr>
        <w:t xml:space="preserve">In addition to local recruitment, </w:t>
      </w:r>
      <w:r w:rsidR="00B64D1B">
        <w:rPr>
          <w:rFonts w:asciiTheme="minorHAnsi" w:eastAsiaTheme="minorHAnsi" w:hAnsiTheme="minorHAnsi" w:cstheme="minorHAnsi"/>
          <w:color w:val="4472C4" w:themeColor="accent1"/>
        </w:rPr>
        <w:t>the Applicant has</w:t>
      </w:r>
      <w:r w:rsidRPr="007666AD">
        <w:rPr>
          <w:rFonts w:asciiTheme="minorHAnsi" w:eastAsiaTheme="minorHAnsi" w:hAnsiTheme="minorHAnsi" w:cstheme="minorHAnsi"/>
          <w:color w:val="4472C4" w:themeColor="accent1"/>
        </w:rPr>
        <w:t xml:space="preserve"> expanded our geographic reach to include all of New England, significantly increasing the candidate pipeline. For candidates relocating to the region, we actively assist with identifying suitable housing to reduce relocation barriers and improve acceptance rates.</w:t>
      </w:r>
    </w:p>
    <w:p w14:paraId="7B8122FC" w14:textId="5C01AF36" w:rsidR="00075D0A" w:rsidRPr="00AB30CA" w:rsidRDefault="00075D0A" w:rsidP="000A7514">
      <w:pPr>
        <w:pStyle w:val="Heading2"/>
        <w:rPr>
          <w:rStyle w:val="cf01"/>
          <w:rFonts w:asciiTheme="minorHAnsi" w:hAnsiTheme="minorHAnsi" w:cstheme="minorHAnsi"/>
          <w:sz w:val="24"/>
          <w:szCs w:val="24"/>
        </w:rPr>
      </w:pPr>
      <w:r w:rsidRPr="00F7358E">
        <w:rPr>
          <w:rStyle w:val="cf01"/>
          <w:rFonts w:asciiTheme="minorHAnsi" w:hAnsiTheme="minorHAnsi" w:cstheme="minorHAnsi"/>
          <w:sz w:val="24"/>
          <w:szCs w:val="24"/>
        </w:rPr>
        <w:t xml:space="preserve">Please provide an analysis (with references cited) for the reasons the </w:t>
      </w:r>
      <w:proofErr w:type="gramStart"/>
      <w:r w:rsidRPr="00F7358E">
        <w:rPr>
          <w:rStyle w:val="cf01"/>
          <w:rFonts w:asciiTheme="minorHAnsi" w:hAnsiTheme="minorHAnsi" w:cstheme="minorHAnsi"/>
          <w:sz w:val="24"/>
          <w:szCs w:val="24"/>
        </w:rPr>
        <w:t>increase</w:t>
      </w:r>
      <w:proofErr w:type="gramEnd"/>
      <w:r w:rsidRPr="00F7358E">
        <w:rPr>
          <w:rStyle w:val="cf01"/>
          <w:rFonts w:asciiTheme="minorHAnsi" w:hAnsiTheme="minorHAnsi" w:cstheme="minorHAnsi"/>
          <w:sz w:val="24"/>
          <w:szCs w:val="24"/>
        </w:rPr>
        <w:t xml:space="preserve"> 65+ population would result in an increase </w:t>
      </w:r>
      <w:proofErr w:type="gramStart"/>
      <w:r w:rsidRPr="00F7358E">
        <w:rPr>
          <w:rStyle w:val="cf01"/>
          <w:rFonts w:asciiTheme="minorHAnsi" w:hAnsiTheme="minorHAnsi" w:cstheme="minorHAnsi"/>
          <w:sz w:val="24"/>
          <w:szCs w:val="24"/>
        </w:rPr>
        <w:t>of</w:t>
      </w:r>
      <w:proofErr w:type="gramEnd"/>
      <w:r w:rsidRPr="00F7358E">
        <w:rPr>
          <w:rStyle w:val="cf01"/>
          <w:rFonts w:asciiTheme="minorHAnsi" w:hAnsiTheme="minorHAnsi" w:cstheme="minorHAnsi"/>
          <w:sz w:val="24"/>
          <w:szCs w:val="24"/>
        </w:rPr>
        <w:t xml:space="preserve"> PET/CT scan volume.</w:t>
      </w:r>
      <w:r w:rsidR="00ED19E7">
        <w:rPr>
          <w:rStyle w:val="cf01"/>
          <w:rFonts w:asciiTheme="minorHAnsi" w:hAnsiTheme="minorHAnsi" w:cstheme="minorHAnsi"/>
          <w:sz w:val="24"/>
          <w:szCs w:val="24"/>
        </w:rPr>
        <w:t xml:space="preserve"> </w:t>
      </w:r>
    </w:p>
    <w:p w14:paraId="6AFB9E9B" w14:textId="72D67F8D" w:rsidR="00546F14" w:rsidRPr="00703B9A" w:rsidRDefault="00510F23" w:rsidP="00F004FF">
      <w:pPr>
        <w:pStyle w:val="pf0"/>
        <w:ind w:left="720"/>
        <w:rPr>
          <w:rFonts w:asciiTheme="minorHAnsi" w:eastAsiaTheme="minorHAnsi" w:hAnsiTheme="minorHAnsi" w:cstheme="minorHAnsi"/>
          <w:color w:val="4472C4" w:themeColor="accent1"/>
        </w:rPr>
      </w:pPr>
      <w:r w:rsidRPr="00703B9A">
        <w:rPr>
          <w:rFonts w:asciiTheme="minorHAnsi" w:eastAsiaTheme="minorHAnsi" w:hAnsiTheme="minorHAnsi" w:cstheme="minorHAnsi"/>
          <w:color w:val="4472C4" w:themeColor="accent1"/>
        </w:rPr>
        <w:t xml:space="preserve">According to </w:t>
      </w:r>
      <w:r w:rsidR="009A0298" w:rsidRPr="00703B9A">
        <w:rPr>
          <w:rFonts w:asciiTheme="minorHAnsi" w:eastAsiaTheme="minorHAnsi" w:hAnsiTheme="minorHAnsi" w:cstheme="minorHAnsi"/>
          <w:color w:val="4472C4" w:themeColor="accent1"/>
        </w:rPr>
        <w:t>studies</w:t>
      </w:r>
      <w:r w:rsidRPr="00703B9A">
        <w:rPr>
          <w:rFonts w:asciiTheme="minorHAnsi" w:eastAsiaTheme="minorHAnsi" w:hAnsiTheme="minorHAnsi" w:cstheme="minorHAnsi"/>
          <w:color w:val="4472C4" w:themeColor="accent1"/>
        </w:rPr>
        <w:t xml:space="preserve">, </w:t>
      </w:r>
      <w:r w:rsidR="00546F14" w:rsidRPr="00703B9A">
        <w:rPr>
          <w:rFonts w:asciiTheme="minorHAnsi" w:eastAsiaTheme="minorHAnsi" w:hAnsiTheme="minorHAnsi" w:cstheme="minorHAnsi"/>
          <w:color w:val="4472C4" w:themeColor="accent1"/>
        </w:rPr>
        <w:t xml:space="preserve">PET/CT is one of the most common and rapidly expanding medical imaging techniques used in oncology. It has </w:t>
      </w:r>
      <w:r w:rsidR="00AD627E" w:rsidRPr="00703B9A">
        <w:rPr>
          <w:rFonts w:asciiTheme="minorHAnsi" w:eastAsiaTheme="minorHAnsi" w:hAnsiTheme="minorHAnsi" w:cstheme="minorHAnsi"/>
          <w:color w:val="4472C4" w:themeColor="accent1"/>
        </w:rPr>
        <w:t>proven</w:t>
      </w:r>
      <w:r w:rsidR="00261556">
        <w:rPr>
          <w:rFonts w:asciiTheme="minorHAnsi" w:eastAsiaTheme="minorHAnsi" w:hAnsiTheme="minorHAnsi" w:cstheme="minorHAnsi"/>
          <w:color w:val="4472C4" w:themeColor="accent1"/>
        </w:rPr>
        <w:t xml:space="preserve"> to be</w:t>
      </w:r>
      <w:r w:rsidR="00546F14" w:rsidRPr="00703B9A">
        <w:rPr>
          <w:rFonts w:asciiTheme="minorHAnsi" w:eastAsiaTheme="minorHAnsi" w:hAnsiTheme="minorHAnsi" w:cstheme="minorHAnsi"/>
          <w:color w:val="4472C4" w:themeColor="accent1"/>
        </w:rPr>
        <w:t xml:space="preserve"> </w:t>
      </w:r>
      <w:r w:rsidR="00554B9F" w:rsidRPr="00703B9A">
        <w:rPr>
          <w:rFonts w:asciiTheme="minorHAnsi" w:eastAsiaTheme="minorHAnsi" w:hAnsiTheme="minorHAnsi" w:cstheme="minorHAnsi"/>
          <w:color w:val="4472C4" w:themeColor="accent1"/>
        </w:rPr>
        <w:t>cost-effective,</w:t>
      </w:r>
      <w:r w:rsidR="00546F14" w:rsidRPr="00703B9A">
        <w:rPr>
          <w:rFonts w:asciiTheme="minorHAnsi" w:eastAsiaTheme="minorHAnsi" w:hAnsiTheme="minorHAnsi" w:cstheme="minorHAnsi"/>
          <w:color w:val="4472C4" w:themeColor="accent1"/>
        </w:rPr>
        <w:t xml:space="preserve"> and </w:t>
      </w:r>
      <w:r w:rsidR="00261556">
        <w:rPr>
          <w:rFonts w:asciiTheme="minorHAnsi" w:eastAsiaTheme="minorHAnsi" w:hAnsiTheme="minorHAnsi" w:cstheme="minorHAnsi"/>
          <w:color w:val="4472C4" w:themeColor="accent1"/>
        </w:rPr>
        <w:t xml:space="preserve">its </w:t>
      </w:r>
      <w:r w:rsidR="00546F14" w:rsidRPr="00703B9A">
        <w:rPr>
          <w:rFonts w:asciiTheme="minorHAnsi" w:eastAsiaTheme="minorHAnsi" w:hAnsiTheme="minorHAnsi" w:cstheme="minorHAnsi"/>
          <w:color w:val="4472C4" w:themeColor="accent1"/>
        </w:rPr>
        <w:t>clinical use will continue to grow with the increased use of new tracers.  Additionally,</w:t>
      </w:r>
      <w:r w:rsidR="00265D22" w:rsidRPr="00703B9A">
        <w:rPr>
          <w:rFonts w:asciiTheme="minorHAnsi" w:eastAsiaTheme="minorHAnsi" w:hAnsiTheme="minorHAnsi" w:cstheme="minorHAnsi"/>
          <w:color w:val="4472C4" w:themeColor="accent1"/>
        </w:rPr>
        <w:t xml:space="preserve"> </w:t>
      </w:r>
      <w:r w:rsidR="00546F14" w:rsidRPr="00703B9A">
        <w:rPr>
          <w:rFonts w:asciiTheme="minorHAnsi" w:eastAsiaTheme="minorHAnsi" w:hAnsiTheme="minorHAnsi" w:cstheme="minorHAnsi"/>
          <w:color w:val="4472C4" w:themeColor="accent1"/>
        </w:rPr>
        <w:t xml:space="preserve">PET/CT is performed as a </w:t>
      </w:r>
      <w:r w:rsidR="00546F14" w:rsidRPr="00703B9A">
        <w:rPr>
          <w:rFonts w:asciiTheme="minorHAnsi" w:eastAsiaTheme="minorHAnsi" w:hAnsiTheme="minorHAnsi" w:cstheme="minorHAnsi"/>
          <w:color w:val="4472C4" w:themeColor="accent1"/>
        </w:rPr>
        <w:lastRenderedPageBreak/>
        <w:t xml:space="preserve">routine investigation </w:t>
      </w:r>
      <w:r w:rsidR="00261556">
        <w:rPr>
          <w:rFonts w:asciiTheme="minorHAnsi" w:eastAsiaTheme="minorHAnsi" w:hAnsiTheme="minorHAnsi" w:cstheme="minorHAnsi"/>
          <w:color w:val="4472C4" w:themeColor="accent1"/>
        </w:rPr>
        <w:t xml:space="preserve">tool </w:t>
      </w:r>
      <w:r w:rsidR="00546F14" w:rsidRPr="00703B9A">
        <w:rPr>
          <w:rFonts w:asciiTheme="minorHAnsi" w:eastAsiaTheme="minorHAnsi" w:hAnsiTheme="minorHAnsi" w:cstheme="minorHAnsi"/>
          <w:color w:val="4472C4" w:themeColor="accent1"/>
        </w:rPr>
        <w:t>in a number of common cancers such as lung</w:t>
      </w:r>
      <w:r w:rsidR="00261556">
        <w:rPr>
          <w:rFonts w:asciiTheme="minorHAnsi" w:eastAsiaTheme="minorHAnsi" w:hAnsiTheme="minorHAnsi" w:cstheme="minorHAnsi"/>
          <w:color w:val="4472C4" w:themeColor="accent1"/>
        </w:rPr>
        <w:t xml:space="preserve"> cancer</w:t>
      </w:r>
      <w:r w:rsidR="00546F14" w:rsidRPr="00703B9A">
        <w:rPr>
          <w:rFonts w:asciiTheme="minorHAnsi" w:eastAsiaTheme="minorHAnsi" w:hAnsiTheme="minorHAnsi" w:cstheme="minorHAnsi"/>
          <w:color w:val="4472C4" w:themeColor="accent1"/>
        </w:rPr>
        <w:t xml:space="preserve">, Lymphoma, head and neck </w:t>
      </w:r>
      <w:r w:rsidR="0041252E">
        <w:rPr>
          <w:rFonts w:asciiTheme="minorHAnsi" w:eastAsiaTheme="minorHAnsi" w:hAnsiTheme="minorHAnsi" w:cstheme="minorHAnsi"/>
          <w:color w:val="4472C4" w:themeColor="accent1"/>
        </w:rPr>
        <w:t>cancer</w:t>
      </w:r>
      <w:r w:rsidR="00546F14" w:rsidRPr="00703B9A">
        <w:rPr>
          <w:rFonts w:asciiTheme="minorHAnsi" w:eastAsiaTheme="minorHAnsi" w:hAnsiTheme="minorHAnsi" w:cstheme="minorHAnsi"/>
          <w:color w:val="4472C4" w:themeColor="accent1"/>
        </w:rPr>
        <w:t xml:space="preserve">, breast cancer, gastrointestinal tract </w:t>
      </w:r>
      <w:r w:rsidR="0041252E">
        <w:rPr>
          <w:rFonts w:asciiTheme="minorHAnsi" w:eastAsiaTheme="minorHAnsi" w:hAnsiTheme="minorHAnsi" w:cstheme="minorHAnsi"/>
          <w:color w:val="4472C4" w:themeColor="accent1"/>
        </w:rPr>
        <w:t>cancer</w:t>
      </w:r>
      <w:r w:rsidR="00546F14" w:rsidRPr="00703B9A">
        <w:rPr>
          <w:rFonts w:asciiTheme="minorHAnsi" w:eastAsiaTheme="minorHAnsi" w:hAnsiTheme="minorHAnsi" w:cstheme="minorHAnsi"/>
          <w:color w:val="4472C4" w:themeColor="accent1"/>
        </w:rPr>
        <w:t xml:space="preserve">, </w:t>
      </w:r>
      <w:r w:rsidR="0041252E">
        <w:rPr>
          <w:rFonts w:asciiTheme="minorHAnsi" w:eastAsiaTheme="minorHAnsi" w:hAnsiTheme="minorHAnsi" w:cstheme="minorHAnsi"/>
          <w:color w:val="4472C4" w:themeColor="accent1"/>
        </w:rPr>
        <w:t xml:space="preserve">melanoma, and </w:t>
      </w:r>
      <w:r w:rsidR="00C322CE" w:rsidRPr="00703B9A">
        <w:rPr>
          <w:rFonts w:asciiTheme="minorHAnsi" w:eastAsiaTheme="minorHAnsi" w:hAnsiTheme="minorHAnsi" w:cstheme="minorHAnsi"/>
          <w:color w:val="4472C4" w:themeColor="accent1"/>
        </w:rPr>
        <w:t>esophageal</w:t>
      </w:r>
      <w:r w:rsidR="00546F14" w:rsidRPr="00703B9A">
        <w:rPr>
          <w:rFonts w:asciiTheme="minorHAnsi" w:eastAsiaTheme="minorHAnsi" w:hAnsiTheme="minorHAnsi" w:cstheme="minorHAnsi"/>
          <w:color w:val="4472C4" w:themeColor="accent1"/>
        </w:rPr>
        <w:t xml:space="preserve">, colorectal, pancreatic, gynecological, urinary tract, prostate, </w:t>
      </w:r>
      <w:r w:rsidR="0041252E">
        <w:rPr>
          <w:rFonts w:asciiTheme="minorHAnsi" w:eastAsiaTheme="minorHAnsi" w:hAnsiTheme="minorHAnsi" w:cstheme="minorHAnsi"/>
          <w:color w:val="4472C4" w:themeColor="accent1"/>
        </w:rPr>
        <w:t xml:space="preserve">and </w:t>
      </w:r>
      <w:r w:rsidR="00546F14" w:rsidRPr="00703B9A">
        <w:rPr>
          <w:rFonts w:asciiTheme="minorHAnsi" w:eastAsiaTheme="minorHAnsi" w:hAnsiTheme="minorHAnsi" w:cstheme="minorHAnsi"/>
          <w:color w:val="4472C4" w:themeColor="accent1"/>
        </w:rPr>
        <w:t xml:space="preserve">testicular </w:t>
      </w:r>
      <w:r w:rsidR="0041252E">
        <w:rPr>
          <w:rFonts w:asciiTheme="minorHAnsi" w:eastAsiaTheme="minorHAnsi" w:hAnsiTheme="minorHAnsi" w:cstheme="minorHAnsi"/>
          <w:color w:val="4472C4" w:themeColor="accent1"/>
        </w:rPr>
        <w:t>cancer</w:t>
      </w:r>
      <w:r w:rsidR="00546F14" w:rsidRPr="00703B9A">
        <w:rPr>
          <w:rFonts w:asciiTheme="minorHAnsi" w:eastAsiaTheme="minorHAnsi" w:hAnsiTheme="minorHAnsi" w:cstheme="minorHAnsi"/>
          <w:color w:val="4472C4" w:themeColor="accent1"/>
        </w:rPr>
        <w:t xml:space="preserve">. </w:t>
      </w:r>
      <w:hyperlink r:id="rId16" w:history="1">
        <w:r w:rsidR="00546F14" w:rsidRPr="00703B9A">
          <w:rPr>
            <w:rStyle w:val="Hyperlink"/>
            <w:rFonts w:asciiTheme="minorHAnsi" w:eastAsiaTheme="minorHAnsi" w:hAnsiTheme="minorHAnsi" w:cstheme="minorHAnsi"/>
          </w:rPr>
          <w:t>https://pmc.ncbi.nlm.nih.gov/articles/PMC4952129/</w:t>
        </w:r>
      </w:hyperlink>
    </w:p>
    <w:p w14:paraId="7FC54874" w14:textId="250E228D" w:rsidR="00A3074A" w:rsidRPr="00703B9A" w:rsidRDefault="00A3074A" w:rsidP="00F004FF">
      <w:pPr>
        <w:pStyle w:val="pf0"/>
        <w:ind w:left="720"/>
        <w:rPr>
          <w:rFonts w:asciiTheme="minorHAnsi" w:eastAsiaTheme="minorHAnsi" w:hAnsiTheme="minorHAnsi" w:cstheme="minorHAnsi"/>
          <w:color w:val="4472C4" w:themeColor="accent1"/>
        </w:rPr>
      </w:pPr>
      <w:r w:rsidRPr="00703B9A">
        <w:rPr>
          <w:rFonts w:asciiTheme="minorHAnsi" w:eastAsiaTheme="minorHAnsi" w:hAnsiTheme="minorHAnsi" w:cstheme="minorHAnsi"/>
          <w:color w:val="4472C4" w:themeColor="accent1"/>
        </w:rPr>
        <w:t>The National Cancer Institute states that advancing age is the most important risk factor for cancer overall and for many individual cancer types.  The incidence rates for cancer overall climb steadily as age increases, from fewer than 26 cases per 100,000 people in age groups under age 20, to about 350 per 100,000 people among those aged 45–49, to more than 1,000 per 100,000 people in age groups 60 years and older.</w:t>
      </w:r>
      <w:r w:rsidRPr="00703B9A">
        <w:t xml:space="preserve"> </w:t>
      </w:r>
      <w:hyperlink r:id="rId17" w:history="1">
        <w:r w:rsidRPr="00703B9A">
          <w:rPr>
            <w:rStyle w:val="Hyperlink"/>
            <w:rFonts w:asciiTheme="minorHAnsi" w:eastAsiaTheme="minorHAnsi" w:hAnsiTheme="minorHAnsi" w:cstheme="minorHAnsi"/>
          </w:rPr>
          <w:t>https://www.cancer.gov/about-cancer/causes-prevention/risk/age</w:t>
        </w:r>
      </w:hyperlink>
    </w:p>
    <w:p w14:paraId="5E794A67" w14:textId="3407F482" w:rsidR="00510F23" w:rsidRPr="00703B9A" w:rsidRDefault="00265D22" w:rsidP="00F004FF">
      <w:pPr>
        <w:ind w:left="720"/>
        <w:rPr>
          <w:rFonts w:cstheme="minorHAnsi"/>
          <w:color w:val="4472C4" w:themeColor="accent1"/>
          <w:sz w:val="24"/>
          <w:szCs w:val="24"/>
        </w:rPr>
      </w:pPr>
      <w:r w:rsidRPr="00703B9A">
        <w:rPr>
          <w:rFonts w:cstheme="minorHAnsi"/>
          <w:color w:val="4472C4" w:themeColor="accent1"/>
          <w:sz w:val="24"/>
          <w:szCs w:val="24"/>
        </w:rPr>
        <w:t>Furthermore, studies show that PET</w:t>
      </w:r>
      <w:r w:rsidR="0041252E">
        <w:rPr>
          <w:rFonts w:cstheme="minorHAnsi"/>
          <w:color w:val="4472C4" w:themeColor="accent1"/>
          <w:sz w:val="24"/>
          <w:szCs w:val="24"/>
        </w:rPr>
        <w:t>/</w:t>
      </w:r>
      <w:r w:rsidRPr="00703B9A">
        <w:rPr>
          <w:rFonts w:cstheme="minorHAnsi"/>
          <w:color w:val="4472C4" w:themeColor="accent1"/>
          <w:sz w:val="24"/>
          <w:szCs w:val="24"/>
        </w:rPr>
        <w:t>CT has become a valuable tool in cardiac applications. Specifically, FDG PET-CT imaging has become a standard for myocardial viability assessment. </w:t>
      </w:r>
      <w:hyperlink r:id="rId18" w:history="1">
        <w:r w:rsidRPr="00703B9A">
          <w:rPr>
            <w:rStyle w:val="Hyperlink"/>
            <w:rFonts w:cstheme="minorHAnsi"/>
            <w:sz w:val="24"/>
            <w:szCs w:val="24"/>
          </w:rPr>
          <w:t>https://pmc.ncbi.nlm.nih.gov/articles/PMC4449487/</w:t>
        </w:r>
      </w:hyperlink>
      <w:r w:rsidRPr="00703B9A">
        <w:rPr>
          <w:rFonts w:cstheme="minorHAnsi"/>
          <w:color w:val="4472C4" w:themeColor="accent1"/>
          <w:sz w:val="24"/>
          <w:szCs w:val="24"/>
        </w:rPr>
        <w:t xml:space="preserve">  Studies show that aging and elderly populations are particularly susceptible to cardiovascular disease with age being an independent risk factor for cardiovascular disease. </w:t>
      </w:r>
      <w:hyperlink r:id="rId19" w:history="1">
        <w:r w:rsidRPr="00703B9A">
          <w:rPr>
            <w:rStyle w:val="Hyperlink"/>
            <w:rFonts w:cstheme="minorHAnsi"/>
            <w:sz w:val="24"/>
            <w:szCs w:val="24"/>
          </w:rPr>
          <w:t>https://pmc.ncbi.nlm.nih.gov/articles/PMC6616540/</w:t>
        </w:r>
      </w:hyperlink>
    </w:p>
    <w:p w14:paraId="14911A21" w14:textId="5C5148EA" w:rsidR="009110DE" w:rsidRPr="004A0B01" w:rsidRDefault="009110DE" w:rsidP="000A7514">
      <w:pPr>
        <w:pStyle w:val="Heading2"/>
        <w:rPr>
          <w:rStyle w:val="cf01"/>
          <w:rFonts w:asciiTheme="minorHAnsi" w:hAnsiTheme="minorHAnsi" w:cstheme="minorHAnsi"/>
          <w:sz w:val="24"/>
          <w:szCs w:val="24"/>
        </w:rPr>
      </w:pPr>
      <w:r w:rsidRPr="00F7358E">
        <w:rPr>
          <w:rStyle w:val="cf01"/>
          <w:rFonts w:asciiTheme="minorHAnsi" w:hAnsiTheme="minorHAnsi" w:cstheme="minorHAnsi"/>
          <w:sz w:val="24"/>
          <w:szCs w:val="24"/>
        </w:rPr>
        <w:t xml:space="preserve">What other PET/CT service options are in the </w:t>
      </w:r>
      <w:r w:rsidR="008E5DE5">
        <w:rPr>
          <w:rStyle w:val="cf01"/>
          <w:rFonts w:asciiTheme="minorHAnsi" w:hAnsiTheme="minorHAnsi" w:cstheme="minorHAnsi"/>
          <w:sz w:val="24"/>
          <w:szCs w:val="24"/>
        </w:rPr>
        <w:t xml:space="preserve">geographic </w:t>
      </w:r>
      <w:r w:rsidRPr="00F7358E">
        <w:rPr>
          <w:rStyle w:val="cf01"/>
          <w:rFonts w:asciiTheme="minorHAnsi" w:hAnsiTheme="minorHAnsi" w:cstheme="minorHAnsi"/>
          <w:sz w:val="24"/>
          <w:szCs w:val="24"/>
        </w:rPr>
        <w:t>area for the SIEM Patient Panel?</w:t>
      </w:r>
      <w:r w:rsidR="00ED19E7">
        <w:rPr>
          <w:rStyle w:val="cf01"/>
          <w:rFonts w:asciiTheme="minorHAnsi" w:hAnsiTheme="minorHAnsi" w:cstheme="minorHAnsi"/>
          <w:sz w:val="24"/>
          <w:szCs w:val="24"/>
        </w:rPr>
        <w:t xml:space="preserve"> </w:t>
      </w:r>
    </w:p>
    <w:p w14:paraId="40F1D078" w14:textId="095B51C3" w:rsidR="004A0B01" w:rsidRPr="00703B9A" w:rsidRDefault="00703B9A" w:rsidP="00DB77D0">
      <w:pPr>
        <w:ind w:left="720"/>
        <w:rPr>
          <w:rFonts w:cstheme="minorHAnsi"/>
          <w:color w:val="4472C4" w:themeColor="accent1"/>
          <w:sz w:val="24"/>
          <w:szCs w:val="24"/>
        </w:rPr>
      </w:pPr>
      <w:r>
        <w:rPr>
          <w:rFonts w:cstheme="minorHAnsi"/>
          <w:color w:val="4472C4" w:themeColor="accent1"/>
          <w:sz w:val="24"/>
          <w:szCs w:val="24"/>
        </w:rPr>
        <w:t>The following 2 l</w:t>
      </w:r>
      <w:r w:rsidR="004A0B01" w:rsidRPr="00703B9A">
        <w:rPr>
          <w:rFonts w:cstheme="minorHAnsi"/>
          <w:color w:val="4472C4" w:themeColor="accent1"/>
          <w:sz w:val="24"/>
          <w:szCs w:val="24"/>
        </w:rPr>
        <w:t>ocations provid</w:t>
      </w:r>
      <w:r>
        <w:rPr>
          <w:rFonts w:cstheme="minorHAnsi"/>
          <w:color w:val="4472C4" w:themeColor="accent1"/>
          <w:sz w:val="24"/>
          <w:szCs w:val="24"/>
        </w:rPr>
        <w:t>e</w:t>
      </w:r>
      <w:r w:rsidR="004A0B01" w:rsidRPr="00703B9A">
        <w:rPr>
          <w:rFonts w:cstheme="minorHAnsi"/>
          <w:color w:val="4472C4" w:themeColor="accent1"/>
          <w:sz w:val="24"/>
          <w:szCs w:val="24"/>
        </w:rPr>
        <w:t xml:space="preserve"> PET</w:t>
      </w:r>
      <w:r w:rsidR="00DB77D0" w:rsidRPr="00703B9A">
        <w:rPr>
          <w:rFonts w:cstheme="minorHAnsi"/>
          <w:color w:val="4472C4" w:themeColor="accent1"/>
          <w:sz w:val="24"/>
          <w:szCs w:val="24"/>
        </w:rPr>
        <w:t>/CT</w:t>
      </w:r>
      <w:r w:rsidR="004A0B01" w:rsidRPr="00703B9A">
        <w:rPr>
          <w:rFonts w:cstheme="minorHAnsi"/>
          <w:color w:val="4472C4" w:themeColor="accent1"/>
          <w:sz w:val="24"/>
          <w:szCs w:val="24"/>
        </w:rPr>
        <w:t xml:space="preserve"> in the </w:t>
      </w:r>
      <w:r w:rsidR="00DB77D0" w:rsidRPr="00703B9A">
        <w:rPr>
          <w:rFonts w:cstheme="minorHAnsi"/>
          <w:color w:val="4472C4" w:themeColor="accent1"/>
          <w:sz w:val="24"/>
          <w:szCs w:val="24"/>
        </w:rPr>
        <w:t>Applicant's</w:t>
      </w:r>
      <w:r w:rsidR="004A0B01" w:rsidRPr="00703B9A">
        <w:rPr>
          <w:rFonts w:cstheme="minorHAnsi"/>
          <w:color w:val="4472C4" w:themeColor="accent1"/>
          <w:sz w:val="24"/>
          <w:szCs w:val="24"/>
        </w:rPr>
        <w:t xml:space="preserve"> PSA (10-mile radius).</w:t>
      </w:r>
    </w:p>
    <w:p w14:paraId="17D757F3" w14:textId="77332435" w:rsidR="004A0B01" w:rsidRPr="00703B9A" w:rsidRDefault="004A0B01" w:rsidP="00DB77D0">
      <w:pPr>
        <w:pStyle w:val="ListParagraph"/>
        <w:numPr>
          <w:ilvl w:val="0"/>
          <w:numId w:val="8"/>
        </w:numPr>
        <w:spacing w:after="0" w:line="240" w:lineRule="auto"/>
        <w:contextualSpacing w:val="0"/>
        <w:rPr>
          <w:rFonts w:cstheme="minorHAnsi"/>
          <w:color w:val="4472C4" w:themeColor="accent1"/>
          <w:sz w:val="24"/>
          <w:szCs w:val="24"/>
        </w:rPr>
      </w:pPr>
      <w:r w:rsidRPr="00703B9A">
        <w:rPr>
          <w:rFonts w:cstheme="minorHAnsi"/>
          <w:color w:val="4472C4" w:themeColor="accent1"/>
          <w:sz w:val="24"/>
          <w:szCs w:val="24"/>
        </w:rPr>
        <w:t>Boston Medical Center South (formerly Good Samaritan) – Brockton, MA</w:t>
      </w:r>
    </w:p>
    <w:p w14:paraId="505608F7" w14:textId="11EE1F4A" w:rsidR="004A0B01" w:rsidRPr="00703B9A" w:rsidRDefault="004A0B01" w:rsidP="004A0B01">
      <w:pPr>
        <w:pStyle w:val="ListParagraph"/>
        <w:numPr>
          <w:ilvl w:val="0"/>
          <w:numId w:val="8"/>
        </w:numPr>
        <w:spacing w:after="0" w:line="240" w:lineRule="auto"/>
        <w:contextualSpacing w:val="0"/>
        <w:rPr>
          <w:rFonts w:cstheme="minorHAnsi"/>
          <w:color w:val="4472C4" w:themeColor="accent1"/>
          <w:sz w:val="24"/>
          <w:szCs w:val="24"/>
        </w:rPr>
      </w:pPr>
      <w:r w:rsidRPr="00703B9A">
        <w:rPr>
          <w:rFonts w:cstheme="minorHAnsi"/>
          <w:color w:val="4472C4" w:themeColor="accent1"/>
          <w:sz w:val="24"/>
          <w:szCs w:val="24"/>
        </w:rPr>
        <w:t>Signature Healthcare (Shields location) – Brockton, MA</w:t>
      </w:r>
    </w:p>
    <w:p w14:paraId="5D67B419" w14:textId="72BEBBAB" w:rsidR="00931C64" w:rsidRPr="00A0746D" w:rsidRDefault="00931C64" w:rsidP="000A7514">
      <w:pPr>
        <w:pStyle w:val="Heading2"/>
        <w:rPr>
          <w:rStyle w:val="cf01"/>
          <w:rFonts w:asciiTheme="minorHAnsi" w:hAnsiTheme="minorHAnsi" w:cstheme="minorHAnsi"/>
          <w:sz w:val="24"/>
          <w:szCs w:val="24"/>
        </w:rPr>
      </w:pPr>
      <w:r w:rsidRPr="00A0746D">
        <w:rPr>
          <w:rStyle w:val="cf01"/>
          <w:rFonts w:asciiTheme="minorHAnsi" w:hAnsiTheme="minorHAnsi" w:cstheme="minorHAnsi"/>
          <w:sz w:val="24"/>
          <w:szCs w:val="24"/>
        </w:rPr>
        <w:t xml:space="preserve">Please compare the average </w:t>
      </w:r>
      <w:proofErr w:type="gramStart"/>
      <w:r w:rsidRPr="00A0746D">
        <w:rPr>
          <w:rStyle w:val="cf01"/>
          <w:rFonts w:asciiTheme="minorHAnsi" w:hAnsiTheme="minorHAnsi" w:cstheme="minorHAnsi"/>
          <w:sz w:val="24"/>
          <w:szCs w:val="24"/>
        </w:rPr>
        <w:t>wait</w:t>
      </w:r>
      <w:proofErr w:type="gramEnd"/>
      <w:r w:rsidRPr="00A0746D">
        <w:rPr>
          <w:rStyle w:val="cf01"/>
          <w:rFonts w:asciiTheme="minorHAnsi" w:hAnsiTheme="minorHAnsi" w:cstheme="minorHAnsi"/>
          <w:sz w:val="24"/>
          <w:szCs w:val="24"/>
        </w:rPr>
        <w:t xml:space="preserve"> times at SIEM to the average </w:t>
      </w:r>
      <w:proofErr w:type="gramStart"/>
      <w:r w:rsidRPr="00A0746D">
        <w:rPr>
          <w:rStyle w:val="cf01"/>
          <w:rFonts w:asciiTheme="minorHAnsi" w:hAnsiTheme="minorHAnsi" w:cstheme="minorHAnsi"/>
          <w:sz w:val="24"/>
          <w:szCs w:val="24"/>
        </w:rPr>
        <w:t>wait</w:t>
      </w:r>
      <w:proofErr w:type="gramEnd"/>
      <w:r w:rsidRPr="00A0746D">
        <w:rPr>
          <w:rStyle w:val="cf01"/>
          <w:rFonts w:asciiTheme="minorHAnsi" w:hAnsiTheme="minorHAnsi" w:cstheme="minorHAnsi"/>
          <w:sz w:val="24"/>
          <w:szCs w:val="24"/>
        </w:rPr>
        <w:t xml:space="preserve"> times at other Shields PET/CT facilities </w:t>
      </w:r>
      <w:proofErr w:type="gramStart"/>
      <w:r w:rsidRPr="00A0746D">
        <w:rPr>
          <w:rStyle w:val="cf01"/>
          <w:rFonts w:asciiTheme="minorHAnsi" w:hAnsiTheme="minorHAnsi" w:cstheme="minorHAnsi"/>
          <w:sz w:val="24"/>
          <w:szCs w:val="24"/>
        </w:rPr>
        <w:t>operating at</w:t>
      </w:r>
      <w:proofErr w:type="gramEnd"/>
      <w:r w:rsidRPr="00A0746D">
        <w:rPr>
          <w:rStyle w:val="cf01"/>
          <w:rFonts w:asciiTheme="minorHAnsi" w:hAnsiTheme="minorHAnsi" w:cstheme="minorHAnsi"/>
          <w:sz w:val="24"/>
          <w:szCs w:val="24"/>
        </w:rPr>
        <w:t xml:space="preserve"> only 2 days per week.</w:t>
      </w:r>
      <w:r w:rsidR="00ED19E7" w:rsidRPr="00A0746D">
        <w:rPr>
          <w:rStyle w:val="cf01"/>
          <w:rFonts w:asciiTheme="minorHAnsi" w:hAnsiTheme="minorHAnsi" w:cstheme="minorHAnsi"/>
          <w:sz w:val="24"/>
          <w:szCs w:val="24"/>
        </w:rPr>
        <w:t xml:space="preserve"> </w:t>
      </w:r>
    </w:p>
    <w:tbl>
      <w:tblPr>
        <w:tblStyle w:val="TableGrid"/>
        <w:tblW w:w="0" w:type="auto"/>
        <w:tblInd w:w="720" w:type="dxa"/>
        <w:tblLook w:val="04A0" w:firstRow="1" w:lastRow="0" w:firstColumn="1" w:lastColumn="0" w:noHBand="0" w:noVBand="1"/>
      </w:tblPr>
      <w:tblGrid>
        <w:gridCol w:w="4698"/>
        <w:gridCol w:w="4652"/>
      </w:tblGrid>
      <w:tr w:rsidR="000555CC" w14:paraId="5706C0C1" w14:textId="77777777" w:rsidTr="000A7514">
        <w:trPr>
          <w:cantSplit/>
          <w:tblHeader/>
        </w:trPr>
        <w:tc>
          <w:tcPr>
            <w:tcW w:w="5035" w:type="dxa"/>
          </w:tcPr>
          <w:p w14:paraId="19918801" w14:textId="1958C750" w:rsidR="000555CC" w:rsidRPr="000555CC" w:rsidRDefault="000555CC" w:rsidP="000555CC">
            <w:pPr>
              <w:pStyle w:val="pf0"/>
              <w:rPr>
                <w:color w:val="4472C4" w:themeColor="accent1"/>
              </w:rPr>
            </w:pPr>
            <w:r w:rsidRPr="000555CC">
              <w:rPr>
                <w:color w:val="4472C4" w:themeColor="accent1"/>
              </w:rPr>
              <w:t>L</w:t>
            </w:r>
            <w:r w:rsidRPr="000555CC">
              <w:rPr>
                <w:rFonts w:asciiTheme="minorHAnsi" w:hAnsiTheme="minorHAnsi" w:cstheme="minorHAnsi"/>
                <w:color w:val="4472C4" w:themeColor="accent1"/>
              </w:rPr>
              <w:t>OCATION</w:t>
            </w:r>
          </w:p>
        </w:tc>
        <w:tc>
          <w:tcPr>
            <w:tcW w:w="5035" w:type="dxa"/>
          </w:tcPr>
          <w:p w14:paraId="7F1B57DD" w14:textId="4E924B78" w:rsidR="000555CC" w:rsidRPr="000555CC" w:rsidRDefault="000555CC" w:rsidP="000555CC">
            <w:pPr>
              <w:pStyle w:val="pf0"/>
              <w:rPr>
                <w:color w:val="4472C4" w:themeColor="accent1"/>
              </w:rPr>
            </w:pPr>
            <w:r w:rsidRPr="000555CC">
              <w:rPr>
                <w:color w:val="4472C4" w:themeColor="accent1"/>
              </w:rPr>
              <w:t>W</w:t>
            </w:r>
            <w:r w:rsidRPr="000555CC">
              <w:rPr>
                <w:rFonts w:asciiTheme="minorHAnsi" w:hAnsiTheme="minorHAnsi" w:cstheme="minorHAnsi"/>
                <w:color w:val="4472C4" w:themeColor="accent1"/>
              </w:rPr>
              <w:t>AIT TIME</w:t>
            </w:r>
          </w:p>
        </w:tc>
      </w:tr>
      <w:tr w:rsidR="000555CC" w14:paraId="4829E6B6" w14:textId="77777777" w:rsidTr="000A7514">
        <w:trPr>
          <w:cantSplit/>
        </w:trPr>
        <w:tc>
          <w:tcPr>
            <w:tcW w:w="5035" w:type="dxa"/>
          </w:tcPr>
          <w:p w14:paraId="391D958A" w14:textId="592525F1" w:rsidR="000555CC" w:rsidRDefault="000555CC" w:rsidP="000555CC">
            <w:pPr>
              <w:pStyle w:val="pf0"/>
              <w:rPr>
                <w:rStyle w:val="cf01"/>
                <w:rFonts w:asciiTheme="minorHAnsi" w:hAnsiTheme="minorHAnsi" w:cstheme="minorHAnsi"/>
                <w:sz w:val="24"/>
                <w:szCs w:val="24"/>
                <w:highlight w:val="yellow"/>
              </w:rPr>
            </w:pPr>
            <w:r>
              <w:rPr>
                <w:rFonts w:asciiTheme="minorHAnsi" w:hAnsiTheme="minorHAnsi" w:cstheme="minorHAnsi"/>
                <w:color w:val="4472C4" w:themeColor="accent1"/>
              </w:rPr>
              <w:t>PET/CT Services by Tufts Medical Center</w:t>
            </w:r>
          </w:p>
        </w:tc>
        <w:tc>
          <w:tcPr>
            <w:tcW w:w="5035" w:type="dxa"/>
          </w:tcPr>
          <w:p w14:paraId="3EFE986A" w14:textId="608CF5E4" w:rsidR="000555CC" w:rsidRDefault="000555CC" w:rsidP="000555CC">
            <w:pPr>
              <w:pStyle w:val="pf0"/>
              <w:rPr>
                <w:rStyle w:val="cf01"/>
                <w:rFonts w:asciiTheme="minorHAnsi" w:hAnsiTheme="minorHAnsi" w:cstheme="minorHAnsi"/>
                <w:sz w:val="24"/>
                <w:szCs w:val="24"/>
                <w:highlight w:val="yellow"/>
              </w:rPr>
            </w:pPr>
            <w:r>
              <w:rPr>
                <w:rFonts w:asciiTheme="minorHAnsi" w:hAnsiTheme="minorHAnsi" w:cstheme="minorHAnsi"/>
                <w:color w:val="4472C4" w:themeColor="accent1"/>
              </w:rPr>
              <w:t>14.8 days</w:t>
            </w:r>
          </w:p>
        </w:tc>
      </w:tr>
      <w:tr w:rsidR="000555CC" w14:paraId="3EFE846F" w14:textId="77777777" w:rsidTr="000A7514">
        <w:trPr>
          <w:cantSplit/>
        </w:trPr>
        <w:tc>
          <w:tcPr>
            <w:tcW w:w="5035" w:type="dxa"/>
          </w:tcPr>
          <w:p w14:paraId="0A84A38B" w14:textId="61642671" w:rsidR="000555CC" w:rsidRDefault="000555CC" w:rsidP="000555CC">
            <w:pPr>
              <w:pStyle w:val="pf0"/>
              <w:rPr>
                <w:rStyle w:val="cf01"/>
                <w:rFonts w:asciiTheme="minorHAnsi" w:hAnsiTheme="minorHAnsi" w:cstheme="minorHAnsi"/>
                <w:sz w:val="24"/>
                <w:szCs w:val="24"/>
                <w:highlight w:val="yellow"/>
              </w:rPr>
            </w:pPr>
            <w:r>
              <w:rPr>
                <w:rFonts w:asciiTheme="minorHAnsi" w:hAnsiTheme="minorHAnsi" w:cstheme="minorHAnsi"/>
                <w:color w:val="4472C4" w:themeColor="accent1"/>
              </w:rPr>
              <w:t>Shields PET-CT at Berkshire Medical Center</w:t>
            </w:r>
          </w:p>
        </w:tc>
        <w:tc>
          <w:tcPr>
            <w:tcW w:w="5035" w:type="dxa"/>
          </w:tcPr>
          <w:p w14:paraId="1D82D3A8" w14:textId="0FA73117" w:rsidR="000555CC" w:rsidRDefault="000555CC" w:rsidP="000555CC">
            <w:pPr>
              <w:pStyle w:val="pf0"/>
              <w:rPr>
                <w:rStyle w:val="cf01"/>
                <w:rFonts w:asciiTheme="minorHAnsi" w:hAnsiTheme="minorHAnsi" w:cstheme="minorHAnsi"/>
                <w:sz w:val="24"/>
                <w:szCs w:val="24"/>
                <w:highlight w:val="yellow"/>
              </w:rPr>
            </w:pPr>
            <w:r>
              <w:rPr>
                <w:rFonts w:asciiTheme="minorHAnsi" w:hAnsiTheme="minorHAnsi" w:cstheme="minorHAnsi"/>
                <w:color w:val="4472C4" w:themeColor="accent1"/>
              </w:rPr>
              <w:t>15.7 days</w:t>
            </w:r>
          </w:p>
        </w:tc>
      </w:tr>
      <w:tr w:rsidR="000555CC" w14:paraId="2BF098D4" w14:textId="77777777" w:rsidTr="000A7514">
        <w:trPr>
          <w:cantSplit/>
        </w:trPr>
        <w:tc>
          <w:tcPr>
            <w:tcW w:w="5035" w:type="dxa"/>
          </w:tcPr>
          <w:p w14:paraId="452B7D33" w14:textId="59BAF934" w:rsidR="000555CC" w:rsidRDefault="000555CC" w:rsidP="000555CC">
            <w:pPr>
              <w:pStyle w:val="pf0"/>
              <w:rPr>
                <w:rStyle w:val="cf01"/>
                <w:rFonts w:asciiTheme="minorHAnsi" w:hAnsiTheme="minorHAnsi" w:cstheme="minorHAnsi"/>
                <w:sz w:val="24"/>
                <w:szCs w:val="24"/>
                <w:highlight w:val="yellow"/>
              </w:rPr>
            </w:pPr>
            <w:r>
              <w:rPr>
                <w:rFonts w:asciiTheme="minorHAnsi" w:hAnsiTheme="minorHAnsi" w:cstheme="minorHAnsi"/>
                <w:color w:val="4472C4" w:themeColor="accent1"/>
              </w:rPr>
              <w:t>Shields Signature Brockton</w:t>
            </w:r>
          </w:p>
        </w:tc>
        <w:tc>
          <w:tcPr>
            <w:tcW w:w="5035" w:type="dxa"/>
          </w:tcPr>
          <w:p w14:paraId="306EF66E" w14:textId="707E8DCF" w:rsidR="000555CC" w:rsidRDefault="000555CC" w:rsidP="000555CC">
            <w:pPr>
              <w:pStyle w:val="pf0"/>
              <w:rPr>
                <w:rStyle w:val="cf01"/>
                <w:rFonts w:asciiTheme="minorHAnsi" w:hAnsiTheme="minorHAnsi" w:cstheme="minorHAnsi"/>
                <w:sz w:val="24"/>
                <w:szCs w:val="24"/>
                <w:highlight w:val="yellow"/>
              </w:rPr>
            </w:pPr>
            <w:r>
              <w:rPr>
                <w:rFonts w:asciiTheme="minorHAnsi" w:hAnsiTheme="minorHAnsi" w:cstheme="minorHAnsi"/>
                <w:color w:val="4472C4" w:themeColor="accent1"/>
              </w:rPr>
              <w:t>1</w:t>
            </w:r>
            <w:r w:rsidR="00DC4A8C">
              <w:rPr>
                <w:rFonts w:asciiTheme="minorHAnsi" w:hAnsiTheme="minorHAnsi" w:cstheme="minorHAnsi"/>
                <w:color w:val="4472C4" w:themeColor="accent1"/>
              </w:rPr>
              <w:t>3</w:t>
            </w:r>
            <w:r w:rsidR="00A0746D">
              <w:rPr>
                <w:rFonts w:asciiTheme="minorHAnsi" w:hAnsiTheme="minorHAnsi" w:cstheme="minorHAnsi"/>
                <w:color w:val="4472C4" w:themeColor="accent1"/>
              </w:rPr>
              <w:t>*</w:t>
            </w:r>
            <w:r w:rsidR="00DC4A8C">
              <w:rPr>
                <w:rFonts w:asciiTheme="minorHAnsi" w:hAnsiTheme="minorHAnsi" w:cstheme="minorHAnsi"/>
                <w:color w:val="4472C4" w:themeColor="accent1"/>
              </w:rPr>
              <w:t xml:space="preserve"> </w:t>
            </w:r>
          </w:p>
        </w:tc>
      </w:tr>
      <w:tr w:rsidR="000555CC" w14:paraId="68FF1D9B" w14:textId="77777777" w:rsidTr="000A7514">
        <w:trPr>
          <w:cantSplit/>
        </w:trPr>
        <w:tc>
          <w:tcPr>
            <w:tcW w:w="5035" w:type="dxa"/>
          </w:tcPr>
          <w:p w14:paraId="4823BFB4" w14:textId="28A7AF49" w:rsidR="000555CC" w:rsidRDefault="000555CC" w:rsidP="000555CC">
            <w:pPr>
              <w:pStyle w:val="pf0"/>
              <w:rPr>
                <w:rStyle w:val="cf01"/>
                <w:rFonts w:asciiTheme="minorHAnsi" w:hAnsiTheme="minorHAnsi" w:cstheme="minorHAnsi"/>
                <w:sz w:val="24"/>
                <w:szCs w:val="24"/>
                <w:highlight w:val="yellow"/>
              </w:rPr>
            </w:pPr>
            <w:r>
              <w:rPr>
                <w:rFonts w:asciiTheme="minorHAnsi" w:hAnsiTheme="minorHAnsi" w:cstheme="minorHAnsi"/>
                <w:color w:val="4472C4" w:themeColor="accent1"/>
              </w:rPr>
              <w:t>Shields Imaging of Eastern MA</w:t>
            </w:r>
          </w:p>
        </w:tc>
        <w:tc>
          <w:tcPr>
            <w:tcW w:w="5035" w:type="dxa"/>
          </w:tcPr>
          <w:p w14:paraId="1E7E2932" w14:textId="4293FE9D" w:rsidR="000555CC" w:rsidRDefault="000555CC" w:rsidP="000555CC">
            <w:pPr>
              <w:pStyle w:val="pf0"/>
              <w:rPr>
                <w:rStyle w:val="cf01"/>
                <w:rFonts w:asciiTheme="minorHAnsi" w:hAnsiTheme="minorHAnsi" w:cstheme="minorHAnsi"/>
                <w:sz w:val="24"/>
                <w:szCs w:val="24"/>
                <w:highlight w:val="yellow"/>
              </w:rPr>
            </w:pPr>
            <w:r>
              <w:rPr>
                <w:rFonts w:asciiTheme="minorHAnsi" w:hAnsiTheme="minorHAnsi" w:cstheme="minorHAnsi"/>
                <w:color w:val="4472C4" w:themeColor="accent1"/>
              </w:rPr>
              <w:t>17 days</w:t>
            </w:r>
          </w:p>
        </w:tc>
      </w:tr>
    </w:tbl>
    <w:p w14:paraId="7399D6B6" w14:textId="7153FC1C" w:rsidR="000555CC" w:rsidRPr="0098736E" w:rsidRDefault="00A0746D" w:rsidP="000555CC">
      <w:pPr>
        <w:pStyle w:val="pf0"/>
        <w:ind w:left="720"/>
        <w:rPr>
          <w:rStyle w:val="cf01"/>
          <w:rFonts w:asciiTheme="minorHAnsi" w:hAnsiTheme="minorHAnsi" w:cstheme="minorHAnsi"/>
          <w:sz w:val="16"/>
          <w:szCs w:val="16"/>
        </w:rPr>
      </w:pPr>
      <w:r w:rsidRPr="0098736E">
        <w:rPr>
          <w:rStyle w:val="cf01"/>
          <w:rFonts w:asciiTheme="minorHAnsi" w:hAnsiTheme="minorHAnsi" w:cstheme="minorHAnsi"/>
          <w:sz w:val="16"/>
          <w:szCs w:val="16"/>
        </w:rPr>
        <w:t>*measured from July to present after operationalizing a second day of service.</w:t>
      </w:r>
    </w:p>
    <w:p w14:paraId="077F099D" w14:textId="362BB95B" w:rsidR="00DB77D0" w:rsidRPr="00DB77D0" w:rsidRDefault="00120501" w:rsidP="000A7514">
      <w:pPr>
        <w:pStyle w:val="Heading2"/>
        <w:rPr>
          <w:rFonts w:eastAsiaTheme="minorHAnsi"/>
          <w:sz w:val="22"/>
          <w:szCs w:val="22"/>
        </w:rPr>
      </w:pPr>
      <w:r w:rsidRPr="00DB77D0">
        <w:rPr>
          <w:rStyle w:val="cf01"/>
          <w:rFonts w:asciiTheme="minorHAnsi" w:hAnsiTheme="minorHAnsi" w:cstheme="minorHAnsi"/>
          <w:color w:val="000000" w:themeColor="text1"/>
          <w:sz w:val="24"/>
          <w:szCs w:val="24"/>
        </w:rPr>
        <w:t>Please provide the industry recommended interval between date of referral to date of scan</w:t>
      </w:r>
      <w:r w:rsidR="008E5DE5" w:rsidRPr="00DB77D0">
        <w:rPr>
          <w:rStyle w:val="cf01"/>
          <w:rFonts w:asciiTheme="minorHAnsi" w:hAnsiTheme="minorHAnsi" w:cstheme="minorHAnsi"/>
          <w:color w:val="000000" w:themeColor="text1"/>
          <w:sz w:val="24"/>
          <w:szCs w:val="24"/>
        </w:rPr>
        <w:t xml:space="preserve"> (with reference cited)</w:t>
      </w:r>
      <w:r w:rsidRPr="00DB77D0">
        <w:rPr>
          <w:rStyle w:val="cf01"/>
          <w:rFonts w:asciiTheme="minorHAnsi" w:hAnsiTheme="minorHAnsi" w:cstheme="minorHAnsi"/>
          <w:color w:val="000000" w:themeColor="text1"/>
          <w:sz w:val="24"/>
          <w:szCs w:val="24"/>
        </w:rPr>
        <w:t>.</w:t>
      </w:r>
      <w:r w:rsidR="00ED19E7" w:rsidRPr="00DB77D0">
        <w:rPr>
          <w:lang w:bidi="en-US"/>
        </w:rPr>
        <w:t xml:space="preserve"> </w:t>
      </w:r>
    </w:p>
    <w:p w14:paraId="6E3D47DF" w14:textId="78C38207" w:rsidR="00F05ED7" w:rsidRPr="00703B9A" w:rsidRDefault="00F05ED7" w:rsidP="00DB77D0">
      <w:pPr>
        <w:pStyle w:val="pf0"/>
        <w:ind w:left="720"/>
        <w:rPr>
          <w:rFonts w:asciiTheme="minorHAnsi" w:eastAsiaTheme="minorHAnsi" w:hAnsiTheme="minorHAnsi" w:cstheme="minorHAnsi"/>
          <w:color w:val="4472C4" w:themeColor="accent1"/>
        </w:rPr>
      </w:pPr>
      <w:r w:rsidRPr="00703B9A">
        <w:rPr>
          <w:rFonts w:asciiTheme="minorHAnsi" w:eastAsiaTheme="minorHAnsi" w:hAnsiTheme="minorHAnsi" w:cstheme="minorHAnsi"/>
          <w:color w:val="4472C4" w:themeColor="accent1"/>
        </w:rPr>
        <w:t xml:space="preserve">There </w:t>
      </w:r>
      <w:r w:rsidR="0041252E">
        <w:rPr>
          <w:rFonts w:asciiTheme="minorHAnsi" w:eastAsiaTheme="minorHAnsi" w:hAnsiTheme="minorHAnsi" w:cstheme="minorHAnsi"/>
          <w:color w:val="4472C4" w:themeColor="accent1"/>
        </w:rPr>
        <w:t>are</w:t>
      </w:r>
      <w:r w:rsidRPr="00703B9A">
        <w:rPr>
          <w:rFonts w:asciiTheme="minorHAnsi" w:eastAsiaTheme="minorHAnsi" w:hAnsiTheme="minorHAnsi" w:cstheme="minorHAnsi"/>
          <w:color w:val="4472C4" w:themeColor="accent1"/>
        </w:rPr>
        <w:t xml:space="preserve"> no </w:t>
      </w:r>
      <w:r w:rsidR="00ED19E7" w:rsidRPr="00703B9A">
        <w:rPr>
          <w:rFonts w:asciiTheme="minorHAnsi" w:eastAsiaTheme="minorHAnsi" w:hAnsiTheme="minorHAnsi" w:cstheme="minorHAnsi"/>
          <w:color w:val="4472C4" w:themeColor="accent1"/>
        </w:rPr>
        <w:t>industry standard/national benchmarks related to optimal wait times for PET/CT services, however,</w:t>
      </w:r>
      <w:r w:rsidRPr="00703B9A">
        <w:rPr>
          <w:rFonts w:asciiTheme="minorHAnsi" w:eastAsiaTheme="minorHAnsi" w:hAnsiTheme="minorHAnsi" w:cstheme="minorHAnsi"/>
          <w:color w:val="4472C4" w:themeColor="accent1"/>
        </w:rPr>
        <w:t xml:space="preserve"> roughly 40% of imaging sites report </w:t>
      </w:r>
      <w:proofErr w:type="gramStart"/>
      <w:r w:rsidRPr="00703B9A">
        <w:rPr>
          <w:rFonts w:asciiTheme="minorHAnsi" w:eastAsiaTheme="minorHAnsi" w:hAnsiTheme="minorHAnsi" w:cstheme="minorHAnsi"/>
          <w:color w:val="4472C4" w:themeColor="accent1"/>
        </w:rPr>
        <w:t>wait</w:t>
      </w:r>
      <w:proofErr w:type="gramEnd"/>
      <w:r w:rsidRPr="00703B9A">
        <w:rPr>
          <w:rFonts w:asciiTheme="minorHAnsi" w:eastAsiaTheme="minorHAnsi" w:hAnsiTheme="minorHAnsi" w:cstheme="minorHAnsi"/>
          <w:color w:val="4472C4" w:themeColor="accent1"/>
        </w:rPr>
        <w:t xml:space="preserve"> </w:t>
      </w:r>
      <w:r w:rsidR="0041252E" w:rsidRPr="00703B9A">
        <w:rPr>
          <w:rFonts w:asciiTheme="minorHAnsi" w:eastAsiaTheme="minorHAnsi" w:hAnsiTheme="minorHAnsi" w:cstheme="minorHAnsi"/>
          <w:color w:val="4472C4" w:themeColor="accent1"/>
        </w:rPr>
        <w:t>time</w:t>
      </w:r>
      <w:r w:rsidR="0041252E">
        <w:rPr>
          <w:rFonts w:asciiTheme="minorHAnsi" w:eastAsiaTheme="minorHAnsi" w:hAnsiTheme="minorHAnsi" w:cstheme="minorHAnsi"/>
          <w:color w:val="4472C4" w:themeColor="accent1"/>
        </w:rPr>
        <w:t xml:space="preserve">s of </w:t>
      </w:r>
      <w:r w:rsidRPr="00703B9A">
        <w:rPr>
          <w:rFonts w:asciiTheme="minorHAnsi" w:eastAsiaTheme="minorHAnsi" w:hAnsiTheme="minorHAnsi" w:cstheme="minorHAnsi"/>
          <w:color w:val="4472C4" w:themeColor="accent1"/>
        </w:rPr>
        <w:t>over eight days or more for non-emergency PET</w:t>
      </w:r>
      <w:r w:rsidR="00DB77D0" w:rsidRPr="00703B9A">
        <w:rPr>
          <w:rFonts w:asciiTheme="minorHAnsi" w:eastAsiaTheme="minorHAnsi" w:hAnsiTheme="minorHAnsi" w:cstheme="minorHAnsi"/>
          <w:color w:val="4472C4" w:themeColor="accent1"/>
        </w:rPr>
        <w:t>/CT</w:t>
      </w:r>
      <w:r w:rsidRPr="00703B9A">
        <w:rPr>
          <w:rFonts w:asciiTheme="minorHAnsi" w:eastAsiaTheme="minorHAnsi" w:hAnsiTheme="minorHAnsi" w:cstheme="minorHAnsi"/>
          <w:color w:val="4472C4" w:themeColor="accent1"/>
        </w:rPr>
        <w:t xml:space="preserve"> scans with average turnaround times more than doubling </w:t>
      </w:r>
      <w:r w:rsidR="00DB77D0" w:rsidRPr="00703B9A">
        <w:rPr>
          <w:rFonts w:asciiTheme="minorHAnsi" w:eastAsiaTheme="minorHAnsi" w:hAnsiTheme="minorHAnsi" w:cstheme="minorHAnsi"/>
          <w:color w:val="4472C4" w:themeColor="accent1"/>
        </w:rPr>
        <w:t>since</w:t>
      </w:r>
      <w:r w:rsidRPr="00703B9A">
        <w:rPr>
          <w:rFonts w:asciiTheme="minorHAnsi" w:eastAsiaTheme="minorHAnsi" w:hAnsiTheme="minorHAnsi" w:cstheme="minorHAnsi"/>
          <w:color w:val="4472C4" w:themeColor="accent1"/>
        </w:rPr>
        <w:t xml:space="preserve"> 2019. </w:t>
      </w:r>
      <w:hyperlink r:id="rId20" w:history="1">
        <w:r w:rsidRPr="00703B9A">
          <w:rPr>
            <w:rStyle w:val="Hyperlink"/>
            <w:rFonts w:asciiTheme="minorHAnsi" w:eastAsiaTheme="minorHAnsi" w:hAnsiTheme="minorHAnsi" w:cstheme="minorHAnsi"/>
          </w:rPr>
          <w:t>https://www.prnewswire.com/news-releases/demand-for-pet-imaging-surges-12-2-in-2024--straining-capacity-at-us-facilities-imv-report-finds-302479182.html</w:t>
        </w:r>
      </w:hyperlink>
    </w:p>
    <w:p w14:paraId="2CD2D834" w14:textId="340ED6DD" w:rsidR="005C562D" w:rsidRPr="00703B9A" w:rsidRDefault="00AD627E">
      <w:pPr>
        <w:pStyle w:val="pf0"/>
        <w:ind w:left="720"/>
        <w:rPr>
          <w:rFonts w:asciiTheme="minorHAnsi" w:eastAsiaTheme="minorHAnsi" w:hAnsiTheme="minorHAnsi" w:cstheme="minorHAnsi"/>
          <w:color w:val="4472C4" w:themeColor="accent1"/>
        </w:rPr>
      </w:pPr>
      <w:r>
        <w:rPr>
          <w:rFonts w:asciiTheme="minorHAnsi" w:eastAsiaTheme="minorHAnsi" w:hAnsiTheme="minorHAnsi" w:cstheme="minorHAnsi"/>
          <w:color w:val="4472C4" w:themeColor="accent1"/>
        </w:rPr>
        <w:t>Studies show that even a four-</w:t>
      </w:r>
      <w:r w:rsidRPr="00AD627E">
        <w:rPr>
          <w:rFonts w:asciiTheme="minorHAnsi" w:eastAsiaTheme="minorHAnsi" w:hAnsiTheme="minorHAnsi" w:cstheme="minorHAnsi"/>
          <w:color w:val="4472C4" w:themeColor="accent1"/>
        </w:rPr>
        <w:t>week delay of cancer treatment is associated with increased mortality across surgical, systemic treatment, and radiotherapy indications for seven cancers. Policies focused on minimizing system level delays to cancer treatment initiation could improve population level survival outcomes.</w:t>
      </w:r>
      <w:r>
        <w:rPr>
          <w:rFonts w:asciiTheme="minorHAnsi" w:eastAsiaTheme="minorHAnsi" w:hAnsiTheme="minorHAnsi" w:cstheme="minorHAnsi"/>
          <w:color w:val="4472C4" w:themeColor="accent1"/>
        </w:rPr>
        <w:t xml:space="preserve"> </w:t>
      </w:r>
      <w:hyperlink r:id="rId21" w:history="1">
        <w:r w:rsidRPr="009B3462">
          <w:rPr>
            <w:rStyle w:val="Hyperlink"/>
            <w:rFonts w:asciiTheme="minorHAnsi" w:eastAsiaTheme="minorHAnsi" w:hAnsiTheme="minorHAnsi" w:cstheme="minorHAnsi"/>
          </w:rPr>
          <w:t>https://www.bmj.com/content/371/bmj.m4087</w:t>
        </w:r>
      </w:hyperlink>
    </w:p>
    <w:p w14:paraId="0C1A097F" w14:textId="6484DBB8" w:rsidR="00DB77D0" w:rsidRPr="00A0746D" w:rsidRDefault="000C4714" w:rsidP="000A7514">
      <w:pPr>
        <w:pStyle w:val="Heading2"/>
        <w:rPr>
          <w:rStyle w:val="cf01"/>
          <w:rFonts w:asciiTheme="minorHAnsi" w:hAnsiTheme="minorHAnsi" w:cstheme="minorHAnsi"/>
          <w:sz w:val="24"/>
          <w:szCs w:val="24"/>
        </w:rPr>
      </w:pPr>
      <w:r w:rsidRPr="00A0746D">
        <w:rPr>
          <w:rStyle w:val="cf01"/>
          <w:rFonts w:asciiTheme="minorHAnsi" w:hAnsiTheme="minorHAnsi" w:cstheme="minorHAnsi"/>
          <w:sz w:val="24"/>
          <w:szCs w:val="24"/>
        </w:rPr>
        <w:t>Provide details on barriers to care currently faced by the Patient Panel that would support the implication that additional access to PET/CT services would assist with health equity.</w:t>
      </w:r>
      <w:r w:rsidR="00ED19E7" w:rsidRPr="00A0746D">
        <w:rPr>
          <w:rStyle w:val="cf01"/>
          <w:rFonts w:asciiTheme="minorHAnsi" w:hAnsiTheme="minorHAnsi" w:cstheme="minorHAnsi"/>
          <w:sz w:val="24"/>
          <w:szCs w:val="24"/>
        </w:rPr>
        <w:t xml:space="preserve"> </w:t>
      </w:r>
    </w:p>
    <w:p w14:paraId="21C7A363" w14:textId="7FF17FA5" w:rsidR="00AD627E" w:rsidRDefault="000555CC" w:rsidP="00DE10DC">
      <w:pPr>
        <w:pStyle w:val="pf0"/>
        <w:spacing w:before="0" w:beforeAutospacing="0"/>
        <w:ind w:left="720"/>
        <w:rPr>
          <w:rFonts w:asciiTheme="minorHAnsi" w:hAnsiTheme="minorHAnsi" w:cstheme="minorHAnsi"/>
          <w:color w:val="4472C4" w:themeColor="accent1"/>
        </w:rPr>
      </w:pPr>
      <w:r>
        <w:rPr>
          <w:rFonts w:asciiTheme="minorHAnsi" w:hAnsiTheme="minorHAnsi" w:cstheme="minorHAnsi"/>
          <w:color w:val="4472C4" w:themeColor="accent1"/>
        </w:rPr>
        <w:t>The Applicant currently</w:t>
      </w:r>
      <w:r w:rsidR="00FA159B">
        <w:rPr>
          <w:rFonts w:asciiTheme="minorHAnsi" w:hAnsiTheme="minorHAnsi" w:cstheme="minorHAnsi"/>
          <w:color w:val="4472C4" w:themeColor="accent1"/>
        </w:rPr>
        <w:t xml:space="preserve"> only</w:t>
      </w:r>
      <w:r>
        <w:rPr>
          <w:rFonts w:asciiTheme="minorHAnsi" w:hAnsiTheme="minorHAnsi" w:cstheme="minorHAnsi"/>
          <w:color w:val="4472C4" w:themeColor="accent1"/>
        </w:rPr>
        <w:t xml:space="preserve"> operates Tuesdays and Thursdays</w:t>
      </w:r>
      <w:r w:rsidR="00FA159B">
        <w:rPr>
          <w:rFonts w:asciiTheme="minorHAnsi" w:hAnsiTheme="minorHAnsi" w:cstheme="minorHAnsi"/>
          <w:color w:val="4472C4" w:themeColor="accent1"/>
        </w:rPr>
        <w:t>,</w:t>
      </w:r>
      <w:r>
        <w:rPr>
          <w:rFonts w:asciiTheme="minorHAnsi" w:hAnsiTheme="minorHAnsi" w:cstheme="minorHAnsi"/>
          <w:color w:val="4472C4" w:themeColor="accent1"/>
        </w:rPr>
        <w:t xml:space="preserve"> from 6:30AM to 10:00PM. </w:t>
      </w:r>
      <w:r w:rsidR="00DE10DC">
        <w:rPr>
          <w:rFonts w:asciiTheme="minorHAnsi" w:hAnsiTheme="minorHAnsi" w:cstheme="minorHAnsi"/>
          <w:color w:val="4472C4" w:themeColor="accent1"/>
        </w:rPr>
        <w:t xml:space="preserve"> With a limited service such as this, patients experience longer wait times to access </w:t>
      </w:r>
      <w:r w:rsidR="000239AB">
        <w:rPr>
          <w:rFonts w:asciiTheme="minorHAnsi" w:hAnsiTheme="minorHAnsi" w:cstheme="minorHAnsi"/>
          <w:color w:val="4472C4" w:themeColor="accent1"/>
        </w:rPr>
        <w:t xml:space="preserve">PET/CT </w:t>
      </w:r>
      <w:r w:rsidR="00DE10DC">
        <w:rPr>
          <w:rFonts w:asciiTheme="minorHAnsi" w:hAnsiTheme="minorHAnsi" w:cstheme="minorHAnsi"/>
          <w:color w:val="4472C4" w:themeColor="accent1"/>
        </w:rPr>
        <w:t>services</w:t>
      </w:r>
      <w:r w:rsidR="000239AB">
        <w:rPr>
          <w:rFonts w:asciiTheme="minorHAnsi" w:hAnsiTheme="minorHAnsi" w:cstheme="minorHAnsi"/>
          <w:color w:val="4472C4" w:themeColor="accent1"/>
        </w:rPr>
        <w:t xml:space="preserve">, or they have to travel further </w:t>
      </w:r>
      <w:r w:rsidR="000239AB" w:rsidRPr="007A46F6">
        <w:rPr>
          <w:rFonts w:asciiTheme="minorHAnsi" w:hAnsiTheme="minorHAnsi" w:cstheme="minorHAnsi"/>
          <w:color w:val="4472C4" w:themeColor="accent1"/>
        </w:rPr>
        <w:t>to access alternative PET/CT services, thereby further burdening the schedules at other PET/CT sites</w:t>
      </w:r>
      <w:r w:rsidR="00DE10DC" w:rsidRPr="007A46F6">
        <w:rPr>
          <w:rFonts w:asciiTheme="minorHAnsi" w:hAnsiTheme="minorHAnsi" w:cstheme="minorHAnsi"/>
          <w:color w:val="4472C4" w:themeColor="accent1"/>
        </w:rPr>
        <w:t xml:space="preserve">.  </w:t>
      </w:r>
      <w:r w:rsidR="00AD627E" w:rsidRPr="007A46F6">
        <w:rPr>
          <w:rFonts w:asciiTheme="minorHAnsi" w:hAnsiTheme="minorHAnsi" w:cstheme="minorHAnsi"/>
          <w:color w:val="4472C4" w:themeColor="accent1"/>
        </w:rPr>
        <w:t xml:space="preserve">Studies show that even a four-week delay of cancer treatment is associated with increased mortality across surgical, systemic treatment, and radiotherapy indications for seven cancers. Policies focused on minimizing system level delays to cancer treatment initiation could improve population level survival outcomes. </w:t>
      </w:r>
      <w:hyperlink r:id="rId22" w:history="1">
        <w:r w:rsidR="00AD627E" w:rsidRPr="007A46F6">
          <w:rPr>
            <w:rStyle w:val="Hyperlink"/>
            <w:rFonts w:asciiTheme="minorHAnsi" w:hAnsiTheme="minorHAnsi" w:cstheme="minorHAnsi"/>
          </w:rPr>
          <w:t>https://www.bmj.com/content/371/bmj.m4087</w:t>
        </w:r>
      </w:hyperlink>
    </w:p>
    <w:p w14:paraId="1B219D1B" w14:textId="57EDFCCE" w:rsidR="00DB77D0" w:rsidRPr="001558BE" w:rsidRDefault="00DE10DC" w:rsidP="00DE10DC">
      <w:pPr>
        <w:pStyle w:val="pf0"/>
        <w:spacing w:before="0" w:beforeAutospacing="0"/>
        <w:ind w:left="720"/>
        <w:rPr>
          <w:rFonts w:asciiTheme="minorHAnsi" w:hAnsiTheme="minorHAnsi" w:cstheme="minorHAnsi"/>
          <w:color w:val="4472C4" w:themeColor="accent1"/>
        </w:rPr>
      </w:pPr>
      <w:r>
        <w:rPr>
          <w:rFonts w:asciiTheme="minorHAnsi" w:hAnsiTheme="minorHAnsi" w:cstheme="minorHAnsi"/>
          <w:color w:val="4472C4" w:themeColor="accent1"/>
        </w:rPr>
        <w:t xml:space="preserve">Furthermore, weekend service days offer more flexibility to patients and do not require patients or caregivers to take time off work to access services.  </w:t>
      </w:r>
    </w:p>
    <w:p w14:paraId="5F506386" w14:textId="1610549D" w:rsidR="008E5DE5" w:rsidRPr="00A0746D" w:rsidRDefault="00911AE6" w:rsidP="000A7514">
      <w:pPr>
        <w:pStyle w:val="Heading2"/>
        <w:rPr>
          <w:rStyle w:val="cf01"/>
          <w:rFonts w:asciiTheme="minorHAnsi" w:hAnsiTheme="minorHAnsi" w:cstheme="minorHAnsi"/>
          <w:sz w:val="24"/>
          <w:szCs w:val="24"/>
        </w:rPr>
      </w:pPr>
      <w:r w:rsidRPr="00A0746D">
        <w:rPr>
          <w:rStyle w:val="cf01"/>
          <w:rFonts w:asciiTheme="minorHAnsi" w:hAnsiTheme="minorHAnsi" w:cstheme="minorHAnsi"/>
          <w:sz w:val="24"/>
          <w:szCs w:val="24"/>
        </w:rPr>
        <w:t xml:space="preserve">Do any non-South Shore Health system patients use the services at SIEM? </w:t>
      </w:r>
    </w:p>
    <w:p w14:paraId="168D3E92" w14:textId="5A5DDEAC" w:rsidR="00911AE6" w:rsidRPr="00A0746D" w:rsidRDefault="00911AE6" w:rsidP="008E5DE5">
      <w:pPr>
        <w:pStyle w:val="pf0"/>
        <w:numPr>
          <w:ilvl w:val="1"/>
          <w:numId w:val="2"/>
        </w:numPr>
        <w:rPr>
          <w:rStyle w:val="cf01"/>
          <w:rFonts w:asciiTheme="minorHAnsi" w:hAnsiTheme="minorHAnsi" w:cstheme="minorHAnsi"/>
          <w:sz w:val="24"/>
          <w:szCs w:val="24"/>
        </w:rPr>
      </w:pPr>
      <w:r w:rsidRPr="00A0746D">
        <w:rPr>
          <w:rStyle w:val="cf01"/>
          <w:rFonts w:asciiTheme="minorHAnsi" w:hAnsiTheme="minorHAnsi" w:cstheme="minorHAnsi"/>
          <w:sz w:val="24"/>
          <w:szCs w:val="24"/>
        </w:rPr>
        <w:t>If so, how are imaging results provided to outside providers?</w:t>
      </w:r>
      <w:r w:rsidR="00ED19E7" w:rsidRPr="00A0746D">
        <w:rPr>
          <w:rStyle w:val="cf01"/>
          <w:rFonts w:asciiTheme="minorHAnsi" w:hAnsiTheme="minorHAnsi" w:cstheme="minorHAnsi"/>
          <w:sz w:val="24"/>
          <w:szCs w:val="24"/>
        </w:rPr>
        <w:t xml:space="preserve"> </w:t>
      </w:r>
    </w:p>
    <w:p w14:paraId="6DD8AC70" w14:textId="4DDB1530" w:rsidR="00817096" w:rsidRDefault="00DE10DC" w:rsidP="00817096">
      <w:pPr>
        <w:pStyle w:val="pf0"/>
        <w:spacing w:before="0" w:beforeAutospacing="0"/>
        <w:ind w:left="1080"/>
        <w:rPr>
          <w:rFonts w:asciiTheme="minorHAnsi" w:hAnsiTheme="minorHAnsi" w:cstheme="minorHAnsi"/>
          <w:color w:val="4472C4" w:themeColor="accent1"/>
        </w:rPr>
      </w:pPr>
      <w:r>
        <w:rPr>
          <w:rFonts w:asciiTheme="minorHAnsi" w:hAnsiTheme="minorHAnsi" w:cstheme="minorHAnsi"/>
          <w:color w:val="4472C4" w:themeColor="accent1"/>
        </w:rPr>
        <w:t xml:space="preserve">The Applicant’s patient panel is </w:t>
      </w:r>
      <w:r w:rsidR="00817096">
        <w:rPr>
          <w:rFonts w:asciiTheme="minorHAnsi" w:hAnsiTheme="minorHAnsi" w:cstheme="minorHAnsi"/>
          <w:color w:val="4472C4" w:themeColor="accent1"/>
        </w:rPr>
        <w:t xml:space="preserve">comprised of predominantly South Shore Health System patients.  A relatively small percentage of patients that use this service are non-South Shore </w:t>
      </w:r>
      <w:r w:rsidR="00F21436">
        <w:rPr>
          <w:rFonts w:asciiTheme="minorHAnsi" w:hAnsiTheme="minorHAnsi" w:cstheme="minorHAnsi"/>
          <w:color w:val="4472C4" w:themeColor="accent1"/>
        </w:rPr>
        <w:t xml:space="preserve">Health </w:t>
      </w:r>
      <w:r w:rsidR="00FA159B">
        <w:rPr>
          <w:rFonts w:asciiTheme="minorHAnsi" w:hAnsiTheme="minorHAnsi" w:cstheme="minorHAnsi"/>
          <w:color w:val="4472C4" w:themeColor="accent1"/>
        </w:rPr>
        <w:t>S</w:t>
      </w:r>
      <w:r w:rsidR="00817096">
        <w:rPr>
          <w:rFonts w:asciiTheme="minorHAnsi" w:hAnsiTheme="minorHAnsi" w:cstheme="minorHAnsi"/>
          <w:color w:val="4472C4" w:themeColor="accent1"/>
        </w:rPr>
        <w:t xml:space="preserve">ystem patients.  Images are provided to these patients and their physicians via a picture archiving system (PACS). </w:t>
      </w:r>
      <w:r w:rsidR="00817096" w:rsidRPr="00A0746D">
        <w:rPr>
          <w:rFonts w:asciiTheme="minorHAnsi" w:hAnsiTheme="minorHAnsi" w:cstheme="minorHAnsi" w:hint="cs"/>
          <w:color w:val="4472C4" w:themeColor="accent1"/>
        </w:rPr>
        <w:t>This system electronically stores images and reports</w:t>
      </w:r>
      <w:r w:rsidR="00817096" w:rsidRPr="00A0746D">
        <w:rPr>
          <w:rFonts w:asciiTheme="minorHAnsi" w:hAnsiTheme="minorHAnsi" w:cstheme="minorHAnsi"/>
          <w:color w:val="4472C4" w:themeColor="accent1"/>
        </w:rPr>
        <w:t xml:space="preserve"> which are accessed via an online portal and can be saved into the patients’ medical record.</w:t>
      </w:r>
    </w:p>
    <w:p w14:paraId="29C3F1B3" w14:textId="0DDFEAB4" w:rsidR="00AB30CA" w:rsidRDefault="00C75F13" w:rsidP="000A7514">
      <w:pPr>
        <w:pStyle w:val="Heading2"/>
        <w:rPr>
          <w:rStyle w:val="cf01"/>
          <w:rFonts w:asciiTheme="minorHAnsi" w:hAnsiTheme="minorHAnsi" w:cstheme="minorHAnsi"/>
          <w:sz w:val="24"/>
          <w:szCs w:val="24"/>
        </w:rPr>
      </w:pPr>
      <w:r w:rsidRPr="00F7358E">
        <w:rPr>
          <w:rStyle w:val="cf01"/>
          <w:rFonts w:asciiTheme="minorHAnsi" w:hAnsiTheme="minorHAnsi" w:cstheme="minorHAnsi"/>
          <w:sz w:val="24"/>
          <w:szCs w:val="24"/>
        </w:rPr>
        <w:t xml:space="preserve">Please provide an explanation </w:t>
      </w:r>
      <w:proofErr w:type="gramStart"/>
      <w:r w:rsidRPr="00F7358E">
        <w:rPr>
          <w:rStyle w:val="cf01"/>
          <w:rFonts w:asciiTheme="minorHAnsi" w:hAnsiTheme="minorHAnsi" w:cstheme="minorHAnsi"/>
          <w:sz w:val="24"/>
          <w:szCs w:val="24"/>
        </w:rPr>
        <w:t>of</w:t>
      </w:r>
      <w:proofErr w:type="gramEnd"/>
      <w:r w:rsidRPr="00F7358E">
        <w:rPr>
          <w:rStyle w:val="cf01"/>
          <w:rFonts w:asciiTheme="minorHAnsi" w:hAnsiTheme="minorHAnsi" w:cstheme="minorHAnsi"/>
          <w:sz w:val="24"/>
          <w:szCs w:val="24"/>
        </w:rPr>
        <w:t xml:space="preserve"> any research demonstrating the cost effectiveness of mobile PET/CT services and/or the effect of timely access to PET/CT on total medical expenses.</w:t>
      </w:r>
      <w:r w:rsidR="00B20891">
        <w:rPr>
          <w:rStyle w:val="cf01"/>
          <w:rFonts w:asciiTheme="minorHAnsi" w:hAnsiTheme="minorHAnsi" w:cstheme="minorHAnsi"/>
          <w:sz w:val="24"/>
          <w:szCs w:val="24"/>
        </w:rPr>
        <w:t xml:space="preserve"> </w:t>
      </w:r>
    </w:p>
    <w:p w14:paraId="46AC60F1" w14:textId="0880CF96" w:rsidR="005C562D" w:rsidRDefault="005C562D" w:rsidP="00FE37DF">
      <w:pPr>
        <w:pStyle w:val="pf0"/>
        <w:ind w:left="720"/>
        <w:rPr>
          <w:rStyle w:val="cf01"/>
          <w:rFonts w:asciiTheme="minorHAnsi" w:hAnsiTheme="minorHAnsi" w:cstheme="minorHAnsi"/>
          <w:sz w:val="24"/>
          <w:szCs w:val="24"/>
        </w:rPr>
      </w:pPr>
      <w:r w:rsidRPr="004848F7">
        <w:rPr>
          <w:rFonts w:eastAsiaTheme="minorHAnsi"/>
          <w:color w:val="4472C4" w:themeColor="accent1"/>
        </w:rPr>
        <w:t>S</w:t>
      </w:r>
      <w:r w:rsidRPr="004848F7">
        <w:rPr>
          <w:rFonts w:asciiTheme="minorHAnsi" w:eastAsiaTheme="minorHAnsi" w:hAnsiTheme="minorHAnsi" w:cstheme="minorHAnsi"/>
          <w:color w:val="4472C4" w:themeColor="accent1"/>
        </w:rPr>
        <w:t>tudies show that</w:t>
      </w:r>
      <w:r w:rsidR="007C4180">
        <w:rPr>
          <w:rFonts w:asciiTheme="minorHAnsi" w:eastAsiaTheme="minorHAnsi" w:hAnsiTheme="minorHAnsi" w:cstheme="minorHAnsi"/>
          <w:color w:val="4472C4" w:themeColor="accent1"/>
        </w:rPr>
        <w:t xml:space="preserve"> the cost of mobile imaging compared to fixed</w:t>
      </w:r>
      <w:r w:rsidR="005D5838">
        <w:rPr>
          <w:rFonts w:asciiTheme="minorHAnsi" w:eastAsiaTheme="minorHAnsi" w:hAnsiTheme="minorHAnsi" w:cstheme="minorHAnsi"/>
          <w:color w:val="4472C4" w:themeColor="accent1"/>
        </w:rPr>
        <w:t xml:space="preserve"> imaging is relatively </w:t>
      </w:r>
      <w:r w:rsidR="00A042BE">
        <w:rPr>
          <w:rFonts w:asciiTheme="minorHAnsi" w:eastAsiaTheme="minorHAnsi" w:hAnsiTheme="minorHAnsi" w:cstheme="minorHAnsi"/>
          <w:color w:val="4472C4" w:themeColor="accent1"/>
        </w:rPr>
        <w:t>equivalent</w:t>
      </w:r>
      <w:r w:rsidR="005D5838">
        <w:rPr>
          <w:rFonts w:asciiTheme="minorHAnsi" w:eastAsiaTheme="minorHAnsi" w:hAnsiTheme="minorHAnsi" w:cstheme="minorHAnsi"/>
          <w:color w:val="4472C4" w:themeColor="accent1"/>
        </w:rPr>
        <w:t xml:space="preserve">, with the exception that mobile imaging services shared between several hospitals is shown to be the most </w:t>
      </w:r>
      <w:proofErr w:type="gramStart"/>
      <w:r w:rsidR="005D5838">
        <w:rPr>
          <w:rFonts w:asciiTheme="minorHAnsi" w:eastAsiaTheme="minorHAnsi" w:hAnsiTheme="minorHAnsi" w:cstheme="minorHAnsi"/>
          <w:color w:val="4472C4" w:themeColor="accent1"/>
        </w:rPr>
        <w:t>cost effective</w:t>
      </w:r>
      <w:proofErr w:type="gramEnd"/>
      <w:r w:rsidR="005D5838">
        <w:rPr>
          <w:rFonts w:asciiTheme="minorHAnsi" w:eastAsiaTheme="minorHAnsi" w:hAnsiTheme="minorHAnsi" w:cstheme="minorHAnsi"/>
          <w:color w:val="4472C4" w:themeColor="accent1"/>
        </w:rPr>
        <w:t xml:space="preserve"> approach.</w:t>
      </w:r>
      <w:r w:rsidRPr="004848F7">
        <w:rPr>
          <w:rFonts w:asciiTheme="minorHAnsi" w:eastAsiaTheme="minorHAnsi" w:hAnsiTheme="minorHAnsi" w:cstheme="minorHAnsi"/>
          <w:color w:val="4472C4" w:themeColor="accent1"/>
        </w:rPr>
        <w:t xml:space="preserve"> </w:t>
      </w:r>
      <w:hyperlink r:id="rId23" w:anchor=":~:text=Twenty%20two%20articles%20were%20included,the%20most%20cost%2Deffective%20approach" w:history="1">
        <w:r w:rsidRPr="004848F7">
          <w:rPr>
            <w:rStyle w:val="Hyperlink"/>
            <w:rFonts w:asciiTheme="minorHAnsi" w:hAnsiTheme="minorHAnsi" w:cstheme="minorHAnsi"/>
          </w:rPr>
          <w:t>https://pmc.ncbi.nlm.nih.gov/articles/PMC7145907/#:~:text=Twenty%20two%20articles%20were%20included,the%20most%20cost%2Deffective%20approach</w:t>
        </w:r>
      </w:hyperlink>
      <w:r w:rsidRPr="004848F7">
        <w:rPr>
          <w:rStyle w:val="cf01"/>
          <w:rFonts w:asciiTheme="minorHAnsi" w:hAnsiTheme="minorHAnsi" w:cstheme="minorHAnsi"/>
          <w:sz w:val="24"/>
          <w:szCs w:val="24"/>
        </w:rPr>
        <w:t>.</w:t>
      </w:r>
    </w:p>
    <w:p w14:paraId="33143223" w14:textId="6252E8D9" w:rsidR="005D5838" w:rsidRDefault="005D5838" w:rsidP="00FE37DF">
      <w:pPr>
        <w:pStyle w:val="pf0"/>
        <w:ind w:left="720"/>
        <w:rPr>
          <w:rFonts w:asciiTheme="minorHAnsi" w:hAnsiTheme="minorHAnsi" w:cstheme="minorHAnsi"/>
          <w:color w:val="4472C4" w:themeColor="accent1"/>
        </w:rPr>
      </w:pPr>
      <w:r w:rsidRPr="007A46F6">
        <w:rPr>
          <w:rStyle w:val="cf01"/>
          <w:rFonts w:asciiTheme="minorHAnsi" w:hAnsiTheme="minorHAnsi" w:cstheme="minorHAnsi"/>
          <w:color w:val="4472C4" w:themeColor="accent1"/>
          <w:sz w:val="24"/>
          <w:szCs w:val="24"/>
        </w:rPr>
        <w:t>Timely access to treatment, however, plays a critical role in cancer diagnosis and treatment.  Delays</w:t>
      </w:r>
      <w:r w:rsidRPr="007A46F6">
        <w:rPr>
          <w:rFonts w:asciiTheme="minorHAnsi" w:hAnsiTheme="minorHAnsi" w:cstheme="minorHAnsi"/>
          <w:color w:val="4472C4" w:themeColor="accent1"/>
        </w:rPr>
        <w:t xml:space="preserve"> in cancer diagnosis can result in a higher mortality rate and disease burden as well as a </w:t>
      </w:r>
      <w:r w:rsidRPr="007A46F6">
        <w:rPr>
          <w:rFonts w:asciiTheme="minorHAnsi" w:hAnsiTheme="minorHAnsi" w:cstheme="minorHAnsi"/>
          <w:color w:val="4472C4" w:themeColor="accent1"/>
        </w:rPr>
        <w:lastRenderedPageBreak/>
        <w:t xml:space="preserve">lower cure rate for cancer patients. </w:t>
      </w:r>
      <w:hyperlink r:id="rId24" w:history="1">
        <w:r w:rsidRPr="007A46F6">
          <w:rPr>
            <w:rStyle w:val="Hyperlink"/>
            <w:rFonts w:asciiTheme="minorHAnsi" w:hAnsiTheme="minorHAnsi" w:cstheme="minorHAnsi"/>
          </w:rPr>
          <w:t>https://www.frontiersin.org/journals/public-health/articles/10.3389/fpubh.2024.1442764/full</w:t>
        </w:r>
      </w:hyperlink>
    </w:p>
    <w:p w14:paraId="09CE48FA" w14:textId="7A4FA7A2" w:rsidR="005D5838" w:rsidRPr="00D7010B" w:rsidRDefault="00D7010B" w:rsidP="00D7010B">
      <w:pPr>
        <w:pStyle w:val="pf0"/>
        <w:ind w:left="720"/>
        <w:rPr>
          <w:rStyle w:val="cf01"/>
          <w:rFonts w:asciiTheme="minorHAnsi" w:hAnsiTheme="minorHAnsi" w:cstheme="minorHAnsi"/>
          <w:color w:val="4472C4" w:themeColor="accent1"/>
          <w:sz w:val="24"/>
          <w:szCs w:val="24"/>
        </w:rPr>
      </w:pPr>
      <w:r w:rsidRPr="00D7010B">
        <w:rPr>
          <w:rFonts w:asciiTheme="minorHAnsi" w:hAnsiTheme="minorHAnsi" w:cstheme="minorHAnsi"/>
          <w:color w:val="4472C4" w:themeColor="accent1"/>
        </w:rPr>
        <w:t>Delays in medical care represent a significant public health challenge with substantial impacts on morbidity, mortality, and healthcare costs</w:t>
      </w:r>
      <w:r>
        <w:rPr>
          <w:rStyle w:val="cf01"/>
          <w:rFonts w:asciiTheme="minorHAnsi" w:hAnsiTheme="minorHAnsi" w:cstheme="minorHAnsi"/>
          <w:color w:val="4472C4" w:themeColor="accent1"/>
          <w:sz w:val="24"/>
          <w:szCs w:val="24"/>
        </w:rPr>
        <w:t>.</w:t>
      </w:r>
      <w:r w:rsidRPr="00D7010B">
        <w:t xml:space="preserve"> </w:t>
      </w:r>
      <w:hyperlink r:id="rId25" w:history="1">
        <w:r w:rsidRPr="00E9411F">
          <w:rPr>
            <w:rStyle w:val="Hyperlink"/>
            <w:rFonts w:asciiTheme="minorHAnsi" w:hAnsiTheme="minorHAnsi" w:cstheme="minorHAnsi"/>
          </w:rPr>
          <w:t>https://saspublishers.com/article/22381/</w:t>
        </w:r>
      </w:hyperlink>
    </w:p>
    <w:p w14:paraId="621030AC" w14:textId="14F830E7" w:rsidR="005C562D" w:rsidRPr="005C562D" w:rsidRDefault="009C2EBF" w:rsidP="000A7514">
      <w:pPr>
        <w:pStyle w:val="Heading2"/>
        <w:rPr>
          <w:rStyle w:val="cf01"/>
          <w:rFonts w:asciiTheme="minorHAnsi" w:hAnsiTheme="minorHAnsi" w:cstheme="minorHAnsi"/>
          <w:sz w:val="24"/>
          <w:szCs w:val="24"/>
        </w:rPr>
      </w:pPr>
      <w:r w:rsidRPr="005C562D">
        <w:rPr>
          <w:rStyle w:val="cf01"/>
          <w:rFonts w:asciiTheme="minorHAnsi" w:hAnsiTheme="minorHAnsi" w:cstheme="minorHAnsi"/>
          <w:sz w:val="24"/>
          <w:szCs w:val="24"/>
        </w:rPr>
        <w:t>Please provide a table comparing the cost of PET/CT services at SIEM versus the hospital setting.</w:t>
      </w:r>
      <w:r w:rsidR="00ED19E7" w:rsidRPr="005C562D">
        <w:rPr>
          <w:rStyle w:val="cf01"/>
          <w:rFonts w:asciiTheme="minorHAnsi" w:hAnsiTheme="minorHAnsi" w:cstheme="minorHAnsi"/>
          <w:sz w:val="24"/>
          <w:szCs w:val="24"/>
        </w:rPr>
        <w:t xml:space="preserve"> </w:t>
      </w:r>
    </w:p>
    <w:p w14:paraId="4262EF81" w14:textId="59AF52BF" w:rsidR="005C562D" w:rsidRPr="00A27053" w:rsidRDefault="005C562D" w:rsidP="00FE37DF">
      <w:pPr>
        <w:pStyle w:val="NormalWeb"/>
        <w:shd w:val="clear" w:color="auto" w:fill="FFFFFF"/>
        <w:spacing w:before="0" w:beforeAutospacing="0" w:after="360" w:afterAutospacing="0"/>
        <w:ind w:left="720"/>
        <w:rPr>
          <w:rFonts w:asciiTheme="minorHAnsi" w:eastAsiaTheme="minorHAnsi" w:hAnsiTheme="minorHAnsi" w:cstheme="minorHAnsi"/>
          <w:color w:val="4472C4" w:themeColor="accent1"/>
        </w:rPr>
      </w:pPr>
      <w:r w:rsidRPr="00A27053">
        <w:rPr>
          <w:rFonts w:asciiTheme="minorHAnsi" w:eastAsiaTheme="minorHAnsi" w:hAnsiTheme="minorHAnsi" w:cstheme="minorHAnsi"/>
          <w:color w:val="4472C4" w:themeColor="accent1"/>
        </w:rPr>
        <w:t xml:space="preserve">The national average cost for </w:t>
      </w:r>
      <w:r w:rsidR="00566CE6" w:rsidRPr="00A27053">
        <w:rPr>
          <w:rFonts w:asciiTheme="minorHAnsi" w:eastAsiaTheme="minorHAnsi" w:hAnsiTheme="minorHAnsi" w:cstheme="minorHAnsi"/>
          <w:color w:val="4472C4" w:themeColor="accent1"/>
        </w:rPr>
        <w:t>a PET</w:t>
      </w:r>
      <w:r w:rsidR="00B03AAA">
        <w:rPr>
          <w:rFonts w:asciiTheme="minorHAnsi" w:eastAsiaTheme="minorHAnsi" w:hAnsiTheme="minorHAnsi" w:cstheme="minorHAnsi"/>
          <w:color w:val="4472C4" w:themeColor="accent1"/>
        </w:rPr>
        <w:t>/</w:t>
      </w:r>
      <w:r w:rsidR="00566CE6" w:rsidRPr="00A27053">
        <w:rPr>
          <w:rFonts w:asciiTheme="minorHAnsi" w:eastAsiaTheme="minorHAnsi" w:hAnsiTheme="minorHAnsi" w:cstheme="minorHAnsi"/>
          <w:color w:val="4472C4" w:themeColor="accent1"/>
        </w:rPr>
        <w:t>CT</w:t>
      </w:r>
      <w:r w:rsidRPr="00A27053">
        <w:rPr>
          <w:rFonts w:asciiTheme="minorHAnsi" w:eastAsiaTheme="minorHAnsi" w:hAnsiTheme="minorHAnsi" w:cstheme="minorHAnsi"/>
          <w:color w:val="4472C4" w:themeColor="accent1"/>
        </w:rPr>
        <w:t xml:space="preserve"> procedure at inpatient facilities is $7,275, while the same procedure at outpatient facilities averaged $2,550. The major difference in the cost between the two types of facilities is the additional fees added to </w:t>
      </w:r>
      <w:r w:rsidR="00B03AAA">
        <w:rPr>
          <w:rFonts w:asciiTheme="minorHAnsi" w:eastAsiaTheme="minorHAnsi" w:hAnsiTheme="minorHAnsi" w:cstheme="minorHAnsi"/>
          <w:color w:val="4472C4" w:themeColor="accent1"/>
        </w:rPr>
        <w:t>the patient’s</w:t>
      </w:r>
      <w:r w:rsidR="00B03AAA" w:rsidRPr="00A27053">
        <w:rPr>
          <w:rFonts w:asciiTheme="minorHAnsi" w:eastAsiaTheme="minorHAnsi" w:hAnsiTheme="minorHAnsi" w:cstheme="minorHAnsi"/>
          <w:color w:val="4472C4" w:themeColor="accent1"/>
        </w:rPr>
        <w:t xml:space="preserve"> </w:t>
      </w:r>
      <w:r w:rsidRPr="00A27053">
        <w:rPr>
          <w:rFonts w:asciiTheme="minorHAnsi" w:eastAsiaTheme="minorHAnsi" w:hAnsiTheme="minorHAnsi" w:cstheme="minorHAnsi"/>
          <w:color w:val="4472C4" w:themeColor="accent1"/>
        </w:rPr>
        <w:t>bill at the hospital. </w:t>
      </w:r>
    </w:p>
    <w:p w14:paraId="515A5A86" w14:textId="28CF5F6F" w:rsidR="00566CE6" w:rsidRPr="00A27053" w:rsidRDefault="005C562D" w:rsidP="00FE37DF">
      <w:pPr>
        <w:pStyle w:val="NormalWeb"/>
        <w:shd w:val="clear" w:color="auto" w:fill="FFFFFF"/>
        <w:spacing w:before="0" w:beforeAutospacing="0" w:after="0" w:afterAutospacing="0"/>
        <w:ind w:left="720"/>
        <w:rPr>
          <w:rFonts w:asciiTheme="minorHAnsi" w:eastAsiaTheme="minorHAnsi" w:hAnsiTheme="minorHAnsi" w:cstheme="minorHAnsi"/>
          <w:color w:val="4472C4" w:themeColor="accent1"/>
        </w:rPr>
      </w:pPr>
      <w:r w:rsidRPr="00A27053">
        <w:rPr>
          <w:rFonts w:asciiTheme="minorHAnsi" w:eastAsiaTheme="minorHAnsi" w:hAnsiTheme="minorHAnsi" w:cstheme="minorHAnsi"/>
          <w:color w:val="4472C4" w:themeColor="accent1"/>
        </w:rPr>
        <w:t xml:space="preserve">At hospitals, </w:t>
      </w:r>
      <w:r w:rsidR="00B03AAA">
        <w:rPr>
          <w:rFonts w:asciiTheme="minorHAnsi" w:eastAsiaTheme="minorHAnsi" w:hAnsiTheme="minorHAnsi" w:cstheme="minorHAnsi"/>
          <w:color w:val="4472C4" w:themeColor="accent1"/>
        </w:rPr>
        <w:t>the patient</w:t>
      </w:r>
      <w:r w:rsidR="00B03AAA" w:rsidRPr="00A27053">
        <w:rPr>
          <w:rFonts w:asciiTheme="minorHAnsi" w:eastAsiaTheme="minorHAnsi" w:hAnsiTheme="minorHAnsi" w:cstheme="minorHAnsi"/>
          <w:color w:val="4472C4" w:themeColor="accent1"/>
        </w:rPr>
        <w:t xml:space="preserve"> </w:t>
      </w:r>
      <w:r w:rsidRPr="00A27053">
        <w:rPr>
          <w:rFonts w:asciiTheme="minorHAnsi" w:eastAsiaTheme="minorHAnsi" w:hAnsiTheme="minorHAnsi" w:cstheme="minorHAnsi"/>
          <w:color w:val="4472C4" w:themeColor="accent1"/>
        </w:rPr>
        <w:t xml:space="preserve">may receive not only the bill for </w:t>
      </w:r>
      <w:r w:rsidR="00B03AAA">
        <w:rPr>
          <w:rFonts w:asciiTheme="minorHAnsi" w:eastAsiaTheme="minorHAnsi" w:hAnsiTheme="minorHAnsi" w:cstheme="minorHAnsi"/>
          <w:color w:val="4472C4" w:themeColor="accent1"/>
        </w:rPr>
        <w:t>his/her</w:t>
      </w:r>
      <w:r w:rsidRPr="00A27053">
        <w:rPr>
          <w:rFonts w:asciiTheme="minorHAnsi" w:eastAsiaTheme="minorHAnsi" w:hAnsiTheme="minorHAnsi" w:cstheme="minorHAnsi"/>
          <w:color w:val="4472C4" w:themeColor="accent1"/>
        </w:rPr>
        <w:t xml:space="preserve"> study, but also a bill for the radiologist to interpret the study. Also, hospitals may be allowed to charge Medicare and most other commercial insurers a facility fee. </w:t>
      </w:r>
      <w:hyperlink r:id="rId26" w:history="1">
        <w:r w:rsidR="00566CE6" w:rsidRPr="00A27053">
          <w:rPr>
            <w:rStyle w:val="Hyperlink"/>
            <w:rFonts w:asciiTheme="minorHAnsi" w:hAnsiTheme="minorHAnsi" w:cstheme="minorHAnsi"/>
          </w:rPr>
          <w:t>https://www.newchoicehealth.com/pet-scan/cost</w:t>
        </w:r>
      </w:hyperlink>
    </w:p>
    <w:p w14:paraId="433E6BDD" w14:textId="4DA175C0" w:rsidR="00AE1B49" w:rsidRDefault="00AE1B49" w:rsidP="000A7514">
      <w:pPr>
        <w:pStyle w:val="Heading2"/>
        <w:rPr>
          <w:rStyle w:val="cf01"/>
          <w:rFonts w:asciiTheme="minorHAnsi" w:hAnsiTheme="minorHAnsi" w:cstheme="minorHAnsi"/>
          <w:sz w:val="24"/>
          <w:szCs w:val="24"/>
        </w:rPr>
      </w:pPr>
      <w:r w:rsidRPr="005C562D">
        <w:rPr>
          <w:rStyle w:val="cf01"/>
          <w:rFonts w:asciiTheme="minorHAnsi" w:hAnsiTheme="minorHAnsi" w:cstheme="minorHAnsi"/>
          <w:sz w:val="24"/>
          <w:szCs w:val="24"/>
        </w:rPr>
        <w:t>The Narrative states that the Applicant “plans to implement” patient access tools and “</w:t>
      </w:r>
      <w:r w:rsidR="00543C7C" w:rsidRPr="005C562D">
        <w:rPr>
          <w:rStyle w:val="cf01"/>
          <w:rFonts w:asciiTheme="minorHAnsi" w:hAnsiTheme="minorHAnsi" w:cstheme="minorHAnsi"/>
          <w:sz w:val="24"/>
          <w:szCs w:val="24"/>
        </w:rPr>
        <w:t>w</w:t>
      </w:r>
      <w:r w:rsidRPr="005C562D">
        <w:rPr>
          <w:rStyle w:val="cf01"/>
          <w:rFonts w:asciiTheme="minorHAnsi" w:hAnsiTheme="minorHAnsi" w:cstheme="minorHAnsi"/>
          <w:sz w:val="24"/>
          <w:szCs w:val="24"/>
        </w:rPr>
        <w:t>ill provide” connection to programs to address issues associated with SDOH</w:t>
      </w:r>
      <w:r w:rsidR="007558E7" w:rsidRPr="005C562D">
        <w:rPr>
          <w:rStyle w:val="cf01"/>
          <w:rFonts w:asciiTheme="minorHAnsi" w:hAnsiTheme="minorHAnsi" w:cstheme="minorHAnsi"/>
          <w:sz w:val="24"/>
          <w:szCs w:val="24"/>
        </w:rPr>
        <w:t>.</w:t>
      </w:r>
      <w:r w:rsidRPr="005C562D">
        <w:rPr>
          <w:rStyle w:val="cf01"/>
          <w:rFonts w:asciiTheme="minorHAnsi" w:hAnsiTheme="minorHAnsi" w:cstheme="minorHAnsi"/>
          <w:sz w:val="24"/>
          <w:szCs w:val="24"/>
        </w:rPr>
        <w:t xml:space="preserve"> Given that SIEM is already an established mobile PET/CT site, does this mean that these tools and connections are not currently </w:t>
      </w:r>
      <w:r w:rsidR="007558E7" w:rsidRPr="005C562D">
        <w:rPr>
          <w:rStyle w:val="cf01"/>
          <w:rFonts w:asciiTheme="minorHAnsi" w:hAnsiTheme="minorHAnsi" w:cstheme="minorHAnsi"/>
          <w:sz w:val="24"/>
          <w:szCs w:val="24"/>
        </w:rPr>
        <w:t xml:space="preserve">in place for </w:t>
      </w:r>
      <w:r w:rsidRPr="005C562D">
        <w:rPr>
          <w:rStyle w:val="cf01"/>
          <w:rFonts w:asciiTheme="minorHAnsi" w:hAnsiTheme="minorHAnsi" w:cstheme="minorHAnsi"/>
          <w:sz w:val="24"/>
          <w:szCs w:val="24"/>
        </w:rPr>
        <w:t>the Patient Panel?</w:t>
      </w:r>
      <w:r w:rsidR="00ED19E7" w:rsidRPr="005C562D">
        <w:rPr>
          <w:rStyle w:val="cf01"/>
          <w:rFonts w:asciiTheme="minorHAnsi" w:hAnsiTheme="minorHAnsi" w:cstheme="minorHAnsi"/>
          <w:sz w:val="24"/>
          <w:szCs w:val="24"/>
        </w:rPr>
        <w:t xml:space="preserve"> </w:t>
      </w:r>
    </w:p>
    <w:p w14:paraId="613F40C1" w14:textId="7D435F6F" w:rsidR="00703B9A" w:rsidRPr="00BD002B" w:rsidRDefault="00D7010B" w:rsidP="00D7010B">
      <w:pPr>
        <w:pStyle w:val="pf0"/>
        <w:ind w:left="720"/>
        <w:rPr>
          <w:rFonts w:asciiTheme="minorHAnsi" w:hAnsiTheme="minorHAnsi" w:cstheme="minorHAnsi"/>
          <w:color w:val="4472C4" w:themeColor="accent1"/>
        </w:rPr>
      </w:pPr>
      <w:r>
        <w:rPr>
          <w:rStyle w:val="cf01"/>
          <w:rFonts w:asciiTheme="minorHAnsi" w:hAnsiTheme="minorHAnsi" w:cstheme="minorHAnsi"/>
          <w:color w:val="4472C4" w:themeColor="accent1"/>
          <w:sz w:val="24"/>
          <w:szCs w:val="24"/>
        </w:rPr>
        <w:t xml:space="preserve">The Applicant currently provides </w:t>
      </w:r>
      <w:r w:rsidR="00F21436">
        <w:rPr>
          <w:rStyle w:val="cf01"/>
          <w:rFonts w:asciiTheme="minorHAnsi" w:hAnsiTheme="minorHAnsi" w:cstheme="minorHAnsi"/>
          <w:color w:val="4472C4" w:themeColor="accent1"/>
          <w:sz w:val="24"/>
          <w:szCs w:val="24"/>
        </w:rPr>
        <w:t xml:space="preserve">and will continue to provide </w:t>
      </w:r>
      <w:r>
        <w:rPr>
          <w:rStyle w:val="cf01"/>
          <w:rFonts w:asciiTheme="minorHAnsi" w:hAnsiTheme="minorHAnsi" w:cstheme="minorHAnsi"/>
          <w:color w:val="4472C4" w:themeColor="accent1"/>
          <w:sz w:val="24"/>
          <w:szCs w:val="24"/>
        </w:rPr>
        <w:t>these tools and supports to patients.</w:t>
      </w:r>
    </w:p>
    <w:p w14:paraId="53889095" w14:textId="77777777" w:rsidR="00712B03" w:rsidRPr="00712B03" w:rsidRDefault="00712B03" w:rsidP="000A7514">
      <w:pPr>
        <w:pStyle w:val="Heading2"/>
        <w:spacing w:before="0" w:beforeAutospacing="0" w:after="0"/>
      </w:pPr>
      <w:r w:rsidRPr="00712B03">
        <w:t>Please describe the Applicant’s SDoH Screening process including:</w:t>
      </w:r>
    </w:p>
    <w:p w14:paraId="46B3C69C" w14:textId="77777777" w:rsidR="00D7010B" w:rsidRDefault="00712B03" w:rsidP="000A7514">
      <w:pPr>
        <w:pStyle w:val="Heading3"/>
        <w:spacing w:before="0" w:beforeAutospacing="0" w:after="0" w:afterAutospacing="0"/>
      </w:pPr>
      <w:r w:rsidRPr="00712B03">
        <w:t>How are SDoH assessed?</w:t>
      </w:r>
      <w:r w:rsidR="00ED19E7">
        <w:t xml:space="preserve"> </w:t>
      </w:r>
    </w:p>
    <w:p w14:paraId="53B3B6DB" w14:textId="69FCA75E" w:rsidR="00D7010B" w:rsidRPr="00D7010B" w:rsidRDefault="00D7010B" w:rsidP="000A7514">
      <w:pPr>
        <w:pStyle w:val="ListParagraph"/>
        <w:spacing w:after="0" w:line="240" w:lineRule="auto"/>
        <w:ind w:left="1440"/>
        <w:rPr>
          <w:rFonts w:cstheme="minorHAnsi"/>
          <w:color w:val="4472C4" w:themeColor="accent1"/>
          <w:sz w:val="24"/>
          <w:szCs w:val="24"/>
        </w:rPr>
      </w:pPr>
      <w:r>
        <w:rPr>
          <w:rFonts w:cstheme="minorHAnsi"/>
          <w:color w:val="4472C4" w:themeColor="accent1"/>
          <w:sz w:val="24"/>
          <w:szCs w:val="24"/>
        </w:rPr>
        <w:t xml:space="preserve">The Applicant screens for SDoH </w:t>
      </w:r>
      <w:r w:rsidR="005C7120">
        <w:rPr>
          <w:rFonts w:cstheme="minorHAnsi"/>
          <w:color w:val="4472C4" w:themeColor="accent1"/>
          <w:sz w:val="24"/>
          <w:szCs w:val="24"/>
        </w:rPr>
        <w:t>at each</w:t>
      </w:r>
      <w:r>
        <w:rPr>
          <w:rFonts w:cstheme="minorHAnsi"/>
          <w:color w:val="4472C4" w:themeColor="accent1"/>
          <w:sz w:val="24"/>
          <w:szCs w:val="24"/>
        </w:rPr>
        <w:t xml:space="preserve"> touchpoint with the patient.  This includes a rigorous screening process during pre-registration as well as at the time of the appointment.</w:t>
      </w:r>
    </w:p>
    <w:p w14:paraId="3B0ADEA1" w14:textId="77777777" w:rsidR="00D7010B" w:rsidRDefault="00712B03" w:rsidP="000A7514">
      <w:pPr>
        <w:pStyle w:val="Heading3"/>
        <w:spacing w:before="0" w:beforeAutospacing="0" w:after="0" w:afterAutospacing="0"/>
      </w:pPr>
      <w:r w:rsidRPr="00712B03">
        <w:t>A</w:t>
      </w:r>
      <w:r w:rsidR="00D7010B">
        <w:t>t what frequency?</w:t>
      </w:r>
    </w:p>
    <w:p w14:paraId="0A3B8D3B" w14:textId="5DFAEF9A" w:rsidR="00712B03" w:rsidRPr="00712B03" w:rsidRDefault="005C7120" w:rsidP="000A7514">
      <w:pPr>
        <w:pStyle w:val="ListParagraph"/>
        <w:spacing w:after="0" w:line="240" w:lineRule="auto"/>
        <w:ind w:left="1440"/>
        <w:rPr>
          <w:rFonts w:cstheme="minorHAnsi"/>
          <w:sz w:val="24"/>
          <w:szCs w:val="24"/>
        </w:rPr>
      </w:pPr>
      <w:r>
        <w:rPr>
          <w:rFonts w:cstheme="minorHAnsi"/>
          <w:color w:val="4472C4" w:themeColor="accent1"/>
          <w:sz w:val="24"/>
          <w:szCs w:val="24"/>
        </w:rPr>
        <w:t>Every</w:t>
      </w:r>
      <w:r w:rsidR="00D7010B">
        <w:rPr>
          <w:rFonts w:cstheme="minorHAnsi"/>
          <w:color w:val="4472C4" w:themeColor="accent1"/>
          <w:sz w:val="24"/>
          <w:szCs w:val="24"/>
        </w:rPr>
        <w:t xml:space="preserve"> interaction with the patient.  </w:t>
      </w:r>
      <w:r>
        <w:rPr>
          <w:rFonts w:cstheme="minorHAnsi"/>
          <w:color w:val="4472C4" w:themeColor="accent1"/>
          <w:sz w:val="24"/>
          <w:szCs w:val="24"/>
        </w:rPr>
        <w:t>For example, patients are screened both online and with a Patien</w:t>
      </w:r>
      <w:r w:rsidR="00B03AAA">
        <w:rPr>
          <w:rFonts w:cstheme="minorHAnsi"/>
          <w:color w:val="4472C4" w:themeColor="accent1"/>
          <w:sz w:val="24"/>
          <w:szCs w:val="24"/>
        </w:rPr>
        <w:t>t</w:t>
      </w:r>
      <w:r>
        <w:rPr>
          <w:rFonts w:cstheme="minorHAnsi"/>
          <w:color w:val="4472C4" w:themeColor="accent1"/>
          <w:sz w:val="24"/>
          <w:szCs w:val="24"/>
        </w:rPr>
        <w:t xml:space="preserve"> Care Representative during the scheduling intake process. The patient is reassessed at the time of the appointment with the Technologist performing the scan. This process is repeated every time a patient receives a PET</w:t>
      </w:r>
      <w:r w:rsidR="00B03AAA">
        <w:rPr>
          <w:rFonts w:cstheme="minorHAnsi"/>
          <w:color w:val="4472C4" w:themeColor="accent1"/>
          <w:sz w:val="24"/>
          <w:szCs w:val="24"/>
        </w:rPr>
        <w:t>/</w:t>
      </w:r>
      <w:r>
        <w:rPr>
          <w:rFonts w:cstheme="minorHAnsi"/>
          <w:color w:val="4472C4" w:themeColor="accent1"/>
          <w:sz w:val="24"/>
          <w:szCs w:val="24"/>
        </w:rPr>
        <w:t>CT scan.</w:t>
      </w:r>
    </w:p>
    <w:p w14:paraId="29A5D4B2" w14:textId="011C1F91" w:rsidR="00712B03" w:rsidRPr="00D7010B" w:rsidRDefault="00712B03" w:rsidP="000A7514">
      <w:pPr>
        <w:pStyle w:val="Heading3"/>
        <w:spacing w:before="0" w:beforeAutospacing="0" w:after="0" w:afterAutospacing="0"/>
      </w:pPr>
      <w:r w:rsidRPr="00712B03">
        <w:t>How does a linkage happen (assigned a social worker</w:t>
      </w:r>
      <w:r w:rsidR="007558E7">
        <w:t xml:space="preserve">, </w:t>
      </w:r>
      <w:r w:rsidRPr="00712B03">
        <w:t>an automatic reply email</w:t>
      </w:r>
      <w:r w:rsidR="007558E7">
        <w:t>, etc.</w:t>
      </w:r>
      <w:r w:rsidRPr="00712B03">
        <w:t>?)</w:t>
      </w:r>
      <w:r w:rsidR="00ED19E7">
        <w:t xml:space="preserve"> </w:t>
      </w:r>
    </w:p>
    <w:p w14:paraId="53A489CD" w14:textId="4CE60711" w:rsidR="00394B26" w:rsidRPr="00394B26" w:rsidRDefault="005C7120" w:rsidP="000A7514">
      <w:pPr>
        <w:pStyle w:val="elementtoproof"/>
        <w:ind w:left="1440"/>
        <w:rPr>
          <w:rFonts w:asciiTheme="minorHAnsi" w:hAnsiTheme="minorHAnsi" w:cstheme="minorHAnsi"/>
          <w:color w:val="4472C4" w:themeColor="accent1"/>
        </w:rPr>
      </w:pPr>
      <w:r>
        <w:rPr>
          <w:rFonts w:asciiTheme="minorHAnsi" w:hAnsiTheme="minorHAnsi" w:cstheme="minorHAnsi"/>
          <w:color w:val="4472C4" w:themeColor="accent1"/>
        </w:rPr>
        <w:t>Linkages occur during p</w:t>
      </w:r>
      <w:r w:rsidR="00D7010B" w:rsidRPr="005C7120">
        <w:rPr>
          <w:rFonts w:asciiTheme="minorHAnsi" w:hAnsiTheme="minorHAnsi" w:cstheme="minorHAnsi"/>
          <w:color w:val="4472C4" w:themeColor="accent1"/>
        </w:rPr>
        <w:t>re-registration screening and alerts</w:t>
      </w:r>
      <w:r w:rsidR="00B03AAA">
        <w:rPr>
          <w:rFonts w:asciiTheme="minorHAnsi" w:hAnsiTheme="minorHAnsi" w:cstheme="minorHAnsi"/>
          <w:color w:val="4472C4" w:themeColor="accent1"/>
        </w:rPr>
        <w:t>.</w:t>
      </w:r>
      <w:r w:rsidR="00D7010B" w:rsidRPr="005C7120">
        <w:rPr>
          <w:rFonts w:asciiTheme="minorHAnsi" w:hAnsiTheme="minorHAnsi" w:cstheme="minorHAnsi"/>
          <w:color w:val="4472C4" w:themeColor="accent1"/>
        </w:rPr>
        <w:t> </w:t>
      </w:r>
      <w:r w:rsidR="00394B26" w:rsidRPr="00394B26">
        <w:rPr>
          <w:rFonts w:asciiTheme="minorHAnsi" w:hAnsiTheme="minorHAnsi" w:cstheme="minorHAnsi"/>
          <w:color w:val="4472C4" w:themeColor="accent1"/>
        </w:rPr>
        <w:t xml:space="preserve">During pre-registration, the </w:t>
      </w:r>
      <w:r w:rsidR="004B6E91">
        <w:rPr>
          <w:rFonts w:asciiTheme="minorHAnsi" w:hAnsiTheme="minorHAnsi" w:cstheme="minorHAnsi"/>
          <w:color w:val="4472C4" w:themeColor="accent1"/>
        </w:rPr>
        <w:t>staff</w:t>
      </w:r>
      <w:r w:rsidR="00394B26" w:rsidRPr="00394B26">
        <w:rPr>
          <w:rFonts w:asciiTheme="minorHAnsi" w:hAnsiTheme="minorHAnsi" w:cstheme="minorHAnsi"/>
          <w:color w:val="4472C4" w:themeColor="accent1"/>
        </w:rPr>
        <w:t xml:space="preserve"> documents key patient needs and creates alerts in the patient’s record to communicate those needs across departments. Pre-registration is completed through Concierge (Patient Connect), which allows patients to complete pre-registration via a secure link sent to their mobile phone or email.</w:t>
      </w:r>
    </w:p>
    <w:p w14:paraId="6A476206" w14:textId="08F06EBF" w:rsidR="00394B26" w:rsidRPr="00377738" w:rsidRDefault="00394B26" w:rsidP="00394B26">
      <w:pPr>
        <w:pStyle w:val="elementtoproof"/>
        <w:ind w:left="1440"/>
        <w:rPr>
          <w:rFonts w:asciiTheme="minorHAnsi" w:hAnsiTheme="minorHAnsi" w:cstheme="minorHAnsi"/>
          <w:color w:val="4472C4" w:themeColor="accent1"/>
        </w:rPr>
      </w:pPr>
      <w:r w:rsidRPr="00377738">
        <w:rPr>
          <w:rFonts w:asciiTheme="minorHAnsi" w:hAnsiTheme="minorHAnsi" w:cstheme="minorHAnsi"/>
          <w:color w:val="4472C4" w:themeColor="accent1"/>
        </w:rPr>
        <w:t>Alerts generated during this process may be created automatically based on the patient’s responses within Patient Connect or manually by the PET</w:t>
      </w:r>
      <w:r w:rsidR="00377738">
        <w:rPr>
          <w:rFonts w:asciiTheme="minorHAnsi" w:hAnsiTheme="minorHAnsi" w:cstheme="minorHAnsi"/>
          <w:color w:val="4472C4" w:themeColor="accent1"/>
        </w:rPr>
        <w:t>/CT</w:t>
      </w:r>
      <w:r w:rsidRPr="00377738">
        <w:rPr>
          <w:rFonts w:asciiTheme="minorHAnsi" w:hAnsiTheme="minorHAnsi" w:cstheme="minorHAnsi"/>
          <w:color w:val="4472C4" w:themeColor="accent1"/>
        </w:rPr>
        <w:t xml:space="preserve"> representative </w:t>
      </w:r>
      <w:r w:rsidRPr="00377738">
        <w:rPr>
          <w:rFonts w:asciiTheme="minorHAnsi" w:hAnsiTheme="minorHAnsi" w:cstheme="minorHAnsi"/>
          <w:color w:val="4472C4" w:themeColor="accent1"/>
        </w:rPr>
        <w:lastRenderedPageBreak/>
        <w:t>team when additional follow-up or clarification is required. Alerts are assigned at either the patient level or the order level, depending on their purpose. They range from clinical and operational needs—such as language interpreter requirements or the presence of a pacemaker—to administrative confirmations, including verification that the patient has been confirmed. All alerts are assigned to the patient’s chart to ensure visibility, continuity, and coordination of care across departments.</w:t>
      </w:r>
    </w:p>
    <w:p w14:paraId="66C8B630" w14:textId="43B0E1EC" w:rsidR="00EE1171" w:rsidRPr="00F21436" w:rsidRDefault="00EE1171" w:rsidP="00F21436">
      <w:pPr>
        <w:pStyle w:val="elementtoproof"/>
        <w:ind w:left="1440"/>
        <w:rPr>
          <w:rFonts w:asciiTheme="minorHAnsi" w:hAnsiTheme="minorHAnsi" w:cstheme="minorHAnsi"/>
          <w:color w:val="4472C4" w:themeColor="accent1"/>
        </w:rPr>
      </w:pPr>
    </w:p>
    <w:p w14:paraId="15DF3E0B" w14:textId="78E537DC" w:rsidR="00BB5D7F" w:rsidRPr="00A0746D" w:rsidRDefault="00F7358E" w:rsidP="000A7514">
      <w:pPr>
        <w:pStyle w:val="Heading2"/>
        <w:rPr>
          <w:rStyle w:val="cf01"/>
          <w:rFonts w:asciiTheme="minorHAnsi" w:hAnsiTheme="minorHAnsi" w:cstheme="minorHAnsi"/>
          <w:sz w:val="24"/>
          <w:szCs w:val="24"/>
        </w:rPr>
      </w:pPr>
      <w:r w:rsidRPr="00A0746D">
        <w:rPr>
          <w:rStyle w:val="cf01"/>
          <w:rFonts w:asciiTheme="minorHAnsi" w:hAnsiTheme="minorHAnsi" w:cstheme="minorHAnsi"/>
          <w:sz w:val="24"/>
          <w:szCs w:val="24"/>
        </w:rPr>
        <w:t>Please propose an Outcome Measure for wait times (time between date of referral to date of scan).</w:t>
      </w:r>
    </w:p>
    <w:p w14:paraId="6EB75066" w14:textId="193B10BB" w:rsidR="0045646F" w:rsidRDefault="0045646F" w:rsidP="0045646F">
      <w:pPr>
        <w:pStyle w:val="pf0"/>
        <w:spacing w:after="0" w:afterAutospacing="0"/>
        <w:ind w:left="720"/>
        <w:rPr>
          <w:rFonts w:asciiTheme="minorHAnsi" w:hAnsiTheme="minorHAnsi" w:cstheme="minorHAnsi"/>
          <w:color w:val="4472C4" w:themeColor="accent1"/>
        </w:rPr>
      </w:pPr>
      <w:r w:rsidRPr="00486412">
        <w:rPr>
          <w:rFonts w:asciiTheme="minorHAnsi" w:hAnsiTheme="minorHAnsi" w:cstheme="minorHAnsi"/>
          <w:b/>
          <w:bCs/>
          <w:color w:val="4472C4" w:themeColor="accent1"/>
        </w:rPr>
        <w:t>Timeliness to Care</w:t>
      </w:r>
      <w:r>
        <w:rPr>
          <w:rFonts w:asciiTheme="minorHAnsi" w:hAnsiTheme="minorHAnsi" w:cstheme="minorHAnsi"/>
          <w:color w:val="4472C4" w:themeColor="accent1"/>
        </w:rPr>
        <w:t>. Ensuring time</w:t>
      </w:r>
      <w:r w:rsidR="00500B8F">
        <w:rPr>
          <w:rFonts w:asciiTheme="minorHAnsi" w:hAnsiTheme="minorHAnsi" w:cstheme="minorHAnsi"/>
          <w:color w:val="4472C4" w:themeColor="accent1"/>
        </w:rPr>
        <w:t xml:space="preserve">ly access to patient care improves patient outcomes.  </w:t>
      </w:r>
      <w:r w:rsidR="00394B26">
        <w:rPr>
          <w:rFonts w:asciiTheme="minorHAnsi" w:hAnsiTheme="minorHAnsi" w:cstheme="minorHAnsi"/>
          <w:color w:val="4472C4" w:themeColor="accent1"/>
        </w:rPr>
        <w:t>Accordingly, the</w:t>
      </w:r>
      <w:r w:rsidR="00500B8F">
        <w:rPr>
          <w:rFonts w:asciiTheme="minorHAnsi" w:hAnsiTheme="minorHAnsi" w:cstheme="minorHAnsi"/>
          <w:color w:val="4472C4" w:themeColor="accent1"/>
        </w:rPr>
        <w:t xml:space="preserve"> Applicant will</w:t>
      </w:r>
      <w:r w:rsidR="00377738">
        <w:rPr>
          <w:rFonts w:asciiTheme="minorHAnsi" w:hAnsiTheme="minorHAnsi" w:cstheme="minorHAnsi"/>
          <w:color w:val="4472C4" w:themeColor="accent1"/>
        </w:rPr>
        <w:t xml:space="preserve"> track</w:t>
      </w:r>
      <w:r w:rsidR="00500B8F">
        <w:rPr>
          <w:rFonts w:asciiTheme="minorHAnsi" w:hAnsiTheme="minorHAnsi" w:cstheme="minorHAnsi"/>
          <w:color w:val="4472C4" w:themeColor="accent1"/>
        </w:rPr>
        <w:t xml:space="preserve"> </w:t>
      </w:r>
      <w:r w:rsidR="005752A1">
        <w:rPr>
          <w:rFonts w:asciiTheme="minorHAnsi" w:hAnsiTheme="minorHAnsi" w:cstheme="minorHAnsi"/>
          <w:color w:val="4472C4" w:themeColor="accent1"/>
        </w:rPr>
        <w:t>patient wait times</w:t>
      </w:r>
      <w:r w:rsidR="00394B26">
        <w:rPr>
          <w:rFonts w:asciiTheme="minorHAnsi" w:hAnsiTheme="minorHAnsi" w:cstheme="minorHAnsi"/>
          <w:color w:val="4472C4" w:themeColor="accent1"/>
        </w:rPr>
        <w:t xml:space="preserve"> for care</w:t>
      </w:r>
      <w:r w:rsidR="005752A1">
        <w:rPr>
          <w:rFonts w:asciiTheme="minorHAnsi" w:hAnsiTheme="minorHAnsi" w:cstheme="minorHAnsi"/>
          <w:color w:val="4472C4" w:themeColor="accent1"/>
        </w:rPr>
        <w:t xml:space="preserve">. </w:t>
      </w:r>
    </w:p>
    <w:p w14:paraId="1957B516" w14:textId="01F9FAE1" w:rsidR="0045646F" w:rsidRDefault="0045646F" w:rsidP="00500B8F">
      <w:pPr>
        <w:pStyle w:val="pf0"/>
        <w:spacing w:after="0" w:afterAutospacing="0"/>
        <w:ind w:left="720"/>
        <w:rPr>
          <w:rFonts w:asciiTheme="minorHAnsi" w:hAnsiTheme="minorHAnsi" w:cstheme="minorHAnsi"/>
          <w:color w:val="4472C4" w:themeColor="accent1"/>
        </w:rPr>
      </w:pPr>
      <w:r w:rsidRPr="00486412">
        <w:rPr>
          <w:rFonts w:asciiTheme="minorHAnsi" w:hAnsiTheme="minorHAnsi" w:cstheme="minorHAnsi"/>
          <w:b/>
          <w:bCs/>
          <w:color w:val="4472C4" w:themeColor="accent1"/>
        </w:rPr>
        <w:t>Measure.</w:t>
      </w:r>
      <w:r>
        <w:rPr>
          <w:rFonts w:asciiTheme="minorHAnsi" w:hAnsiTheme="minorHAnsi" w:cstheme="minorHAnsi"/>
          <w:color w:val="4472C4" w:themeColor="accent1"/>
        </w:rPr>
        <w:t xml:space="preserve"> </w:t>
      </w:r>
      <w:r w:rsidR="00CE3E28">
        <w:rPr>
          <w:rFonts w:asciiTheme="minorHAnsi" w:hAnsiTheme="minorHAnsi" w:cstheme="minorHAnsi"/>
          <w:color w:val="4472C4" w:themeColor="accent1"/>
        </w:rPr>
        <w:t xml:space="preserve"> Wait times are measured as a function of “orders to schedule</w:t>
      </w:r>
      <w:r w:rsidR="00377738">
        <w:rPr>
          <w:rFonts w:asciiTheme="minorHAnsi" w:hAnsiTheme="minorHAnsi" w:cstheme="minorHAnsi"/>
          <w:color w:val="4472C4" w:themeColor="accent1"/>
        </w:rPr>
        <w:t>” and</w:t>
      </w:r>
      <w:r w:rsidR="00D446E0">
        <w:rPr>
          <w:rFonts w:asciiTheme="minorHAnsi" w:hAnsiTheme="minorHAnsi" w:cstheme="minorHAnsi"/>
          <w:color w:val="4472C4" w:themeColor="accent1"/>
        </w:rPr>
        <w:t xml:space="preserve"> evaluated</w:t>
      </w:r>
      <w:r w:rsidR="00CE3E28">
        <w:rPr>
          <w:rFonts w:asciiTheme="minorHAnsi" w:hAnsiTheme="minorHAnsi" w:cstheme="minorHAnsi"/>
          <w:color w:val="4472C4" w:themeColor="accent1"/>
        </w:rPr>
        <w:t xml:space="preserve"> twice weekly with respect to next available </w:t>
      </w:r>
      <w:r w:rsidR="00394B26">
        <w:rPr>
          <w:rFonts w:asciiTheme="minorHAnsi" w:hAnsiTheme="minorHAnsi" w:cstheme="minorHAnsi"/>
          <w:color w:val="4472C4" w:themeColor="accent1"/>
        </w:rPr>
        <w:t xml:space="preserve">appointment </w:t>
      </w:r>
      <w:r w:rsidR="00CE3E28">
        <w:rPr>
          <w:rFonts w:asciiTheme="minorHAnsi" w:hAnsiTheme="minorHAnsi" w:cstheme="minorHAnsi"/>
          <w:color w:val="4472C4" w:themeColor="accent1"/>
        </w:rPr>
        <w:t>and site backlogs.</w:t>
      </w:r>
      <w:r w:rsidRPr="0045646F">
        <w:rPr>
          <w:rFonts w:asciiTheme="minorHAnsi" w:hAnsiTheme="minorHAnsi" w:cstheme="minorHAnsi"/>
          <w:color w:val="4472C4" w:themeColor="accent1"/>
        </w:rPr>
        <w:t xml:space="preserve"> </w:t>
      </w:r>
    </w:p>
    <w:p w14:paraId="5FF5B720" w14:textId="20C330C3" w:rsidR="00500B8F" w:rsidRDefault="00500B8F" w:rsidP="0045646F">
      <w:pPr>
        <w:pStyle w:val="pf0"/>
        <w:spacing w:after="0" w:afterAutospacing="0"/>
        <w:ind w:left="720"/>
        <w:rPr>
          <w:rFonts w:asciiTheme="minorHAnsi" w:hAnsiTheme="minorHAnsi" w:cstheme="minorHAnsi"/>
          <w:color w:val="4472C4" w:themeColor="accent1"/>
        </w:rPr>
      </w:pPr>
      <w:r w:rsidRPr="00486412">
        <w:rPr>
          <w:rFonts w:asciiTheme="minorHAnsi" w:hAnsiTheme="minorHAnsi" w:cstheme="minorHAnsi"/>
          <w:b/>
          <w:bCs/>
          <w:color w:val="4472C4" w:themeColor="accent1"/>
        </w:rPr>
        <w:t>Projections</w:t>
      </w:r>
      <w:r>
        <w:rPr>
          <w:rFonts w:asciiTheme="minorHAnsi" w:hAnsiTheme="minorHAnsi" w:cstheme="minorHAnsi"/>
          <w:color w:val="4472C4" w:themeColor="accent1"/>
        </w:rPr>
        <w:t>: Baseline: 17 days</w:t>
      </w:r>
      <w:r w:rsidR="00486412">
        <w:rPr>
          <w:rFonts w:asciiTheme="minorHAnsi" w:hAnsiTheme="minorHAnsi" w:cstheme="minorHAnsi"/>
          <w:color w:val="4472C4" w:themeColor="accent1"/>
        </w:rPr>
        <w:t>, Year 1</w:t>
      </w:r>
      <w:r w:rsidR="00A0746D">
        <w:rPr>
          <w:rFonts w:asciiTheme="minorHAnsi" w:hAnsiTheme="minorHAnsi" w:cstheme="minorHAnsi"/>
          <w:color w:val="4472C4" w:themeColor="accent1"/>
        </w:rPr>
        <w:t>: 13 days</w:t>
      </w:r>
      <w:r w:rsidR="00486412">
        <w:rPr>
          <w:rFonts w:asciiTheme="minorHAnsi" w:hAnsiTheme="minorHAnsi" w:cstheme="minorHAnsi"/>
          <w:color w:val="4472C4" w:themeColor="accent1"/>
        </w:rPr>
        <w:t>, Year 2</w:t>
      </w:r>
      <w:r w:rsidR="00A0746D">
        <w:rPr>
          <w:rFonts w:asciiTheme="minorHAnsi" w:hAnsiTheme="minorHAnsi" w:cstheme="minorHAnsi"/>
          <w:color w:val="4472C4" w:themeColor="accent1"/>
        </w:rPr>
        <w:t>: 10</w:t>
      </w:r>
      <w:r w:rsidR="00931C1A">
        <w:rPr>
          <w:rFonts w:asciiTheme="minorHAnsi" w:hAnsiTheme="minorHAnsi" w:cstheme="minorHAnsi"/>
          <w:color w:val="4472C4" w:themeColor="accent1"/>
        </w:rPr>
        <w:t xml:space="preserve"> days</w:t>
      </w:r>
      <w:r w:rsidR="00486412">
        <w:rPr>
          <w:rFonts w:asciiTheme="minorHAnsi" w:hAnsiTheme="minorHAnsi" w:cstheme="minorHAnsi"/>
          <w:color w:val="4472C4" w:themeColor="accent1"/>
        </w:rPr>
        <w:t>, Year 3</w:t>
      </w:r>
    </w:p>
    <w:p w14:paraId="5D170F2C" w14:textId="45C2848F" w:rsidR="00EE1171" w:rsidRPr="00EE1171" w:rsidRDefault="00500B8F" w:rsidP="0045646F">
      <w:pPr>
        <w:pStyle w:val="pf0"/>
        <w:spacing w:after="0" w:afterAutospacing="0"/>
        <w:ind w:left="720"/>
        <w:rPr>
          <w:rFonts w:asciiTheme="minorHAnsi" w:hAnsiTheme="minorHAnsi" w:cstheme="minorHAnsi"/>
          <w:color w:val="4472C4" w:themeColor="accent1"/>
        </w:rPr>
      </w:pPr>
      <w:r w:rsidRPr="00486412">
        <w:rPr>
          <w:rFonts w:asciiTheme="minorHAnsi" w:hAnsiTheme="minorHAnsi" w:cstheme="minorHAnsi"/>
          <w:b/>
          <w:bCs/>
          <w:color w:val="4472C4" w:themeColor="accent1"/>
        </w:rPr>
        <w:t>Monitoring:</w:t>
      </w:r>
      <w:r>
        <w:rPr>
          <w:rFonts w:asciiTheme="minorHAnsi" w:hAnsiTheme="minorHAnsi" w:cstheme="minorHAnsi"/>
          <w:color w:val="4472C4" w:themeColor="accent1"/>
        </w:rPr>
        <w:t xml:space="preserve"> W</w:t>
      </w:r>
      <w:r w:rsidR="003947F9">
        <w:rPr>
          <w:rFonts w:asciiTheme="minorHAnsi" w:hAnsiTheme="minorHAnsi" w:cstheme="minorHAnsi"/>
          <w:color w:val="4472C4" w:themeColor="accent1"/>
        </w:rPr>
        <w:t xml:space="preserve">ait times will be measured </w:t>
      </w:r>
      <w:r>
        <w:rPr>
          <w:rFonts w:asciiTheme="minorHAnsi" w:hAnsiTheme="minorHAnsi" w:cstheme="minorHAnsi"/>
          <w:color w:val="4472C4" w:themeColor="accent1"/>
        </w:rPr>
        <w:t>quarterly</w:t>
      </w:r>
      <w:r w:rsidR="00394B26">
        <w:rPr>
          <w:rFonts w:asciiTheme="minorHAnsi" w:hAnsiTheme="minorHAnsi" w:cstheme="minorHAnsi"/>
          <w:color w:val="4472C4" w:themeColor="accent1"/>
        </w:rPr>
        <w:t xml:space="preserve"> to evaluate timely access to care.</w:t>
      </w:r>
    </w:p>
    <w:sectPr w:rsidR="00EE1171" w:rsidRPr="00EE1171" w:rsidSect="00C938D8">
      <w:headerReference w:type="default" r:id="rId27"/>
      <w:footerReference w:type="default" r:id="rId2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503E" w14:textId="77777777" w:rsidR="001B1FF6" w:rsidRDefault="001B1FF6" w:rsidP="00231103">
      <w:pPr>
        <w:spacing w:after="0" w:line="240" w:lineRule="auto"/>
      </w:pPr>
      <w:r>
        <w:separator/>
      </w:r>
    </w:p>
  </w:endnote>
  <w:endnote w:type="continuationSeparator" w:id="0">
    <w:p w14:paraId="5A4957CE" w14:textId="77777777" w:rsidR="001B1FF6" w:rsidRDefault="001B1FF6" w:rsidP="00231103">
      <w:pPr>
        <w:spacing w:after="0" w:line="240" w:lineRule="auto"/>
      </w:pPr>
      <w:r>
        <w:continuationSeparator/>
      </w:r>
    </w:p>
  </w:endnote>
  <w:endnote w:type="continuationNotice" w:id="1">
    <w:p w14:paraId="698D80FE" w14:textId="77777777" w:rsidR="001B1FF6" w:rsidRDefault="001B1F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78915"/>
      <w:docPartObj>
        <w:docPartGallery w:val="Page Numbers (Bottom of Page)"/>
        <w:docPartUnique/>
      </w:docPartObj>
    </w:sdtPr>
    <w:sdtEndPr>
      <w:rPr>
        <w:noProof/>
      </w:rPr>
    </w:sdtEndPr>
    <w:sdtContent>
      <w:p w14:paraId="0D149475" w14:textId="63B95CB1" w:rsidR="00632AEC" w:rsidRDefault="00632AEC">
        <w:pPr>
          <w:pStyle w:val="Footer"/>
          <w:jc w:val="center"/>
        </w:pPr>
        <w:r>
          <w:fldChar w:fldCharType="begin"/>
        </w:r>
        <w:r>
          <w:instrText xml:space="preserve"> PAGE   \* MERGEFORMAT </w:instrText>
        </w:r>
        <w:r>
          <w:fldChar w:fldCharType="separate"/>
        </w:r>
        <w:r w:rsidR="005752A1">
          <w:rPr>
            <w:noProof/>
          </w:rPr>
          <w:t>7</w:t>
        </w:r>
        <w:r>
          <w:rPr>
            <w:noProof/>
          </w:rPr>
          <w:fldChar w:fldCharType="end"/>
        </w:r>
      </w:p>
    </w:sdtContent>
  </w:sdt>
  <w:p w14:paraId="6BBA7089" w14:textId="77777777" w:rsidR="00632AEC" w:rsidRDefault="0063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1568" w14:textId="77777777" w:rsidR="001B1FF6" w:rsidRDefault="001B1FF6" w:rsidP="00231103">
      <w:pPr>
        <w:spacing w:after="0" w:line="240" w:lineRule="auto"/>
      </w:pPr>
      <w:r>
        <w:separator/>
      </w:r>
    </w:p>
  </w:footnote>
  <w:footnote w:type="continuationSeparator" w:id="0">
    <w:p w14:paraId="38A2A209" w14:textId="77777777" w:rsidR="001B1FF6" w:rsidRDefault="001B1FF6" w:rsidP="00231103">
      <w:pPr>
        <w:spacing w:after="0" w:line="240" w:lineRule="auto"/>
      </w:pPr>
      <w:r>
        <w:continuationSeparator/>
      </w:r>
    </w:p>
  </w:footnote>
  <w:footnote w:type="continuationNotice" w:id="1">
    <w:p w14:paraId="715EC51E" w14:textId="77777777" w:rsidR="001B1FF6" w:rsidRDefault="001B1F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E8CB" w14:textId="77777777" w:rsidR="00C7109F" w:rsidRDefault="00C7109F" w:rsidP="00314CC4">
    <w:pPr>
      <w:pStyle w:val="Header"/>
      <w:pBdr>
        <w:bottom w:val="single" w:sz="4" w:space="1" w:color="auto"/>
      </w:pBdr>
      <w:jc w:val="center"/>
      <w:rPr>
        <w:rFonts w:ascii="Arial-BoldMT" w:hAnsi="Arial-BoldMT" w:cs="Arial-BoldMT"/>
        <w:b/>
        <w:bCs/>
        <w:sz w:val="28"/>
        <w:szCs w:val="28"/>
      </w:rPr>
    </w:pPr>
    <w:r w:rsidRPr="00C7109F">
      <w:rPr>
        <w:rFonts w:ascii="Arial-BoldMT" w:hAnsi="Arial-BoldMT" w:cs="Arial-BoldMT"/>
        <w:b/>
        <w:bCs/>
        <w:sz w:val="28"/>
        <w:szCs w:val="28"/>
      </w:rPr>
      <w:t>Shields Imaging of Eastern Massachusetts, LLC</w:t>
    </w:r>
  </w:p>
  <w:p w14:paraId="78DC6D8E" w14:textId="3E3EC87A" w:rsidR="00D223EB" w:rsidRPr="001C1A06" w:rsidRDefault="007350D8" w:rsidP="008F67D8">
    <w:pPr>
      <w:pStyle w:val="Header"/>
      <w:pBdr>
        <w:bottom w:val="single" w:sz="4" w:space="1" w:color="auto"/>
      </w:pBdr>
      <w:jc w:val="center"/>
      <w:rPr>
        <w:rFonts w:ascii="Arial-BoldMT" w:hAnsi="Arial-BoldMT" w:cs="Arial-BoldMT"/>
        <w:b/>
        <w:bCs/>
        <w:sz w:val="24"/>
        <w:szCs w:val="24"/>
      </w:rPr>
    </w:pPr>
    <w:r w:rsidRPr="007350D8">
      <w:rPr>
        <w:rFonts w:ascii="Arial-BoldMT" w:hAnsi="Arial-BoldMT" w:cs="Arial-BoldMT"/>
        <w:b/>
        <w:bCs/>
        <w:sz w:val="24"/>
        <w:szCs w:val="24"/>
      </w:rPr>
      <w:t>SIEM-25121212-RE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38F3"/>
    <w:multiLevelType w:val="hybridMultilevel"/>
    <w:tmpl w:val="BBB0CB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D3607"/>
    <w:multiLevelType w:val="hybridMultilevel"/>
    <w:tmpl w:val="BAEA34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9E542A"/>
    <w:multiLevelType w:val="multilevel"/>
    <w:tmpl w:val="438469D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38EC712A"/>
    <w:multiLevelType w:val="multilevel"/>
    <w:tmpl w:val="58A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E94FDA"/>
    <w:multiLevelType w:val="multilevel"/>
    <w:tmpl w:val="33F6C4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4F651E2"/>
    <w:multiLevelType w:val="hybridMultilevel"/>
    <w:tmpl w:val="E6107ACE"/>
    <w:lvl w:ilvl="0" w:tplc="7960BF22">
      <w:start w:val="1"/>
      <w:numFmt w:val="decimal"/>
      <w:pStyle w:val="Heading2"/>
      <w:lvlText w:val="%1."/>
      <w:lvlJc w:val="left"/>
      <w:pPr>
        <w:ind w:left="720" w:hanging="360"/>
      </w:pPr>
      <w:rPr>
        <w:rFonts w:hint="default"/>
      </w:rPr>
    </w:lvl>
    <w:lvl w:ilvl="1" w:tplc="A89CE622">
      <w:start w:val="1"/>
      <w:numFmt w:val="lowerLetter"/>
      <w:pStyle w:val="Heading3"/>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0E44D0"/>
    <w:multiLevelType w:val="hybridMultilevel"/>
    <w:tmpl w:val="17F2208E"/>
    <w:lvl w:ilvl="0" w:tplc="2654E47C">
      <w:start w:val="2"/>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82323626">
    <w:abstractNumId w:val="1"/>
  </w:num>
  <w:num w:numId="2" w16cid:durableId="315957295">
    <w:abstractNumId w:val="6"/>
  </w:num>
  <w:num w:numId="3" w16cid:durableId="966667214">
    <w:abstractNumId w:val="4"/>
    <w:lvlOverride w:ilvl="0">
      <w:lvl w:ilvl="0">
        <w:numFmt w:val="upperLetter"/>
        <w:lvlText w:val="%1."/>
        <w:lvlJc w:val="left"/>
      </w:lvl>
    </w:lvlOverride>
  </w:num>
  <w:num w:numId="4" w16cid:durableId="1757706729">
    <w:abstractNumId w:val="4"/>
    <w:lvlOverride w:ilvl="0">
      <w:lvl w:ilvl="0">
        <w:numFmt w:val="upperLetter"/>
        <w:lvlText w:val="%1."/>
        <w:lvlJc w:val="left"/>
      </w:lvl>
    </w:lvlOverride>
  </w:num>
  <w:num w:numId="5" w16cid:durableId="1673216243">
    <w:abstractNumId w:val="4"/>
    <w:lvlOverride w:ilvl="0">
      <w:lvl w:ilvl="0">
        <w:numFmt w:val="upperLetter"/>
        <w:lvlText w:val="%1."/>
        <w:lvlJc w:val="left"/>
      </w:lvl>
    </w:lvlOverride>
  </w:num>
  <w:num w:numId="6" w16cid:durableId="1210335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7829027">
    <w:abstractNumId w:val="0"/>
  </w:num>
  <w:num w:numId="8" w16cid:durableId="871915304">
    <w:abstractNumId w:val="2"/>
  </w:num>
  <w:num w:numId="9" w16cid:durableId="935595026">
    <w:abstractNumId w:val="7"/>
  </w:num>
  <w:num w:numId="10" w16cid:durableId="435751715">
    <w:abstractNumId w:val="3"/>
  </w:num>
  <w:num w:numId="11" w16cid:durableId="2497776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C5C"/>
    <w:rsid w:val="00000463"/>
    <w:rsid w:val="000012DD"/>
    <w:rsid w:val="00002E0B"/>
    <w:rsid w:val="000037BD"/>
    <w:rsid w:val="000038CE"/>
    <w:rsid w:val="0000498C"/>
    <w:rsid w:val="00005930"/>
    <w:rsid w:val="00006A64"/>
    <w:rsid w:val="00011385"/>
    <w:rsid w:val="00012264"/>
    <w:rsid w:val="00012279"/>
    <w:rsid w:val="000158E4"/>
    <w:rsid w:val="00015EFC"/>
    <w:rsid w:val="000168C2"/>
    <w:rsid w:val="00016E99"/>
    <w:rsid w:val="0002108B"/>
    <w:rsid w:val="00021767"/>
    <w:rsid w:val="00021A01"/>
    <w:rsid w:val="00021B23"/>
    <w:rsid w:val="0002235E"/>
    <w:rsid w:val="000239AB"/>
    <w:rsid w:val="00024C6C"/>
    <w:rsid w:val="00025521"/>
    <w:rsid w:val="00026B6F"/>
    <w:rsid w:val="00027FBC"/>
    <w:rsid w:val="0003012E"/>
    <w:rsid w:val="0003035A"/>
    <w:rsid w:val="00030F72"/>
    <w:rsid w:val="00032BED"/>
    <w:rsid w:val="00032FF5"/>
    <w:rsid w:val="000340D0"/>
    <w:rsid w:val="000372DE"/>
    <w:rsid w:val="00040965"/>
    <w:rsid w:val="000413D6"/>
    <w:rsid w:val="0004380F"/>
    <w:rsid w:val="0004645C"/>
    <w:rsid w:val="00052396"/>
    <w:rsid w:val="00054D4A"/>
    <w:rsid w:val="00054FF4"/>
    <w:rsid w:val="0005525D"/>
    <w:rsid w:val="000555CC"/>
    <w:rsid w:val="00055942"/>
    <w:rsid w:val="00055F9E"/>
    <w:rsid w:val="00056D5B"/>
    <w:rsid w:val="00057A92"/>
    <w:rsid w:val="000601A4"/>
    <w:rsid w:val="00060624"/>
    <w:rsid w:val="000618A4"/>
    <w:rsid w:val="00062288"/>
    <w:rsid w:val="00063414"/>
    <w:rsid w:val="00064206"/>
    <w:rsid w:val="0006445F"/>
    <w:rsid w:val="00071162"/>
    <w:rsid w:val="000716FF"/>
    <w:rsid w:val="00072EE3"/>
    <w:rsid w:val="00073DC9"/>
    <w:rsid w:val="00074092"/>
    <w:rsid w:val="00075D0A"/>
    <w:rsid w:val="00076535"/>
    <w:rsid w:val="000766DC"/>
    <w:rsid w:val="00076A84"/>
    <w:rsid w:val="00076CB2"/>
    <w:rsid w:val="000775B1"/>
    <w:rsid w:val="00080AC6"/>
    <w:rsid w:val="000826CB"/>
    <w:rsid w:val="00083193"/>
    <w:rsid w:val="0008493D"/>
    <w:rsid w:val="000862E1"/>
    <w:rsid w:val="0009039F"/>
    <w:rsid w:val="000906E1"/>
    <w:rsid w:val="000907F9"/>
    <w:rsid w:val="0009083B"/>
    <w:rsid w:val="00091C4C"/>
    <w:rsid w:val="00092910"/>
    <w:rsid w:val="000952FD"/>
    <w:rsid w:val="00095621"/>
    <w:rsid w:val="00095FAB"/>
    <w:rsid w:val="00096ACB"/>
    <w:rsid w:val="00097B2C"/>
    <w:rsid w:val="000A56D4"/>
    <w:rsid w:val="000A5A22"/>
    <w:rsid w:val="000A691D"/>
    <w:rsid w:val="000A7514"/>
    <w:rsid w:val="000A7A45"/>
    <w:rsid w:val="000B0A7F"/>
    <w:rsid w:val="000B1438"/>
    <w:rsid w:val="000B1D01"/>
    <w:rsid w:val="000C2766"/>
    <w:rsid w:val="000C3199"/>
    <w:rsid w:val="000C4405"/>
    <w:rsid w:val="000C4714"/>
    <w:rsid w:val="000C6277"/>
    <w:rsid w:val="000C7F71"/>
    <w:rsid w:val="000D0D41"/>
    <w:rsid w:val="000D35DD"/>
    <w:rsid w:val="000D3B25"/>
    <w:rsid w:val="000D3E94"/>
    <w:rsid w:val="000D42DB"/>
    <w:rsid w:val="000E0B48"/>
    <w:rsid w:val="000E2F30"/>
    <w:rsid w:val="000E3622"/>
    <w:rsid w:val="000E5EC9"/>
    <w:rsid w:val="000E7E1B"/>
    <w:rsid w:val="000F0EDD"/>
    <w:rsid w:val="000F4FA3"/>
    <w:rsid w:val="000F50E7"/>
    <w:rsid w:val="000F5BAD"/>
    <w:rsid w:val="000F5CC4"/>
    <w:rsid w:val="000F6503"/>
    <w:rsid w:val="00101646"/>
    <w:rsid w:val="001017F6"/>
    <w:rsid w:val="001018CF"/>
    <w:rsid w:val="00104288"/>
    <w:rsid w:val="001050F4"/>
    <w:rsid w:val="00105768"/>
    <w:rsid w:val="00106D23"/>
    <w:rsid w:val="00106F2E"/>
    <w:rsid w:val="001104FC"/>
    <w:rsid w:val="00111272"/>
    <w:rsid w:val="00112BDF"/>
    <w:rsid w:val="00112E92"/>
    <w:rsid w:val="00113110"/>
    <w:rsid w:val="00115F5D"/>
    <w:rsid w:val="001204FE"/>
    <w:rsid w:val="00120501"/>
    <w:rsid w:val="00120FB5"/>
    <w:rsid w:val="00122099"/>
    <w:rsid w:val="0012232D"/>
    <w:rsid w:val="00123EE2"/>
    <w:rsid w:val="00124116"/>
    <w:rsid w:val="00125F6B"/>
    <w:rsid w:val="00126C86"/>
    <w:rsid w:val="00126E85"/>
    <w:rsid w:val="0013223B"/>
    <w:rsid w:val="0013225C"/>
    <w:rsid w:val="001332C7"/>
    <w:rsid w:val="00133CF7"/>
    <w:rsid w:val="00137A46"/>
    <w:rsid w:val="00137C36"/>
    <w:rsid w:val="0014505C"/>
    <w:rsid w:val="001459CB"/>
    <w:rsid w:val="00146C28"/>
    <w:rsid w:val="00146FB4"/>
    <w:rsid w:val="0014727D"/>
    <w:rsid w:val="00147ED6"/>
    <w:rsid w:val="00150337"/>
    <w:rsid w:val="00152CFB"/>
    <w:rsid w:val="001538B2"/>
    <w:rsid w:val="00153D99"/>
    <w:rsid w:val="00154A10"/>
    <w:rsid w:val="001558BE"/>
    <w:rsid w:val="00162A72"/>
    <w:rsid w:val="00164EAE"/>
    <w:rsid w:val="00166158"/>
    <w:rsid w:val="001679DC"/>
    <w:rsid w:val="00167F71"/>
    <w:rsid w:val="001701AE"/>
    <w:rsid w:val="00170D7F"/>
    <w:rsid w:val="00172458"/>
    <w:rsid w:val="00174CFB"/>
    <w:rsid w:val="00175F20"/>
    <w:rsid w:val="00176547"/>
    <w:rsid w:val="00176C56"/>
    <w:rsid w:val="00180580"/>
    <w:rsid w:val="00181496"/>
    <w:rsid w:val="00182533"/>
    <w:rsid w:val="00183D7F"/>
    <w:rsid w:val="001843D8"/>
    <w:rsid w:val="00185A10"/>
    <w:rsid w:val="00190646"/>
    <w:rsid w:val="0019184A"/>
    <w:rsid w:val="00191B78"/>
    <w:rsid w:val="00191C4D"/>
    <w:rsid w:val="00191DAC"/>
    <w:rsid w:val="001926A6"/>
    <w:rsid w:val="00192CFC"/>
    <w:rsid w:val="0019348F"/>
    <w:rsid w:val="00193CD7"/>
    <w:rsid w:val="001A0425"/>
    <w:rsid w:val="001A0FB0"/>
    <w:rsid w:val="001A11D0"/>
    <w:rsid w:val="001A170B"/>
    <w:rsid w:val="001A35DC"/>
    <w:rsid w:val="001A511B"/>
    <w:rsid w:val="001A66A9"/>
    <w:rsid w:val="001A767E"/>
    <w:rsid w:val="001B03EC"/>
    <w:rsid w:val="001B1FF6"/>
    <w:rsid w:val="001B32E1"/>
    <w:rsid w:val="001B3A91"/>
    <w:rsid w:val="001B517F"/>
    <w:rsid w:val="001B569F"/>
    <w:rsid w:val="001B5845"/>
    <w:rsid w:val="001B5C12"/>
    <w:rsid w:val="001B5EF1"/>
    <w:rsid w:val="001B5F1C"/>
    <w:rsid w:val="001B6DA1"/>
    <w:rsid w:val="001B7F98"/>
    <w:rsid w:val="001C1986"/>
    <w:rsid w:val="001C1A06"/>
    <w:rsid w:val="001C2783"/>
    <w:rsid w:val="001C2A01"/>
    <w:rsid w:val="001C2FE0"/>
    <w:rsid w:val="001C44D2"/>
    <w:rsid w:val="001C51A3"/>
    <w:rsid w:val="001C5BF3"/>
    <w:rsid w:val="001C6AE9"/>
    <w:rsid w:val="001C6B00"/>
    <w:rsid w:val="001C6D93"/>
    <w:rsid w:val="001D0111"/>
    <w:rsid w:val="001D01BF"/>
    <w:rsid w:val="001D079B"/>
    <w:rsid w:val="001D1521"/>
    <w:rsid w:val="001D1813"/>
    <w:rsid w:val="001D7C2C"/>
    <w:rsid w:val="001E0B77"/>
    <w:rsid w:val="001E0B94"/>
    <w:rsid w:val="001E19D7"/>
    <w:rsid w:val="001E21D7"/>
    <w:rsid w:val="001E2EA3"/>
    <w:rsid w:val="001E4503"/>
    <w:rsid w:val="001E5650"/>
    <w:rsid w:val="001E5807"/>
    <w:rsid w:val="001F02F3"/>
    <w:rsid w:val="001F27B7"/>
    <w:rsid w:val="001F30FB"/>
    <w:rsid w:val="001F5FDD"/>
    <w:rsid w:val="001F667D"/>
    <w:rsid w:val="001F687E"/>
    <w:rsid w:val="00200334"/>
    <w:rsid w:val="00201F6E"/>
    <w:rsid w:val="00202AD7"/>
    <w:rsid w:val="002037DF"/>
    <w:rsid w:val="00203E5A"/>
    <w:rsid w:val="002050B9"/>
    <w:rsid w:val="00205D7B"/>
    <w:rsid w:val="00205E02"/>
    <w:rsid w:val="002069DD"/>
    <w:rsid w:val="002102EF"/>
    <w:rsid w:val="00212619"/>
    <w:rsid w:val="002131E4"/>
    <w:rsid w:val="00214040"/>
    <w:rsid w:val="00214621"/>
    <w:rsid w:val="00214FAA"/>
    <w:rsid w:val="002155ED"/>
    <w:rsid w:val="0021563E"/>
    <w:rsid w:val="00216777"/>
    <w:rsid w:val="002179D1"/>
    <w:rsid w:val="00220641"/>
    <w:rsid w:val="002244CF"/>
    <w:rsid w:val="00224770"/>
    <w:rsid w:val="00225057"/>
    <w:rsid w:val="00225B1E"/>
    <w:rsid w:val="00225C8A"/>
    <w:rsid w:val="00226A63"/>
    <w:rsid w:val="00227005"/>
    <w:rsid w:val="00227BD5"/>
    <w:rsid w:val="00230C3B"/>
    <w:rsid w:val="00230EF5"/>
    <w:rsid w:val="00231103"/>
    <w:rsid w:val="002314FF"/>
    <w:rsid w:val="00231E3B"/>
    <w:rsid w:val="00233AFE"/>
    <w:rsid w:val="00233C6B"/>
    <w:rsid w:val="00234272"/>
    <w:rsid w:val="002364A1"/>
    <w:rsid w:val="00236B31"/>
    <w:rsid w:val="00236D23"/>
    <w:rsid w:val="00241F52"/>
    <w:rsid w:val="0024261D"/>
    <w:rsid w:val="002458BA"/>
    <w:rsid w:val="0024615C"/>
    <w:rsid w:val="00246BD6"/>
    <w:rsid w:val="00246FBB"/>
    <w:rsid w:val="002510AC"/>
    <w:rsid w:val="00251BEF"/>
    <w:rsid w:val="002533DB"/>
    <w:rsid w:val="0025349C"/>
    <w:rsid w:val="00253AF3"/>
    <w:rsid w:val="00253B0A"/>
    <w:rsid w:val="00254265"/>
    <w:rsid w:val="002542A0"/>
    <w:rsid w:val="00256FF2"/>
    <w:rsid w:val="00257224"/>
    <w:rsid w:val="0025780A"/>
    <w:rsid w:val="0025792F"/>
    <w:rsid w:val="00261556"/>
    <w:rsid w:val="00262131"/>
    <w:rsid w:val="00262359"/>
    <w:rsid w:val="00262E53"/>
    <w:rsid w:val="002643AF"/>
    <w:rsid w:val="00264588"/>
    <w:rsid w:val="0026558B"/>
    <w:rsid w:val="00265D22"/>
    <w:rsid w:val="00267859"/>
    <w:rsid w:val="00270B47"/>
    <w:rsid w:val="00271BF5"/>
    <w:rsid w:val="00271D85"/>
    <w:rsid w:val="0027221A"/>
    <w:rsid w:val="0027284F"/>
    <w:rsid w:val="002730BA"/>
    <w:rsid w:val="00273AA5"/>
    <w:rsid w:val="002750A6"/>
    <w:rsid w:val="002750C0"/>
    <w:rsid w:val="00276196"/>
    <w:rsid w:val="00276366"/>
    <w:rsid w:val="0027783A"/>
    <w:rsid w:val="0028466D"/>
    <w:rsid w:val="002865E8"/>
    <w:rsid w:val="00286AD2"/>
    <w:rsid w:val="00290451"/>
    <w:rsid w:val="002906CE"/>
    <w:rsid w:val="002912FB"/>
    <w:rsid w:val="00291912"/>
    <w:rsid w:val="00292B13"/>
    <w:rsid w:val="00293147"/>
    <w:rsid w:val="00294D49"/>
    <w:rsid w:val="00296F21"/>
    <w:rsid w:val="0029738B"/>
    <w:rsid w:val="002A0E3C"/>
    <w:rsid w:val="002A36DF"/>
    <w:rsid w:val="002A3B7F"/>
    <w:rsid w:val="002A4110"/>
    <w:rsid w:val="002A47FE"/>
    <w:rsid w:val="002A518F"/>
    <w:rsid w:val="002A540F"/>
    <w:rsid w:val="002A5E73"/>
    <w:rsid w:val="002A6759"/>
    <w:rsid w:val="002A7889"/>
    <w:rsid w:val="002B2A47"/>
    <w:rsid w:val="002B3476"/>
    <w:rsid w:val="002B4234"/>
    <w:rsid w:val="002B5ADB"/>
    <w:rsid w:val="002B662D"/>
    <w:rsid w:val="002B6A55"/>
    <w:rsid w:val="002B6F2C"/>
    <w:rsid w:val="002B78AC"/>
    <w:rsid w:val="002C0C55"/>
    <w:rsid w:val="002C0C71"/>
    <w:rsid w:val="002C3C86"/>
    <w:rsid w:val="002C568C"/>
    <w:rsid w:val="002C5E88"/>
    <w:rsid w:val="002D012B"/>
    <w:rsid w:val="002D06F7"/>
    <w:rsid w:val="002D18BF"/>
    <w:rsid w:val="002D1CC3"/>
    <w:rsid w:val="002D39AC"/>
    <w:rsid w:val="002D48C1"/>
    <w:rsid w:val="002D5E75"/>
    <w:rsid w:val="002D5F7A"/>
    <w:rsid w:val="002D7A93"/>
    <w:rsid w:val="002E225F"/>
    <w:rsid w:val="002E3CEF"/>
    <w:rsid w:val="002E46AB"/>
    <w:rsid w:val="002E4E37"/>
    <w:rsid w:val="002E5CA9"/>
    <w:rsid w:val="002F0337"/>
    <w:rsid w:val="002F3340"/>
    <w:rsid w:val="002F3CDD"/>
    <w:rsid w:val="002F5878"/>
    <w:rsid w:val="002F5B1B"/>
    <w:rsid w:val="002F7B99"/>
    <w:rsid w:val="00301D82"/>
    <w:rsid w:val="00302D3F"/>
    <w:rsid w:val="003030AA"/>
    <w:rsid w:val="00303DD8"/>
    <w:rsid w:val="00303EE3"/>
    <w:rsid w:val="00306307"/>
    <w:rsid w:val="0030785A"/>
    <w:rsid w:val="003078B4"/>
    <w:rsid w:val="003079EC"/>
    <w:rsid w:val="00307F98"/>
    <w:rsid w:val="003103B0"/>
    <w:rsid w:val="00310CF1"/>
    <w:rsid w:val="00312739"/>
    <w:rsid w:val="00312A19"/>
    <w:rsid w:val="00314CC4"/>
    <w:rsid w:val="003173CF"/>
    <w:rsid w:val="00317580"/>
    <w:rsid w:val="00320371"/>
    <w:rsid w:val="003245F0"/>
    <w:rsid w:val="00324696"/>
    <w:rsid w:val="0032484D"/>
    <w:rsid w:val="00325B8C"/>
    <w:rsid w:val="00325C01"/>
    <w:rsid w:val="00327903"/>
    <w:rsid w:val="00327EAC"/>
    <w:rsid w:val="00331E8E"/>
    <w:rsid w:val="00332A40"/>
    <w:rsid w:val="00332C4B"/>
    <w:rsid w:val="003339EF"/>
    <w:rsid w:val="00333E04"/>
    <w:rsid w:val="0033473A"/>
    <w:rsid w:val="003350D7"/>
    <w:rsid w:val="003354AB"/>
    <w:rsid w:val="00335F54"/>
    <w:rsid w:val="00336346"/>
    <w:rsid w:val="00342240"/>
    <w:rsid w:val="00343A83"/>
    <w:rsid w:val="00344402"/>
    <w:rsid w:val="00344528"/>
    <w:rsid w:val="00344DAC"/>
    <w:rsid w:val="00345F1B"/>
    <w:rsid w:val="00346884"/>
    <w:rsid w:val="00346FEF"/>
    <w:rsid w:val="003506AE"/>
    <w:rsid w:val="003522D7"/>
    <w:rsid w:val="003533CA"/>
    <w:rsid w:val="00353C6F"/>
    <w:rsid w:val="00354D26"/>
    <w:rsid w:val="00356283"/>
    <w:rsid w:val="0035653B"/>
    <w:rsid w:val="00357756"/>
    <w:rsid w:val="00357BA6"/>
    <w:rsid w:val="003602C2"/>
    <w:rsid w:val="003620FB"/>
    <w:rsid w:val="00364225"/>
    <w:rsid w:val="00365D58"/>
    <w:rsid w:val="00365E3F"/>
    <w:rsid w:val="00366505"/>
    <w:rsid w:val="0036671D"/>
    <w:rsid w:val="00366918"/>
    <w:rsid w:val="00366DCC"/>
    <w:rsid w:val="00367511"/>
    <w:rsid w:val="003675D5"/>
    <w:rsid w:val="00372075"/>
    <w:rsid w:val="003741E5"/>
    <w:rsid w:val="00375F14"/>
    <w:rsid w:val="003764DE"/>
    <w:rsid w:val="003765A6"/>
    <w:rsid w:val="003769AF"/>
    <w:rsid w:val="00377738"/>
    <w:rsid w:val="00380361"/>
    <w:rsid w:val="00380B28"/>
    <w:rsid w:val="00380BB5"/>
    <w:rsid w:val="00380E08"/>
    <w:rsid w:val="003813A0"/>
    <w:rsid w:val="00381CBF"/>
    <w:rsid w:val="00382217"/>
    <w:rsid w:val="00382F9A"/>
    <w:rsid w:val="00384767"/>
    <w:rsid w:val="0038699A"/>
    <w:rsid w:val="00387527"/>
    <w:rsid w:val="00391911"/>
    <w:rsid w:val="00392D76"/>
    <w:rsid w:val="00393F8C"/>
    <w:rsid w:val="00394105"/>
    <w:rsid w:val="003947F9"/>
    <w:rsid w:val="00394B26"/>
    <w:rsid w:val="00395F3D"/>
    <w:rsid w:val="0039698B"/>
    <w:rsid w:val="003A1793"/>
    <w:rsid w:val="003A2B5B"/>
    <w:rsid w:val="003A36B2"/>
    <w:rsid w:val="003A4882"/>
    <w:rsid w:val="003A4DC6"/>
    <w:rsid w:val="003A5F8B"/>
    <w:rsid w:val="003A7217"/>
    <w:rsid w:val="003A7AB8"/>
    <w:rsid w:val="003B0073"/>
    <w:rsid w:val="003B0A98"/>
    <w:rsid w:val="003B0D30"/>
    <w:rsid w:val="003B1445"/>
    <w:rsid w:val="003B4D42"/>
    <w:rsid w:val="003B575F"/>
    <w:rsid w:val="003B5953"/>
    <w:rsid w:val="003C1787"/>
    <w:rsid w:val="003C2495"/>
    <w:rsid w:val="003C28D0"/>
    <w:rsid w:val="003C3117"/>
    <w:rsid w:val="003C37FC"/>
    <w:rsid w:val="003C38F5"/>
    <w:rsid w:val="003C3B18"/>
    <w:rsid w:val="003C3FFC"/>
    <w:rsid w:val="003C6F58"/>
    <w:rsid w:val="003C7A7B"/>
    <w:rsid w:val="003C7C67"/>
    <w:rsid w:val="003C7D2A"/>
    <w:rsid w:val="003C7E6C"/>
    <w:rsid w:val="003D08D3"/>
    <w:rsid w:val="003D0F39"/>
    <w:rsid w:val="003D14BA"/>
    <w:rsid w:val="003D2A24"/>
    <w:rsid w:val="003D31FD"/>
    <w:rsid w:val="003D3D7D"/>
    <w:rsid w:val="003D4A6F"/>
    <w:rsid w:val="003D50D2"/>
    <w:rsid w:val="003D5D6C"/>
    <w:rsid w:val="003D7315"/>
    <w:rsid w:val="003D7942"/>
    <w:rsid w:val="003E0045"/>
    <w:rsid w:val="003E49B9"/>
    <w:rsid w:val="003E4BD2"/>
    <w:rsid w:val="003E4F87"/>
    <w:rsid w:val="003E5576"/>
    <w:rsid w:val="003E5688"/>
    <w:rsid w:val="003F1211"/>
    <w:rsid w:val="003F159E"/>
    <w:rsid w:val="003F334D"/>
    <w:rsid w:val="003F5EF2"/>
    <w:rsid w:val="003F665D"/>
    <w:rsid w:val="003F7754"/>
    <w:rsid w:val="00401947"/>
    <w:rsid w:val="00401CC0"/>
    <w:rsid w:val="00402AC2"/>
    <w:rsid w:val="004035C4"/>
    <w:rsid w:val="00404913"/>
    <w:rsid w:val="00407E19"/>
    <w:rsid w:val="004102C5"/>
    <w:rsid w:val="00411D30"/>
    <w:rsid w:val="0041252E"/>
    <w:rsid w:val="004141A0"/>
    <w:rsid w:val="00415EFC"/>
    <w:rsid w:val="00416E6F"/>
    <w:rsid w:val="0041770C"/>
    <w:rsid w:val="004178DE"/>
    <w:rsid w:val="0042031C"/>
    <w:rsid w:val="00421844"/>
    <w:rsid w:val="00421B81"/>
    <w:rsid w:val="00421C21"/>
    <w:rsid w:val="00422255"/>
    <w:rsid w:val="0042487B"/>
    <w:rsid w:val="004253AA"/>
    <w:rsid w:val="00426884"/>
    <w:rsid w:val="00431EC4"/>
    <w:rsid w:val="00432D19"/>
    <w:rsid w:val="00433BD8"/>
    <w:rsid w:val="0043468F"/>
    <w:rsid w:val="0043588D"/>
    <w:rsid w:val="00435E97"/>
    <w:rsid w:val="004365EF"/>
    <w:rsid w:val="00436DA5"/>
    <w:rsid w:val="00441ECA"/>
    <w:rsid w:val="00441F3E"/>
    <w:rsid w:val="004435DD"/>
    <w:rsid w:val="004449E1"/>
    <w:rsid w:val="00444A21"/>
    <w:rsid w:val="00445B4E"/>
    <w:rsid w:val="00447333"/>
    <w:rsid w:val="004475D9"/>
    <w:rsid w:val="0045317B"/>
    <w:rsid w:val="004537FA"/>
    <w:rsid w:val="00455504"/>
    <w:rsid w:val="0045646F"/>
    <w:rsid w:val="00456B10"/>
    <w:rsid w:val="00456FCF"/>
    <w:rsid w:val="004571B9"/>
    <w:rsid w:val="00460C71"/>
    <w:rsid w:val="00463824"/>
    <w:rsid w:val="00464ACB"/>
    <w:rsid w:val="00465F4D"/>
    <w:rsid w:val="00470202"/>
    <w:rsid w:val="00470E1E"/>
    <w:rsid w:val="00471C48"/>
    <w:rsid w:val="00472591"/>
    <w:rsid w:val="004739A3"/>
    <w:rsid w:val="0047681C"/>
    <w:rsid w:val="0047711A"/>
    <w:rsid w:val="00480049"/>
    <w:rsid w:val="00481ADC"/>
    <w:rsid w:val="004821A3"/>
    <w:rsid w:val="00484231"/>
    <w:rsid w:val="004848F7"/>
    <w:rsid w:val="00484A85"/>
    <w:rsid w:val="00486412"/>
    <w:rsid w:val="004873F3"/>
    <w:rsid w:val="004877FF"/>
    <w:rsid w:val="00487B97"/>
    <w:rsid w:val="004901A5"/>
    <w:rsid w:val="00490846"/>
    <w:rsid w:val="00491AA3"/>
    <w:rsid w:val="004921DF"/>
    <w:rsid w:val="004931F9"/>
    <w:rsid w:val="00497513"/>
    <w:rsid w:val="0049782E"/>
    <w:rsid w:val="004A0B01"/>
    <w:rsid w:val="004A0DDC"/>
    <w:rsid w:val="004A1907"/>
    <w:rsid w:val="004A1B2F"/>
    <w:rsid w:val="004A1BB1"/>
    <w:rsid w:val="004A1D25"/>
    <w:rsid w:val="004A3C27"/>
    <w:rsid w:val="004A445A"/>
    <w:rsid w:val="004A5502"/>
    <w:rsid w:val="004A6568"/>
    <w:rsid w:val="004A7A25"/>
    <w:rsid w:val="004B1CE6"/>
    <w:rsid w:val="004B3151"/>
    <w:rsid w:val="004B39F2"/>
    <w:rsid w:val="004B46F4"/>
    <w:rsid w:val="004B53D6"/>
    <w:rsid w:val="004B5430"/>
    <w:rsid w:val="004B582E"/>
    <w:rsid w:val="004B5EF9"/>
    <w:rsid w:val="004B64D1"/>
    <w:rsid w:val="004B678F"/>
    <w:rsid w:val="004B6C8F"/>
    <w:rsid w:val="004B6E91"/>
    <w:rsid w:val="004C0998"/>
    <w:rsid w:val="004C2AE3"/>
    <w:rsid w:val="004C2EFC"/>
    <w:rsid w:val="004C3AB7"/>
    <w:rsid w:val="004C7C09"/>
    <w:rsid w:val="004D036D"/>
    <w:rsid w:val="004D0BF9"/>
    <w:rsid w:val="004D293C"/>
    <w:rsid w:val="004D7C5C"/>
    <w:rsid w:val="004E166A"/>
    <w:rsid w:val="004E6482"/>
    <w:rsid w:val="004E7C9D"/>
    <w:rsid w:val="004F238D"/>
    <w:rsid w:val="004F432A"/>
    <w:rsid w:val="004F590F"/>
    <w:rsid w:val="004F6BB4"/>
    <w:rsid w:val="005002DE"/>
    <w:rsid w:val="005006E2"/>
    <w:rsid w:val="00500B09"/>
    <w:rsid w:val="00500B8F"/>
    <w:rsid w:val="00502404"/>
    <w:rsid w:val="005033E0"/>
    <w:rsid w:val="00506B4E"/>
    <w:rsid w:val="00507039"/>
    <w:rsid w:val="00510EC8"/>
    <w:rsid w:val="00510F23"/>
    <w:rsid w:val="00512D8D"/>
    <w:rsid w:val="00512FDF"/>
    <w:rsid w:val="005145C3"/>
    <w:rsid w:val="00514968"/>
    <w:rsid w:val="00514ECB"/>
    <w:rsid w:val="0051617E"/>
    <w:rsid w:val="00517104"/>
    <w:rsid w:val="00517D5A"/>
    <w:rsid w:val="00520833"/>
    <w:rsid w:val="00520941"/>
    <w:rsid w:val="00520CE7"/>
    <w:rsid w:val="005218C7"/>
    <w:rsid w:val="00522D14"/>
    <w:rsid w:val="00522F5F"/>
    <w:rsid w:val="00524144"/>
    <w:rsid w:val="005248A7"/>
    <w:rsid w:val="00525292"/>
    <w:rsid w:val="005256A9"/>
    <w:rsid w:val="005257D0"/>
    <w:rsid w:val="00525D26"/>
    <w:rsid w:val="00526724"/>
    <w:rsid w:val="00527788"/>
    <w:rsid w:val="005301FC"/>
    <w:rsid w:val="00530477"/>
    <w:rsid w:val="00532497"/>
    <w:rsid w:val="005325F4"/>
    <w:rsid w:val="00532D6E"/>
    <w:rsid w:val="005338A0"/>
    <w:rsid w:val="00534C78"/>
    <w:rsid w:val="005356C2"/>
    <w:rsid w:val="00535A15"/>
    <w:rsid w:val="00536A69"/>
    <w:rsid w:val="00536B22"/>
    <w:rsid w:val="005379D8"/>
    <w:rsid w:val="00540589"/>
    <w:rsid w:val="00541E48"/>
    <w:rsid w:val="005430C8"/>
    <w:rsid w:val="0054339D"/>
    <w:rsid w:val="00543C7C"/>
    <w:rsid w:val="00546917"/>
    <w:rsid w:val="00546F14"/>
    <w:rsid w:val="00547324"/>
    <w:rsid w:val="005475AF"/>
    <w:rsid w:val="005506E6"/>
    <w:rsid w:val="00551569"/>
    <w:rsid w:val="00553833"/>
    <w:rsid w:val="00554017"/>
    <w:rsid w:val="00554544"/>
    <w:rsid w:val="00554B9F"/>
    <w:rsid w:val="00554CF4"/>
    <w:rsid w:val="005559F1"/>
    <w:rsid w:val="00555A05"/>
    <w:rsid w:val="00555B9A"/>
    <w:rsid w:val="005560CC"/>
    <w:rsid w:val="00560536"/>
    <w:rsid w:val="00561790"/>
    <w:rsid w:val="00561BCC"/>
    <w:rsid w:val="0056282F"/>
    <w:rsid w:val="00564C1B"/>
    <w:rsid w:val="00564F33"/>
    <w:rsid w:val="0056515A"/>
    <w:rsid w:val="00566687"/>
    <w:rsid w:val="00566CE6"/>
    <w:rsid w:val="00567A48"/>
    <w:rsid w:val="00570873"/>
    <w:rsid w:val="00573656"/>
    <w:rsid w:val="005738D2"/>
    <w:rsid w:val="005752A1"/>
    <w:rsid w:val="005759B7"/>
    <w:rsid w:val="005768C9"/>
    <w:rsid w:val="00577AA7"/>
    <w:rsid w:val="00577B19"/>
    <w:rsid w:val="00580CB5"/>
    <w:rsid w:val="00580E2B"/>
    <w:rsid w:val="0058155B"/>
    <w:rsid w:val="00581E7E"/>
    <w:rsid w:val="0058386B"/>
    <w:rsid w:val="00587600"/>
    <w:rsid w:val="005909A8"/>
    <w:rsid w:val="0059124F"/>
    <w:rsid w:val="005921B2"/>
    <w:rsid w:val="00592CEF"/>
    <w:rsid w:val="005941A3"/>
    <w:rsid w:val="00594201"/>
    <w:rsid w:val="005946AB"/>
    <w:rsid w:val="00595372"/>
    <w:rsid w:val="00595A74"/>
    <w:rsid w:val="00596226"/>
    <w:rsid w:val="00596309"/>
    <w:rsid w:val="00596F2D"/>
    <w:rsid w:val="00597369"/>
    <w:rsid w:val="005977E8"/>
    <w:rsid w:val="005A081D"/>
    <w:rsid w:val="005A098B"/>
    <w:rsid w:val="005A11D8"/>
    <w:rsid w:val="005A1B42"/>
    <w:rsid w:val="005A2505"/>
    <w:rsid w:val="005A2F6B"/>
    <w:rsid w:val="005A390D"/>
    <w:rsid w:val="005A3A68"/>
    <w:rsid w:val="005A5F29"/>
    <w:rsid w:val="005A71F5"/>
    <w:rsid w:val="005B24C1"/>
    <w:rsid w:val="005C0240"/>
    <w:rsid w:val="005C1745"/>
    <w:rsid w:val="005C1922"/>
    <w:rsid w:val="005C1E0B"/>
    <w:rsid w:val="005C3394"/>
    <w:rsid w:val="005C4433"/>
    <w:rsid w:val="005C4EB9"/>
    <w:rsid w:val="005C5476"/>
    <w:rsid w:val="005C562D"/>
    <w:rsid w:val="005C7120"/>
    <w:rsid w:val="005C7D0C"/>
    <w:rsid w:val="005D0CC4"/>
    <w:rsid w:val="005D4244"/>
    <w:rsid w:val="005D543B"/>
    <w:rsid w:val="005D5838"/>
    <w:rsid w:val="005D6BAC"/>
    <w:rsid w:val="005D7BD9"/>
    <w:rsid w:val="005E07A8"/>
    <w:rsid w:val="005E1AEF"/>
    <w:rsid w:val="005E3669"/>
    <w:rsid w:val="005E6826"/>
    <w:rsid w:val="005E72B7"/>
    <w:rsid w:val="005F130B"/>
    <w:rsid w:val="005F2E76"/>
    <w:rsid w:val="005F5F80"/>
    <w:rsid w:val="005F62ED"/>
    <w:rsid w:val="005F7339"/>
    <w:rsid w:val="00605067"/>
    <w:rsid w:val="006054A8"/>
    <w:rsid w:val="0060594E"/>
    <w:rsid w:val="00605AB6"/>
    <w:rsid w:val="00607E0F"/>
    <w:rsid w:val="00610F50"/>
    <w:rsid w:val="006113E0"/>
    <w:rsid w:val="00611813"/>
    <w:rsid w:val="0061268C"/>
    <w:rsid w:val="00612D41"/>
    <w:rsid w:val="006140BB"/>
    <w:rsid w:val="006149B7"/>
    <w:rsid w:val="00615C75"/>
    <w:rsid w:val="00621087"/>
    <w:rsid w:val="0062136E"/>
    <w:rsid w:val="00622590"/>
    <w:rsid w:val="00623AD7"/>
    <w:rsid w:val="00624F1A"/>
    <w:rsid w:val="006269A1"/>
    <w:rsid w:val="00626EB3"/>
    <w:rsid w:val="00627A68"/>
    <w:rsid w:val="006303FF"/>
    <w:rsid w:val="00631829"/>
    <w:rsid w:val="006325B1"/>
    <w:rsid w:val="00632AEC"/>
    <w:rsid w:val="00636A3D"/>
    <w:rsid w:val="006403D2"/>
    <w:rsid w:val="00643123"/>
    <w:rsid w:val="00643226"/>
    <w:rsid w:val="00643D57"/>
    <w:rsid w:val="0064499E"/>
    <w:rsid w:val="00645592"/>
    <w:rsid w:val="00647FA9"/>
    <w:rsid w:val="006513CC"/>
    <w:rsid w:val="0065176F"/>
    <w:rsid w:val="006520E7"/>
    <w:rsid w:val="006533A2"/>
    <w:rsid w:val="0065372D"/>
    <w:rsid w:val="00654942"/>
    <w:rsid w:val="00654E2F"/>
    <w:rsid w:val="006560F8"/>
    <w:rsid w:val="00656E81"/>
    <w:rsid w:val="006650CD"/>
    <w:rsid w:val="00665BF5"/>
    <w:rsid w:val="0066694A"/>
    <w:rsid w:val="006705F7"/>
    <w:rsid w:val="006706B2"/>
    <w:rsid w:val="006708F8"/>
    <w:rsid w:val="006713BD"/>
    <w:rsid w:val="006733D5"/>
    <w:rsid w:val="00674E0A"/>
    <w:rsid w:val="00680AD8"/>
    <w:rsid w:val="006814E7"/>
    <w:rsid w:val="00682042"/>
    <w:rsid w:val="00682275"/>
    <w:rsid w:val="006826AF"/>
    <w:rsid w:val="00684458"/>
    <w:rsid w:val="00687E3F"/>
    <w:rsid w:val="006906F3"/>
    <w:rsid w:val="00692BAB"/>
    <w:rsid w:val="00693E98"/>
    <w:rsid w:val="00695974"/>
    <w:rsid w:val="006969C6"/>
    <w:rsid w:val="006A11AA"/>
    <w:rsid w:val="006A1400"/>
    <w:rsid w:val="006A21E4"/>
    <w:rsid w:val="006A25D2"/>
    <w:rsid w:val="006A2BD7"/>
    <w:rsid w:val="006A3466"/>
    <w:rsid w:val="006A4D5B"/>
    <w:rsid w:val="006A5179"/>
    <w:rsid w:val="006A5497"/>
    <w:rsid w:val="006A7E86"/>
    <w:rsid w:val="006A7EAE"/>
    <w:rsid w:val="006B0549"/>
    <w:rsid w:val="006B0698"/>
    <w:rsid w:val="006B0C48"/>
    <w:rsid w:val="006B0F22"/>
    <w:rsid w:val="006B4E04"/>
    <w:rsid w:val="006B5BEF"/>
    <w:rsid w:val="006B68C4"/>
    <w:rsid w:val="006B7171"/>
    <w:rsid w:val="006B7423"/>
    <w:rsid w:val="006C1B8D"/>
    <w:rsid w:val="006C3ED5"/>
    <w:rsid w:val="006C4ED1"/>
    <w:rsid w:val="006C552B"/>
    <w:rsid w:val="006D01D3"/>
    <w:rsid w:val="006D4303"/>
    <w:rsid w:val="006D501C"/>
    <w:rsid w:val="006D57FC"/>
    <w:rsid w:val="006D6315"/>
    <w:rsid w:val="006D650D"/>
    <w:rsid w:val="006D6994"/>
    <w:rsid w:val="006D7054"/>
    <w:rsid w:val="006E112C"/>
    <w:rsid w:val="006E1D4C"/>
    <w:rsid w:val="006E279C"/>
    <w:rsid w:val="006E29DE"/>
    <w:rsid w:val="006E45D4"/>
    <w:rsid w:val="006E4E00"/>
    <w:rsid w:val="006E5156"/>
    <w:rsid w:val="006E5304"/>
    <w:rsid w:val="006E5486"/>
    <w:rsid w:val="006E567F"/>
    <w:rsid w:val="006E5CDF"/>
    <w:rsid w:val="006E6DA9"/>
    <w:rsid w:val="006F0472"/>
    <w:rsid w:val="006F4EF5"/>
    <w:rsid w:val="006F5D61"/>
    <w:rsid w:val="006F7519"/>
    <w:rsid w:val="007013CB"/>
    <w:rsid w:val="00703B9A"/>
    <w:rsid w:val="00703D46"/>
    <w:rsid w:val="00703ED5"/>
    <w:rsid w:val="0070409F"/>
    <w:rsid w:val="0070755F"/>
    <w:rsid w:val="007113DC"/>
    <w:rsid w:val="00711700"/>
    <w:rsid w:val="00712B03"/>
    <w:rsid w:val="00712FA6"/>
    <w:rsid w:val="0071352B"/>
    <w:rsid w:val="0071402E"/>
    <w:rsid w:val="0071563E"/>
    <w:rsid w:val="00715918"/>
    <w:rsid w:val="007172F6"/>
    <w:rsid w:val="007200B2"/>
    <w:rsid w:val="00722F8A"/>
    <w:rsid w:val="007230BC"/>
    <w:rsid w:val="00723188"/>
    <w:rsid w:val="00723E74"/>
    <w:rsid w:val="007242B4"/>
    <w:rsid w:val="00724BED"/>
    <w:rsid w:val="00726F4F"/>
    <w:rsid w:val="0073005B"/>
    <w:rsid w:val="00730E81"/>
    <w:rsid w:val="00733BDE"/>
    <w:rsid w:val="00733E21"/>
    <w:rsid w:val="0073404F"/>
    <w:rsid w:val="00734A0C"/>
    <w:rsid w:val="007350D8"/>
    <w:rsid w:val="00736D9B"/>
    <w:rsid w:val="00740B16"/>
    <w:rsid w:val="00742E67"/>
    <w:rsid w:val="0074357F"/>
    <w:rsid w:val="00743B00"/>
    <w:rsid w:val="00743F50"/>
    <w:rsid w:val="00746FAC"/>
    <w:rsid w:val="00747EF6"/>
    <w:rsid w:val="007508EF"/>
    <w:rsid w:val="00750B62"/>
    <w:rsid w:val="0075159B"/>
    <w:rsid w:val="007525CA"/>
    <w:rsid w:val="007531D5"/>
    <w:rsid w:val="0075373D"/>
    <w:rsid w:val="00753F14"/>
    <w:rsid w:val="007558E7"/>
    <w:rsid w:val="00757106"/>
    <w:rsid w:val="00760F5C"/>
    <w:rsid w:val="00761997"/>
    <w:rsid w:val="0076213B"/>
    <w:rsid w:val="00762CA1"/>
    <w:rsid w:val="00763103"/>
    <w:rsid w:val="007666AD"/>
    <w:rsid w:val="00766B76"/>
    <w:rsid w:val="00771621"/>
    <w:rsid w:val="00773850"/>
    <w:rsid w:val="00774FA6"/>
    <w:rsid w:val="00775A18"/>
    <w:rsid w:val="00777580"/>
    <w:rsid w:val="007871AD"/>
    <w:rsid w:val="00787CB4"/>
    <w:rsid w:val="007912DA"/>
    <w:rsid w:val="00791B92"/>
    <w:rsid w:val="00792DB0"/>
    <w:rsid w:val="007931E8"/>
    <w:rsid w:val="007934D2"/>
    <w:rsid w:val="00793C30"/>
    <w:rsid w:val="00795B9D"/>
    <w:rsid w:val="00795E61"/>
    <w:rsid w:val="00795E6A"/>
    <w:rsid w:val="007966DB"/>
    <w:rsid w:val="00796C28"/>
    <w:rsid w:val="007A0F2C"/>
    <w:rsid w:val="007A46F6"/>
    <w:rsid w:val="007A7549"/>
    <w:rsid w:val="007B3A5E"/>
    <w:rsid w:val="007B504D"/>
    <w:rsid w:val="007B529A"/>
    <w:rsid w:val="007B57B1"/>
    <w:rsid w:val="007B5C83"/>
    <w:rsid w:val="007B6286"/>
    <w:rsid w:val="007B689C"/>
    <w:rsid w:val="007C02F9"/>
    <w:rsid w:val="007C108B"/>
    <w:rsid w:val="007C2DF7"/>
    <w:rsid w:val="007C302D"/>
    <w:rsid w:val="007C3FFF"/>
    <w:rsid w:val="007C4180"/>
    <w:rsid w:val="007C5C86"/>
    <w:rsid w:val="007C6B4E"/>
    <w:rsid w:val="007D023F"/>
    <w:rsid w:val="007D127A"/>
    <w:rsid w:val="007D1376"/>
    <w:rsid w:val="007D16C5"/>
    <w:rsid w:val="007D25EE"/>
    <w:rsid w:val="007D3BF6"/>
    <w:rsid w:val="007D3C65"/>
    <w:rsid w:val="007D42A0"/>
    <w:rsid w:val="007E0AC9"/>
    <w:rsid w:val="007E0DEF"/>
    <w:rsid w:val="007E5FE7"/>
    <w:rsid w:val="007E6854"/>
    <w:rsid w:val="007F1021"/>
    <w:rsid w:val="007F14BB"/>
    <w:rsid w:val="007F3C05"/>
    <w:rsid w:val="007F43D4"/>
    <w:rsid w:val="007F50A7"/>
    <w:rsid w:val="007F5301"/>
    <w:rsid w:val="007F561D"/>
    <w:rsid w:val="007F5C97"/>
    <w:rsid w:val="007F5DD1"/>
    <w:rsid w:val="007F6742"/>
    <w:rsid w:val="008006D1"/>
    <w:rsid w:val="0080170E"/>
    <w:rsid w:val="008031C1"/>
    <w:rsid w:val="00803785"/>
    <w:rsid w:val="008050B8"/>
    <w:rsid w:val="00805A8E"/>
    <w:rsid w:val="008061A3"/>
    <w:rsid w:val="00807D3F"/>
    <w:rsid w:val="00810C49"/>
    <w:rsid w:val="008124F5"/>
    <w:rsid w:val="0081259D"/>
    <w:rsid w:val="0081262E"/>
    <w:rsid w:val="00813262"/>
    <w:rsid w:val="00813ECA"/>
    <w:rsid w:val="00815464"/>
    <w:rsid w:val="0081551A"/>
    <w:rsid w:val="0081609A"/>
    <w:rsid w:val="00817096"/>
    <w:rsid w:val="00820074"/>
    <w:rsid w:val="00820C2B"/>
    <w:rsid w:val="008217B2"/>
    <w:rsid w:val="008218EF"/>
    <w:rsid w:val="00821F58"/>
    <w:rsid w:val="008222C5"/>
    <w:rsid w:val="00823A79"/>
    <w:rsid w:val="008244F6"/>
    <w:rsid w:val="008263DF"/>
    <w:rsid w:val="00826574"/>
    <w:rsid w:val="00830723"/>
    <w:rsid w:val="00830FB1"/>
    <w:rsid w:val="0083116D"/>
    <w:rsid w:val="008320BF"/>
    <w:rsid w:val="00833925"/>
    <w:rsid w:val="0083393C"/>
    <w:rsid w:val="0083473C"/>
    <w:rsid w:val="00835493"/>
    <w:rsid w:val="00835933"/>
    <w:rsid w:val="00842E61"/>
    <w:rsid w:val="00843356"/>
    <w:rsid w:val="008440E4"/>
    <w:rsid w:val="008443E7"/>
    <w:rsid w:val="00844841"/>
    <w:rsid w:val="008449E3"/>
    <w:rsid w:val="0084640D"/>
    <w:rsid w:val="008464B2"/>
    <w:rsid w:val="00847411"/>
    <w:rsid w:val="00847665"/>
    <w:rsid w:val="00847BE1"/>
    <w:rsid w:val="00851136"/>
    <w:rsid w:val="008519A8"/>
    <w:rsid w:val="00851EBF"/>
    <w:rsid w:val="00852964"/>
    <w:rsid w:val="00854496"/>
    <w:rsid w:val="008552B3"/>
    <w:rsid w:val="00856939"/>
    <w:rsid w:val="0086021D"/>
    <w:rsid w:val="008604D5"/>
    <w:rsid w:val="00860B05"/>
    <w:rsid w:val="00862AF4"/>
    <w:rsid w:val="008634B7"/>
    <w:rsid w:val="00863F89"/>
    <w:rsid w:val="00863FC5"/>
    <w:rsid w:val="008643F3"/>
    <w:rsid w:val="00874C86"/>
    <w:rsid w:val="0087518D"/>
    <w:rsid w:val="008755D1"/>
    <w:rsid w:val="00875EDB"/>
    <w:rsid w:val="00876CE8"/>
    <w:rsid w:val="0088093B"/>
    <w:rsid w:val="00881DF6"/>
    <w:rsid w:val="00882805"/>
    <w:rsid w:val="00883C3A"/>
    <w:rsid w:val="00885BDE"/>
    <w:rsid w:val="008868E6"/>
    <w:rsid w:val="00886E11"/>
    <w:rsid w:val="00890231"/>
    <w:rsid w:val="0089063F"/>
    <w:rsid w:val="008906F3"/>
    <w:rsid w:val="008922CA"/>
    <w:rsid w:val="00894B37"/>
    <w:rsid w:val="00894D5C"/>
    <w:rsid w:val="008955B8"/>
    <w:rsid w:val="00895B40"/>
    <w:rsid w:val="00897A92"/>
    <w:rsid w:val="008A0455"/>
    <w:rsid w:val="008A0B8C"/>
    <w:rsid w:val="008A1722"/>
    <w:rsid w:val="008A1BCF"/>
    <w:rsid w:val="008A4AEA"/>
    <w:rsid w:val="008A4C64"/>
    <w:rsid w:val="008A5923"/>
    <w:rsid w:val="008A6BAF"/>
    <w:rsid w:val="008A6D0C"/>
    <w:rsid w:val="008A7920"/>
    <w:rsid w:val="008A7D64"/>
    <w:rsid w:val="008B18BD"/>
    <w:rsid w:val="008B7668"/>
    <w:rsid w:val="008C07AB"/>
    <w:rsid w:val="008C121E"/>
    <w:rsid w:val="008C1253"/>
    <w:rsid w:val="008C205C"/>
    <w:rsid w:val="008C5B77"/>
    <w:rsid w:val="008C5D7E"/>
    <w:rsid w:val="008C698B"/>
    <w:rsid w:val="008D0B54"/>
    <w:rsid w:val="008D2B88"/>
    <w:rsid w:val="008D2D7E"/>
    <w:rsid w:val="008D5182"/>
    <w:rsid w:val="008D5359"/>
    <w:rsid w:val="008D6D5E"/>
    <w:rsid w:val="008D7435"/>
    <w:rsid w:val="008E0484"/>
    <w:rsid w:val="008E0608"/>
    <w:rsid w:val="008E187B"/>
    <w:rsid w:val="008E234D"/>
    <w:rsid w:val="008E39DC"/>
    <w:rsid w:val="008E39EB"/>
    <w:rsid w:val="008E3C7A"/>
    <w:rsid w:val="008E455C"/>
    <w:rsid w:val="008E4FB8"/>
    <w:rsid w:val="008E5DE5"/>
    <w:rsid w:val="008E6DF2"/>
    <w:rsid w:val="008E7355"/>
    <w:rsid w:val="008E73FF"/>
    <w:rsid w:val="008E7E5A"/>
    <w:rsid w:val="008F1860"/>
    <w:rsid w:val="008F2137"/>
    <w:rsid w:val="008F4E1B"/>
    <w:rsid w:val="008F5981"/>
    <w:rsid w:val="008F5DB6"/>
    <w:rsid w:val="008F67D8"/>
    <w:rsid w:val="00900ED6"/>
    <w:rsid w:val="00901302"/>
    <w:rsid w:val="00901BE4"/>
    <w:rsid w:val="0090264F"/>
    <w:rsid w:val="009032E4"/>
    <w:rsid w:val="00906CCD"/>
    <w:rsid w:val="0090727A"/>
    <w:rsid w:val="009110DE"/>
    <w:rsid w:val="0091156F"/>
    <w:rsid w:val="00911747"/>
    <w:rsid w:val="00911AE6"/>
    <w:rsid w:val="009135B7"/>
    <w:rsid w:val="009143F1"/>
    <w:rsid w:val="00914855"/>
    <w:rsid w:val="00915C11"/>
    <w:rsid w:val="00915F05"/>
    <w:rsid w:val="00916634"/>
    <w:rsid w:val="009171CE"/>
    <w:rsid w:val="009178DF"/>
    <w:rsid w:val="00917919"/>
    <w:rsid w:val="00924A83"/>
    <w:rsid w:val="009250A0"/>
    <w:rsid w:val="00925E85"/>
    <w:rsid w:val="009260CC"/>
    <w:rsid w:val="00931374"/>
    <w:rsid w:val="009317D3"/>
    <w:rsid w:val="00931AA1"/>
    <w:rsid w:val="00931C1A"/>
    <w:rsid w:val="00931C64"/>
    <w:rsid w:val="00933B5D"/>
    <w:rsid w:val="00934706"/>
    <w:rsid w:val="0093616A"/>
    <w:rsid w:val="0093644B"/>
    <w:rsid w:val="009366A5"/>
    <w:rsid w:val="00936CCC"/>
    <w:rsid w:val="009376A5"/>
    <w:rsid w:val="00937C51"/>
    <w:rsid w:val="00937DF4"/>
    <w:rsid w:val="00940929"/>
    <w:rsid w:val="00943AD5"/>
    <w:rsid w:val="00943EBF"/>
    <w:rsid w:val="0094400A"/>
    <w:rsid w:val="00944334"/>
    <w:rsid w:val="00944815"/>
    <w:rsid w:val="009448F4"/>
    <w:rsid w:val="0094528E"/>
    <w:rsid w:val="00950BA9"/>
    <w:rsid w:val="00951254"/>
    <w:rsid w:val="00951485"/>
    <w:rsid w:val="009528C0"/>
    <w:rsid w:val="00955B27"/>
    <w:rsid w:val="00955D10"/>
    <w:rsid w:val="00956F13"/>
    <w:rsid w:val="00960DBC"/>
    <w:rsid w:val="00963347"/>
    <w:rsid w:val="009637E5"/>
    <w:rsid w:val="00963826"/>
    <w:rsid w:val="00963B87"/>
    <w:rsid w:val="009656E3"/>
    <w:rsid w:val="00965AEA"/>
    <w:rsid w:val="009672C2"/>
    <w:rsid w:val="00967BD5"/>
    <w:rsid w:val="00967D55"/>
    <w:rsid w:val="00970D87"/>
    <w:rsid w:val="009723AD"/>
    <w:rsid w:val="00974468"/>
    <w:rsid w:val="009760F0"/>
    <w:rsid w:val="0097656A"/>
    <w:rsid w:val="0097742B"/>
    <w:rsid w:val="00982647"/>
    <w:rsid w:val="00982829"/>
    <w:rsid w:val="00982B4D"/>
    <w:rsid w:val="009859C9"/>
    <w:rsid w:val="00985A22"/>
    <w:rsid w:val="009865DB"/>
    <w:rsid w:val="00986A89"/>
    <w:rsid w:val="0098702E"/>
    <w:rsid w:val="0098736E"/>
    <w:rsid w:val="00987B47"/>
    <w:rsid w:val="009901C7"/>
    <w:rsid w:val="009910CE"/>
    <w:rsid w:val="00992587"/>
    <w:rsid w:val="00994000"/>
    <w:rsid w:val="00995C60"/>
    <w:rsid w:val="009A0298"/>
    <w:rsid w:val="009A4BB1"/>
    <w:rsid w:val="009A5373"/>
    <w:rsid w:val="009A5D5E"/>
    <w:rsid w:val="009A5FCA"/>
    <w:rsid w:val="009B0139"/>
    <w:rsid w:val="009B046C"/>
    <w:rsid w:val="009B122A"/>
    <w:rsid w:val="009B1C56"/>
    <w:rsid w:val="009B23D4"/>
    <w:rsid w:val="009B287F"/>
    <w:rsid w:val="009B320B"/>
    <w:rsid w:val="009B36CA"/>
    <w:rsid w:val="009B62C3"/>
    <w:rsid w:val="009B74DA"/>
    <w:rsid w:val="009B7881"/>
    <w:rsid w:val="009B7A81"/>
    <w:rsid w:val="009C0E83"/>
    <w:rsid w:val="009C11D6"/>
    <w:rsid w:val="009C1D85"/>
    <w:rsid w:val="009C2396"/>
    <w:rsid w:val="009C26A4"/>
    <w:rsid w:val="009C271D"/>
    <w:rsid w:val="009C2EBF"/>
    <w:rsid w:val="009D00CB"/>
    <w:rsid w:val="009D0E59"/>
    <w:rsid w:val="009D2DC7"/>
    <w:rsid w:val="009D301F"/>
    <w:rsid w:val="009D46AB"/>
    <w:rsid w:val="009D71EE"/>
    <w:rsid w:val="009D7BC6"/>
    <w:rsid w:val="009E1C94"/>
    <w:rsid w:val="009E1F16"/>
    <w:rsid w:val="009E2663"/>
    <w:rsid w:val="009E2706"/>
    <w:rsid w:val="009E2754"/>
    <w:rsid w:val="009E3746"/>
    <w:rsid w:val="009F10DE"/>
    <w:rsid w:val="009F2325"/>
    <w:rsid w:val="009F3886"/>
    <w:rsid w:val="009F4BCF"/>
    <w:rsid w:val="009F7263"/>
    <w:rsid w:val="00A033BD"/>
    <w:rsid w:val="00A042BE"/>
    <w:rsid w:val="00A04393"/>
    <w:rsid w:val="00A05AE5"/>
    <w:rsid w:val="00A07020"/>
    <w:rsid w:val="00A0707E"/>
    <w:rsid w:val="00A07187"/>
    <w:rsid w:val="00A071D8"/>
    <w:rsid w:val="00A0730F"/>
    <w:rsid w:val="00A0746D"/>
    <w:rsid w:val="00A07682"/>
    <w:rsid w:val="00A1097B"/>
    <w:rsid w:val="00A109EC"/>
    <w:rsid w:val="00A11D6B"/>
    <w:rsid w:val="00A144A7"/>
    <w:rsid w:val="00A14B99"/>
    <w:rsid w:val="00A15C5C"/>
    <w:rsid w:val="00A15FC6"/>
    <w:rsid w:val="00A1708E"/>
    <w:rsid w:val="00A17248"/>
    <w:rsid w:val="00A17E54"/>
    <w:rsid w:val="00A20179"/>
    <w:rsid w:val="00A23564"/>
    <w:rsid w:val="00A256D6"/>
    <w:rsid w:val="00A266C5"/>
    <w:rsid w:val="00A27053"/>
    <w:rsid w:val="00A27237"/>
    <w:rsid w:val="00A27C1B"/>
    <w:rsid w:val="00A3074A"/>
    <w:rsid w:val="00A32048"/>
    <w:rsid w:val="00A32499"/>
    <w:rsid w:val="00A33B33"/>
    <w:rsid w:val="00A350ED"/>
    <w:rsid w:val="00A35384"/>
    <w:rsid w:val="00A36EB2"/>
    <w:rsid w:val="00A40A01"/>
    <w:rsid w:val="00A40ACC"/>
    <w:rsid w:val="00A41584"/>
    <w:rsid w:val="00A41BBA"/>
    <w:rsid w:val="00A42F5D"/>
    <w:rsid w:val="00A43080"/>
    <w:rsid w:val="00A43B47"/>
    <w:rsid w:val="00A44911"/>
    <w:rsid w:val="00A45EBA"/>
    <w:rsid w:val="00A4674F"/>
    <w:rsid w:val="00A50902"/>
    <w:rsid w:val="00A50B75"/>
    <w:rsid w:val="00A52BF6"/>
    <w:rsid w:val="00A52D05"/>
    <w:rsid w:val="00A530E9"/>
    <w:rsid w:val="00A550CF"/>
    <w:rsid w:val="00A57E50"/>
    <w:rsid w:val="00A628AF"/>
    <w:rsid w:val="00A63B2C"/>
    <w:rsid w:val="00A63B34"/>
    <w:rsid w:val="00A65D21"/>
    <w:rsid w:val="00A71F8B"/>
    <w:rsid w:val="00A72A1B"/>
    <w:rsid w:val="00A7342F"/>
    <w:rsid w:val="00A73660"/>
    <w:rsid w:val="00A74634"/>
    <w:rsid w:val="00A7645F"/>
    <w:rsid w:val="00A80684"/>
    <w:rsid w:val="00A82823"/>
    <w:rsid w:val="00A83C91"/>
    <w:rsid w:val="00A8439B"/>
    <w:rsid w:val="00A84E87"/>
    <w:rsid w:val="00A8624C"/>
    <w:rsid w:val="00A864E1"/>
    <w:rsid w:val="00A9164D"/>
    <w:rsid w:val="00A91AB7"/>
    <w:rsid w:val="00A92183"/>
    <w:rsid w:val="00A941F2"/>
    <w:rsid w:val="00A94BDA"/>
    <w:rsid w:val="00A94C41"/>
    <w:rsid w:val="00A94DFA"/>
    <w:rsid w:val="00A97218"/>
    <w:rsid w:val="00A979E2"/>
    <w:rsid w:val="00AA0462"/>
    <w:rsid w:val="00AA04A0"/>
    <w:rsid w:val="00AA12C8"/>
    <w:rsid w:val="00AA35A1"/>
    <w:rsid w:val="00AA5AD2"/>
    <w:rsid w:val="00AB004E"/>
    <w:rsid w:val="00AB0B0A"/>
    <w:rsid w:val="00AB0CDE"/>
    <w:rsid w:val="00AB1643"/>
    <w:rsid w:val="00AB30CA"/>
    <w:rsid w:val="00AB525B"/>
    <w:rsid w:val="00AB56AA"/>
    <w:rsid w:val="00AB76B3"/>
    <w:rsid w:val="00AC08F8"/>
    <w:rsid w:val="00AC2CEE"/>
    <w:rsid w:val="00AC34FD"/>
    <w:rsid w:val="00AC3823"/>
    <w:rsid w:val="00AC5C16"/>
    <w:rsid w:val="00AC7702"/>
    <w:rsid w:val="00AD2C45"/>
    <w:rsid w:val="00AD3FD8"/>
    <w:rsid w:val="00AD4AF3"/>
    <w:rsid w:val="00AD4D0A"/>
    <w:rsid w:val="00AD4F6B"/>
    <w:rsid w:val="00AD627E"/>
    <w:rsid w:val="00AD674B"/>
    <w:rsid w:val="00AD7A33"/>
    <w:rsid w:val="00AE0014"/>
    <w:rsid w:val="00AE0C95"/>
    <w:rsid w:val="00AE0D35"/>
    <w:rsid w:val="00AE1619"/>
    <w:rsid w:val="00AE1B49"/>
    <w:rsid w:val="00AE1E9E"/>
    <w:rsid w:val="00AE1F14"/>
    <w:rsid w:val="00AE2E70"/>
    <w:rsid w:val="00AE3E40"/>
    <w:rsid w:val="00AE6CA3"/>
    <w:rsid w:val="00AE72CC"/>
    <w:rsid w:val="00AE7CBF"/>
    <w:rsid w:val="00AF01F5"/>
    <w:rsid w:val="00AF1414"/>
    <w:rsid w:val="00AF2AD0"/>
    <w:rsid w:val="00AF2C4C"/>
    <w:rsid w:val="00AF3336"/>
    <w:rsid w:val="00AF4579"/>
    <w:rsid w:val="00AF760E"/>
    <w:rsid w:val="00AF78D6"/>
    <w:rsid w:val="00B00949"/>
    <w:rsid w:val="00B011F9"/>
    <w:rsid w:val="00B0197E"/>
    <w:rsid w:val="00B01E81"/>
    <w:rsid w:val="00B03AAA"/>
    <w:rsid w:val="00B0435F"/>
    <w:rsid w:val="00B04766"/>
    <w:rsid w:val="00B0601D"/>
    <w:rsid w:val="00B06DF0"/>
    <w:rsid w:val="00B079A7"/>
    <w:rsid w:val="00B10DB9"/>
    <w:rsid w:val="00B11C9E"/>
    <w:rsid w:val="00B11DF8"/>
    <w:rsid w:val="00B15D82"/>
    <w:rsid w:val="00B16757"/>
    <w:rsid w:val="00B17A76"/>
    <w:rsid w:val="00B2056A"/>
    <w:rsid w:val="00B20891"/>
    <w:rsid w:val="00B20D4C"/>
    <w:rsid w:val="00B2160D"/>
    <w:rsid w:val="00B231D9"/>
    <w:rsid w:val="00B23473"/>
    <w:rsid w:val="00B23AE4"/>
    <w:rsid w:val="00B24C4E"/>
    <w:rsid w:val="00B252A7"/>
    <w:rsid w:val="00B271C5"/>
    <w:rsid w:val="00B27F18"/>
    <w:rsid w:val="00B303DD"/>
    <w:rsid w:val="00B34854"/>
    <w:rsid w:val="00B34BE7"/>
    <w:rsid w:val="00B3678C"/>
    <w:rsid w:val="00B37E4B"/>
    <w:rsid w:val="00B40D0D"/>
    <w:rsid w:val="00B40EAB"/>
    <w:rsid w:val="00B4119B"/>
    <w:rsid w:val="00B41B3F"/>
    <w:rsid w:val="00B42417"/>
    <w:rsid w:val="00B42880"/>
    <w:rsid w:val="00B440D9"/>
    <w:rsid w:val="00B45060"/>
    <w:rsid w:val="00B45447"/>
    <w:rsid w:val="00B473EC"/>
    <w:rsid w:val="00B47940"/>
    <w:rsid w:val="00B47B6B"/>
    <w:rsid w:val="00B47C7E"/>
    <w:rsid w:val="00B50946"/>
    <w:rsid w:val="00B50C3E"/>
    <w:rsid w:val="00B511B6"/>
    <w:rsid w:val="00B512E6"/>
    <w:rsid w:val="00B51CF0"/>
    <w:rsid w:val="00B5326E"/>
    <w:rsid w:val="00B53AB1"/>
    <w:rsid w:val="00B605C6"/>
    <w:rsid w:val="00B608E6"/>
    <w:rsid w:val="00B62EFA"/>
    <w:rsid w:val="00B63DE0"/>
    <w:rsid w:val="00B64D1B"/>
    <w:rsid w:val="00B650E2"/>
    <w:rsid w:val="00B65FB4"/>
    <w:rsid w:val="00B70B72"/>
    <w:rsid w:val="00B715B4"/>
    <w:rsid w:val="00B73CA9"/>
    <w:rsid w:val="00B7599B"/>
    <w:rsid w:val="00B75AFF"/>
    <w:rsid w:val="00B765CA"/>
    <w:rsid w:val="00B772BD"/>
    <w:rsid w:val="00B77DF7"/>
    <w:rsid w:val="00B77E4C"/>
    <w:rsid w:val="00B851A8"/>
    <w:rsid w:val="00B856DA"/>
    <w:rsid w:val="00B8618F"/>
    <w:rsid w:val="00B8765D"/>
    <w:rsid w:val="00B87673"/>
    <w:rsid w:val="00B93245"/>
    <w:rsid w:val="00B96371"/>
    <w:rsid w:val="00B97B4C"/>
    <w:rsid w:val="00BA1261"/>
    <w:rsid w:val="00BA1F76"/>
    <w:rsid w:val="00BA2559"/>
    <w:rsid w:val="00BA49FE"/>
    <w:rsid w:val="00BA5DC1"/>
    <w:rsid w:val="00BA6C3B"/>
    <w:rsid w:val="00BB0119"/>
    <w:rsid w:val="00BB0F4E"/>
    <w:rsid w:val="00BB2D8B"/>
    <w:rsid w:val="00BB372A"/>
    <w:rsid w:val="00BB42EF"/>
    <w:rsid w:val="00BB5D7F"/>
    <w:rsid w:val="00BB758B"/>
    <w:rsid w:val="00BC09B3"/>
    <w:rsid w:val="00BC1DD2"/>
    <w:rsid w:val="00BC5571"/>
    <w:rsid w:val="00BC5676"/>
    <w:rsid w:val="00BC689E"/>
    <w:rsid w:val="00BD002B"/>
    <w:rsid w:val="00BD1BBA"/>
    <w:rsid w:val="00BD1E7E"/>
    <w:rsid w:val="00BD2346"/>
    <w:rsid w:val="00BD2FF4"/>
    <w:rsid w:val="00BD3B34"/>
    <w:rsid w:val="00BD5D70"/>
    <w:rsid w:val="00BD66E6"/>
    <w:rsid w:val="00BD782E"/>
    <w:rsid w:val="00BE0BC7"/>
    <w:rsid w:val="00BE1885"/>
    <w:rsid w:val="00BE30DE"/>
    <w:rsid w:val="00BE395B"/>
    <w:rsid w:val="00BE47F4"/>
    <w:rsid w:val="00BE5B4B"/>
    <w:rsid w:val="00BE5D9B"/>
    <w:rsid w:val="00BE67C3"/>
    <w:rsid w:val="00BE68D6"/>
    <w:rsid w:val="00BE7434"/>
    <w:rsid w:val="00BF0682"/>
    <w:rsid w:val="00BF1147"/>
    <w:rsid w:val="00BF23D2"/>
    <w:rsid w:val="00BF349C"/>
    <w:rsid w:val="00BF3831"/>
    <w:rsid w:val="00BF4BB3"/>
    <w:rsid w:val="00BF57F0"/>
    <w:rsid w:val="00BF6A10"/>
    <w:rsid w:val="00C010A7"/>
    <w:rsid w:val="00C015DC"/>
    <w:rsid w:val="00C045E9"/>
    <w:rsid w:val="00C048DB"/>
    <w:rsid w:val="00C063DE"/>
    <w:rsid w:val="00C143F4"/>
    <w:rsid w:val="00C14DDD"/>
    <w:rsid w:val="00C16717"/>
    <w:rsid w:val="00C16FD9"/>
    <w:rsid w:val="00C173CA"/>
    <w:rsid w:val="00C173F7"/>
    <w:rsid w:val="00C176D2"/>
    <w:rsid w:val="00C17CC6"/>
    <w:rsid w:val="00C20009"/>
    <w:rsid w:val="00C20168"/>
    <w:rsid w:val="00C239AF"/>
    <w:rsid w:val="00C25E62"/>
    <w:rsid w:val="00C27682"/>
    <w:rsid w:val="00C30E54"/>
    <w:rsid w:val="00C31CF6"/>
    <w:rsid w:val="00C322CE"/>
    <w:rsid w:val="00C354EB"/>
    <w:rsid w:val="00C40A1F"/>
    <w:rsid w:val="00C41902"/>
    <w:rsid w:val="00C41ABA"/>
    <w:rsid w:val="00C42388"/>
    <w:rsid w:val="00C42715"/>
    <w:rsid w:val="00C4285D"/>
    <w:rsid w:val="00C44695"/>
    <w:rsid w:val="00C44809"/>
    <w:rsid w:val="00C44C22"/>
    <w:rsid w:val="00C45CB9"/>
    <w:rsid w:val="00C465B1"/>
    <w:rsid w:val="00C46878"/>
    <w:rsid w:val="00C46BCC"/>
    <w:rsid w:val="00C510C2"/>
    <w:rsid w:val="00C5224B"/>
    <w:rsid w:val="00C52979"/>
    <w:rsid w:val="00C52F6D"/>
    <w:rsid w:val="00C539F0"/>
    <w:rsid w:val="00C5414D"/>
    <w:rsid w:val="00C55E62"/>
    <w:rsid w:val="00C562BF"/>
    <w:rsid w:val="00C56FD7"/>
    <w:rsid w:val="00C60878"/>
    <w:rsid w:val="00C625DD"/>
    <w:rsid w:val="00C65414"/>
    <w:rsid w:val="00C70920"/>
    <w:rsid w:val="00C70D92"/>
    <w:rsid w:val="00C7109F"/>
    <w:rsid w:val="00C7150E"/>
    <w:rsid w:val="00C72E70"/>
    <w:rsid w:val="00C73799"/>
    <w:rsid w:val="00C75012"/>
    <w:rsid w:val="00C75F13"/>
    <w:rsid w:val="00C763C6"/>
    <w:rsid w:val="00C77B17"/>
    <w:rsid w:val="00C80AF1"/>
    <w:rsid w:val="00C814D9"/>
    <w:rsid w:val="00C821F5"/>
    <w:rsid w:val="00C8280E"/>
    <w:rsid w:val="00C83FA6"/>
    <w:rsid w:val="00C843B2"/>
    <w:rsid w:val="00C850B6"/>
    <w:rsid w:val="00C85712"/>
    <w:rsid w:val="00C86045"/>
    <w:rsid w:val="00C8665D"/>
    <w:rsid w:val="00C86A46"/>
    <w:rsid w:val="00C8763F"/>
    <w:rsid w:val="00C90FB6"/>
    <w:rsid w:val="00C921DF"/>
    <w:rsid w:val="00C938D8"/>
    <w:rsid w:val="00C93E8E"/>
    <w:rsid w:val="00C95555"/>
    <w:rsid w:val="00C95F6B"/>
    <w:rsid w:val="00C96658"/>
    <w:rsid w:val="00C97030"/>
    <w:rsid w:val="00CA0FB3"/>
    <w:rsid w:val="00CA3412"/>
    <w:rsid w:val="00CA49B1"/>
    <w:rsid w:val="00CA4F7B"/>
    <w:rsid w:val="00CA691E"/>
    <w:rsid w:val="00CA6EEC"/>
    <w:rsid w:val="00CA7229"/>
    <w:rsid w:val="00CA7E20"/>
    <w:rsid w:val="00CB07CD"/>
    <w:rsid w:val="00CB139E"/>
    <w:rsid w:val="00CB3899"/>
    <w:rsid w:val="00CB3DC0"/>
    <w:rsid w:val="00CB4136"/>
    <w:rsid w:val="00CB4C5C"/>
    <w:rsid w:val="00CB573E"/>
    <w:rsid w:val="00CB7D84"/>
    <w:rsid w:val="00CC11B8"/>
    <w:rsid w:val="00CC2555"/>
    <w:rsid w:val="00CC38FF"/>
    <w:rsid w:val="00CC4C68"/>
    <w:rsid w:val="00CC576D"/>
    <w:rsid w:val="00CC61A0"/>
    <w:rsid w:val="00CC6C74"/>
    <w:rsid w:val="00CC71D1"/>
    <w:rsid w:val="00CD1315"/>
    <w:rsid w:val="00CD2F8C"/>
    <w:rsid w:val="00CD48D5"/>
    <w:rsid w:val="00CD5EE9"/>
    <w:rsid w:val="00CD72FB"/>
    <w:rsid w:val="00CE2263"/>
    <w:rsid w:val="00CE304C"/>
    <w:rsid w:val="00CE3E28"/>
    <w:rsid w:val="00CE6533"/>
    <w:rsid w:val="00CE6956"/>
    <w:rsid w:val="00CE722D"/>
    <w:rsid w:val="00CE782C"/>
    <w:rsid w:val="00CE7C72"/>
    <w:rsid w:val="00CF0F40"/>
    <w:rsid w:val="00CF1A54"/>
    <w:rsid w:val="00CF20FD"/>
    <w:rsid w:val="00CF2AD9"/>
    <w:rsid w:val="00CF3097"/>
    <w:rsid w:val="00CF3442"/>
    <w:rsid w:val="00CF359D"/>
    <w:rsid w:val="00CF3BA4"/>
    <w:rsid w:val="00CF3E33"/>
    <w:rsid w:val="00CF3F4C"/>
    <w:rsid w:val="00CF5DDA"/>
    <w:rsid w:val="00CF63EB"/>
    <w:rsid w:val="00D008ED"/>
    <w:rsid w:val="00D00CC7"/>
    <w:rsid w:val="00D01766"/>
    <w:rsid w:val="00D02802"/>
    <w:rsid w:val="00D03465"/>
    <w:rsid w:val="00D054A2"/>
    <w:rsid w:val="00D05578"/>
    <w:rsid w:val="00D11825"/>
    <w:rsid w:val="00D11BF8"/>
    <w:rsid w:val="00D124F9"/>
    <w:rsid w:val="00D12AEB"/>
    <w:rsid w:val="00D13800"/>
    <w:rsid w:val="00D142B2"/>
    <w:rsid w:val="00D1440E"/>
    <w:rsid w:val="00D148CE"/>
    <w:rsid w:val="00D15494"/>
    <w:rsid w:val="00D15AA5"/>
    <w:rsid w:val="00D1799E"/>
    <w:rsid w:val="00D17C2F"/>
    <w:rsid w:val="00D223EB"/>
    <w:rsid w:val="00D225AC"/>
    <w:rsid w:val="00D234A6"/>
    <w:rsid w:val="00D2376D"/>
    <w:rsid w:val="00D23E55"/>
    <w:rsid w:val="00D24403"/>
    <w:rsid w:val="00D248EF"/>
    <w:rsid w:val="00D24AF2"/>
    <w:rsid w:val="00D25722"/>
    <w:rsid w:val="00D27182"/>
    <w:rsid w:val="00D275E5"/>
    <w:rsid w:val="00D279F2"/>
    <w:rsid w:val="00D3234B"/>
    <w:rsid w:val="00D32B11"/>
    <w:rsid w:val="00D33210"/>
    <w:rsid w:val="00D33B9C"/>
    <w:rsid w:val="00D34048"/>
    <w:rsid w:val="00D35DF3"/>
    <w:rsid w:val="00D37D26"/>
    <w:rsid w:val="00D37E5D"/>
    <w:rsid w:val="00D37EAE"/>
    <w:rsid w:val="00D4103C"/>
    <w:rsid w:val="00D41E4A"/>
    <w:rsid w:val="00D41FAA"/>
    <w:rsid w:val="00D422E3"/>
    <w:rsid w:val="00D436C9"/>
    <w:rsid w:val="00D446E0"/>
    <w:rsid w:val="00D506CF"/>
    <w:rsid w:val="00D51950"/>
    <w:rsid w:val="00D5281E"/>
    <w:rsid w:val="00D54676"/>
    <w:rsid w:val="00D54AD2"/>
    <w:rsid w:val="00D54B26"/>
    <w:rsid w:val="00D568F8"/>
    <w:rsid w:val="00D56AEF"/>
    <w:rsid w:val="00D60585"/>
    <w:rsid w:val="00D6142C"/>
    <w:rsid w:val="00D6254B"/>
    <w:rsid w:val="00D63B4A"/>
    <w:rsid w:val="00D64C10"/>
    <w:rsid w:val="00D653C6"/>
    <w:rsid w:val="00D67AD8"/>
    <w:rsid w:val="00D7010B"/>
    <w:rsid w:val="00D713EA"/>
    <w:rsid w:val="00D7310E"/>
    <w:rsid w:val="00D753F8"/>
    <w:rsid w:val="00D75C50"/>
    <w:rsid w:val="00D76F45"/>
    <w:rsid w:val="00D76F97"/>
    <w:rsid w:val="00D849A9"/>
    <w:rsid w:val="00D851C5"/>
    <w:rsid w:val="00D85B70"/>
    <w:rsid w:val="00D86248"/>
    <w:rsid w:val="00D866CA"/>
    <w:rsid w:val="00D93BBE"/>
    <w:rsid w:val="00D93FA3"/>
    <w:rsid w:val="00D94501"/>
    <w:rsid w:val="00D95A4C"/>
    <w:rsid w:val="00DA30C7"/>
    <w:rsid w:val="00DA349F"/>
    <w:rsid w:val="00DA6574"/>
    <w:rsid w:val="00DA6F3F"/>
    <w:rsid w:val="00DB181C"/>
    <w:rsid w:val="00DB2A50"/>
    <w:rsid w:val="00DB2E40"/>
    <w:rsid w:val="00DB3F4F"/>
    <w:rsid w:val="00DB499A"/>
    <w:rsid w:val="00DB53EB"/>
    <w:rsid w:val="00DB6498"/>
    <w:rsid w:val="00DB685D"/>
    <w:rsid w:val="00DB6A78"/>
    <w:rsid w:val="00DB77D0"/>
    <w:rsid w:val="00DB78F7"/>
    <w:rsid w:val="00DC3F91"/>
    <w:rsid w:val="00DC48F2"/>
    <w:rsid w:val="00DC4A8C"/>
    <w:rsid w:val="00DC58BE"/>
    <w:rsid w:val="00DC58E1"/>
    <w:rsid w:val="00DD0C1E"/>
    <w:rsid w:val="00DD1419"/>
    <w:rsid w:val="00DD15B6"/>
    <w:rsid w:val="00DD1B5C"/>
    <w:rsid w:val="00DD5759"/>
    <w:rsid w:val="00DD707B"/>
    <w:rsid w:val="00DD7384"/>
    <w:rsid w:val="00DD74BE"/>
    <w:rsid w:val="00DE083F"/>
    <w:rsid w:val="00DE10DC"/>
    <w:rsid w:val="00DE1DC5"/>
    <w:rsid w:val="00DE37BA"/>
    <w:rsid w:val="00DE53D8"/>
    <w:rsid w:val="00DE6121"/>
    <w:rsid w:val="00DE7675"/>
    <w:rsid w:val="00DF07AB"/>
    <w:rsid w:val="00DF2366"/>
    <w:rsid w:val="00DF2716"/>
    <w:rsid w:val="00DF302A"/>
    <w:rsid w:val="00DF3AB4"/>
    <w:rsid w:val="00DF3BCD"/>
    <w:rsid w:val="00DF40C8"/>
    <w:rsid w:val="00DF54A7"/>
    <w:rsid w:val="00DF61D9"/>
    <w:rsid w:val="00DF733C"/>
    <w:rsid w:val="00DF7544"/>
    <w:rsid w:val="00DF7DD6"/>
    <w:rsid w:val="00DF7F14"/>
    <w:rsid w:val="00E0011C"/>
    <w:rsid w:val="00E001B4"/>
    <w:rsid w:val="00E0057B"/>
    <w:rsid w:val="00E016A6"/>
    <w:rsid w:val="00E0173C"/>
    <w:rsid w:val="00E0201D"/>
    <w:rsid w:val="00E0307B"/>
    <w:rsid w:val="00E053D2"/>
    <w:rsid w:val="00E0607C"/>
    <w:rsid w:val="00E06845"/>
    <w:rsid w:val="00E0696A"/>
    <w:rsid w:val="00E069DE"/>
    <w:rsid w:val="00E06C94"/>
    <w:rsid w:val="00E07CD1"/>
    <w:rsid w:val="00E07F6A"/>
    <w:rsid w:val="00E07F7B"/>
    <w:rsid w:val="00E10890"/>
    <w:rsid w:val="00E109B3"/>
    <w:rsid w:val="00E11565"/>
    <w:rsid w:val="00E14CF2"/>
    <w:rsid w:val="00E15BF1"/>
    <w:rsid w:val="00E15C5B"/>
    <w:rsid w:val="00E20E96"/>
    <w:rsid w:val="00E25B24"/>
    <w:rsid w:val="00E2616F"/>
    <w:rsid w:val="00E27352"/>
    <w:rsid w:val="00E33041"/>
    <w:rsid w:val="00E3341E"/>
    <w:rsid w:val="00E34127"/>
    <w:rsid w:val="00E34361"/>
    <w:rsid w:val="00E34D75"/>
    <w:rsid w:val="00E36A96"/>
    <w:rsid w:val="00E36FE4"/>
    <w:rsid w:val="00E375B1"/>
    <w:rsid w:val="00E44060"/>
    <w:rsid w:val="00E45650"/>
    <w:rsid w:val="00E4579E"/>
    <w:rsid w:val="00E46C03"/>
    <w:rsid w:val="00E50547"/>
    <w:rsid w:val="00E51913"/>
    <w:rsid w:val="00E5201C"/>
    <w:rsid w:val="00E54D9E"/>
    <w:rsid w:val="00E54E73"/>
    <w:rsid w:val="00E5594A"/>
    <w:rsid w:val="00E55FD8"/>
    <w:rsid w:val="00E56B19"/>
    <w:rsid w:val="00E6000D"/>
    <w:rsid w:val="00E6165E"/>
    <w:rsid w:val="00E61DF7"/>
    <w:rsid w:val="00E66076"/>
    <w:rsid w:val="00E701D0"/>
    <w:rsid w:val="00E716F0"/>
    <w:rsid w:val="00E71ED3"/>
    <w:rsid w:val="00E71F1D"/>
    <w:rsid w:val="00E72C72"/>
    <w:rsid w:val="00E73075"/>
    <w:rsid w:val="00E73907"/>
    <w:rsid w:val="00E765D3"/>
    <w:rsid w:val="00E765E9"/>
    <w:rsid w:val="00E77E02"/>
    <w:rsid w:val="00E806BC"/>
    <w:rsid w:val="00E80919"/>
    <w:rsid w:val="00E84BDB"/>
    <w:rsid w:val="00E85FDE"/>
    <w:rsid w:val="00E86334"/>
    <w:rsid w:val="00E86ACC"/>
    <w:rsid w:val="00E872CC"/>
    <w:rsid w:val="00E8740C"/>
    <w:rsid w:val="00E9046F"/>
    <w:rsid w:val="00E9257E"/>
    <w:rsid w:val="00E92D51"/>
    <w:rsid w:val="00E932CC"/>
    <w:rsid w:val="00E94723"/>
    <w:rsid w:val="00E951C0"/>
    <w:rsid w:val="00E973AC"/>
    <w:rsid w:val="00E97DEA"/>
    <w:rsid w:val="00E97E89"/>
    <w:rsid w:val="00EA0562"/>
    <w:rsid w:val="00EA177F"/>
    <w:rsid w:val="00EA5364"/>
    <w:rsid w:val="00EA589C"/>
    <w:rsid w:val="00EA63D9"/>
    <w:rsid w:val="00EA7C07"/>
    <w:rsid w:val="00EB2071"/>
    <w:rsid w:val="00EB3372"/>
    <w:rsid w:val="00EB3A91"/>
    <w:rsid w:val="00EB60B1"/>
    <w:rsid w:val="00EB63FE"/>
    <w:rsid w:val="00EB7E7C"/>
    <w:rsid w:val="00EC0FF2"/>
    <w:rsid w:val="00EC102F"/>
    <w:rsid w:val="00EC1382"/>
    <w:rsid w:val="00EC2145"/>
    <w:rsid w:val="00EC39D3"/>
    <w:rsid w:val="00EC5F2B"/>
    <w:rsid w:val="00EC7F18"/>
    <w:rsid w:val="00ED11A7"/>
    <w:rsid w:val="00ED19E7"/>
    <w:rsid w:val="00ED4A6A"/>
    <w:rsid w:val="00ED55BC"/>
    <w:rsid w:val="00EE0262"/>
    <w:rsid w:val="00EE0E26"/>
    <w:rsid w:val="00EE1171"/>
    <w:rsid w:val="00EE15A4"/>
    <w:rsid w:val="00EE309B"/>
    <w:rsid w:val="00EE5976"/>
    <w:rsid w:val="00EF104D"/>
    <w:rsid w:val="00EF1AF6"/>
    <w:rsid w:val="00EF2595"/>
    <w:rsid w:val="00EF43C6"/>
    <w:rsid w:val="00EF7B23"/>
    <w:rsid w:val="00F004FF"/>
    <w:rsid w:val="00F017A9"/>
    <w:rsid w:val="00F038A9"/>
    <w:rsid w:val="00F03CBF"/>
    <w:rsid w:val="00F05531"/>
    <w:rsid w:val="00F055F8"/>
    <w:rsid w:val="00F05ED7"/>
    <w:rsid w:val="00F05F24"/>
    <w:rsid w:val="00F065A1"/>
    <w:rsid w:val="00F06B13"/>
    <w:rsid w:val="00F0780E"/>
    <w:rsid w:val="00F079ED"/>
    <w:rsid w:val="00F101A5"/>
    <w:rsid w:val="00F12B4F"/>
    <w:rsid w:val="00F13D4E"/>
    <w:rsid w:val="00F15C16"/>
    <w:rsid w:val="00F160CC"/>
    <w:rsid w:val="00F2008B"/>
    <w:rsid w:val="00F21436"/>
    <w:rsid w:val="00F21CEC"/>
    <w:rsid w:val="00F22098"/>
    <w:rsid w:val="00F23E10"/>
    <w:rsid w:val="00F23FE9"/>
    <w:rsid w:val="00F2425E"/>
    <w:rsid w:val="00F25B68"/>
    <w:rsid w:val="00F2668C"/>
    <w:rsid w:val="00F273E5"/>
    <w:rsid w:val="00F32231"/>
    <w:rsid w:val="00F327BD"/>
    <w:rsid w:val="00F33195"/>
    <w:rsid w:val="00F358C6"/>
    <w:rsid w:val="00F35DC5"/>
    <w:rsid w:val="00F36601"/>
    <w:rsid w:val="00F36E10"/>
    <w:rsid w:val="00F37114"/>
    <w:rsid w:val="00F375D5"/>
    <w:rsid w:val="00F377FC"/>
    <w:rsid w:val="00F4376B"/>
    <w:rsid w:val="00F442EE"/>
    <w:rsid w:val="00F44AC8"/>
    <w:rsid w:val="00F4550A"/>
    <w:rsid w:val="00F456FF"/>
    <w:rsid w:val="00F45A79"/>
    <w:rsid w:val="00F50CED"/>
    <w:rsid w:val="00F51EAF"/>
    <w:rsid w:val="00F5250D"/>
    <w:rsid w:val="00F52B8A"/>
    <w:rsid w:val="00F54301"/>
    <w:rsid w:val="00F54F74"/>
    <w:rsid w:val="00F5589B"/>
    <w:rsid w:val="00F5646B"/>
    <w:rsid w:val="00F564AF"/>
    <w:rsid w:val="00F57F7C"/>
    <w:rsid w:val="00F60A0D"/>
    <w:rsid w:val="00F648BC"/>
    <w:rsid w:val="00F65C63"/>
    <w:rsid w:val="00F66881"/>
    <w:rsid w:val="00F67645"/>
    <w:rsid w:val="00F729F3"/>
    <w:rsid w:val="00F7311B"/>
    <w:rsid w:val="00F7358E"/>
    <w:rsid w:val="00F747E9"/>
    <w:rsid w:val="00F75B25"/>
    <w:rsid w:val="00F76C99"/>
    <w:rsid w:val="00F804A0"/>
    <w:rsid w:val="00F805AF"/>
    <w:rsid w:val="00F8212F"/>
    <w:rsid w:val="00F84D44"/>
    <w:rsid w:val="00F84FEC"/>
    <w:rsid w:val="00F85E32"/>
    <w:rsid w:val="00F85F6E"/>
    <w:rsid w:val="00F90453"/>
    <w:rsid w:val="00F9073C"/>
    <w:rsid w:val="00F90C54"/>
    <w:rsid w:val="00F92D3B"/>
    <w:rsid w:val="00F94744"/>
    <w:rsid w:val="00F94EEA"/>
    <w:rsid w:val="00F95028"/>
    <w:rsid w:val="00F956B0"/>
    <w:rsid w:val="00F965BD"/>
    <w:rsid w:val="00F970D1"/>
    <w:rsid w:val="00FA0005"/>
    <w:rsid w:val="00FA0244"/>
    <w:rsid w:val="00FA159B"/>
    <w:rsid w:val="00FA207E"/>
    <w:rsid w:val="00FA2294"/>
    <w:rsid w:val="00FA24C1"/>
    <w:rsid w:val="00FA2790"/>
    <w:rsid w:val="00FA2CD1"/>
    <w:rsid w:val="00FA34B0"/>
    <w:rsid w:val="00FA59CA"/>
    <w:rsid w:val="00FA5F90"/>
    <w:rsid w:val="00FA7C14"/>
    <w:rsid w:val="00FB1E9F"/>
    <w:rsid w:val="00FB3938"/>
    <w:rsid w:val="00FB5624"/>
    <w:rsid w:val="00FB6B1B"/>
    <w:rsid w:val="00FB7800"/>
    <w:rsid w:val="00FB7A04"/>
    <w:rsid w:val="00FC3E50"/>
    <w:rsid w:val="00FC40E5"/>
    <w:rsid w:val="00FC4760"/>
    <w:rsid w:val="00FC498E"/>
    <w:rsid w:val="00FC549D"/>
    <w:rsid w:val="00FC5A2B"/>
    <w:rsid w:val="00FC6EEA"/>
    <w:rsid w:val="00FD0471"/>
    <w:rsid w:val="00FD1088"/>
    <w:rsid w:val="00FD1CC4"/>
    <w:rsid w:val="00FD2549"/>
    <w:rsid w:val="00FD4BAD"/>
    <w:rsid w:val="00FE05BC"/>
    <w:rsid w:val="00FE0B49"/>
    <w:rsid w:val="00FE1709"/>
    <w:rsid w:val="00FE2D21"/>
    <w:rsid w:val="00FE3604"/>
    <w:rsid w:val="00FE37DF"/>
    <w:rsid w:val="00FE4527"/>
    <w:rsid w:val="00FE4B35"/>
    <w:rsid w:val="00FE6E1B"/>
    <w:rsid w:val="00FF03A3"/>
    <w:rsid w:val="00FF1221"/>
    <w:rsid w:val="00FF2FAD"/>
    <w:rsid w:val="00FF328B"/>
    <w:rsid w:val="00FF375A"/>
    <w:rsid w:val="00FF4BA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0ADC3DBF-23E0-4614-BA0E-5343F026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paragraph" w:styleId="Heading1">
    <w:name w:val="heading 1"/>
    <w:basedOn w:val="Normal"/>
    <w:next w:val="Normal"/>
    <w:link w:val="Heading1Char"/>
    <w:uiPriority w:val="9"/>
    <w:qFormat/>
    <w:rsid w:val="004A445A"/>
    <w:pPr>
      <w:jc w:val="center"/>
      <w:outlineLvl w:val="0"/>
    </w:pPr>
    <w:rPr>
      <w:b/>
      <w:bCs/>
    </w:rPr>
  </w:style>
  <w:style w:type="paragraph" w:styleId="Heading2">
    <w:name w:val="heading 2"/>
    <w:basedOn w:val="pf0"/>
    <w:next w:val="Normal"/>
    <w:link w:val="Heading2Char"/>
    <w:uiPriority w:val="9"/>
    <w:unhideWhenUsed/>
    <w:qFormat/>
    <w:rsid w:val="00256FF2"/>
    <w:pPr>
      <w:numPr>
        <w:numId w:val="2"/>
      </w:numPr>
      <w:spacing w:after="240" w:afterAutospacing="0"/>
      <w:outlineLvl w:val="1"/>
    </w:pPr>
    <w:rPr>
      <w:rFonts w:asciiTheme="minorHAnsi" w:hAnsiTheme="minorHAnsi" w:cstheme="minorHAnsi"/>
    </w:rPr>
  </w:style>
  <w:style w:type="paragraph" w:styleId="Heading3">
    <w:name w:val="heading 3"/>
    <w:basedOn w:val="pf0"/>
    <w:next w:val="Normal"/>
    <w:link w:val="Heading3Char"/>
    <w:uiPriority w:val="9"/>
    <w:unhideWhenUsed/>
    <w:qFormat/>
    <w:rsid w:val="000A7514"/>
    <w:pPr>
      <w:numPr>
        <w:ilvl w:val="1"/>
        <w:numId w:val="2"/>
      </w:numPr>
      <w:outlineLvl w:val="2"/>
    </w:pPr>
    <w:rPr>
      <w:rFonts w:asciiTheme="minorHAnsi" w:hAnsiTheme="minorHAnsi"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AB30CA"/>
    <w:rPr>
      <w:color w:val="954F72" w:themeColor="followedHyperlink"/>
      <w:u w:val="single"/>
    </w:rPr>
  </w:style>
  <w:style w:type="paragraph" w:customStyle="1" w:styleId="elementtoproof">
    <w:name w:val="elementtoproof"/>
    <w:basedOn w:val="Normal"/>
    <w:uiPriority w:val="99"/>
    <w:semiHidden/>
    <w:rsid w:val="00D7010B"/>
    <w:pPr>
      <w:spacing w:after="0" w:line="240" w:lineRule="auto"/>
    </w:pPr>
    <w:rPr>
      <w:rFonts w:ascii="Aptos" w:hAnsi="Aptos" w:cs="Times New Roman"/>
      <w:sz w:val="24"/>
      <w:szCs w:val="24"/>
    </w:rPr>
  </w:style>
  <w:style w:type="character" w:customStyle="1" w:styleId="Heading1Char">
    <w:name w:val="Heading 1 Char"/>
    <w:basedOn w:val="DefaultParagraphFont"/>
    <w:link w:val="Heading1"/>
    <w:uiPriority w:val="9"/>
    <w:rsid w:val="004A445A"/>
    <w:rPr>
      <w:b/>
      <w:bCs/>
    </w:rPr>
  </w:style>
  <w:style w:type="character" w:customStyle="1" w:styleId="Heading2Char">
    <w:name w:val="Heading 2 Char"/>
    <w:basedOn w:val="DefaultParagraphFont"/>
    <w:link w:val="Heading2"/>
    <w:uiPriority w:val="9"/>
    <w:rsid w:val="00256FF2"/>
    <w:rPr>
      <w:rFonts w:eastAsia="Times New Roman" w:cstheme="minorHAnsi"/>
      <w:sz w:val="24"/>
      <w:szCs w:val="24"/>
    </w:rPr>
  </w:style>
  <w:style w:type="character" w:customStyle="1" w:styleId="Heading3Char">
    <w:name w:val="Heading 3 Char"/>
    <w:basedOn w:val="DefaultParagraphFont"/>
    <w:link w:val="Heading3"/>
    <w:uiPriority w:val="9"/>
    <w:rsid w:val="000A7514"/>
    <w:rPr>
      <w:rFonts w:eastAsia="Times New Roman"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235865470">
      <w:bodyDiv w:val="1"/>
      <w:marLeft w:val="0"/>
      <w:marRight w:val="0"/>
      <w:marTop w:val="0"/>
      <w:marBottom w:val="0"/>
      <w:divBdr>
        <w:top w:val="none" w:sz="0" w:space="0" w:color="auto"/>
        <w:left w:val="none" w:sz="0" w:space="0" w:color="auto"/>
        <w:bottom w:val="none" w:sz="0" w:space="0" w:color="auto"/>
        <w:right w:val="none" w:sz="0" w:space="0" w:color="auto"/>
      </w:divBdr>
    </w:div>
    <w:div w:id="380637108">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636254132">
      <w:bodyDiv w:val="1"/>
      <w:marLeft w:val="0"/>
      <w:marRight w:val="0"/>
      <w:marTop w:val="0"/>
      <w:marBottom w:val="0"/>
      <w:divBdr>
        <w:top w:val="none" w:sz="0" w:space="0" w:color="auto"/>
        <w:left w:val="none" w:sz="0" w:space="0" w:color="auto"/>
        <w:bottom w:val="none" w:sz="0" w:space="0" w:color="auto"/>
        <w:right w:val="none" w:sz="0" w:space="0" w:color="auto"/>
      </w:divBdr>
    </w:div>
    <w:div w:id="782457477">
      <w:bodyDiv w:val="1"/>
      <w:marLeft w:val="0"/>
      <w:marRight w:val="0"/>
      <w:marTop w:val="0"/>
      <w:marBottom w:val="0"/>
      <w:divBdr>
        <w:top w:val="none" w:sz="0" w:space="0" w:color="auto"/>
        <w:left w:val="none" w:sz="0" w:space="0" w:color="auto"/>
        <w:bottom w:val="none" w:sz="0" w:space="0" w:color="auto"/>
        <w:right w:val="none" w:sz="0" w:space="0" w:color="auto"/>
      </w:divBdr>
    </w:div>
    <w:div w:id="841745989">
      <w:bodyDiv w:val="1"/>
      <w:marLeft w:val="0"/>
      <w:marRight w:val="0"/>
      <w:marTop w:val="0"/>
      <w:marBottom w:val="0"/>
      <w:divBdr>
        <w:top w:val="none" w:sz="0" w:space="0" w:color="auto"/>
        <w:left w:val="none" w:sz="0" w:space="0" w:color="auto"/>
        <w:bottom w:val="none" w:sz="0" w:space="0" w:color="auto"/>
        <w:right w:val="none" w:sz="0" w:space="0" w:color="auto"/>
      </w:divBdr>
    </w:div>
    <w:div w:id="871189433">
      <w:bodyDiv w:val="1"/>
      <w:marLeft w:val="0"/>
      <w:marRight w:val="0"/>
      <w:marTop w:val="0"/>
      <w:marBottom w:val="0"/>
      <w:divBdr>
        <w:top w:val="none" w:sz="0" w:space="0" w:color="auto"/>
        <w:left w:val="none" w:sz="0" w:space="0" w:color="auto"/>
        <w:bottom w:val="none" w:sz="0" w:space="0" w:color="auto"/>
        <w:right w:val="none" w:sz="0" w:space="0" w:color="auto"/>
      </w:divBdr>
    </w:div>
    <w:div w:id="1052728483">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195341164">
      <w:bodyDiv w:val="1"/>
      <w:marLeft w:val="0"/>
      <w:marRight w:val="0"/>
      <w:marTop w:val="0"/>
      <w:marBottom w:val="0"/>
      <w:divBdr>
        <w:top w:val="none" w:sz="0" w:space="0" w:color="auto"/>
        <w:left w:val="none" w:sz="0" w:space="0" w:color="auto"/>
        <w:bottom w:val="none" w:sz="0" w:space="0" w:color="auto"/>
        <w:right w:val="none" w:sz="0" w:space="0" w:color="auto"/>
      </w:divBdr>
    </w:div>
    <w:div w:id="1227303045">
      <w:bodyDiv w:val="1"/>
      <w:marLeft w:val="0"/>
      <w:marRight w:val="0"/>
      <w:marTop w:val="0"/>
      <w:marBottom w:val="0"/>
      <w:divBdr>
        <w:top w:val="none" w:sz="0" w:space="0" w:color="auto"/>
        <w:left w:val="none" w:sz="0" w:space="0" w:color="auto"/>
        <w:bottom w:val="none" w:sz="0" w:space="0" w:color="auto"/>
        <w:right w:val="none" w:sz="0" w:space="0" w:color="auto"/>
      </w:divBdr>
    </w:div>
    <w:div w:id="1227304709">
      <w:bodyDiv w:val="1"/>
      <w:marLeft w:val="0"/>
      <w:marRight w:val="0"/>
      <w:marTop w:val="0"/>
      <w:marBottom w:val="0"/>
      <w:divBdr>
        <w:top w:val="none" w:sz="0" w:space="0" w:color="auto"/>
        <w:left w:val="none" w:sz="0" w:space="0" w:color="auto"/>
        <w:bottom w:val="none" w:sz="0" w:space="0" w:color="auto"/>
        <w:right w:val="none" w:sz="0" w:space="0" w:color="auto"/>
      </w:divBdr>
    </w:div>
    <w:div w:id="1417360638">
      <w:bodyDiv w:val="1"/>
      <w:marLeft w:val="0"/>
      <w:marRight w:val="0"/>
      <w:marTop w:val="0"/>
      <w:marBottom w:val="0"/>
      <w:divBdr>
        <w:top w:val="none" w:sz="0" w:space="0" w:color="auto"/>
        <w:left w:val="none" w:sz="0" w:space="0" w:color="auto"/>
        <w:bottom w:val="none" w:sz="0" w:space="0" w:color="auto"/>
        <w:right w:val="none" w:sz="0" w:space="0" w:color="auto"/>
      </w:divBdr>
    </w:div>
    <w:div w:id="1433889771">
      <w:bodyDiv w:val="1"/>
      <w:marLeft w:val="0"/>
      <w:marRight w:val="0"/>
      <w:marTop w:val="0"/>
      <w:marBottom w:val="0"/>
      <w:divBdr>
        <w:top w:val="none" w:sz="0" w:space="0" w:color="auto"/>
        <w:left w:val="none" w:sz="0" w:space="0" w:color="auto"/>
        <w:bottom w:val="none" w:sz="0" w:space="0" w:color="auto"/>
        <w:right w:val="none" w:sz="0" w:space="0" w:color="auto"/>
      </w:divBdr>
    </w:div>
    <w:div w:id="1445618264">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07089232">
      <w:bodyDiv w:val="1"/>
      <w:marLeft w:val="0"/>
      <w:marRight w:val="0"/>
      <w:marTop w:val="0"/>
      <w:marBottom w:val="0"/>
      <w:divBdr>
        <w:top w:val="none" w:sz="0" w:space="0" w:color="auto"/>
        <w:left w:val="none" w:sz="0" w:space="0" w:color="auto"/>
        <w:bottom w:val="none" w:sz="0" w:space="0" w:color="auto"/>
        <w:right w:val="none" w:sz="0" w:space="0" w:color="auto"/>
      </w:divBdr>
    </w:div>
    <w:div w:id="1529836053">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700348315">
      <w:bodyDiv w:val="1"/>
      <w:marLeft w:val="0"/>
      <w:marRight w:val="0"/>
      <w:marTop w:val="0"/>
      <w:marBottom w:val="0"/>
      <w:divBdr>
        <w:top w:val="none" w:sz="0" w:space="0" w:color="auto"/>
        <w:left w:val="none" w:sz="0" w:space="0" w:color="auto"/>
        <w:bottom w:val="none" w:sz="0" w:space="0" w:color="auto"/>
        <w:right w:val="none" w:sz="0" w:space="0" w:color="auto"/>
      </w:divBdr>
    </w:div>
    <w:div w:id="1734041949">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1946690431">
      <w:bodyDiv w:val="1"/>
      <w:marLeft w:val="0"/>
      <w:marRight w:val="0"/>
      <w:marTop w:val="0"/>
      <w:marBottom w:val="0"/>
      <w:divBdr>
        <w:top w:val="none" w:sz="0" w:space="0" w:color="auto"/>
        <w:left w:val="none" w:sz="0" w:space="0" w:color="auto"/>
        <w:bottom w:val="none" w:sz="0" w:space="0" w:color="auto"/>
        <w:right w:val="none" w:sz="0" w:space="0" w:color="auto"/>
      </w:divBdr>
    </w:div>
    <w:div w:id="1947423306">
      <w:bodyDiv w:val="1"/>
      <w:marLeft w:val="0"/>
      <w:marRight w:val="0"/>
      <w:marTop w:val="0"/>
      <w:marBottom w:val="0"/>
      <w:divBdr>
        <w:top w:val="none" w:sz="0" w:space="0" w:color="auto"/>
        <w:left w:val="none" w:sz="0" w:space="0" w:color="auto"/>
        <w:bottom w:val="none" w:sz="0" w:space="0" w:color="auto"/>
        <w:right w:val="none" w:sz="0" w:space="0" w:color="auto"/>
      </w:divBdr>
    </w:div>
    <w:div w:id="2025549941">
      <w:bodyDiv w:val="1"/>
      <w:marLeft w:val="0"/>
      <w:marRight w:val="0"/>
      <w:marTop w:val="0"/>
      <w:marBottom w:val="0"/>
      <w:divBdr>
        <w:top w:val="none" w:sz="0" w:space="0" w:color="auto"/>
        <w:left w:val="none" w:sz="0" w:space="0" w:color="auto"/>
        <w:bottom w:val="none" w:sz="0" w:space="0" w:color="auto"/>
        <w:right w:val="none" w:sz="0" w:space="0" w:color="auto"/>
      </w:divBdr>
    </w:div>
    <w:div w:id="2042781778">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mc.ncbi.nlm.nih.gov/articles/PMC4449487/" TargetMode="External"/><Relationship Id="rId18" Type="http://schemas.openxmlformats.org/officeDocument/2006/relationships/hyperlink" Target="https://pmc.ncbi.nlm.nih.gov/articles/PMC4449487/" TargetMode="External"/><Relationship Id="rId26" Type="http://schemas.openxmlformats.org/officeDocument/2006/relationships/hyperlink" Target="https://www.newchoicehealth.com/pet-scan/cost" TargetMode="External"/><Relationship Id="rId3" Type="http://schemas.openxmlformats.org/officeDocument/2006/relationships/customXml" Target="../customXml/item3.xml"/><Relationship Id="rId21" Type="http://schemas.openxmlformats.org/officeDocument/2006/relationships/hyperlink" Target="https://www.bmj.com/content/371/bmj.m4087" TargetMode="External"/><Relationship Id="rId7" Type="http://schemas.openxmlformats.org/officeDocument/2006/relationships/settings" Target="settings.xml"/><Relationship Id="rId12" Type="http://schemas.openxmlformats.org/officeDocument/2006/relationships/hyperlink" Target="https://pmc.ncbi.nlm.nih.gov/articles/PMC4952129/" TargetMode="External"/><Relationship Id="rId17" Type="http://schemas.openxmlformats.org/officeDocument/2006/relationships/hyperlink" Target="https://www.cancer.gov/about-cancer/causes-prevention/risk/age" TargetMode="External"/><Relationship Id="rId25" Type="http://schemas.openxmlformats.org/officeDocument/2006/relationships/hyperlink" Target="https://saspublishers.com/article/22381/" TargetMode="External"/><Relationship Id="rId2" Type="http://schemas.openxmlformats.org/officeDocument/2006/relationships/customXml" Target="../customXml/item2.xml"/><Relationship Id="rId16" Type="http://schemas.openxmlformats.org/officeDocument/2006/relationships/hyperlink" Target="https://pmc.ncbi.nlm.nih.gov/articles/PMC4952129/" TargetMode="External"/><Relationship Id="rId20" Type="http://schemas.openxmlformats.org/officeDocument/2006/relationships/hyperlink" Target="https://www.prnewswire.com/news-releases/demand-for-pet-imaging-surges-12-2-in-2024--straining-capacity-at-us-facilities-imv-report-finds-302479182.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H.DON@mass.gov" TargetMode="External"/><Relationship Id="rId24" Type="http://schemas.openxmlformats.org/officeDocument/2006/relationships/hyperlink" Target="https://www.frontiersin.org/journals/public-health/articles/10.3389/fpubh.2024.1442764/full" TargetMode="External"/><Relationship Id="rId5" Type="http://schemas.openxmlformats.org/officeDocument/2006/relationships/numbering" Target="numbering.xml"/><Relationship Id="rId15" Type="http://schemas.openxmlformats.org/officeDocument/2006/relationships/hyperlink" Target="https://www.alliedmarketresearch.com/pet-ct-scanner-device-market" TargetMode="External"/><Relationship Id="rId23" Type="http://schemas.openxmlformats.org/officeDocument/2006/relationships/hyperlink" Target="https://pmc.ncbi.nlm.nih.gov/articles/PMC7145907/"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mc.ncbi.nlm.nih.gov/articles/PMC66165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newswire.com/news-releases/demand-for-pet-imaging-surges-12-2-in-2024--straining-capacity-at-us-facilities-imv-report-finds-302479182.html" TargetMode="External"/><Relationship Id="rId22" Type="http://schemas.openxmlformats.org/officeDocument/2006/relationships/hyperlink" Target="https://www.bmj.com/content/371/bmj.m4087"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EFB92-AB3E-4650-B87D-2F7432D3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1DF7D-3AB0-486D-B7B5-24625E164B16}">
  <ds:schemaRefs>
    <ds:schemaRef ds:uri="http://schemas.microsoft.com/sharepoint/v3/contenttype/forms"/>
  </ds:schemaRefs>
</ds:datastoreItem>
</file>

<file path=customXml/itemProps3.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7CA921-24C9-4D5B-8768-F9CF72EA06C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38</TotalTime>
  <Pages>7</Pages>
  <Words>2728</Words>
  <Characters>15555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7</cp:revision>
  <cp:lastPrinted>2026-01-20T19:35:00Z</cp:lastPrinted>
  <dcterms:created xsi:type="dcterms:W3CDTF">2026-01-21T17:02:00Z</dcterms:created>
  <dcterms:modified xsi:type="dcterms:W3CDTF">2026-02-11T16:14:00Z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