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DEB1A" w14:textId="77777777" w:rsidR="0060745D" w:rsidRPr="00665920" w:rsidRDefault="0060745D" w:rsidP="00D45CF3">
      <w:pPr>
        <w:jc w:val="center"/>
        <w:rPr>
          <w:rFonts w:cstheme="minorHAnsi"/>
          <w:b/>
          <w:bCs/>
        </w:rPr>
      </w:pPr>
    </w:p>
    <w:p w14:paraId="26D9C4F2" w14:textId="6BAE2D40" w:rsidR="00D45CF3" w:rsidRPr="00665920" w:rsidRDefault="006878B8" w:rsidP="00D45CF3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AMENDMENT</w:t>
      </w:r>
      <w:r w:rsidR="00D45CF3" w:rsidRPr="00665920">
        <w:rPr>
          <w:rFonts w:cstheme="minorHAnsi"/>
          <w:b/>
          <w:bCs/>
        </w:rPr>
        <w:t xml:space="preserve"> QUESTIONS</w:t>
      </w:r>
      <w:r w:rsidR="00006750" w:rsidRPr="00665920">
        <w:rPr>
          <w:rFonts w:cstheme="minorHAnsi"/>
          <w:b/>
          <w:bCs/>
        </w:rPr>
        <w:t xml:space="preserve"> #</w:t>
      </w:r>
      <w:r w:rsidR="00B371F2">
        <w:rPr>
          <w:rFonts w:cstheme="minorHAnsi"/>
          <w:b/>
          <w:bCs/>
        </w:rPr>
        <w:t>1</w:t>
      </w:r>
    </w:p>
    <w:p w14:paraId="0B653DC0" w14:textId="77777777" w:rsidR="00D45CF3" w:rsidRPr="00665920" w:rsidRDefault="00D45CF3" w:rsidP="00D45CF3">
      <w:pPr>
        <w:jc w:val="center"/>
        <w:rPr>
          <w:rFonts w:cstheme="minorHAnsi"/>
        </w:rPr>
      </w:pPr>
      <w:r w:rsidRPr="00665920">
        <w:rPr>
          <w:rFonts w:cstheme="minorHAnsi"/>
          <w:i/>
          <w:iCs/>
        </w:rPr>
        <w:t xml:space="preserve">Responses should be sent to DoN staff at </w:t>
      </w:r>
      <w:hyperlink r:id="rId8" w:history="1">
        <w:r w:rsidRPr="00665920">
          <w:rPr>
            <w:rStyle w:val="Hyperlink"/>
            <w:rFonts w:cstheme="minorHAnsi"/>
          </w:rPr>
          <w:t>DPH.DON@State.MA.US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45CF3" w:rsidRPr="00665920" w14:paraId="0DA3F6A5" w14:textId="77777777" w:rsidTr="005C13BE">
        <w:trPr>
          <w:jc w:val="center"/>
        </w:trPr>
        <w:tc>
          <w:tcPr>
            <w:tcW w:w="9350" w:type="dxa"/>
          </w:tcPr>
          <w:p w14:paraId="45FEAD51" w14:textId="77777777" w:rsidR="00D45CF3" w:rsidRPr="00665920" w:rsidRDefault="00D45CF3" w:rsidP="005C13BE">
            <w:pPr>
              <w:rPr>
                <w:rFonts w:cstheme="minorHAnsi"/>
                <w:bCs/>
              </w:rPr>
            </w:pPr>
            <w:r w:rsidRPr="00665920">
              <w:rPr>
                <w:rFonts w:cstheme="minorHAnsi"/>
                <w:bCs/>
              </w:rPr>
              <w:t xml:space="preserve">While you may submit each answer as available, please </w:t>
            </w:r>
          </w:p>
          <w:p w14:paraId="564BC99A" w14:textId="77777777" w:rsidR="00D45CF3" w:rsidRPr="00665920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665920">
              <w:rPr>
                <w:rFonts w:cstheme="minorHAnsi"/>
                <w:bCs/>
              </w:rPr>
              <w:t xml:space="preserve">List question number and question for each answer you provide </w:t>
            </w:r>
          </w:p>
          <w:p w14:paraId="3481F63B" w14:textId="77777777" w:rsidR="00D45CF3" w:rsidRPr="00665920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665920">
              <w:rPr>
                <w:rFonts w:cstheme="minorHAnsi"/>
                <w:bCs/>
              </w:rPr>
              <w:t xml:space="preserve">Submit responses as a separate word document, using the above application title and number as a running header and page numbers in the footer </w:t>
            </w:r>
          </w:p>
          <w:p w14:paraId="78D014BD" w14:textId="77777777" w:rsidR="00D45CF3" w:rsidRPr="00665920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665920">
              <w:rPr>
                <w:rFonts w:cstheme="minorHAnsi"/>
                <w:bCs/>
              </w:rPr>
              <w:t xml:space="preserve">When providing the answer to the final question, submit all questions and answers in one final document </w:t>
            </w:r>
          </w:p>
          <w:p w14:paraId="61B898A9" w14:textId="77777777" w:rsidR="00D45CF3" w:rsidRPr="00665920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665920">
              <w:rPr>
                <w:rFonts w:cstheme="minorHAnsi"/>
                <w:bCs/>
              </w:rPr>
              <w:t>Submit responses in WORD or EXCEL; only use PDF’s if absolutely necessary. If “cutting and pasting” charts, provide them in a PDF so they can be clearly seen</w:t>
            </w:r>
          </w:p>
          <w:p w14:paraId="70F1F40B" w14:textId="77777777" w:rsidR="00D45CF3" w:rsidRPr="00665920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665920">
              <w:rPr>
                <w:rFonts w:cstheme="minorHAnsi"/>
                <w:b/>
              </w:rPr>
              <w:t>Whenever possible, include a table with the response</w:t>
            </w:r>
          </w:p>
          <w:p w14:paraId="01C56AEF" w14:textId="30C3F16C" w:rsidR="001A32EA" w:rsidRPr="00665920" w:rsidRDefault="001A32EA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665920">
              <w:rPr>
                <w:rFonts w:cstheme="minorHAnsi"/>
                <w:b/>
              </w:rPr>
              <w:t>For HIPAA compliance Do not include numbers &lt;11.</w:t>
            </w:r>
          </w:p>
        </w:tc>
      </w:tr>
    </w:tbl>
    <w:p w14:paraId="0A81B0B9" w14:textId="2966E733" w:rsidR="0066604A" w:rsidRPr="00665920" w:rsidRDefault="0066604A">
      <w:pPr>
        <w:rPr>
          <w:rFonts w:cstheme="minorHAnsi"/>
        </w:rPr>
      </w:pPr>
    </w:p>
    <w:p w14:paraId="60D7F0C4" w14:textId="4AF9AD68" w:rsidR="00360E9D" w:rsidRDefault="00360E9D" w:rsidP="00360E9D">
      <w:pPr>
        <w:pStyle w:val="ListParagraph"/>
        <w:numPr>
          <w:ilvl w:val="0"/>
          <w:numId w:val="27"/>
        </w:numPr>
        <w:rPr>
          <w:rFonts w:cstheme="minorHAnsi"/>
        </w:rPr>
      </w:pPr>
      <w:r w:rsidRPr="00360E9D">
        <w:rPr>
          <w:rFonts w:cstheme="minorHAnsi"/>
        </w:rPr>
        <w:t>The Original DoN approval, and subsequent amendments involve the acquisition of a mobile PET unit while the proposed Significant Change Amendment involves a request to expand access to PET-CT services. Please explain the Holder’s transition from providing PET services to PE</w:t>
      </w:r>
      <w:r w:rsidR="007370BC">
        <w:rPr>
          <w:rFonts w:cstheme="minorHAnsi"/>
        </w:rPr>
        <w:t>T-</w:t>
      </w:r>
      <w:r w:rsidRPr="00360E9D">
        <w:rPr>
          <w:rFonts w:cstheme="minorHAnsi"/>
        </w:rPr>
        <w:t xml:space="preserve">CT services. </w:t>
      </w:r>
    </w:p>
    <w:p w14:paraId="2ECBB5EB" w14:textId="69DC64FA" w:rsidR="00E8496C" w:rsidRDefault="00E8496C" w:rsidP="00535428">
      <w:pPr>
        <w:ind w:left="720"/>
        <w:rPr>
          <w:rFonts w:cstheme="minorHAnsi"/>
          <w:color w:val="4472C4" w:themeColor="accent1"/>
        </w:rPr>
      </w:pPr>
      <w:r w:rsidRPr="00652E95">
        <w:rPr>
          <w:rFonts w:cstheme="minorHAnsi"/>
          <w:color w:val="4472C4" w:themeColor="accent1"/>
        </w:rPr>
        <w:t>Shor</w:t>
      </w:r>
      <w:r w:rsidR="00321545">
        <w:rPr>
          <w:rFonts w:cstheme="minorHAnsi"/>
          <w:color w:val="4472C4" w:themeColor="accent1"/>
        </w:rPr>
        <w:t xml:space="preserve">tly after the original </w:t>
      </w:r>
      <w:proofErr w:type="spellStart"/>
      <w:r w:rsidR="00321545">
        <w:rPr>
          <w:rFonts w:cstheme="minorHAnsi"/>
          <w:color w:val="4472C4" w:themeColor="accent1"/>
        </w:rPr>
        <w:t>DoN</w:t>
      </w:r>
      <w:proofErr w:type="spellEnd"/>
      <w:r w:rsidR="00321545">
        <w:rPr>
          <w:rFonts w:cstheme="minorHAnsi"/>
          <w:color w:val="4472C4" w:themeColor="accent1"/>
        </w:rPr>
        <w:t xml:space="preserve"> approval</w:t>
      </w:r>
      <w:r w:rsidRPr="00652E95">
        <w:rPr>
          <w:rFonts w:cstheme="minorHAnsi"/>
          <w:color w:val="4472C4" w:themeColor="accent1"/>
        </w:rPr>
        <w:t>, PET alone became obsolete and the industry quickly shifted to PET/CT in order to improve outcomes and add anatomical data to the physiological imaging provided through mole</w:t>
      </w:r>
      <w:r w:rsidR="00321545">
        <w:rPr>
          <w:rFonts w:cstheme="minorHAnsi"/>
          <w:color w:val="4472C4" w:themeColor="accent1"/>
        </w:rPr>
        <w:t>cular imaging.</w:t>
      </w:r>
      <w:r w:rsidRPr="00652E95">
        <w:rPr>
          <w:rFonts w:cstheme="minorHAnsi"/>
          <w:color w:val="4472C4" w:themeColor="accent1"/>
        </w:rPr>
        <w:t xml:space="preserve"> There are few to no providers in the state using PET alone, particularly for tumor imaging.</w:t>
      </w:r>
    </w:p>
    <w:p w14:paraId="36F07A22" w14:textId="57FA14F6" w:rsidR="00321545" w:rsidRPr="00652E95" w:rsidRDefault="00321545" w:rsidP="00535428">
      <w:pPr>
        <w:ind w:left="720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 xml:space="preserve">Additionally, Computerized Tomography (CT) was not included on the </w:t>
      </w:r>
      <w:proofErr w:type="spellStart"/>
      <w:r>
        <w:rPr>
          <w:rFonts w:cstheme="minorHAnsi"/>
          <w:color w:val="4472C4" w:themeColor="accent1"/>
        </w:rPr>
        <w:t>DoN</w:t>
      </w:r>
      <w:proofErr w:type="spellEnd"/>
      <w:r>
        <w:rPr>
          <w:rFonts w:cstheme="minorHAnsi"/>
          <w:color w:val="4472C4" w:themeColor="accent1"/>
        </w:rPr>
        <w:t xml:space="preserve"> Required Equipment and Services Guideline until </w:t>
      </w:r>
      <w:bookmarkStart w:id="0" w:name="_GoBack"/>
      <w:bookmarkEnd w:id="0"/>
      <w:r>
        <w:rPr>
          <w:rFonts w:cstheme="minorHAnsi"/>
          <w:color w:val="4472C4" w:themeColor="accent1"/>
        </w:rPr>
        <w:t xml:space="preserve">2017.  </w:t>
      </w:r>
    </w:p>
    <w:p w14:paraId="21089D8E" w14:textId="77777777" w:rsidR="00360E9D" w:rsidRDefault="00360E9D" w:rsidP="00360E9D">
      <w:pPr>
        <w:pStyle w:val="ListParagraph"/>
        <w:rPr>
          <w:rFonts w:cstheme="minorHAnsi"/>
        </w:rPr>
      </w:pPr>
    </w:p>
    <w:p w14:paraId="0CF2D577" w14:textId="3D99563A" w:rsidR="00743517" w:rsidRDefault="00BC1907" w:rsidP="00856033">
      <w:pPr>
        <w:pStyle w:val="ListParagraph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>The application states demand for PET</w:t>
      </w:r>
      <w:r w:rsidR="00193B1B">
        <w:rPr>
          <w:rFonts w:cstheme="minorHAnsi"/>
        </w:rPr>
        <w:t>-</w:t>
      </w:r>
      <w:r>
        <w:rPr>
          <w:rFonts w:cstheme="minorHAnsi"/>
        </w:rPr>
        <w:t xml:space="preserve">CT services at </w:t>
      </w:r>
      <w:r w:rsidR="007B7107">
        <w:rPr>
          <w:rFonts w:cstheme="minorHAnsi"/>
        </w:rPr>
        <w:t>the Holder’s site at S</w:t>
      </w:r>
      <w:r w:rsidR="006C427A">
        <w:rPr>
          <w:rFonts w:cstheme="minorHAnsi"/>
        </w:rPr>
        <w:t>outh Shore Hospital</w:t>
      </w:r>
      <w:r w:rsidR="007B7107">
        <w:rPr>
          <w:rFonts w:cstheme="minorHAnsi"/>
        </w:rPr>
        <w:t>, 55 Foggy Road, South Weymouth,</w:t>
      </w:r>
      <w:r>
        <w:rPr>
          <w:rFonts w:cstheme="minorHAnsi"/>
        </w:rPr>
        <w:t xml:space="preserve"> has increased, resulting in the need for additional PET</w:t>
      </w:r>
      <w:r w:rsidR="00193B1B">
        <w:rPr>
          <w:rFonts w:cstheme="minorHAnsi"/>
        </w:rPr>
        <w:t>-</w:t>
      </w:r>
      <w:r>
        <w:rPr>
          <w:rFonts w:cstheme="minorHAnsi"/>
        </w:rPr>
        <w:t>CT capacity at this location (pg.3)</w:t>
      </w:r>
    </w:p>
    <w:p w14:paraId="34D501D9" w14:textId="76BD54E8" w:rsidR="00FE02CA" w:rsidRDefault="00BC1907" w:rsidP="00B6535D">
      <w:pPr>
        <w:pStyle w:val="ListParagraph"/>
        <w:numPr>
          <w:ilvl w:val="1"/>
          <w:numId w:val="27"/>
        </w:numPr>
        <w:rPr>
          <w:rFonts w:cstheme="minorHAnsi"/>
        </w:rPr>
      </w:pPr>
      <w:r>
        <w:rPr>
          <w:rFonts w:cstheme="minorHAnsi"/>
        </w:rPr>
        <w:t>Explain the reason</w:t>
      </w:r>
      <w:r w:rsidR="00A75E59">
        <w:rPr>
          <w:rFonts w:cstheme="minorHAnsi"/>
        </w:rPr>
        <w:t>(s)</w:t>
      </w:r>
      <w:r>
        <w:rPr>
          <w:rFonts w:cstheme="minorHAnsi"/>
        </w:rPr>
        <w:t xml:space="preserve"> for increasing </w:t>
      </w:r>
      <w:r w:rsidR="007B7107">
        <w:rPr>
          <w:rFonts w:cstheme="minorHAnsi"/>
        </w:rPr>
        <w:t>need for PET-CT services</w:t>
      </w:r>
      <w:r>
        <w:rPr>
          <w:rFonts w:cstheme="minorHAnsi"/>
        </w:rPr>
        <w:t xml:space="preserve"> at this </w:t>
      </w:r>
      <w:r w:rsidR="00A75E59">
        <w:rPr>
          <w:rFonts w:cstheme="minorHAnsi"/>
        </w:rPr>
        <w:t>site</w:t>
      </w:r>
      <w:r>
        <w:rPr>
          <w:rFonts w:cstheme="minorHAnsi"/>
        </w:rPr>
        <w:t xml:space="preserve">. </w:t>
      </w:r>
    </w:p>
    <w:p w14:paraId="60C6AE5B" w14:textId="62CD4C26" w:rsidR="00507575" w:rsidRDefault="00507575" w:rsidP="00535428">
      <w:pPr>
        <w:ind w:left="1080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 xml:space="preserve">There is a wider use and adoption of </w:t>
      </w:r>
      <w:r w:rsidR="00E8496C" w:rsidRPr="00E8496C">
        <w:rPr>
          <w:rFonts w:cstheme="minorHAnsi"/>
          <w:color w:val="4472C4" w:themeColor="accent1"/>
        </w:rPr>
        <w:t>PET/CT</w:t>
      </w:r>
      <w:r>
        <w:rPr>
          <w:rFonts w:cstheme="minorHAnsi"/>
          <w:color w:val="4472C4" w:themeColor="accent1"/>
        </w:rPr>
        <w:t xml:space="preserve"> as an imaging modality given its ability to detect and monitor various diseases, especially cancer, and its growing applications in non-oncologic conditions, leading to improved diagnosis and treatment strategies.  </w:t>
      </w:r>
    </w:p>
    <w:p w14:paraId="49E76923" w14:textId="064E0BCE" w:rsidR="00535428" w:rsidRDefault="00535428" w:rsidP="00535428">
      <w:pPr>
        <w:ind w:left="1080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 xml:space="preserve">Specifically, </w:t>
      </w:r>
      <w:r w:rsidR="00507575">
        <w:rPr>
          <w:rFonts w:cstheme="minorHAnsi"/>
          <w:color w:val="4472C4" w:themeColor="accent1"/>
        </w:rPr>
        <w:t xml:space="preserve">PETCT has </w:t>
      </w:r>
      <w:r w:rsidR="00E8496C" w:rsidRPr="00E8496C">
        <w:rPr>
          <w:rFonts w:cstheme="minorHAnsi"/>
          <w:color w:val="4472C4" w:themeColor="accent1"/>
        </w:rPr>
        <w:t>diversified beyond FDG tumor imaging to include prostate PET with PSMA, neuroendocrine tumo</w:t>
      </w:r>
      <w:r w:rsidR="00507575">
        <w:rPr>
          <w:rFonts w:cstheme="minorHAnsi"/>
          <w:color w:val="4472C4" w:themeColor="accent1"/>
        </w:rPr>
        <w:t xml:space="preserve">r imaging with </w:t>
      </w:r>
      <w:proofErr w:type="spellStart"/>
      <w:r w:rsidR="00507575">
        <w:rPr>
          <w:rFonts w:cstheme="minorHAnsi"/>
          <w:color w:val="4472C4" w:themeColor="accent1"/>
        </w:rPr>
        <w:t>D</w:t>
      </w:r>
      <w:r w:rsidR="00E8496C" w:rsidRPr="00E8496C">
        <w:rPr>
          <w:rFonts w:cstheme="minorHAnsi"/>
          <w:color w:val="4472C4" w:themeColor="accent1"/>
        </w:rPr>
        <w:t>otat</w:t>
      </w:r>
      <w:r w:rsidR="00507575">
        <w:rPr>
          <w:rFonts w:cstheme="minorHAnsi"/>
          <w:color w:val="4472C4" w:themeColor="accent1"/>
        </w:rPr>
        <w:t>at</w:t>
      </w:r>
      <w:r w:rsidR="00E8496C" w:rsidRPr="00E8496C">
        <w:rPr>
          <w:rFonts w:cstheme="minorHAnsi"/>
          <w:color w:val="4472C4" w:themeColor="accent1"/>
        </w:rPr>
        <w:t>e</w:t>
      </w:r>
      <w:proofErr w:type="spellEnd"/>
      <w:r w:rsidR="00E8496C" w:rsidRPr="00E8496C">
        <w:rPr>
          <w:rFonts w:cstheme="minorHAnsi"/>
          <w:color w:val="4472C4" w:themeColor="accent1"/>
        </w:rPr>
        <w:t xml:space="preserve"> tracer, and brain imaging </w:t>
      </w:r>
      <w:r w:rsidR="00507575">
        <w:rPr>
          <w:rFonts w:cstheme="minorHAnsi"/>
          <w:color w:val="4472C4" w:themeColor="accent1"/>
        </w:rPr>
        <w:t>with amyloid tracers. Th</w:t>
      </w:r>
      <w:r w:rsidR="00E8496C" w:rsidRPr="00E8496C">
        <w:rPr>
          <w:rFonts w:cstheme="minorHAnsi"/>
          <w:color w:val="4472C4" w:themeColor="accent1"/>
        </w:rPr>
        <w:t>e continued drive in cancer screening, primarily by CT, leads to a malignancy determination often aided by non-invasive PETCT.</w:t>
      </w:r>
      <w:r w:rsidR="00E8496C">
        <w:rPr>
          <w:rFonts w:cstheme="minorHAnsi"/>
          <w:color w:val="4472C4" w:themeColor="accent1"/>
        </w:rPr>
        <w:t xml:space="preserve"> </w:t>
      </w:r>
    </w:p>
    <w:p w14:paraId="6D87E925" w14:textId="4313F39D" w:rsidR="00E8496C" w:rsidRDefault="00E8496C" w:rsidP="00535428">
      <w:pPr>
        <w:ind w:left="1080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Additionally, cardiac applications have proven to be superior in select patient populations, particularly for sarcoidosis, and</w:t>
      </w:r>
      <w:r w:rsidR="00535428">
        <w:rPr>
          <w:rFonts w:cstheme="minorHAnsi"/>
          <w:color w:val="4472C4" w:themeColor="accent1"/>
        </w:rPr>
        <w:t xml:space="preserve"> evaluating coronary disease in diabetic, bariatric, and female patients</w:t>
      </w:r>
      <w:r>
        <w:rPr>
          <w:rFonts w:cstheme="minorHAnsi"/>
          <w:color w:val="4472C4" w:themeColor="accent1"/>
        </w:rPr>
        <w:t>.</w:t>
      </w:r>
      <w:r w:rsidR="00507575" w:rsidRPr="00507575">
        <w:t xml:space="preserve"> </w:t>
      </w:r>
    </w:p>
    <w:p w14:paraId="6731159A" w14:textId="77777777" w:rsidR="00535428" w:rsidRPr="00E8496C" w:rsidRDefault="00535428" w:rsidP="00E8496C">
      <w:pPr>
        <w:ind w:left="360"/>
        <w:rPr>
          <w:rFonts w:cstheme="minorHAnsi"/>
          <w:color w:val="4472C4" w:themeColor="accent1"/>
        </w:rPr>
      </w:pPr>
    </w:p>
    <w:p w14:paraId="354022BE" w14:textId="77777777" w:rsidR="00B6535D" w:rsidRPr="00B6535D" w:rsidRDefault="00B6535D" w:rsidP="00B6535D">
      <w:pPr>
        <w:pStyle w:val="ListParagraph"/>
        <w:ind w:left="1440"/>
        <w:rPr>
          <w:rFonts w:cstheme="minorHAnsi"/>
        </w:rPr>
      </w:pPr>
    </w:p>
    <w:p w14:paraId="6C2E0562" w14:textId="1DE63918" w:rsidR="002F4F3C" w:rsidRDefault="00387BB6" w:rsidP="00387BB6">
      <w:pPr>
        <w:pStyle w:val="ListParagraph"/>
        <w:numPr>
          <w:ilvl w:val="0"/>
          <w:numId w:val="27"/>
        </w:numPr>
        <w:rPr>
          <w:rFonts w:cstheme="minorHAnsi"/>
          <w:lang w:bidi="en-US"/>
        </w:rPr>
      </w:pPr>
      <w:r>
        <w:rPr>
          <w:rFonts w:cstheme="minorHAnsi"/>
        </w:rPr>
        <w:t xml:space="preserve">The application states </w:t>
      </w:r>
      <w:r>
        <w:rPr>
          <w:rFonts w:cstheme="minorHAnsi"/>
          <w:lang w:bidi="en-US"/>
        </w:rPr>
        <w:t>t</w:t>
      </w:r>
      <w:r w:rsidRPr="00387BB6">
        <w:rPr>
          <w:rFonts w:cstheme="minorHAnsi"/>
          <w:lang w:bidi="en-US"/>
        </w:rPr>
        <w:t>he current wait time is 1</w:t>
      </w:r>
      <w:r w:rsidR="00B6535D">
        <w:rPr>
          <w:rFonts w:cstheme="minorHAnsi"/>
          <w:lang w:bidi="en-US"/>
        </w:rPr>
        <w:t>5</w:t>
      </w:r>
      <w:r w:rsidRPr="00387BB6">
        <w:rPr>
          <w:rFonts w:cstheme="minorHAnsi"/>
          <w:lang w:bidi="en-US"/>
        </w:rPr>
        <w:t xml:space="preserve"> days from referral to the date of the scan</w:t>
      </w:r>
      <w:r>
        <w:rPr>
          <w:rFonts w:cstheme="minorHAnsi"/>
          <w:lang w:bidi="en-US"/>
        </w:rPr>
        <w:t xml:space="preserve"> (pg.3)</w:t>
      </w:r>
    </w:p>
    <w:p w14:paraId="55135160" w14:textId="4D2ECAD7" w:rsidR="00387BB6" w:rsidRDefault="00387BB6" w:rsidP="00387BB6">
      <w:pPr>
        <w:pStyle w:val="ListParagraph"/>
        <w:numPr>
          <w:ilvl w:val="1"/>
          <w:numId w:val="27"/>
        </w:numPr>
        <w:rPr>
          <w:rFonts w:cstheme="minorHAnsi"/>
          <w:lang w:bidi="en-US"/>
        </w:rPr>
      </w:pPr>
      <w:r>
        <w:rPr>
          <w:rFonts w:cstheme="minorHAnsi"/>
          <w:lang w:bidi="en-US"/>
        </w:rPr>
        <w:t xml:space="preserve">To better understand </w:t>
      </w:r>
      <w:r w:rsidR="00AD13BC">
        <w:rPr>
          <w:rFonts w:cstheme="minorHAnsi"/>
          <w:lang w:bidi="en-US"/>
        </w:rPr>
        <w:t>delays in accessing PET</w:t>
      </w:r>
      <w:r w:rsidR="00193B1B">
        <w:rPr>
          <w:rFonts w:cstheme="minorHAnsi"/>
          <w:lang w:bidi="en-US"/>
        </w:rPr>
        <w:t>-</w:t>
      </w:r>
      <w:r w:rsidR="00AD13BC">
        <w:rPr>
          <w:rFonts w:cstheme="minorHAnsi"/>
          <w:lang w:bidi="en-US"/>
        </w:rPr>
        <w:t>CT services, p</w:t>
      </w:r>
      <w:r>
        <w:rPr>
          <w:rFonts w:cstheme="minorHAnsi"/>
          <w:lang w:bidi="en-US"/>
        </w:rPr>
        <w:t>rovide average wait time from referral to date of scan, in</w:t>
      </w:r>
      <w:r w:rsidR="00B6535D">
        <w:rPr>
          <w:rFonts w:cstheme="minorHAnsi"/>
          <w:lang w:bidi="en-US"/>
        </w:rPr>
        <w:t xml:space="preserve"> </w:t>
      </w:r>
      <w:r w:rsidR="004E2285">
        <w:rPr>
          <w:rFonts w:cstheme="minorHAnsi"/>
          <w:lang w:bidi="en-US"/>
        </w:rPr>
        <w:t>2020 through 2024</w:t>
      </w:r>
      <w:r>
        <w:rPr>
          <w:rFonts w:cstheme="minorHAnsi"/>
          <w:lang w:bidi="en-US"/>
        </w:rPr>
        <w:t>.</w:t>
      </w:r>
    </w:p>
    <w:p w14:paraId="4B60121E" w14:textId="6F759703" w:rsidR="000D5811" w:rsidRPr="00535428" w:rsidRDefault="000D5811" w:rsidP="00FA4333">
      <w:pPr>
        <w:ind w:left="1440"/>
        <w:contextualSpacing/>
        <w:rPr>
          <w:rFonts w:cstheme="minorHAnsi"/>
          <w:color w:val="4472C4" w:themeColor="accent1"/>
          <w:lang w:bidi="en-US"/>
        </w:rPr>
      </w:pPr>
      <w:r w:rsidRPr="00535428">
        <w:rPr>
          <w:rFonts w:cstheme="minorHAnsi"/>
          <w:color w:val="4472C4" w:themeColor="accent1"/>
          <w:lang w:bidi="en-US"/>
        </w:rPr>
        <w:t>2020</w:t>
      </w:r>
      <w:r w:rsidR="00A16855" w:rsidRPr="00535428">
        <w:rPr>
          <w:rFonts w:cstheme="minorHAnsi"/>
          <w:color w:val="4472C4" w:themeColor="accent1"/>
          <w:lang w:bidi="en-US"/>
        </w:rPr>
        <w:t>: 11 days</w:t>
      </w:r>
    </w:p>
    <w:p w14:paraId="1D68FBCA" w14:textId="44581ADD" w:rsidR="000D5811" w:rsidRPr="00535428" w:rsidRDefault="000D5811" w:rsidP="00FA4333">
      <w:pPr>
        <w:ind w:left="1440"/>
        <w:contextualSpacing/>
        <w:rPr>
          <w:rFonts w:cstheme="minorHAnsi"/>
          <w:color w:val="4472C4" w:themeColor="accent1"/>
          <w:lang w:bidi="en-US"/>
        </w:rPr>
      </w:pPr>
      <w:r w:rsidRPr="00535428">
        <w:rPr>
          <w:rFonts w:cstheme="minorHAnsi"/>
          <w:color w:val="4472C4" w:themeColor="accent1"/>
          <w:lang w:bidi="en-US"/>
        </w:rPr>
        <w:t>2021</w:t>
      </w:r>
      <w:r w:rsidR="003C369B" w:rsidRPr="00535428">
        <w:rPr>
          <w:rFonts w:cstheme="minorHAnsi"/>
          <w:color w:val="4472C4" w:themeColor="accent1"/>
          <w:lang w:bidi="en-US"/>
        </w:rPr>
        <w:t>: 11 days</w:t>
      </w:r>
    </w:p>
    <w:p w14:paraId="10E57C89" w14:textId="60A10B62" w:rsidR="000D5811" w:rsidRPr="00535428" w:rsidRDefault="000D5811" w:rsidP="00FA4333">
      <w:pPr>
        <w:ind w:left="1440"/>
        <w:contextualSpacing/>
        <w:rPr>
          <w:rFonts w:cstheme="minorHAnsi"/>
          <w:color w:val="4472C4" w:themeColor="accent1"/>
          <w:lang w:bidi="en-US"/>
        </w:rPr>
      </w:pPr>
      <w:r w:rsidRPr="00535428">
        <w:rPr>
          <w:rFonts w:cstheme="minorHAnsi"/>
          <w:color w:val="4472C4" w:themeColor="accent1"/>
          <w:lang w:bidi="en-US"/>
        </w:rPr>
        <w:t>2022</w:t>
      </w:r>
      <w:r w:rsidR="003C369B" w:rsidRPr="00535428">
        <w:rPr>
          <w:rFonts w:cstheme="minorHAnsi"/>
          <w:color w:val="4472C4" w:themeColor="accent1"/>
          <w:lang w:bidi="en-US"/>
        </w:rPr>
        <w:t>: 14 days</w:t>
      </w:r>
    </w:p>
    <w:p w14:paraId="5A5A73D9" w14:textId="5B3B4B48" w:rsidR="000D5811" w:rsidRPr="00535428" w:rsidRDefault="000D5811" w:rsidP="00FA4333">
      <w:pPr>
        <w:ind w:left="1440"/>
        <w:contextualSpacing/>
        <w:rPr>
          <w:rFonts w:cstheme="minorHAnsi"/>
          <w:color w:val="4472C4" w:themeColor="accent1"/>
          <w:lang w:bidi="en-US"/>
        </w:rPr>
      </w:pPr>
      <w:r w:rsidRPr="00535428">
        <w:rPr>
          <w:rFonts w:cstheme="minorHAnsi"/>
          <w:color w:val="4472C4" w:themeColor="accent1"/>
          <w:lang w:bidi="en-US"/>
        </w:rPr>
        <w:t>2023</w:t>
      </w:r>
      <w:r w:rsidR="00896788" w:rsidRPr="00535428">
        <w:rPr>
          <w:rFonts w:cstheme="minorHAnsi"/>
          <w:color w:val="4472C4" w:themeColor="accent1"/>
          <w:lang w:bidi="en-US"/>
        </w:rPr>
        <w:t>: 17 days</w:t>
      </w:r>
    </w:p>
    <w:p w14:paraId="7247F5CD" w14:textId="07EA7057" w:rsidR="000D5811" w:rsidRPr="00535428" w:rsidRDefault="000D5811" w:rsidP="00FA4333">
      <w:pPr>
        <w:ind w:left="1440"/>
        <w:contextualSpacing/>
        <w:rPr>
          <w:rFonts w:cstheme="minorHAnsi"/>
          <w:color w:val="4472C4" w:themeColor="accent1"/>
          <w:lang w:bidi="en-US"/>
        </w:rPr>
      </w:pPr>
      <w:r w:rsidRPr="00535428">
        <w:rPr>
          <w:rFonts w:cstheme="minorHAnsi"/>
          <w:color w:val="4472C4" w:themeColor="accent1"/>
          <w:lang w:bidi="en-US"/>
        </w:rPr>
        <w:t>2024</w:t>
      </w:r>
      <w:r w:rsidR="00896788" w:rsidRPr="00535428">
        <w:rPr>
          <w:rFonts w:cstheme="minorHAnsi"/>
          <w:color w:val="4472C4" w:themeColor="accent1"/>
          <w:lang w:bidi="en-US"/>
        </w:rPr>
        <w:t>: 1</w:t>
      </w:r>
      <w:r w:rsidR="003C369B" w:rsidRPr="00535428">
        <w:rPr>
          <w:rFonts w:cstheme="minorHAnsi"/>
          <w:color w:val="4472C4" w:themeColor="accent1"/>
          <w:lang w:bidi="en-US"/>
        </w:rPr>
        <w:t>5</w:t>
      </w:r>
      <w:r w:rsidR="00896788" w:rsidRPr="00535428">
        <w:rPr>
          <w:rFonts w:cstheme="minorHAnsi"/>
          <w:color w:val="4472C4" w:themeColor="accent1"/>
          <w:lang w:bidi="en-US"/>
        </w:rPr>
        <w:t xml:space="preserve"> days</w:t>
      </w:r>
    </w:p>
    <w:p w14:paraId="16E9C6F1" w14:textId="1713AB6B" w:rsidR="00C7092D" w:rsidRDefault="00C7092D" w:rsidP="0057795A">
      <w:pPr>
        <w:pStyle w:val="ListParagraph"/>
        <w:numPr>
          <w:ilvl w:val="1"/>
          <w:numId w:val="27"/>
        </w:numPr>
        <w:rPr>
          <w:rFonts w:cstheme="minorHAnsi"/>
          <w:lang w:bidi="en-US"/>
        </w:rPr>
      </w:pPr>
      <w:r>
        <w:rPr>
          <w:rFonts w:cstheme="minorHAnsi"/>
          <w:lang w:bidi="en-US"/>
        </w:rPr>
        <w:t>Explain the need to reduce the current wait time of 15 days?</w:t>
      </w:r>
    </w:p>
    <w:p w14:paraId="0DAEEF6B" w14:textId="77777777" w:rsidR="001151F3" w:rsidRDefault="00C7092D" w:rsidP="00C7092D">
      <w:pPr>
        <w:pStyle w:val="ListParagraph"/>
        <w:numPr>
          <w:ilvl w:val="2"/>
          <w:numId w:val="27"/>
        </w:numPr>
        <w:rPr>
          <w:rFonts w:cstheme="minorHAnsi"/>
          <w:lang w:bidi="en-US"/>
        </w:rPr>
      </w:pPr>
      <w:r>
        <w:rPr>
          <w:rFonts w:cstheme="minorHAnsi"/>
          <w:lang w:bidi="en-US"/>
        </w:rPr>
        <w:t>What is the optimal wait time to receive a PET-CT scan?</w:t>
      </w:r>
      <w:r w:rsidR="001151F3">
        <w:rPr>
          <w:rFonts w:cstheme="minorHAnsi"/>
          <w:lang w:bidi="en-US"/>
        </w:rPr>
        <w:t xml:space="preserve"> </w:t>
      </w:r>
    </w:p>
    <w:p w14:paraId="74C8ECF8" w14:textId="65F83780" w:rsidR="00C7092D" w:rsidRPr="00652E95" w:rsidRDefault="001151F3" w:rsidP="00FA4333">
      <w:pPr>
        <w:ind w:left="1530"/>
        <w:rPr>
          <w:rFonts w:cstheme="minorHAnsi"/>
          <w:color w:val="4472C4" w:themeColor="accent1"/>
          <w:lang w:bidi="en-US"/>
        </w:rPr>
      </w:pPr>
      <w:r w:rsidRPr="00652E95">
        <w:rPr>
          <w:rFonts w:cstheme="minorHAnsi"/>
          <w:color w:val="4472C4" w:themeColor="accent1"/>
          <w:lang w:bidi="en-US"/>
        </w:rPr>
        <w:t xml:space="preserve">The concept of timeliness to treatment suggests a seven to ten day window </w:t>
      </w:r>
      <w:r w:rsidR="00FA4333">
        <w:rPr>
          <w:rFonts w:cstheme="minorHAnsi"/>
          <w:color w:val="4472C4" w:themeColor="accent1"/>
          <w:lang w:bidi="en-US"/>
        </w:rPr>
        <w:t xml:space="preserve">is </w:t>
      </w:r>
      <w:r w:rsidRPr="00652E95">
        <w:rPr>
          <w:rFonts w:cstheme="minorHAnsi"/>
          <w:color w:val="4472C4" w:themeColor="accent1"/>
          <w:lang w:bidi="en-US"/>
        </w:rPr>
        <w:t xml:space="preserve">best </w:t>
      </w:r>
      <w:r w:rsidR="00FA4333">
        <w:rPr>
          <w:rFonts w:cstheme="minorHAnsi"/>
          <w:color w:val="4472C4" w:themeColor="accent1"/>
          <w:lang w:bidi="en-US"/>
        </w:rPr>
        <w:t>for cancer related cases, with n</w:t>
      </w:r>
      <w:r w:rsidRPr="00652E95">
        <w:rPr>
          <w:rFonts w:cstheme="minorHAnsi"/>
          <w:color w:val="4472C4" w:themeColor="accent1"/>
          <w:lang w:bidi="en-US"/>
        </w:rPr>
        <w:t xml:space="preserve">ew diagnosis </w:t>
      </w:r>
      <w:r w:rsidR="006B792B">
        <w:rPr>
          <w:rFonts w:cstheme="minorHAnsi"/>
          <w:color w:val="4472C4" w:themeColor="accent1"/>
          <w:lang w:bidi="en-US"/>
        </w:rPr>
        <w:t>targeted to a</w:t>
      </w:r>
      <w:r w:rsidRPr="00652E95">
        <w:rPr>
          <w:rFonts w:cstheme="minorHAnsi"/>
          <w:color w:val="4472C4" w:themeColor="accent1"/>
          <w:lang w:bidi="en-US"/>
        </w:rPr>
        <w:t xml:space="preserve"> 7 day window.</w:t>
      </w:r>
    </w:p>
    <w:p w14:paraId="23662E78" w14:textId="3F46B710" w:rsidR="0057795A" w:rsidRDefault="00161633" w:rsidP="0057795A">
      <w:pPr>
        <w:pStyle w:val="ListParagraph"/>
        <w:numPr>
          <w:ilvl w:val="1"/>
          <w:numId w:val="27"/>
        </w:numPr>
        <w:rPr>
          <w:rFonts w:cstheme="minorHAnsi"/>
          <w:lang w:bidi="en-US"/>
        </w:rPr>
      </w:pPr>
      <w:r>
        <w:rPr>
          <w:rFonts w:cstheme="minorHAnsi"/>
          <w:lang w:bidi="en-US"/>
        </w:rPr>
        <w:t>By how much</w:t>
      </w:r>
      <w:r w:rsidR="001745F4">
        <w:rPr>
          <w:rFonts w:cstheme="minorHAnsi"/>
          <w:lang w:bidi="en-US"/>
        </w:rPr>
        <w:t xml:space="preserve"> does</w:t>
      </w:r>
      <w:r>
        <w:rPr>
          <w:rFonts w:cstheme="minorHAnsi"/>
          <w:lang w:bidi="en-US"/>
        </w:rPr>
        <w:t xml:space="preserve"> </w:t>
      </w:r>
      <w:r w:rsidR="00E06F11">
        <w:rPr>
          <w:rFonts w:cstheme="minorHAnsi"/>
          <w:lang w:bidi="en-US"/>
        </w:rPr>
        <w:t xml:space="preserve">the Holder expect </w:t>
      </w:r>
      <w:r>
        <w:rPr>
          <w:rFonts w:cstheme="minorHAnsi"/>
          <w:lang w:bidi="en-US"/>
        </w:rPr>
        <w:t>wait times to decrease as a result of the Proposed Project</w:t>
      </w:r>
      <w:r w:rsidR="00E06F11">
        <w:rPr>
          <w:rFonts w:cstheme="minorHAnsi"/>
          <w:lang w:bidi="en-US"/>
        </w:rPr>
        <w:t>, a</w:t>
      </w:r>
      <w:r w:rsidR="0026193A">
        <w:rPr>
          <w:rFonts w:cstheme="minorHAnsi"/>
          <w:lang w:bidi="en-US"/>
        </w:rPr>
        <w:t>nd, in what year of project implementation do</w:t>
      </w:r>
      <w:r w:rsidR="00E06F11">
        <w:rPr>
          <w:rFonts w:cstheme="minorHAnsi"/>
          <w:lang w:bidi="en-US"/>
        </w:rPr>
        <w:t xml:space="preserve">es the Holder </w:t>
      </w:r>
      <w:r w:rsidR="0026193A">
        <w:rPr>
          <w:rFonts w:cstheme="minorHAnsi"/>
          <w:lang w:bidi="en-US"/>
        </w:rPr>
        <w:t xml:space="preserve">expect to see </w:t>
      </w:r>
      <w:r w:rsidR="00E06F11">
        <w:rPr>
          <w:rFonts w:cstheme="minorHAnsi"/>
          <w:lang w:bidi="en-US"/>
        </w:rPr>
        <w:t>a decrease</w:t>
      </w:r>
      <w:r w:rsidR="004E2285">
        <w:rPr>
          <w:rFonts w:cstheme="minorHAnsi"/>
          <w:lang w:bidi="en-US"/>
        </w:rPr>
        <w:t>?</w:t>
      </w:r>
    </w:p>
    <w:p w14:paraId="2FB32E25" w14:textId="5377FD84" w:rsidR="001151F3" w:rsidRPr="00652E95" w:rsidRDefault="001151F3" w:rsidP="00535428">
      <w:pPr>
        <w:ind w:left="1440"/>
        <w:rPr>
          <w:rFonts w:cstheme="minorHAnsi"/>
          <w:color w:val="4472C4" w:themeColor="accent1"/>
          <w:lang w:bidi="en-US"/>
        </w:rPr>
      </w:pPr>
      <w:r w:rsidRPr="00652E95">
        <w:rPr>
          <w:rFonts w:cstheme="minorHAnsi"/>
          <w:color w:val="4472C4" w:themeColor="accent1"/>
          <w:lang w:bidi="en-US"/>
        </w:rPr>
        <w:t xml:space="preserve">The goal </w:t>
      </w:r>
      <w:r w:rsidR="00FA4333">
        <w:rPr>
          <w:rFonts w:cstheme="minorHAnsi"/>
          <w:color w:val="4472C4" w:themeColor="accent1"/>
          <w:lang w:bidi="en-US"/>
        </w:rPr>
        <w:t>is to accommodate</w:t>
      </w:r>
      <w:r w:rsidRPr="00652E95">
        <w:rPr>
          <w:rFonts w:cstheme="minorHAnsi"/>
          <w:color w:val="4472C4" w:themeColor="accent1"/>
          <w:lang w:bidi="en-US"/>
        </w:rPr>
        <w:t xml:space="preserve"> critical cases between seven and ten days of referral, based on severity. Insurance clearance related delays not considered.</w:t>
      </w:r>
    </w:p>
    <w:p w14:paraId="34A12882" w14:textId="30A25724" w:rsidR="00015AB6" w:rsidRDefault="00B15223" w:rsidP="00D64B3B">
      <w:pPr>
        <w:pStyle w:val="ListParagraph"/>
        <w:numPr>
          <w:ilvl w:val="1"/>
          <w:numId w:val="27"/>
        </w:numPr>
        <w:rPr>
          <w:rFonts w:cstheme="minorHAnsi"/>
          <w:lang w:bidi="en-US"/>
        </w:rPr>
      </w:pPr>
      <w:r w:rsidRPr="00B15223">
        <w:rPr>
          <w:rFonts w:cstheme="minorHAnsi"/>
          <w:lang w:bidi="en-US"/>
        </w:rPr>
        <w:t>Please provide any industry standard/ national benchmarks for optimal wait times for PET</w:t>
      </w:r>
      <w:r w:rsidR="00193B1B">
        <w:rPr>
          <w:rFonts w:cstheme="minorHAnsi"/>
          <w:lang w:bidi="en-US"/>
        </w:rPr>
        <w:t>-</w:t>
      </w:r>
      <w:r w:rsidR="00FA4333">
        <w:rPr>
          <w:rFonts w:cstheme="minorHAnsi"/>
          <w:lang w:bidi="en-US"/>
        </w:rPr>
        <w:t xml:space="preserve">CT services. </w:t>
      </w:r>
    </w:p>
    <w:p w14:paraId="3E8B6DDC" w14:textId="1008230C" w:rsidR="00C9357E" w:rsidRPr="00C9357E" w:rsidRDefault="00C9357E" w:rsidP="00FA4333">
      <w:pPr>
        <w:ind w:left="1440"/>
        <w:rPr>
          <w:rFonts w:cstheme="minorHAnsi"/>
          <w:color w:val="4472C4" w:themeColor="accent1"/>
          <w:lang w:bidi="en-US"/>
        </w:rPr>
      </w:pPr>
      <w:r w:rsidRPr="00C9357E">
        <w:rPr>
          <w:rFonts w:cstheme="minorHAnsi"/>
          <w:color w:val="4472C4" w:themeColor="accent1"/>
          <w:lang w:bidi="en-US"/>
        </w:rPr>
        <w:t xml:space="preserve">Shields is not aware of any industry standard/national benchmarks related to optimal wait times for PET/CT services, however, our experience in the market suggests that in most hospital settings patients are waiting up to 30 days.  </w:t>
      </w:r>
    </w:p>
    <w:p w14:paraId="060278C7" w14:textId="77777777" w:rsidR="00C9357E" w:rsidRPr="00C9357E" w:rsidRDefault="00C9357E" w:rsidP="00535428">
      <w:pPr>
        <w:ind w:left="1440"/>
        <w:rPr>
          <w:rFonts w:cstheme="minorHAnsi"/>
          <w:color w:val="4472C4" w:themeColor="accent1"/>
          <w:lang w:bidi="en-US"/>
        </w:rPr>
      </w:pPr>
      <w:r w:rsidRPr="00C9357E">
        <w:rPr>
          <w:rFonts w:cstheme="minorHAnsi"/>
          <w:color w:val="4472C4" w:themeColor="accent1"/>
          <w:lang w:bidi="en-US"/>
        </w:rPr>
        <w:t>At Shields, we strive to accommodate all patients in a timely manner to improve patient access, enhance medical outcomes and increase patient satisfaction.</w:t>
      </w:r>
    </w:p>
    <w:p w14:paraId="7E5CCA5F" w14:textId="185ED239" w:rsidR="001561A4" w:rsidRDefault="001561A4" w:rsidP="001561A4">
      <w:pPr>
        <w:pStyle w:val="ListParagraph"/>
        <w:numPr>
          <w:ilvl w:val="0"/>
          <w:numId w:val="27"/>
        </w:numPr>
        <w:rPr>
          <w:rFonts w:cstheme="minorHAnsi"/>
          <w:lang w:bidi="en-US"/>
        </w:rPr>
      </w:pPr>
      <w:r>
        <w:rPr>
          <w:rFonts w:cstheme="minorHAnsi"/>
          <w:lang w:bidi="en-US"/>
        </w:rPr>
        <w:t>Given the current PET-CT service operates two days a week, explain the methodology used</w:t>
      </w:r>
      <w:r w:rsidR="00C37224">
        <w:rPr>
          <w:rFonts w:cstheme="minorHAnsi"/>
          <w:lang w:bidi="en-US"/>
        </w:rPr>
        <w:t>, including data examined,</w:t>
      </w:r>
      <w:r>
        <w:rPr>
          <w:rFonts w:cstheme="minorHAnsi"/>
          <w:lang w:bidi="en-US"/>
        </w:rPr>
        <w:t xml:space="preserve"> to determine that 5 additional days of PET-CT service </w:t>
      </w:r>
      <w:r w:rsidR="00C37224">
        <w:rPr>
          <w:rFonts w:cstheme="minorHAnsi"/>
          <w:lang w:bidi="en-US"/>
        </w:rPr>
        <w:t xml:space="preserve">were needed to address increasing need for PET-CT service amongst the Holder’s Patient Panel. </w:t>
      </w:r>
    </w:p>
    <w:p w14:paraId="3822FB44" w14:textId="1C67C03A" w:rsidR="00373750" w:rsidRPr="00652E95" w:rsidRDefault="00B01A98" w:rsidP="00535428">
      <w:pPr>
        <w:ind w:left="720"/>
        <w:rPr>
          <w:rFonts w:cstheme="minorHAnsi"/>
          <w:color w:val="4472C4" w:themeColor="accent1"/>
          <w:lang w:bidi="en-US"/>
        </w:rPr>
      </w:pPr>
      <w:r w:rsidRPr="00652E95">
        <w:rPr>
          <w:rFonts w:cstheme="minorHAnsi"/>
          <w:color w:val="4472C4" w:themeColor="accent1"/>
          <w:lang w:bidi="en-US"/>
        </w:rPr>
        <w:t xml:space="preserve">Several factors were employed to evaluate the expanded future demand for PET/CT. </w:t>
      </w:r>
      <w:r w:rsidR="00FA4333" w:rsidRPr="00652E95">
        <w:rPr>
          <w:rFonts w:cstheme="minorHAnsi"/>
          <w:color w:val="4472C4" w:themeColor="accent1"/>
          <w:lang w:bidi="en-US"/>
        </w:rPr>
        <w:t>These include:</w:t>
      </w:r>
    </w:p>
    <w:p w14:paraId="374D7C4F" w14:textId="77777777" w:rsidR="00FA4333" w:rsidRDefault="00B01A98" w:rsidP="00FA4333">
      <w:pPr>
        <w:pStyle w:val="ListParagraph"/>
        <w:numPr>
          <w:ilvl w:val="0"/>
          <w:numId w:val="28"/>
        </w:numPr>
        <w:rPr>
          <w:rFonts w:cstheme="minorHAnsi"/>
          <w:color w:val="4472C4" w:themeColor="accent1"/>
          <w:lang w:bidi="en-US"/>
        </w:rPr>
      </w:pPr>
      <w:r w:rsidRPr="00FA4333">
        <w:rPr>
          <w:rFonts w:cstheme="minorHAnsi"/>
          <w:color w:val="4472C4" w:themeColor="accent1"/>
          <w:lang w:bidi="en-US"/>
        </w:rPr>
        <w:t xml:space="preserve">Evaluation of CDC reported tumor registry data, </w:t>
      </w:r>
    </w:p>
    <w:p w14:paraId="6346F696" w14:textId="77777777" w:rsidR="00FA4333" w:rsidRDefault="00B01A98" w:rsidP="00FA4333">
      <w:pPr>
        <w:pStyle w:val="ListParagraph"/>
        <w:numPr>
          <w:ilvl w:val="0"/>
          <w:numId w:val="28"/>
        </w:numPr>
        <w:rPr>
          <w:rFonts w:cstheme="minorHAnsi"/>
          <w:color w:val="4472C4" w:themeColor="accent1"/>
          <w:lang w:bidi="en-US"/>
        </w:rPr>
      </w:pPr>
      <w:r w:rsidRPr="00FA4333">
        <w:rPr>
          <w:rFonts w:cstheme="minorHAnsi"/>
          <w:color w:val="4472C4" w:themeColor="accent1"/>
          <w:lang w:bidi="en-US"/>
        </w:rPr>
        <w:t>Advisory Board national and regional PET/CT trending through Medicare data trends</w:t>
      </w:r>
    </w:p>
    <w:p w14:paraId="3A2A6214" w14:textId="77777777" w:rsidR="00FA4333" w:rsidRDefault="00B01A98" w:rsidP="00FA4333">
      <w:pPr>
        <w:pStyle w:val="ListParagraph"/>
        <w:numPr>
          <w:ilvl w:val="0"/>
          <w:numId w:val="28"/>
        </w:numPr>
        <w:rPr>
          <w:rFonts w:cstheme="minorHAnsi"/>
          <w:color w:val="4472C4" w:themeColor="accent1"/>
          <w:lang w:bidi="en-US"/>
        </w:rPr>
      </w:pPr>
      <w:r w:rsidRPr="00FA4333">
        <w:rPr>
          <w:rFonts w:cstheme="minorHAnsi"/>
          <w:color w:val="4472C4" w:themeColor="accent1"/>
          <w:lang w:bidi="en-US"/>
        </w:rPr>
        <w:t xml:space="preserve">Incidence per </w:t>
      </w:r>
      <w:r w:rsidR="00FA4333" w:rsidRPr="00FA4333">
        <w:rPr>
          <w:rFonts w:cstheme="minorHAnsi"/>
          <w:color w:val="4472C4" w:themeColor="accent1"/>
          <w:lang w:bidi="en-US"/>
        </w:rPr>
        <w:t>population for</w:t>
      </w:r>
      <w:r w:rsidRPr="00FA4333">
        <w:rPr>
          <w:rFonts w:cstheme="minorHAnsi"/>
          <w:color w:val="4472C4" w:themeColor="accent1"/>
          <w:lang w:bidi="en-US"/>
        </w:rPr>
        <w:t xml:space="preserve"> specialty exams</w:t>
      </w:r>
    </w:p>
    <w:p w14:paraId="1C9E51A5" w14:textId="77777777" w:rsidR="00FA4333" w:rsidRDefault="00B01A98" w:rsidP="00FA4333">
      <w:pPr>
        <w:pStyle w:val="ListParagraph"/>
        <w:numPr>
          <w:ilvl w:val="0"/>
          <w:numId w:val="28"/>
        </w:numPr>
        <w:rPr>
          <w:rFonts w:cstheme="minorHAnsi"/>
          <w:color w:val="4472C4" w:themeColor="accent1"/>
          <w:lang w:bidi="en-US"/>
        </w:rPr>
      </w:pPr>
      <w:r w:rsidRPr="00FA4333">
        <w:rPr>
          <w:rFonts w:cstheme="minorHAnsi"/>
          <w:color w:val="4472C4" w:themeColor="accent1"/>
          <w:lang w:bidi="en-US"/>
        </w:rPr>
        <w:t xml:space="preserve">Alzheimer’s Association data for </w:t>
      </w:r>
      <w:r w:rsidR="00373750" w:rsidRPr="00FA4333">
        <w:rPr>
          <w:rFonts w:cstheme="minorHAnsi"/>
          <w:color w:val="4472C4" w:themeColor="accent1"/>
          <w:lang w:bidi="en-US"/>
        </w:rPr>
        <w:t>patients seeking anti-amyloid therapy</w:t>
      </w:r>
    </w:p>
    <w:p w14:paraId="6EADE22D" w14:textId="77777777" w:rsidR="00FA4333" w:rsidRDefault="00373750" w:rsidP="00FA4333">
      <w:pPr>
        <w:pStyle w:val="ListParagraph"/>
        <w:numPr>
          <w:ilvl w:val="0"/>
          <w:numId w:val="28"/>
        </w:numPr>
        <w:rPr>
          <w:rFonts w:cstheme="minorHAnsi"/>
          <w:color w:val="4472C4" w:themeColor="accent1"/>
          <w:lang w:bidi="en-US"/>
        </w:rPr>
      </w:pPr>
      <w:r w:rsidRPr="00FA4333">
        <w:rPr>
          <w:rFonts w:cstheme="minorHAnsi"/>
          <w:color w:val="4472C4" w:themeColor="accent1"/>
          <w:lang w:bidi="en-US"/>
        </w:rPr>
        <w:t>Hospital Data and incidence per population for cardiac procedures</w:t>
      </w:r>
    </w:p>
    <w:p w14:paraId="2A24F374" w14:textId="1FCAC931" w:rsidR="00373750" w:rsidRPr="00FA4333" w:rsidRDefault="00373750" w:rsidP="00FA4333">
      <w:pPr>
        <w:pStyle w:val="ListParagraph"/>
        <w:numPr>
          <w:ilvl w:val="0"/>
          <w:numId w:val="28"/>
        </w:numPr>
        <w:rPr>
          <w:rFonts w:cstheme="minorHAnsi"/>
          <w:color w:val="4472C4" w:themeColor="accent1"/>
          <w:lang w:bidi="en-US"/>
        </w:rPr>
      </w:pPr>
      <w:r w:rsidRPr="00FA4333">
        <w:rPr>
          <w:rFonts w:cstheme="minorHAnsi"/>
          <w:color w:val="4472C4" w:themeColor="accent1"/>
          <w:lang w:bidi="en-US"/>
        </w:rPr>
        <w:t xml:space="preserve">Industry trends in new protocol and tracer development </w:t>
      </w:r>
    </w:p>
    <w:p w14:paraId="62CBCB8B" w14:textId="77777777" w:rsidR="00C37224" w:rsidRPr="001561A4" w:rsidRDefault="00C37224" w:rsidP="00C37224">
      <w:pPr>
        <w:pStyle w:val="ListParagraph"/>
        <w:rPr>
          <w:rFonts w:cstheme="minorHAnsi"/>
          <w:lang w:bidi="en-US"/>
        </w:rPr>
      </w:pPr>
    </w:p>
    <w:p w14:paraId="0ED4FAB5" w14:textId="77777777" w:rsidR="00C37224" w:rsidRDefault="00015AB6" w:rsidP="00015AB6">
      <w:pPr>
        <w:pStyle w:val="ListParagraph"/>
        <w:numPr>
          <w:ilvl w:val="0"/>
          <w:numId w:val="27"/>
        </w:numPr>
        <w:rPr>
          <w:rFonts w:cstheme="minorHAnsi"/>
          <w:lang w:bidi="en-US"/>
        </w:rPr>
      </w:pPr>
      <w:r>
        <w:rPr>
          <w:rFonts w:cstheme="minorHAnsi"/>
          <w:lang w:bidi="en-US"/>
        </w:rPr>
        <w:t xml:space="preserve">Provide PET-CT scan volume by </w:t>
      </w:r>
      <w:r w:rsidR="008F5A1B">
        <w:rPr>
          <w:rFonts w:cstheme="minorHAnsi"/>
          <w:lang w:bidi="en-US"/>
        </w:rPr>
        <w:t>clinical specialty</w:t>
      </w:r>
      <w:r w:rsidR="00842A12">
        <w:rPr>
          <w:rFonts w:cstheme="minorHAnsi"/>
          <w:lang w:bidi="en-US"/>
        </w:rPr>
        <w:t xml:space="preserve"> for the most recent year available</w:t>
      </w:r>
      <w:r w:rsidR="00C37224">
        <w:rPr>
          <w:rFonts w:cstheme="minorHAnsi"/>
          <w:lang w:bidi="en-US"/>
        </w:rPr>
        <w:t>.</w:t>
      </w:r>
    </w:p>
    <w:p w14:paraId="267DCD54" w14:textId="77777777" w:rsidR="00B01A98" w:rsidRDefault="00B01A98" w:rsidP="00C37224">
      <w:pPr>
        <w:pStyle w:val="ListParagraph"/>
        <w:rPr>
          <w:rFonts w:cstheme="minorHAnsi"/>
          <w:lang w:bidi="en-US"/>
        </w:rPr>
      </w:pPr>
    </w:p>
    <w:p w14:paraId="42B020EB" w14:textId="0BA7A954" w:rsidR="00B01A98" w:rsidRPr="00FA4333" w:rsidRDefault="00B01A98" w:rsidP="00C37224">
      <w:pPr>
        <w:pStyle w:val="ListParagraph"/>
        <w:rPr>
          <w:rFonts w:cstheme="minorHAnsi"/>
          <w:color w:val="4472C4" w:themeColor="accent1"/>
          <w:lang w:bidi="en-US"/>
        </w:rPr>
      </w:pPr>
      <w:r w:rsidRPr="00FA4333">
        <w:rPr>
          <w:rFonts w:cstheme="minorHAnsi"/>
          <w:color w:val="4472C4" w:themeColor="accent1"/>
          <w:lang w:bidi="en-US"/>
        </w:rPr>
        <w:t>2024 data</w:t>
      </w:r>
    </w:p>
    <w:p w14:paraId="1BA2AA54" w14:textId="433AD2A7" w:rsidR="00C37224" w:rsidRPr="00FA4333" w:rsidRDefault="0081466C" w:rsidP="00294AA1">
      <w:pPr>
        <w:pStyle w:val="ListParagraph"/>
        <w:numPr>
          <w:ilvl w:val="0"/>
          <w:numId w:val="29"/>
        </w:numPr>
        <w:rPr>
          <w:rFonts w:cstheme="minorHAnsi"/>
          <w:color w:val="4472C4" w:themeColor="accent1"/>
          <w:lang w:bidi="en-US"/>
        </w:rPr>
      </w:pPr>
      <w:r w:rsidRPr="00FA4333">
        <w:rPr>
          <w:rFonts w:cstheme="minorHAnsi"/>
          <w:color w:val="4472C4" w:themeColor="accent1"/>
          <w:lang w:bidi="en-US"/>
        </w:rPr>
        <w:t>Oncology:</w:t>
      </w:r>
      <w:r w:rsidR="00B01A98" w:rsidRPr="00FA4333">
        <w:rPr>
          <w:rFonts w:cstheme="minorHAnsi"/>
          <w:color w:val="4472C4" w:themeColor="accent1"/>
          <w:lang w:bidi="en-US"/>
        </w:rPr>
        <w:t xml:space="preserve"> 2012</w:t>
      </w:r>
    </w:p>
    <w:p w14:paraId="49E1EE38" w14:textId="5A124FC2" w:rsidR="0081466C" w:rsidRPr="00FA4333" w:rsidRDefault="0081466C" w:rsidP="00294AA1">
      <w:pPr>
        <w:pStyle w:val="ListParagraph"/>
        <w:numPr>
          <w:ilvl w:val="0"/>
          <w:numId w:val="29"/>
        </w:numPr>
        <w:rPr>
          <w:rFonts w:cstheme="minorHAnsi"/>
          <w:color w:val="4472C4" w:themeColor="accent1"/>
          <w:lang w:bidi="en-US"/>
        </w:rPr>
      </w:pPr>
      <w:r w:rsidRPr="00FA4333">
        <w:rPr>
          <w:rFonts w:cstheme="minorHAnsi"/>
          <w:color w:val="4472C4" w:themeColor="accent1"/>
          <w:lang w:bidi="en-US"/>
        </w:rPr>
        <w:t>Urology:</w:t>
      </w:r>
      <w:r w:rsidR="008E7B76" w:rsidRPr="00FA4333">
        <w:rPr>
          <w:rFonts w:cstheme="minorHAnsi"/>
          <w:color w:val="4472C4" w:themeColor="accent1"/>
          <w:lang w:bidi="en-US"/>
        </w:rPr>
        <w:t xml:space="preserve"> </w:t>
      </w:r>
      <w:r w:rsidR="00B01A98" w:rsidRPr="00FA4333">
        <w:rPr>
          <w:rFonts w:cstheme="minorHAnsi"/>
          <w:color w:val="4472C4" w:themeColor="accent1"/>
          <w:lang w:bidi="en-US"/>
        </w:rPr>
        <w:t>534</w:t>
      </w:r>
    </w:p>
    <w:p w14:paraId="3B710CD6" w14:textId="1EC1E283" w:rsidR="0081466C" w:rsidRPr="00FA4333" w:rsidRDefault="0081466C" w:rsidP="00294AA1">
      <w:pPr>
        <w:pStyle w:val="ListParagraph"/>
        <w:numPr>
          <w:ilvl w:val="0"/>
          <w:numId w:val="29"/>
        </w:numPr>
        <w:rPr>
          <w:rFonts w:cstheme="minorHAnsi"/>
          <w:color w:val="4472C4" w:themeColor="accent1"/>
          <w:lang w:bidi="en-US"/>
        </w:rPr>
      </w:pPr>
      <w:r w:rsidRPr="00FA4333">
        <w:rPr>
          <w:rFonts w:cstheme="minorHAnsi"/>
          <w:color w:val="4472C4" w:themeColor="accent1"/>
          <w:lang w:bidi="en-US"/>
        </w:rPr>
        <w:t>Endocrinology:</w:t>
      </w:r>
      <w:r w:rsidR="00B01A98" w:rsidRPr="00FA4333">
        <w:rPr>
          <w:rFonts w:cstheme="minorHAnsi"/>
          <w:color w:val="4472C4" w:themeColor="accent1"/>
          <w:lang w:bidi="en-US"/>
        </w:rPr>
        <w:t xml:space="preserve"> 39</w:t>
      </w:r>
    </w:p>
    <w:p w14:paraId="014C3595" w14:textId="6ABAE0AE" w:rsidR="0081466C" w:rsidRPr="00FA4333" w:rsidRDefault="0081466C" w:rsidP="00294AA1">
      <w:pPr>
        <w:pStyle w:val="ListParagraph"/>
        <w:numPr>
          <w:ilvl w:val="0"/>
          <w:numId w:val="29"/>
        </w:numPr>
        <w:rPr>
          <w:rFonts w:cstheme="minorHAnsi"/>
          <w:color w:val="4472C4" w:themeColor="accent1"/>
          <w:lang w:bidi="en-US"/>
        </w:rPr>
      </w:pPr>
      <w:r w:rsidRPr="00FA4333">
        <w:rPr>
          <w:rFonts w:cstheme="minorHAnsi"/>
          <w:color w:val="4472C4" w:themeColor="accent1"/>
          <w:lang w:bidi="en-US"/>
        </w:rPr>
        <w:t>Neurology:</w:t>
      </w:r>
      <w:r w:rsidR="008E7B76" w:rsidRPr="00FA4333">
        <w:rPr>
          <w:rFonts w:cstheme="minorHAnsi"/>
          <w:color w:val="4472C4" w:themeColor="accent1"/>
          <w:lang w:bidi="en-US"/>
        </w:rPr>
        <w:t xml:space="preserve"> 17</w:t>
      </w:r>
      <w:r w:rsidR="00B01A98" w:rsidRPr="00FA4333">
        <w:rPr>
          <w:rFonts w:cstheme="minorHAnsi"/>
          <w:color w:val="4472C4" w:themeColor="accent1"/>
          <w:lang w:bidi="en-US"/>
        </w:rPr>
        <w:t>3</w:t>
      </w:r>
    </w:p>
    <w:p w14:paraId="13584B4E" w14:textId="1771626D" w:rsidR="0081466C" w:rsidRPr="00FA4333" w:rsidRDefault="0081466C" w:rsidP="00294AA1">
      <w:pPr>
        <w:pStyle w:val="ListParagraph"/>
        <w:numPr>
          <w:ilvl w:val="0"/>
          <w:numId w:val="29"/>
        </w:numPr>
        <w:rPr>
          <w:rFonts w:cstheme="minorHAnsi"/>
          <w:color w:val="4472C4" w:themeColor="accent1"/>
          <w:lang w:bidi="en-US"/>
        </w:rPr>
      </w:pPr>
      <w:r w:rsidRPr="00FA4333">
        <w:rPr>
          <w:rFonts w:cstheme="minorHAnsi"/>
          <w:color w:val="4472C4" w:themeColor="accent1"/>
          <w:lang w:bidi="en-US"/>
        </w:rPr>
        <w:t>Cardiology:</w:t>
      </w:r>
      <w:r w:rsidR="00B01A98" w:rsidRPr="00FA4333">
        <w:rPr>
          <w:rFonts w:cstheme="minorHAnsi"/>
          <w:color w:val="4472C4" w:themeColor="accent1"/>
          <w:lang w:bidi="en-US"/>
        </w:rPr>
        <w:t xml:space="preserve"> 12</w:t>
      </w:r>
    </w:p>
    <w:p w14:paraId="327ADE18" w14:textId="6C22D1BC" w:rsidR="00842A12" w:rsidRDefault="00842A12" w:rsidP="00C37224">
      <w:pPr>
        <w:pStyle w:val="ListParagraph"/>
        <w:rPr>
          <w:rFonts w:cstheme="minorHAnsi"/>
          <w:lang w:bidi="en-US"/>
        </w:rPr>
      </w:pPr>
      <w:r>
        <w:rPr>
          <w:rFonts w:cstheme="minorHAnsi"/>
          <w:lang w:bidi="en-US"/>
        </w:rPr>
        <w:t xml:space="preserve"> </w:t>
      </w:r>
    </w:p>
    <w:p w14:paraId="57656CA1" w14:textId="11A999B8" w:rsidR="00387BB6" w:rsidRPr="00015AB6" w:rsidRDefault="00387BB6" w:rsidP="00842A12">
      <w:pPr>
        <w:pStyle w:val="ListParagraph"/>
        <w:rPr>
          <w:rFonts w:cstheme="minorHAnsi"/>
          <w:lang w:bidi="en-US"/>
        </w:rPr>
      </w:pPr>
      <w:r w:rsidRPr="00015AB6">
        <w:rPr>
          <w:rFonts w:cstheme="minorHAnsi"/>
          <w:lang w:bidi="en-US"/>
        </w:rPr>
        <w:t xml:space="preserve"> </w:t>
      </w:r>
    </w:p>
    <w:p w14:paraId="0E9DD5D0" w14:textId="180C5E70" w:rsidR="00CA36EF" w:rsidRDefault="00CA36EF" w:rsidP="00CA36EF">
      <w:pPr>
        <w:pStyle w:val="ListParagraph"/>
        <w:numPr>
          <w:ilvl w:val="0"/>
          <w:numId w:val="27"/>
        </w:numPr>
        <w:rPr>
          <w:rFonts w:cstheme="minorHAnsi"/>
          <w:lang w:bidi="en-US"/>
        </w:rPr>
      </w:pPr>
      <w:r w:rsidRPr="00CA36EF">
        <w:rPr>
          <w:rFonts w:cstheme="minorHAnsi"/>
          <w:lang w:bidi="en-US"/>
        </w:rPr>
        <w:t xml:space="preserve">To better understand Patient Panel need for </w:t>
      </w:r>
      <w:r w:rsidR="00E35518">
        <w:rPr>
          <w:rFonts w:cstheme="minorHAnsi"/>
          <w:lang w:bidi="en-US"/>
        </w:rPr>
        <w:t xml:space="preserve">5 </w:t>
      </w:r>
      <w:r w:rsidRPr="00CA36EF">
        <w:rPr>
          <w:rFonts w:cstheme="minorHAnsi"/>
          <w:lang w:bidi="en-US"/>
        </w:rPr>
        <w:t>additional day</w:t>
      </w:r>
      <w:r w:rsidR="00E35518">
        <w:rPr>
          <w:rFonts w:cstheme="minorHAnsi"/>
          <w:lang w:bidi="en-US"/>
        </w:rPr>
        <w:t>s</w:t>
      </w:r>
      <w:r w:rsidRPr="00CA36EF">
        <w:rPr>
          <w:rFonts w:cstheme="minorHAnsi"/>
          <w:lang w:bidi="en-US"/>
        </w:rPr>
        <w:t xml:space="preserve"> of </w:t>
      </w:r>
      <w:r w:rsidR="00026890">
        <w:rPr>
          <w:rFonts w:cstheme="minorHAnsi"/>
          <w:lang w:bidi="en-US"/>
        </w:rPr>
        <w:t xml:space="preserve">PET-CT </w:t>
      </w:r>
      <w:r w:rsidRPr="00CA36EF">
        <w:rPr>
          <w:rFonts w:cstheme="minorHAnsi"/>
          <w:lang w:bidi="en-US"/>
        </w:rPr>
        <w:t xml:space="preserve">service please provide the following information: </w:t>
      </w:r>
    </w:p>
    <w:p w14:paraId="46F81AC9" w14:textId="1EDFED51" w:rsidR="006878B8" w:rsidRPr="00FA4333" w:rsidRDefault="00CA36EF" w:rsidP="00CA36EF">
      <w:pPr>
        <w:pStyle w:val="ListParagraph"/>
        <w:numPr>
          <w:ilvl w:val="1"/>
          <w:numId w:val="27"/>
        </w:numPr>
        <w:rPr>
          <w:rFonts w:cstheme="minorHAnsi"/>
          <w:color w:val="4472C4" w:themeColor="accent1"/>
          <w:lang w:bidi="en-US"/>
        </w:rPr>
      </w:pPr>
      <w:r w:rsidRPr="00CA36EF">
        <w:rPr>
          <w:rFonts w:cstheme="minorHAnsi"/>
          <w:lang w:bidi="en-US"/>
        </w:rPr>
        <w:t>PET</w:t>
      </w:r>
      <w:r w:rsidR="00E35518">
        <w:rPr>
          <w:rFonts w:cstheme="minorHAnsi"/>
          <w:lang w:bidi="en-US"/>
        </w:rPr>
        <w:t>-</w:t>
      </w:r>
      <w:r w:rsidRPr="00CA36EF">
        <w:rPr>
          <w:rFonts w:cstheme="minorHAnsi"/>
          <w:lang w:bidi="en-US"/>
        </w:rPr>
        <w:t>CT unit scan capacity per day</w:t>
      </w:r>
    </w:p>
    <w:p w14:paraId="49F725DD" w14:textId="6813067E" w:rsidR="003C4527" w:rsidRPr="00FA4333" w:rsidRDefault="003C4527" w:rsidP="00FA4333">
      <w:pPr>
        <w:ind w:left="1080"/>
        <w:rPr>
          <w:rFonts w:cstheme="minorHAnsi"/>
          <w:color w:val="4472C4" w:themeColor="accent1"/>
          <w:lang w:bidi="en-US"/>
        </w:rPr>
      </w:pPr>
      <w:r w:rsidRPr="00FA4333">
        <w:rPr>
          <w:rFonts w:cstheme="minorHAnsi"/>
          <w:color w:val="4472C4" w:themeColor="accent1"/>
          <w:lang w:bidi="en-US"/>
        </w:rPr>
        <w:t>Historically operating from 6:30 am to 10 pm, daily capacity is 30 patients</w:t>
      </w:r>
    </w:p>
    <w:p w14:paraId="1EB04B8D" w14:textId="2624DE30" w:rsidR="00CA36EF" w:rsidRDefault="00A5271A" w:rsidP="00CA36EF">
      <w:pPr>
        <w:pStyle w:val="ListParagraph"/>
        <w:numPr>
          <w:ilvl w:val="1"/>
          <w:numId w:val="27"/>
        </w:numPr>
        <w:rPr>
          <w:rFonts w:cstheme="minorHAnsi"/>
          <w:lang w:bidi="en-US"/>
        </w:rPr>
      </w:pPr>
      <w:r>
        <w:rPr>
          <w:rFonts w:cstheme="minorHAnsi"/>
          <w:lang w:bidi="en-US"/>
        </w:rPr>
        <w:t xml:space="preserve">Historical average daily volume </w:t>
      </w:r>
      <w:r w:rsidR="00E05118">
        <w:rPr>
          <w:rFonts w:cstheme="minorHAnsi"/>
          <w:lang w:bidi="en-US"/>
        </w:rPr>
        <w:t xml:space="preserve">per day </w:t>
      </w:r>
      <w:r>
        <w:rPr>
          <w:rFonts w:cstheme="minorHAnsi"/>
          <w:lang w:bidi="en-US"/>
        </w:rPr>
        <w:t xml:space="preserve">for the past three years </w:t>
      </w:r>
    </w:p>
    <w:p w14:paraId="0A3AA80F" w14:textId="1983C166" w:rsidR="003C4527" w:rsidRPr="00FA4333" w:rsidRDefault="003C4527" w:rsidP="00FA4333">
      <w:pPr>
        <w:ind w:left="1166"/>
        <w:contextualSpacing/>
        <w:rPr>
          <w:rFonts w:cstheme="minorHAnsi"/>
          <w:color w:val="4472C4" w:themeColor="accent1"/>
          <w:lang w:bidi="en-US"/>
        </w:rPr>
      </w:pPr>
      <w:r w:rsidRPr="00FA4333">
        <w:rPr>
          <w:rFonts w:cstheme="minorHAnsi"/>
          <w:color w:val="4472C4" w:themeColor="accent1"/>
          <w:lang w:bidi="en-US"/>
        </w:rPr>
        <w:t>2022</w:t>
      </w:r>
      <w:r w:rsidR="009C5B31" w:rsidRPr="00FA4333">
        <w:rPr>
          <w:rFonts w:cstheme="minorHAnsi"/>
          <w:color w:val="4472C4" w:themeColor="accent1"/>
          <w:lang w:bidi="en-US"/>
        </w:rPr>
        <w:t>: 19 cases</w:t>
      </w:r>
    </w:p>
    <w:p w14:paraId="486CAD54" w14:textId="01960692" w:rsidR="003C4527" w:rsidRPr="00FA4333" w:rsidRDefault="003C4527" w:rsidP="00FA4333">
      <w:pPr>
        <w:ind w:left="1166"/>
        <w:contextualSpacing/>
        <w:rPr>
          <w:rFonts w:cstheme="minorHAnsi"/>
          <w:color w:val="4472C4" w:themeColor="accent1"/>
          <w:lang w:bidi="en-US"/>
        </w:rPr>
      </w:pPr>
      <w:r w:rsidRPr="00FA4333">
        <w:rPr>
          <w:rFonts w:cstheme="minorHAnsi"/>
          <w:color w:val="4472C4" w:themeColor="accent1"/>
          <w:lang w:bidi="en-US"/>
        </w:rPr>
        <w:t>2023</w:t>
      </w:r>
      <w:r w:rsidR="009C5B31" w:rsidRPr="00FA4333">
        <w:rPr>
          <w:rFonts w:cstheme="minorHAnsi"/>
          <w:color w:val="4472C4" w:themeColor="accent1"/>
          <w:lang w:bidi="en-US"/>
        </w:rPr>
        <w:t>: 21 cases</w:t>
      </w:r>
    </w:p>
    <w:p w14:paraId="4FDA583E" w14:textId="4683EB48" w:rsidR="003C4527" w:rsidRPr="00FA4333" w:rsidRDefault="003C4527" w:rsidP="00FA4333">
      <w:pPr>
        <w:ind w:left="1166"/>
        <w:contextualSpacing/>
        <w:rPr>
          <w:rFonts w:cstheme="minorHAnsi"/>
          <w:color w:val="4472C4" w:themeColor="accent1"/>
          <w:lang w:bidi="en-US"/>
        </w:rPr>
      </w:pPr>
      <w:r w:rsidRPr="00FA4333">
        <w:rPr>
          <w:rFonts w:cstheme="minorHAnsi"/>
          <w:color w:val="4472C4" w:themeColor="accent1"/>
          <w:lang w:bidi="en-US"/>
        </w:rPr>
        <w:t>2024</w:t>
      </w:r>
      <w:r w:rsidR="009C5B31" w:rsidRPr="00FA4333">
        <w:rPr>
          <w:rFonts w:cstheme="minorHAnsi"/>
          <w:color w:val="4472C4" w:themeColor="accent1"/>
          <w:lang w:bidi="en-US"/>
        </w:rPr>
        <w:t>: 26 cases</w:t>
      </w:r>
    </w:p>
    <w:p w14:paraId="7A108BFE" w14:textId="53632F82" w:rsidR="00AB117F" w:rsidRDefault="00E05118" w:rsidP="00CA36EF">
      <w:pPr>
        <w:pStyle w:val="ListParagraph"/>
        <w:numPr>
          <w:ilvl w:val="1"/>
          <w:numId w:val="27"/>
        </w:numPr>
        <w:rPr>
          <w:rFonts w:cstheme="minorHAnsi"/>
          <w:lang w:bidi="en-US"/>
        </w:rPr>
      </w:pPr>
      <w:r>
        <w:rPr>
          <w:rFonts w:cstheme="minorHAnsi"/>
          <w:lang w:bidi="en-US"/>
        </w:rPr>
        <w:t xml:space="preserve">Utilization rate for the past three years </w:t>
      </w:r>
    </w:p>
    <w:p w14:paraId="6517C5B0" w14:textId="62AB19A0" w:rsidR="009C5B31" w:rsidRPr="00FA4333" w:rsidRDefault="009C5B31" w:rsidP="00FA4333">
      <w:pPr>
        <w:ind w:left="1170"/>
        <w:contextualSpacing/>
        <w:rPr>
          <w:rFonts w:cstheme="minorHAnsi"/>
          <w:color w:val="4472C4" w:themeColor="accent1"/>
          <w:lang w:bidi="en-US"/>
        </w:rPr>
      </w:pPr>
      <w:r w:rsidRPr="00FA4333">
        <w:rPr>
          <w:rFonts w:cstheme="minorHAnsi"/>
          <w:color w:val="4472C4" w:themeColor="accent1"/>
          <w:lang w:bidi="en-US"/>
        </w:rPr>
        <w:t>2022: 63%</w:t>
      </w:r>
    </w:p>
    <w:p w14:paraId="5C07D32B" w14:textId="0AE81E58" w:rsidR="009C5B31" w:rsidRPr="00FA4333" w:rsidRDefault="009C5B31" w:rsidP="00FA4333">
      <w:pPr>
        <w:ind w:left="1170"/>
        <w:contextualSpacing/>
        <w:rPr>
          <w:rFonts w:cstheme="minorHAnsi"/>
          <w:color w:val="4472C4" w:themeColor="accent1"/>
          <w:lang w:bidi="en-US"/>
        </w:rPr>
      </w:pPr>
      <w:r w:rsidRPr="00FA4333">
        <w:rPr>
          <w:rFonts w:cstheme="minorHAnsi"/>
          <w:color w:val="4472C4" w:themeColor="accent1"/>
          <w:lang w:bidi="en-US"/>
        </w:rPr>
        <w:t>2023: 70%</w:t>
      </w:r>
    </w:p>
    <w:p w14:paraId="333CF77B" w14:textId="74425D5E" w:rsidR="009C5B31" w:rsidRPr="00FA4333" w:rsidRDefault="009C5B31" w:rsidP="00FA4333">
      <w:pPr>
        <w:ind w:left="1170"/>
        <w:contextualSpacing/>
        <w:rPr>
          <w:rFonts w:cstheme="minorHAnsi"/>
          <w:color w:val="4472C4" w:themeColor="accent1"/>
          <w:lang w:bidi="en-US"/>
        </w:rPr>
      </w:pPr>
      <w:r w:rsidRPr="00FA4333">
        <w:rPr>
          <w:rFonts w:cstheme="minorHAnsi"/>
          <w:color w:val="4472C4" w:themeColor="accent1"/>
          <w:lang w:bidi="en-US"/>
        </w:rPr>
        <w:t>2024: 86%</w:t>
      </w:r>
    </w:p>
    <w:p w14:paraId="0549A5E6" w14:textId="77777777" w:rsidR="009C5B31" w:rsidRPr="009C5B31" w:rsidRDefault="009C5B31" w:rsidP="009C5B31">
      <w:pPr>
        <w:rPr>
          <w:rFonts w:cstheme="minorHAnsi"/>
          <w:lang w:bidi="en-US"/>
        </w:rPr>
      </w:pPr>
    </w:p>
    <w:p w14:paraId="0C1A1DE1" w14:textId="77777777" w:rsidR="00CA36EF" w:rsidRDefault="00CA36EF" w:rsidP="006878B8">
      <w:pPr>
        <w:pStyle w:val="ListParagraph"/>
        <w:rPr>
          <w:rFonts w:cstheme="minorHAnsi"/>
          <w:lang w:bidi="en-US"/>
        </w:rPr>
      </w:pPr>
    </w:p>
    <w:p w14:paraId="6CC9827B" w14:textId="287F1E0C" w:rsidR="00387BB6" w:rsidRDefault="009F7F1E" w:rsidP="00387BB6">
      <w:pPr>
        <w:pStyle w:val="ListParagraph"/>
        <w:numPr>
          <w:ilvl w:val="0"/>
          <w:numId w:val="27"/>
        </w:numPr>
        <w:rPr>
          <w:rFonts w:cstheme="minorHAnsi"/>
          <w:lang w:bidi="en-US"/>
        </w:rPr>
      </w:pPr>
      <w:r>
        <w:rPr>
          <w:rFonts w:cstheme="minorHAnsi"/>
          <w:lang w:bidi="en-US"/>
        </w:rPr>
        <w:t xml:space="preserve">What </w:t>
      </w:r>
      <w:r w:rsidR="006C6604">
        <w:rPr>
          <w:rFonts w:cstheme="minorHAnsi"/>
          <w:lang w:bidi="en-US"/>
        </w:rPr>
        <w:t>will</w:t>
      </w:r>
      <w:r>
        <w:rPr>
          <w:rFonts w:cstheme="minorHAnsi"/>
          <w:lang w:bidi="en-US"/>
        </w:rPr>
        <w:t xml:space="preserve"> the hours of operation</w:t>
      </w:r>
      <w:r w:rsidR="00C86D34">
        <w:rPr>
          <w:rFonts w:cstheme="minorHAnsi"/>
          <w:lang w:bidi="en-US"/>
        </w:rPr>
        <w:t xml:space="preserve"> be</w:t>
      </w:r>
      <w:r w:rsidR="004E2285">
        <w:rPr>
          <w:rFonts w:cstheme="minorHAnsi"/>
          <w:lang w:bidi="en-US"/>
        </w:rPr>
        <w:t xml:space="preserve"> on the</w:t>
      </w:r>
      <w:r w:rsidR="002C4CDD">
        <w:rPr>
          <w:rFonts w:cstheme="minorHAnsi"/>
          <w:lang w:bidi="en-US"/>
        </w:rPr>
        <w:t xml:space="preserve"> 5</w:t>
      </w:r>
      <w:r w:rsidR="004E2285">
        <w:rPr>
          <w:rFonts w:cstheme="minorHAnsi"/>
          <w:lang w:bidi="en-US"/>
        </w:rPr>
        <w:t xml:space="preserve"> additional days of PET-CT services</w:t>
      </w:r>
      <w:r w:rsidR="00C86D34">
        <w:rPr>
          <w:rFonts w:cstheme="minorHAnsi"/>
          <w:lang w:bidi="en-US"/>
        </w:rPr>
        <w:t>?</w:t>
      </w:r>
      <w:r>
        <w:rPr>
          <w:rFonts w:cstheme="minorHAnsi"/>
          <w:lang w:bidi="en-US"/>
        </w:rPr>
        <w:t xml:space="preserve"> </w:t>
      </w:r>
    </w:p>
    <w:tbl>
      <w:tblPr>
        <w:tblStyle w:val="TableGrid"/>
        <w:tblW w:w="9350" w:type="dxa"/>
        <w:tblInd w:w="607" w:type="dxa"/>
        <w:tblLook w:val="04A0" w:firstRow="1" w:lastRow="0" w:firstColumn="1" w:lastColumn="0" w:noHBand="0" w:noVBand="1"/>
      </w:tblPr>
      <w:tblGrid>
        <w:gridCol w:w="5809"/>
        <w:gridCol w:w="1917"/>
        <w:gridCol w:w="912"/>
        <w:gridCol w:w="712"/>
      </w:tblGrid>
      <w:tr w:rsidR="00E60959" w:rsidRPr="00FA4333" w14:paraId="6DAF1E26" w14:textId="77777777" w:rsidTr="00FA4333">
        <w:trPr>
          <w:trHeight w:val="290"/>
        </w:trPr>
        <w:tc>
          <w:tcPr>
            <w:tcW w:w="5809" w:type="dxa"/>
            <w:noWrap/>
            <w:hideMark/>
          </w:tcPr>
          <w:p w14:paraId="384CCA44" w14:textId="77777777" w:rsidR="00E60959" w:rsidRPr="00FA4333" w:rsidRDefault="00E60959">
            <w:pPr>
              <w:rPr>
                <w:rFonts w:cstheme="minorHAnsi"/>
                <w:color w:val="4472C4" w:themeColor="accent1"/>
                <w:lang w:bidi="en-US"/>
              </w:rPr>
            </w:pPr>
            <w:r w:rsidRPr="00FA4333">
              <w:rPr>
                <w:rFonts w:cstheme="minorHAnsi"/>
                <w:color w:val="4472C4" w:themeColor="accent1"/>
                <w:lang w:bidi="en-US"/>
              </w:rPr>
              <w:t>Requested Day(s) and Hours of Operation</w:t>
            </w:r>
          </w:p>
        </w:tc>
        <w:tc>
          <w:tcPr>
            <w:tcW w:w="1917" w:type="dxa"/>
            <w:noWrap/>
            <w:hideMark/>
          </w:tcPr>
          <w:p w14:paraId="74F870E3" w14:textId="77777777" w:rsidR="00E60959" w:rsidRPr="00FA4333" w:rsidRDefault="00E60959">
            <w:pPr>
              <w:rPr>
                <w:rFonts w:cstheme="minorHAnsi"/>
                <w:color w:val="4472C4" w:themeColor="accent1"/>
                <w:lang w:bidi="en-US"/>
              </w:rPr>
            </w:pPr>
            <w:r w:rsidRPr="00FA4333">
              <w:rPr>
                <w:rFonts w:cstheme="minorHAnsi"/>
                <w:color w:val="4472C4" w:themeColor="accent1"/>
                <w:lang w:bidi="en-US"/>
              </w:rPr>
              <w:t>Mon - Sun</w:t>
            </w:r>
          </w:p>
        </w:tc>
        <w:tc>
          <w:tcPr>
            <w:tcW w:w="912" w:type="dxa"/>
            <w:noWrap/>
            <w:hideMark/>
          </w:tcPr>
          <w:p w14:paraId="7A0F9AAA" w14:textId="77777777" w:rsidR="00E60959" w:rsidRPr="00FA4333" w:rsidRDefault="00E60959">
            <w:pPr>
              <w:rPr>
                <w:rFonts w:cstheme="minorHAnsi"/>
                <w:color w:val="4472C4" w:themeColor="accent1"/>
                <w:lang w:bidi="en-US"/>
              </w:rPr>
            </w:pPr>
            <w:r w:rsidRPr="00FA4333">
              <w:rPr>
                <w:rFonts w:cstheme="minorHAnsi"/>
                <w:color w:val="4472C4" w:themeColor="accent1"/>
                <w:lang w:bidi="en-US"/>
              </w:rPr>
              <w:t>6:30 am to</w:t>
            </w:r>
          </w:p>
        </w:tc>
        <w:tc>
          <w:tcPr>
            <w:tcW w:w="712" w:type="dxa"/>
            <w:noWrap/>
            <w:hideMark/>
          </w:tcPr>
          <w:p w14:paraId="43AD62AB" w14:textId="77777777" w:rsidR="00E60959" w:rsidRPr="00FA4333" w:rsidRDefault="00E60959" w:rsidP="00E60959">
            <w:pPr>
              <w:rPr>
                <w:rFonts w:cstheme="minorHAnsi"/>
                <w:color w:val="4472C4" w:themeColor="accent1"/>
                <w:lang w:bidi="en-US"/>
              </w:rPr>
            </w:pPr>
            <w:r w:rsidRPr="00FA4333">
              <w:rPr>
                <w:rFonts w:cstheme="minorHAnsi"/>
                <w:color w:val="4472C4" w:themeColor="accent1"/>
                <w:lang w:bidi="en-US"/>
              </w:rPr>
              <w:t>6:00 PM</w:t>
            </w:r>
          </w:p>
        </w:tc>
      </w:tr>
    </w:tbl>
    <w:p w14:paraId="54099824" w14:textId="77777777" w:rsidR="00E60959" w:rsidRPr="00E60959" w:rsidRDefault="00E60959" w:rsidP="00E60959">
      <w:pPr>
        <w:rPr>
          <w:rFonts w:cstheme="minorHAnsi"/>
          <w:lang w:bidi="en-US"/>
        </w:rPr>
      </w:pPr>
    </w:p>
    <w:p w14:paraId="5D905528" w14:textId="77777777" w:rsidR="00B6792D" w:rsidRDefault="00B6792D" w:rsidP="00B6792D">
      <w:pPr>
        <w:pStyle w:val="ListParagraph"/>
        <w:rPr>
          <w:rFonts w:cstheme="minorHAnsi"/>
          <w:lang w:bidi="en-US"/>
        </w:rPr>
      </w:pPr>
    </w:p>
    <w:p w14:paraId="7A26F82B" w14:textId="3114A5D8" w:rsidR="00FA7D96" w:rsidRPr="00FA4333" w:rsidRDefault="00F46FA8" w:rsidP="00FA4333">
      <w:pPr>
        <w:pStyle w:val="ListParagraph"/>
        <w:numPr>
          <w:ilvl w:val="0"/>
          <w:numId w:val="27"/>
        </w:numPr>
        <w:rPr>
          <w:rFonts w:cstheme="minorHAnsi"/>
          <w:lang w:bidi="en-US"/>
        </w:rPr>
      </w:pPr>
      <w:r>
        <w:rPr>
          <w:rFonts w:cstheme="minorHAnsi"/>
          <w:lang w:bidi="en-US"/>
        </w:rPr>
        <w:t xml:space="preserve">How will operating costs be impacted by the </w:t>
      </w:r>
      <w:r w:rsidR="002C4CDD">
        <w:rPr>
          <w:rFonts w:cstheme="minorHAnsi"/>
          <w:lang w:bidi="en-US"/>
        </w:rPr>
        <w:t xml:space="preserve">5 </w:t>
      </w:r>
      <w:r>
        <w:rPr>
          <w:rFonts w:cstheme="minorHAnsi"/>
          <w:lang w:bidi="en-US"/>
        </w:rPr>
        <w:t>additional day</w:t>
      </w:r>
      <w:r w:rsidR="000A7C7B">
        <w:rPr>
          <w:rFonts w:cstheme="minorHAnsi"/>
          <w:lang w:bidi="en-US"/>
        </w:rPr>
        <w:t>s</w:t>
      </w:r>
      <w:r>
        <w:rPr>
          <w:rFonts w:cstheme="minorHAnsi"/>
          <w:lang w:bidi="en-US"/>
        </w:rPr>
        <w:t xml:space="preserve"> of PET</w:t>
      </w:r>
      <w:r w:rsidR="00E35518">
        <w:rPr>
          <w:rFonts w:cstheme="minorHAnsi"/>
          <w:lang w:bidi="en-US"/>
        </w:rPr>
        <w:t>-</w:t>
      </w:r>
      <w:r>
        <w:rPr>
          <w:rFonts w:cstheme="minorHAnsi"/>
          <w:lang w:bidi="en-US"/>
        </w:rPr>
        <w:t>CT services</w:t>
      </w:r>
      <w:r w:rsidR="00EF24AB">
        <w:rPr>
          <w:rFonts w:cstheme="minorHAnsi"/>
          <w:lang w:bidi="en-US"/>
        </w:rPr>
        <w:t>?</w:t>
      </w:r>
      <w:r>
        <w:rPr>
          <w:rFonts w:cstheme="minorHAnsi"/>
          <w:lang w:bidi="en-US"/>
        </w:rPr>
        <w:t xml:space="preserve"> </w:t>
      </w:r>
    </w:p>
    <w:p w14:paraId="003381D8" w14:textId="002B1F59" w:rsidR="00C9357E" w:rsidRPr="00E424D0" w:rsidRDefault="00C9357E" w:rsidP="00C9357E">
      <w:pPr>
        <w:ind w:left="720"/>
        <w:rPr>
          <w:rFonts w:cstheme="minorHAnsi"/>
          <w:color w:val="4472C4" w:themeColor="accent1"/>
          <w:lang w:bidi="en-US"/>
        </w:rPr>
      </w:pPr>
      <w:r>
        <w:rPr>
          <w:rFonts w:cstheme="minorHAnsi"/>
          <w:color w:val="4472C4" w:themeColor="accent1"/>
          <w:lang w:bidi="en-US"/>
        </w:rPr>
        <w:t>The only operating costs impacted by the additional day</w:t>
      </w:r>
      <w:r w:rsidR="00FA4333">
        <w:rPr>
          <w:rFonts w:cstheme="minorHAnsi"/>
          <w:color w:val="4472C4" w:themeColor="accent1"/>
          <w:lang w:bidi="en-US"/>
        </w:rPr>
        <w:t>s</w:t>
      </w:r>
      <w:r>
        <w:rPr>
          <w:rFonts w:cstheme="minorHAnsi"/>
          <w:color w:val="4472C4" w:themeColor="accent1"/>
          <w:lang w:bidi="en-US"/>
        </w:rPr>
        <w:t xml:space="preserve"> of service is the d</w:t>
      </w:r>
      <w:r w:rsidRPr="00E424D0">
        <w:rPr>
          <w:rFonts w:cstheme="minorHAnsi"/>
          <w:color w:val="4472C4" w:themeColor="accent1"/>
          <w:lang w:bidi="en-US"/>
        </w:rPr>
        <w:t>aily equipment fee for the mobile unit and staffing</w:t>
      </w:r>
      <w:r>
        <w:rPr>
          <w:rFonts w:cstheme="minorHAnsi"/>
          <w:color w:val="4472C4" w:themeColor="accent1"/>
          <w:lang w:bidi="en-US"/>
        </w:rPr>
        <w:t xml:space="preserve"> of the unit</w:t>
      </w:r>
      <w:r w:rsidRPr="00E424D0">
        <w:rPr>
          <w:rFonts w:cstheme="minorHAnsi"/>
          <w:color w:val="4472C4" w:themeColor="accent1"/>
          <w:lang w:bidi="en-US"/>
        </w:rPr>
        <w:t>.</w:t>
      </w:r>
    </w:p>
    <w:p w14:paraId="4338C208" w14:textId="77777777" w:rsidR="00CC4F1C" w:rsidRPr="00CC4F1C" w:rsidRDefault="00CC4F1C" w:rsidP="00CC4F1C">
      <w:pPr>
        <w:pStyle w:val="ListParagraph"/>
        <w:rPr>
          <w:rFonts w:cstheme="minorHAnsi"/>
          <w:lang w:bidi="en-US"/>
        </w:rPr>
      </w:pPr>
    </w:p>
    <w:p w14:paraId="4C212595" w14:textId="19CD82F7" w:rsidR="009F4FDA" w:rsidRDefault="00CC4F1C" w:rsidP="00360E9D">
      <w:pPr>
        <w:pStyle w:val="ListParagraph"/>
        <w:numPr>
          <w:ilvl w:val="0"/>
          <w:numId w:val="27"/>
        </w:numPr>
        <w:rPr>
          <w:rFonts w:cstheme="minorHAnsi"/>
          <w:lang w:bidi="en-US"/>
        </w:rPr>
      </w:pPr>
      <w:r>
        <w:rPr>
          <w:rFonts w:cstheme="minorHAnsi"/>
          <w:lang w:bidi="en-US"/>
        </w:rPr>
        <w:t>H</w:t>
      </w:r>
      <w:r w:rsidR="00237D71" w:rsidRPr="00CC4F1C">
        <w:rPr>
          <w:rFonts w:cstheme="minorHAnsi"/>
          <w:lang w:bidi="en-US"/>
        </w:rPr>
        <w:t xml:space="preserve">ow </w:t>
      </w:r>
      <w:r>
        <w:rPr>
          <w:rFonts w:cstheme="minorHAnsi"/>
          <w:lang w:bidi="en-US"/>
        </w:rPr>
        <w:t>many</w:t>
      </w:r>
      <w:r w:rsidRPr="00CC4F1C">
        <w:rPr>
          <w:rFonts w:cstheme="minorHAnsi"/>
          <w:lang w:bidi="en-US"/>
        </w:rPr>
        <w:t xml:space="preserve"> amyloid brain scans </w:t>
      </w:r>
      <w:r>
        <w:rPr>
          <w:rFonts w:cstheme="minorHAnsi"/>
          <w:lang w:bidi="en-US"/>
        </w:rPr>
        <w:t>were performed in 2024</w:t>
      </w:r>
      <w:r w:rsidR="00360E9D">
        <w:rPr>
          <w:rFonts w:cstheme="minorHAnsi"/>
          <w:lang w:bidi="en-US"/>
        </w:rPr>
        <w:t xml:space="preserve"> out of the total number of</w:t>
      </w:r>
      <w:r w:rsidR="00E35518">
        <w:rPr>
          <w:rFonts w:cstheme="minorHAnsi"/>
          <w:lang w:bidi="en-US"/>
        </w:rPr>
        <w:t xml:space="preserve"> PET-CT</w:t>
      </w:r>
      <w:r w:rsidR="00360E9D">
        <w:rPr>
          <w:rFonts w:cstheme="minorHAnsi"/>
          <w:lang w:bidi="en-US"/>
        </w:rPr>
        <w:t xml:space="preserve"> scans performed in 2024</w:t>
      </w:r>
      <w:r>
        <w:rPr>
          <w:rFonts w:cstheme="minorHAnsi"/>
          <w:lang w:bidi="en-US"/>
        </w:rPr>
        <w:t>?</w:t>
      </w:r>
      <w:r w:rsidRPr="00CC4F1C">
        <w:rPr>
          <w:rFonts w:cstheme="minorHAnsi"/>
          <w:lang w:bidi="en-US"/>
        </w:rPr>
        <w:t xml:space="preserve"> </w:t>
      </w:r>
    </w:p>
    <w:p w14:paraId="656C952B" w14:textId="6B271C56" w:rsidR="00FA7D96" w:rsidRPr="00FA4333" w:rsidRDefault="00FA7D96" w:rsidP="00FA4333">
      <w:pPr>
        <w:ind w:left="720"/>
        <w:rPr>
          <w:rFonts w:cstheme="minorHAnsi"/>
          <w:color w:val="4472C4" w:themeColor="accent1"/>
          <w:lang w:bidi="en-US"/>
        </w:rPr>
      </w:pPr>
      <w:r w:rsidRPr="00FA4333">
        <w:rPr>
          <w:rFonts w:cstheme="minorHAnsi"/>
          <w:color w:val="4472C4" w:themeColor="accent1"/>
          <w:lang w:bidi="en-US"/>
        </w:rPr>
        <w:t xml:space="preserve">173 Amyloid brain scans were performed in 2024. This was the first year amyloid </w:t>
      </w:r>
      <w:r w:rsidR="00FA4333" w:rsidRPr="00FA4333">
        <w:rPr>
          <w:rFonts w:cstheme="minorHAnsi"/>
          <w:color w:val="4472C4" w:themeColor="accent1"/>
          <w:lang w:bidi="en-US"/>
        </w:rPr>
        <w:t>brain</w:t>
      </w:r>
      <w:r w:rsidRPr="00FA4333">
        <w:rPr>
          <w:rFonts w:cstheme="minorHAnsi"/>
          <w:color w:val="4472C4" w:themeColor="accent1"/>
          <w:lang w:bidi="en-US"/>
        </w:rPr>
        <w:t xml:space="preserve"> was commercially available.</w:t>
      </w:r>
    </w:p>
    <w:p w14:paraId="46DBB574" w14:textId="77777777" w:rsidR="00C37224" w:rsidRPr="00C37224" w:rsidRDefault="00C37224" w:rsidP="00C37224">
      <w:pPr>
        <w:pStyle w:val="ListParagraph"/>
        <w:rPr>
          <w:rFonts w:cstheme="minorHAnsi"/>
          <w:lang w:bidi="en-US"/>
        </w:rPr>
      </w:pPr>
    </w:p>
    <w:p w14:paraId="6DCF5ACF" w14:textId="77777777" w:rsidR="00C37224" w:rsidRDefault="00C37224" w:rsidP="00C37224">
      <w:pPr>
        <w:pStyle w:val="ListParagraph"/>
        <w:rPr>
          <w:rFonts w:cstheme="minorHAnsi"/>
          <w:lang w:bidi="en-US"/>
        </w:rPr>
      </w:pPr>
    </w:p>
    <w:p w14:paraId="6813671A" w14:textId="77777777" w:rsidR="00360E9D" w:rsidRPr="00360E9D" w:rsidRDefault="00360E9D" w:rsidP="00360E9D">
      <w:pPr>
        <w:pStyle w:val="ListParagraph"/>
        <w:rPr>
          <w:rFonts w:cstheme="minorHAnsi"/>
          <w:lang w:bidi="en-US"/>
        </w:rPr>
      </w:pPr>
    </w:p>
    <w:p w14:paraId="09F74741" w14:textId="77777777" w:rsidR="004F7F34" w:rsidRPr="00754A13" w:rsidRDefault="004F7F34" w:rsidP="00754A13">
      <w:pPr>
        <w:ind w:left="360"/>
        <w:rPr>
          <w:rFonts w:cstheme="minorHAnsi"/>
          <w:lang w:bidi="en-US"/>
        </w:rPr>
      </w:pPr>
    </w:p>
    <w:sectPr w:rsidR="004F7F34" w:rsidRPr="00754A13" w:rsidSect="00C04577">
      <w:headerReference w:type="even" r:id="rId9"/>
      <w:headerReference w:type="default" r:id="rId10"/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39F2F" w14:textId="77777777" w:rsidR="00DF6EB1" w:rsidRDefault="00DF6EB1" w:rsidP="00E45D1C">
      <w:pPr>
        <w:spacing w:after="0" w:line="240" w:lineRule="auto"/>
      </w:pPr>
      <w:r>
        <w:separator/>
      </w:r>
    </w:p>
  </w:endnote>
  <w:endnote w:type="continuationSeparator" w:id="0">
    <w:p w14:paraId="1352EAE9" w14:textId="77777777" w:rsidR="00DF6EB1" w:rsidRDefault="00DF6EB1" w:rsidP="00E45D1C">
      <w:pPr>
        <w:spacing w:after="0" w:line="240" w:lineRule="auto"/>
      </w:pPr>
      <w:r>
        <w:continuationSeparator/>
      </w:r>
    </w:p>
  </w:endnote>
  <w:endnote w:type="continuationNotice" w:id="1">
    <w:p w14:paraId="07348559" w14:textId="77777777" w:rsidR="00DF6EB1" w:rsidRDefault="00DF6E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3464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1571C" w14:textId="7E3E47DF" w:rsidR="005E5080" w:rsidRDefault="005E50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54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584798" w14:textId="77777777" w:rsidR="005E5080" w:rsidRDefault="005E50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27C01" w14:textId="77777777" w:rsidR="00DF6EB1" w:rsidRDefault="00DF6EB1" w:rsidP="00E45D1C">
      <w:pPr>
        <w:spacing w:after="0" w:line="240" w:lineRule="auto"/>
      </w:pPr>
      <w:r>
        <w:separator/>
      </w:r>
    </w:p>
  </w:footnote>
  <w:footnote w:type="continuationSeparator" w:id="0">
    <w:p w14:paraId="4544DFBB" w14:textId="77777777" w:rsidR="00DF6EB1" w:rsidRDefault="00DF6EB1" w:rsidP="00E45D1C">
      <w:pPr>
        <w:spacing w:after="0" w:line="240" w:lineRule="auto"/>
      </w:pPr>
      <w:r>
        <w:continuationSeparator/>
      </w:r>
    </w:p>
  </w:footnote>
  <w:footnote w:type="continuationNotice" w:id="1">
    <w:p w14:paraId="28EA3F8C" w14:textId="77777777" w:rsidR="00DF6EB1" w:rsidRDefault="00DF6E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F4985" w14:textId="0C4CEAE6" w:rsidR="00101DAD" w:rsidRDefault="00321545">
    <w:pPr>
      <w:pStyle w:val="Header"/>
    </w:pPr>
    <w:r>
      <w:rPr>
        <w:noProof/>
      </w:rPr>
      <w:pict w14:anchorId="4C7929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CA975" w14:textId="65C4012E" w:rsidR="00ED1D5D" w:rsidRDefault="00856033" w:rsidP="00B371F2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Shields </w:t>
    </w:r>
    <w:r w:rsidR="009F057B">
      <w:rPr>
        <w:b/>
        <w:bCs/>
        <w:sz w:val="28"/>
        <w:szCs w:val="28"/>
      </w:rPr>
      <w:t>Imaging of Eastern Massachusetts, LLC</w:t>
    </w:r>
    <w:r w:rsidR="006C427A">
      <w:rPr>
        <w:b/>
        <w:bCs/>
        <w:sz w:val="28"/>
        <w:szCs w:val="28"/>
      </w:rPr>
      <w:t xml:space="preserve"> (SIEM)</w:t>
    </w:r>
  </w:p>
  <w:p w14:paraId="49E1965E" w14:textId="7A41AC94" w:rsidR="00856033" w:rsidRPr="00092585" w:rsidRDefault="00856033" w:rsidP="00B371F2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DoN # </w:t>
    </w:r>
    <w:r w:rsidR="009F057B">
      <w:rPr>
        <w:b/>
        <w:bCs/>
        <w:sz w:val="28"/>
        <w:szCs w:val="28"/>
      </w:rPr>
      <w:t>25020312-AM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256C8"/>
    <w:multiLevelType w:val="hybridMultilevel"/>
    <w:tmpl w:val="A7F28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9CC">
      <w:start w:val="1"/>
      <w:numFmt w:val="lowerLetter"/>
      <w:lvlText w:val="%2."/>
      <w:lvlJc w:val="left"/>
      <w:pPr>
        <w:ind w:left="153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E24AF"/>
    <w:multiLevelType w:val="hybridMultilevel"/>
    <w:tmpl w:val="0B587142"/>
    <w:lvl w:ilvl="0" w:tplc="4B964E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220A4"/>
    <w:multiLevelType w:val="hybridMultilevel"/>
    <w:tmpl w:val="270C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90564"/>
    <w:multiLevelType w:val="hybridMultilevel"/>
    <w:tmpl w:val="9454D19E"/>
    <w:lvl w:ilvl="0" w:tplc="4CA8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D28E2"/>
    <w:multiLevelType w:val="hybridMultilevel"/>
    <w:tmpl w:val="AC9EB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57954"/>
    <w:multiLevelType w:val="hybridMultilevel"/>
    <w:tmpl w:val="42F07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16C56"/>
    <w:multiLevelType w:val="hybridMultilevel"/>
    <w:tmpl w:val="AC9EB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60CC8"/>
    <w:multiLevelType w:val="hybridMultilevel"/>
    <w:tmpl w:val="42F07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C1834"/>
    <w:multiLevelType w:val="hybridMultilevel"/>
    <w:tmpl w:val="EAFA1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080CD8"/>
    <w:multiLevelType w:val="hybridMultilevel"/>
    <w:tmpl w:val="90A44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E1607"/>
    <w:multiLevelType w:val="hybridMultilevel"/>
    <w:tmpl w:val="E8EC4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A3199"/>
    <w:multiLevelType w:val="hybridMultilevel"/>
    <w:tmpl w:val="2A02E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E305D"/>
    <w:multiLevelType w:val="hybridMultilevel"/>
    <w:tmpl w:val="5F02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C40B6"/>
    <w:multiLevelType w:val="hybridMultilevel"/>
    <w:tmpl w:val="0E8A0CF6"/>
    <w:lvl w:ilvl="0" w:tplc="4CA8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76FC6"/>
    <w:multiLevelType w:val="hybridMultilevel"/>
    <w:tmpl w:val="A406F108"/>
    <w:lvl w:ilvl="0" w:tplc="952C2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54924"/>
    <w:multiLevelType w:val="hybridMultilevel"/>
    <w:tmpl w:val="5BDC8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3076BA"/>
    <w:multiLevelType w:val="multilevel"/>
    <w:tmpl w:val="3C98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9B384F"/>
    <w:multiLevelType w:val="hybridMultilevel"/>
    <w:tmpl w:val="A98C0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935E7"/>
    <w:multiLevelType w:val="hybridMultilevel"/>
    <w:tmpl w:val="7C16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8658D"/>
    <w:multiLevelType w:val="hybridMultilevel"/>
    <w:tmpl w:val="F55ED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C4313"/>
    <w:multiLevelType w:val="hybridMultilevel"/>
    <w:tmpl w:val="E49E3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8E752A"/>
    <w:multiLevelType w:val="hybridMultilevel"/>
    <w:tmpl w:val="ED42AE84"/>
    <w:lvl w:ilvl="0" w:tplc="7C402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A348E"/>
    <w:multiLevelType w:val="hybridMultilevel"/>
    <w:tmpl w:val="496C4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B2B48"/>
    <w:multiLevelType w:val="hybridMultilevel"/>
    <w:tmpl w:val="A406F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51F02"/>
    <w:multiLevelType w:val="hybridMultilevel"/>
    <w:tmpl w:val="7C16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11E21"/>
    <w:multiLevelType w:val="hybridMultilevel"/>
    <w:tmpl w:val="8AEAC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E2FD2"/>
    <w:multiLevelType w:val="hybridMultilevel"/>
    <w:tmpl w:val="91864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21"/>
  </w:num>
  <w:num w:numId="4">
    <w:abstractNumId w:val="27"/>
  </w:num>
  <w:num w:numId="5">
    <w:abstractNumId w:val="23"/>
  </w:num>
  <w:num w:numId="6">
    <w:abstractNumId w:val="25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"/>
  </w:num>
  <w:num w:numId="10">
    <w:abstractNumId w:val="12"/>
  </w:num>
  <w:num w:numId="11">
    <w:abstractNumId w:val="1"/>
  </w:num>
  <w:num w:numId="12">
    <w:abstractNumId w:val="20"/>
  </w:num>
  <w:num w:numId="13">
    <w:abstractNumId w:val="14"/>
  </w:num>
  <w:num w:numId="14">
    <w:abstractNumId w:val="17"/>
  </w:num>
  <w:num w:numId="15">
    <w:abstractNumId w:val="3"/>
  </w:num>
  <w:num w:numId="16">
    <w:abstractNumId w:val="15"/>
  </w:num>
  <w:num w:numId="17">
    <w:abstractNumId w:val="10"/>
  </w:num>
  <w:num w:numId="18">
    <w:abstractNumId w:val="18"/>
  </w:num>
  <w:num w:numId="19">
    <w:abstractNumId w:val="24"/>
  </w:num>
  <w:num w:numId="20">
    <w:abstractNumId w:val="13"/>
  </w:num>
  <w:num w:numId="21">
    <w:abstractNumId w:val="5"/>
  </w:num>
  <w:num w:numId="22">
    <w:abstractNumId w:val="8"/>
  </w:num>
  <w:num w:numId="23">
    <w:abstractNumId w:val="5"/>
  </w:num>
  <w:num w:numId="24">
    <w:abstractNumId w:val="11"/>
  </w:num>
  <w:num w:numId="25">
    <w:abstractNumId w:val="4"/>
  </w:num>
  <w:num w:numId="26">
    <w:abstractNumId w:val="7"/>
  </w:num>
  <w:num w:numId="27">
    <w:abstractNumId w:val="0"/>
  </w:num>
  <w:num w:numId="28">
    <w:abstractNumId w:val="1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7D"/>
    <w:rsid w:val="00005616"/>
    <w:rsid w:val="00006750"/>
    <w:rsid w:val="000115B7"/>
    <w:rsid w:val="00011E91"/>
    <w:rsid w:val="00015AB6"/>
    <w:rsid w:val="0001602B"/>
    <w:rsid w:val="0001718E"/>
    <w:rsid w:val="000201A4"/>
    <w:rsid w:val="000204BD"/>
    <w:rsid w:val="00020571"/>
    <w:rsid w:val="0002247D"/>
    <w:rsid w:val="00023287"/>
    <w:rsid w:val="000246A5"/>
    <w:rsid w:val="00025270"/>
    <w:rsid w:val="00026890"/>
    <w:rsid w:val="000305E0"/>
    <w:rsid w:val="00030EF5"/>
    <w:rsid w:val="00033CB3"/>
    <w:rsid w:val="00037DBC"/>
    <w:rsid w:val="00042007"/>
    <w:rsid w:val="0004417D"/>
    <w:rsid w:val="000441F8"/>
    <w:rsid w:val="00047E6B"/>
    <w:rsid w:val="0005118D"/>
    <w:rsid w:val="00055D9B"/>
    <w:rsid w:val="00057914"/>
    <w:rsid w:val="00057BAA"/>
    <w:rsid w:val="00062F8C"/>
    <w:rsid w:val="00062FC0"/>
    <w:rsid w:val="000631D6"/>
    <w:rsid w:val="00064CD2"/>
    <w:rsid w:val="00065A3D"/>
    <w:rsid w:val="00071FC9"/>
    <w:rsid w:val="00074284"/>
    <w:rsid w:val="000747D7"/>
    <w:rsid w:val="000750FC"/>
    <w:rsid w:val="00075B8D"/>
    <w:rsid w:val="00077704"/>
    <w:rsid w:val="00080B4C"/>
    <w:rsid w:val="00080C65"/>
    <w:rsid w:val="000814DA"/>
    <w:rsid w:val="000819BE"/>
    <w:rsid w:val="00083BD7"/>
    <w:rsid w:val="00084492"/>
    <w:rsid w:val="0008545A"/>
    <w:rsid w:val="00086FF9"/>
    <w:rsid w:val="00090684"/>
    <w:rsid w:val="00092585"/>
    <w:rsid w:val="00092E82"/>
    <w:rsid w:val="00093B92"/>
    <w:rsid w:val="00094963"/>
    <w:rsid w:val="00095A0E"/>
    <w:rsid w:val="00096556"/>
    <w:rsid w:val="000968DB"/>
    <w:rsid w:val="000A33BD"/>
    <w:rsid w:val="000A3493"/>
    <w:rsid w:val="000A4C12"/>
    <w:rsid w:val="000A6E13"/>
    <w:rsid w:val="000A7C7B"/>
    <w:rsid w:val="000B205E"/>
    <w:rsid w:val="000B33AC"/>
    <w:rsid w:val="000B4C1D"/>
    <w:rsid w:val="000C0238"/>
    <w:rsid w:val="000C0FF4"/>
    <w:rsid w:val="000C4F63"/>
    <w:rsid w:val="000D568B"/>
    <w:rsid w:val="000D5811"/>
    <w:rsid w:val="000E1A2B"/>
    <w:rsid w:val="000E3F88"/>
    <w:rsid w:val="000E7B9E"/>
    <w:rsid w:val="000E7BB1"/>
    <w:rsid w:val="000F1308"/>
    <w:rsid w:val="000F4352"/>
    <w:rsid w:val="000F76B5"/>
    <w:rsid w:val="00101DAD"/>
    <w:rsid w:val="001036A2"/>
    <w:rsid w:val="00104021"/>
    <w:rsid w:val="00106F8B"/>
    <w:rsid w:val="00107578"/>
    <w:rsid w:val="0011132B"/>
    <w:rsid w:val="001119A9"/>
    <w:rsid w:val="00114641"/>
    <w:rsid w:val="001147F0"/>
    <w:rsid w:val="001151F3"/>
    <w:rsid w:val="00117D7A"/>
    <w:rsid w:val="00120B70"/>
    <w:rsid w:val="0012138E"/>
    <w:rsid w:val="001215CE"/>
    <w:rsid w:val="00121E3F"/>
    <w:rsid w:val="00122AC1"/>
    <w:rsid w:val="00124E01"/>
    <w:rsid w:val="00130034"/>
    <w:rsid w:val="00131E01"/>
    <w:rsid w:val="001321E8"/>
    <w:rsid w:val="00137228"/>
    <w:rsid w:val="001418CE"/>
    <w:rsid w:val="001439D9"/>
    <w:rsid w:val="00144AAB"/>
    <w:rsid w:val="0014570F"/>
    <w:rsid w:val="001470B4"/>
    <w:rsid w:val="00150334"/>
    <w:rsid w:val="001514FF"/>
    <w:rsid w:val="001526EC"/>
    <w:rsid w:val="001542DA"/>
    <w:rsid w:val="00154DFC"/>
    <w:rsid w:val="001561A4"/>
    <w:rsid w:val="00157D38"/>
    <w:rsid w:val="00161633"/>
    <w:rsid w:val="00163C19"/>
    <w:rsid w:val="001649EA"/>
    <w:rsid w:val="00164C8A"/>
    <w:rsid w:val="0016653F"/>
    <w:rsid w:val="001665EA"/>
    <w:rsid w:val="00170092"/>
    <w:rsid w:val="00170BF0"/>
    <w:rsid w:val="001745F4"/>
    <w:rsid w:val="00175714"/>
    <w:rsid w:val="00183328"/>
    <w:rsid w:val="001840D3"/>
    <w:rsid w:val="0018422C"/>
    <w:rsid w:val="00185E42"/>
    <w:rsid w:val="00187159"/>
    <w:rsid w:val="001873ED"/>
    <w:rsid w:val="001912C7"/>
    <w:rsid w:val="00193038"/>
    <w:rsid w:val="00193B1B"/>
    <w:rsid w:val="0019409A"/>
    <w:rsid w:val="0019518B"/>
    <w:rsid w:val="0019751B"/>
    <w:rsid w:val="0019763E"/>
    <w:rsid w:val="001A0238"/>
    <w:rsid w:val="001A32EA"/>
    <w:rsid w:val="001A338F"/>
    <w:rsid w:val="001B4571"/>
    <w:rsid w:val="001B4F20"/>
    <w:rsid w:val="001B524B"/>
    <w:rsid w:val="001C05B6"/>
    <w:rsid w:val="001C4126"/>
    <w:rsid w:val="001C4B4A"/>
    <w:rsid w:val="001C58CB"/>
    <w:rsid w:val="001C5A2D"/>
    <w:rsid w:val="001C6825"/>
    <w:rsid w:val="001D14BE"/>
    <w:rsid w:val="001D22EE"/>
    <w:rsid w:val="001D3878"/>
    <w:rsid w:val="001D42BE"/>
    <w:rsid w:val="001D4B13"/>
    <w:rsid w:val="001D775B"/>
    <w:rsid w:val="001D7789"/>
    <w:rsid w:val="001E39D5"/>
    <w:rsid w:val="001E4287"/>
    <w:rsid w:val="001E739B"/>
    <w:rsid w:val="001E7FB4"/>
    <w:rsid w:val="001F1181"/>
    <w:rsid w:val="001F1A68"/>
    <w:rsid w:val="001F1E8A"/>
    <w:rsid w:val="001F1F84"/>
    <w:rsid w:val="001F798F"/>
    <w:rsid w:val="0020210C"/>
    <w:rsid w:val="00203870"/>
    <w:rsid w:val="002059BD"/>
    <w:rsid w:val="002059E0"/>
    <w:rsid w:val="00207205"/>
    <w:rsid w:val="00210EBE"/>
    <w:rsid w:val="0021156F"/>
    <w:rsid w:val="00215F63"/>
    <w:rsid w:val="00216515"/>
    <w:rsid w:val="002179EC"/>
    <w:rsid w:val="00220612"/>
    <w:rsid w:val="00220874"/>
    <w:rsid w:val="002215BB"/>
    <w:rsid w:val="00221DD3"/>
    <w:rsid w:val="0022759C"/>
    <w:rsid w:val="0023173B"/>
    <w:rsid w:val="002318C5"/>
    <w:rsid w:val="00234610"/>
    <w:rsid w:val="0023702D"/>
    <w:rsid w:val="00237494"/>
    <w:rsid w:val="00237D71"/>
    <w:rsid w:val="00245ECA"/>
    <w:rsid w:val="002468A2"/>
    <w:rsid w:val="00247513"/>
    <w:rsid w:val="00250A27"/>
    <w:rsid w:val="00251C67"/>
    <w:rsid w:val="00253A90"/>
    <w:rsid w:val="002549E8"/>
    <w:rsid w:val="0025668D"/>
    <w:rsid w:val="002600A8"/>
    <w:rsid w:val="0026193A"/>
    <w:rsid w:val="00264904"/>
    <w:rsid w:val="002652EE"/>
    <w:rsid w:val="00267062"/>
    <w:rsid w:val="002711C8"/>
    <w:rsid w:val="00272D23"/>
    <w:rsid w:val="0028035A"/>
    <w:rsid w:val="0028203A"/>
    <w:rsid w:val="00282E35"/>
    <w:rsid w:val="002842EA"/>
    <w:rsid w:val="00290185"/>
    <w:rsid w:val="00291B41"/>
    <w:rsid w:val="0029201E"/>
    <w:rsid w:val="00294AA1"/>
    <w:rsid w:val="0029547F"/>
    <w:rsid w:val="002957A3"/>
    <w:rsid w:val="0029685E"/>
    <w:rsid w:val="00296A97"/>
    <w:rsid w:val="002A1CEE"/>
    <w:rsid w:val="002A3B81"/>
    <w:rsid w:val="002A49B1"/>
    <w:rsid w:val="002A7141"/>
    <w:rsid w:val="002B0B0C"/>
    <w:rsid w:val="002B20FF"/>
    <w:rsid w:val="002B4626"/>
    <w:rsid w:val="002B79D0"/>
    <w:rsid w:val="002C0853"/>
    <w:rsid w:val="002C0F9E"/>
    <w:rsid w:val="002C2587"/>
    <w:rsid w:val="002C4CDD"/>
    <w:rsid w:val="002C6757"/>
    <w:rsid w:val="002D3A78"/>
    <w:rsid w:val="002E1DF0"/>
    <w:rsid w:val="002E2029"/>
    <w:rsid w:val="002F04D1"/>
    <w:rsid w:val="002F1A9F"/>
    <w:rsid w:val="002F40F6"/>
    <w:rsid w:val="002F4542"/>
    <w:rsid w:val="002F4573"/>
    <w:rsid w:val="002F4F3C"/>
    <w:rsid w:val="002F5E31"/>
    <w:rsid w:val="003054CD"/>
    <w:rsid w:val="00305770"/>
    <w:rsid w:val="003065B2"/>
    <w:rsid w:val="00306967"/>
    <w:rsid w:val="00311F78"/>
    <w:rsid w:val="00312975"/>
    <w:rsid w:val="0031310D"/>
    <w:rsid w:val="00313D95"/>
    <w:rsid w:val="00313E62"/>
    <w:rsid w:val="0031511B"/>
    <w:rsid w:val="00316EC3"/>
    <w:rsid w:val="00317099"/>
    <w:rsid w:val="00321545"/>
    <w:rsid w:val="003237E9"/>
    <w:rsid w:val="003250DC"/>
    <w:rsid w:val="0033289B"/>
    <w:rsid w:val="0033773E"/>
    <w:rsid w:val="00342413"/>
    <w:rsid w:val="003435C8"/>
    <w:rsid w:val="003538AF"/>
    <w:rsid w:val="00360E9D"/>
    <w:rsid w:val="0036169E"/>
    <w:rsid w:val="003662A0"/>
    <w:rsid w:val="00372069"/>
    <w:rsid w:val="003724CF"/>
    <w:rsid w:val="00372914"/>
    <w:rsid w:val="00373750"/>
    <w:rsid w:val="0037508A"/>
    <w:rsid w:val="0037562D"/>
    <w:rsid w:val="003802D2"/>
    <w:rsid w:val="00381C32"/>
    <w:rsid w:val="003872A8"/>
    <w:rsid w:val="003878E1"/>
    <w:rsid w:val="00387BB6"/>
    <w:rsid w:val="003949CE"/>
    <w:rsid w:val="003A0FFD"/>
    <w:rsid w:val="003A1DF2"/>
    <w:rsid w:val="003A1F93"/>
    <w:rsid w:val="003A2DC1"/>
    <w:rsid w:val="003A42C0"/>
    <w:rsid w:val="003A5DE9"/>
    <w:rsid w:val="003A5F00"/>
    <w:rsid w:val="003A62B4"/>
    <w:rsid w:val="003A6733"/>
    <w:rsid w:val="003B0E66"/>
    <w:rsid w:val="003B22DA"/>
    <w:rsid w:val="003B472F"/>
    <w:rsid w:val="003B4A51"/>
    <w:rsid w:val="003C369B"/>
    <w:rsid w:val="003C4527"/>
    <w:rsid w:val="003C64F4"/>
    <w:rsid w:val="003D0850"/>
    <w:rsid w:val="003D2987"/>
    <w:rsid w:val="003D56C4"/>
    <w:rsid w:val="003D6D46"/>
    <w:rsid w:val="003D78E0"/>
    <w:rsid w:val="003E1923"/>
    <w:rsid w:val="003E29F6"/>
    <w:rsid w:val="003E561D"/>
    <w:rsid w:val="003E5DAD"/>
    <w:rsid w:val="003E77B9"/>
    <w:rsid w:val="003F052A"/>
    <w:rsid w:val="003F2940"/>
    <w:rsid w:val="003F3FD9"/>
    <w:rsid w:val="003F722F"/>
    <w:rsid w:val="00400B33"/>
    <w:rsid w:val="00404016"/>
    <w:rsid w:val="00405764"/>
    <w:rsid w:val="0040735A"/>
    <w:rsid w:val="00407A93"/>
    <w:rsid w:val="004111B0"/>
    <w:rsid w:val="00411981"/>
    <w:rsid w:val="004123DB"/>
    <w:rsid w:val="00414903"/>
    <w:rsid w:val="00416671"/>
    <w:rsid w:val="00416A5C"/>
    <w:rsid w:val="004171A9"/>
    <w:rsid w:val="00420EE4"/>
    <w:rsid w:val="004216D3"/>
    <w:rsid w:val="00422B3E"/>
    <w:rsid w:val="0042381E"/>
    <w:rsid w:val="004309CD"/>
    <w:rsid w:val="00430D4A"/>
    <w:rsid w:val="00431FF9"/>
    <w:rsid w:val="00432AEC"/>
    <w:rsid w:val="004340C2"/>
    <w:rsid w:val="004372D5"/>
    <w:rsid w:val="00437907"/>
    <w:rsid w:val="00441B9C"/>
    <w:rsid w:val="00442E58"/>
    <w:rsid w:val="00444549"/>
    <w:rsid w:val="004464D7"/>
    <w:rsid w:val="00452A64"/>
    <w:rsid w:val="00453A6F"/>
    <w:rsid w:val="00454856"/>
    <w:rsid w:val="0045541D"/>
    <w:rsid w:val="00457ABD"/>
    <w:rsid w:val="004605D8"/>
    <w:rsid w:val="00460A29"/>
    <w:rsid w:val="00467022"/>
    <w:rsid w:val="0047061C"/>
    <w:rsid w:val="00471E4D"/>
    <w:rsid w:val="004722DA"/>
    <w:rsid w:val="00472621"/>
    <w:rsid w:val="0047404C"/>
    <w:rsid w:val="00482A3A"/>
    <w:rsid w:val="004859DC"/>
    <w:rsid w:val="00487F71"/>
    <w:rsid w:val="00491C09"/>
    <w:rsid w:val="00492CE8"/>
    <w:rsid w:val="004938AD"/>
    <w:rsid w:val="0049644D"/>
    <w:rsid w:val="004A206E"/>
    <w:rsid w:val="004A3DDB"/>
    <w:rsid w:val="004A6DDB"/>
    <w:rsid w:val="004A743E"/>
    <w:rsid w:val="004A76F7"/>
    <w:rsid w:val="004A7AC3"/>
    <w:rsid w:val="004B35D9"/>
    <w:rsid w:val="004B4C63"/>
    <w:rsid w:val="004B53ED"/>
    <w:rsid w:val="004B5D2E"/>
    <w:rsid w:val="004B616C"/>
    <w:rsid w:val="004C19E2"/>
    <w:rsid w:val="004C3E58"/>
    <w:rsid w:val="004C40EF"/>
    <w:rsid w:val="004C5FF3"/>
    <w:rsid w:val="004C6954"/>
    <w:rsid w:val="004D4F2A"/>
    <w:rsid w:val="004D5803"/>
    <w:rsid w:val="004E0B9F"/>
    <w:rsid w:val="004E0F87"/>
    <w:rsid w:val="004E2285"/>
    <w:rsid w:val="004E3CEE"/>
    <w:rsid w:val="004E4515"/>
    <w:rsid w:val="004E4580"/>
    <w:rsid w:val="004E6F4B"/>
    <w:rsid w:val="004F133B"/>
    <w:rsid w:val="004F1F61"/>
    <w:rsid w:val="004F2E15"/>
    <w:rsid w:val="004F3770"/>
    <w:rsid w:val="004F3E54"/>
    <w:rsid w:val="004F5731"/>
    <w:rsid w:val="004F5AEF"/>
    <w:rsid w:val="004F64B3"/>
    <w:rsid w:val="004F7F34"/>
    <w:rsid w:val="004F7FCC"/>
    <w:rsid w:val="00500425"/>
    <w:rsid w:val="005012A9"/>
    <w:rsid w:val="00502780"/>
    <w:rsid w:val="00504EE4"/>
    <w:rsid w:val="0050594A"/>
    <w:rsid w:val="00507575"/>
    <w:rsid w:val="005125ED"/>
    <w:rsid w:val="005162D4"/>
    <w:rsid w:val="00516E5B"/>
    <w:rsid w:val="00522EFA"/>
    <w:rsid w:val="00530092"/>
    <w:rsid w:val="005320CC"/>
    <w:rsid w:val="005335A2"/>
    <w:rsid w:val="00533F7E"/>
    <w:rsid w:val="00535428"/>
    <w:rsid w:val="005365BC"/>
    <w:rsid w:val="00545E14"/>
    <w:rsid w:val="005462CF"/>
    <w:rsid w:val="00547298"/>
    <w:rsid w:val="00550CD0"/>
    <w:rsid w:val="00556043"/>
    <w:rsid w:val="005565A0"/>
    <w:rsid w:val="00565661"/>
    <w:rsid w:val="005660A2"/>
    <w:rsid w:val="00566392"/>
    <w:rsid w:val="005672AD"/>
    <w:rsid w:val="00567E03"/>
    <w:rsid w:val="00567EAE"/>
    <w:rsid w:val="00571DB5"/>
    <w:rsid w:val="005723FC"/>
    <w:rsid w:val="005756F8"/>
    <w:rsid w:val="0057795A"/>
    <w:rsid w:val="00580403"/>
    <w:rsid w:val="0058133A"/>
    <w:rsid w:val="00592633"/>
    <w:rsid w:val="00593BD5"/>
    <w:rsid w:val="00593D09"/>
    <w:rsid w:val="00597C1C"/>
    <w:rsid w:val="005A09EA"/>
    <w:rsid w:val="005A2195"/>
    <w:rsid w:val="005A5B88"/>
    <w:rsid w:val="005A67B9"/>
    <w:rsid w:val="005B2002"/>
    <w:rsid w:val="005B3EED"/>
    <w:rsid w:val="005B41AC"/>
    <w:rsid w:val="005B5F2F"/>
    <w:rsid w:val="005C0AF5"/>
    <w:rsid w:val="005C13BE"/>
    <w:rsid w:val="005C361E"/>
    <w:rsid w:val="005C415C"/>
    <w:rsid w:val="005C50BA"/>
    <w:rsid w:val="005C6635"/>
    <w:rsid w:val="005C772F"/>
    <w:rsid w:val="005D0ED5"/>
    <w:rsid w:val="005D1437"/>
    <w:rsid w:val="005D3014"/>
    <w:rsid w:val="005D6560"/>
    <w:rsid w:val="005D6895"/>
    <w:rsid w:val="005E1E6E"/>
    <w:rsid w:val="005E2B35"/>
    <w:rsid w:val="005E2DD7"/>
    <w:rsid w:val="005E3294"/>
    <w:rsid w:val="005E5080"/>
    <w:rsid w:val="005E5577"/>
    <w:rsid w:val="005E784A"/>
    <w:rsid w:val="005F2CC0"/>
    <w:rsid w:val="005F3A24"/>
    <w:rsid w:val="005F48D7"/>
    <w:rsid w:val="0060093A"/>
    <w:rsid w:val="00604B74"/>
    <w:rsid w:val="00606EE8"/>
    <w:rsid w:val="0060745D"/>
    <w:rsid w:val="00610861"/>
    <w:rsid w:val="006124F9"/>
    <w:rsid w:val="00613CDD"/>
    <w:rsid w:val="006155C9"/>
    <w:rsid w:val="006174A7"/>
    <w:rsid w:val="00620026"/>
    <w:rsid w:val="006231EE"/>
    <w:rsid w:val="00626439"/>
    <w:rsid w:val="00627715"/>
    <w:rsid w:val="00631B65"/>
    <w:rsid w:val="006345D0"/>
    <w:rsid w:val="00637B05"/>
    <w:rsid w:val="006414D7"/>
    <w:rsid w:val="006414FA"/>
    <w:rsid w:val="0064412C"/>
    <w:rsid w:val="00645A9F"/>
    <w:rsid w:val="0064691A"/>
    <w:rsid w:val="0064794B"/>
    <w:rsid w:val="006515CF"/>
    <w:rsid w:val="00651B37"/>
    <w:rsid w:val="00651E60"/>
    <w:rsid w:val="00652E95"/>
    <w:rsid w:val="00656842"/>
    <w:rsid w:val="00665920"/>
    <w:rsid w:val="0066604A"/>
    <w:rsid w:val="0066746F"/>
    <w:rsid w:val="00671A4C"/>
    <w:rsid w:val="00676C6C"/>
    <w:rsid w:val="006813D8"/>
    <w:rsid w:val="00682421"/>
    <w:rsid w:val="006832D4"/>
    <w:rsid w:val="006878B8"/>
    <w:rsid w:val="0068795C"/>
    <w:rsid w:val="006900CC"/>
    <w:rsid w:val="006911C3"/>
    <w:rsid w:val="006979BE"/>
    <w:rsid w:val="006A0B44"/>
    <w:rsid w:val="006A0E12"/>
    <w:rsid w:val="006A15F2"/>
    <w:rsid w:val="006A2082"/>
    <w:rsid w:val="006A2C18"/>
    <w:rsid w:val="006A4298"/>
    <w:rsid w:val="006A6499"/>
    <w:rsid w:val="006A680C"/>
    <w:rsid w:val="006B063E"/>
    <w:rsid w:val="006B28E2"/>
    <w:rsid w:val="006B792B"/>
    <w:rsid w:val="006B7D5A"/>
    <w:rsid w:val="006C18E2"/>
    <w:rsid w:val="006C1C43"/>
    <w:rsid w:val="006C427A"/>
    <w:rsid w:val="006C44F3"/>
    <w:rsid w:val="006C5DC0"/>
    <w:rsid w:val="006C6604"/>
    <w:rsid w:val="006C6F27"/>
    <w:rsid w:val="006D06AC"/>
    <w:rsid w:val="006D2806"/>
    <w:rsid w:val="006D5FA5"/>
    <w:rsid w:val="006D61EB"/>
    <w:rsid w:val="006D67BA"/>
    <w:rsid w:val="006D67C1"/>
    <w:rsid w:val="006D6EFC"/>
    <w:rsid w:val="006D7B04"/>
    <w:rsid w:val="006E49A5"/>
    <w:rsid w:val="006F0FDE"/>
    <w:rsid w:val="006F272F"/>
    <w:rsid w:val="006F508A"/>
    <w:rsid w:val="00700759"/>
    <w:rsid w:val="00702AC9"/>
    <w:rsid w:val="00702D67"/>
    <w:rsid w:val="0070429A"/>
    <w:rsid w:val="00705F72"/>
    <w:rsid w:val="007073E9"/>
    <w:rsid w:val="007077C0"/>
    <w:rsid w:val="00710539"/>
    <w:rsid w:val="007111FF"/>
    <w:rsid w:val="007117A4"/>
    <w:rsid w:val="00714363"/>
    <w:rsid w:val="0071442D"/>
    <w:rsid w:val="007204F8"/>
    <w:rsid w:val="007214CD"/>
    <w:rsid w:val="0072258B"/>
    <w:rsid w:val="007227E7"/>
    <w:rsid w:val="007231BB"/>
    <w:rsid w:val="007245D3"/>
    <w:rsid w:val="007312C2"/>
    <w:rsid w:val="00731C0B"/>
    <w:rsid w:val="007370BC"/>
    <w:rsid w:val="00743517"/>
    <w:rsid w:val="007469D8"/>
    <w:rsid w:val="007503CE"/>
    <w:rsid w:val="00752C1B"/>
    <w:rsid w:val="00754A13"/>
    <w:rsid w:val="007629DA"/>
    <w:rsid w:val="00762C24"/>
    <w:rsid w:val="007641EC"/>
    <w:rsid w:val="00766B15"/>
    <w:rsid w:val="00767DB8"/>
    <w:rsid w:val="00770D89"/>
    <w:rsid w:val="00777966"/>
    <w:rsid w:val="007808E9"/>
    <w:rsid w:val="00781702"/>
    <w:rsid w:val="0078781C"/>
    <w:rsid w:val="00790371"/>
    <w:rsid w:val="00791931"/>
    <w:rsid w:val="007933C8"/>
    <w:rsid w:val="00793566"/>
    <w:rsid w:val="00796150"/>
    <w:rsid w:val="007A1963"/>
    <w:rsid w:val="007A19B2"/>
    <w:rsid w:val="007A6756"/>
    <w:rsid w:val="007B1AF4"/>
    <w:rsid w:val="007B48AC"/>
    <w:rsid w:val="007B7107"/>
    <w:rsid w:val="007C1208"/>
    <w:rsid w:val="007C1CAE"/>
    <w:rsid w:val="007C2A52"/>
    <w:rsid w:val="007C31A5"/>
    <w:rsid w:val="007C392B"/>
    <w:rsid w:val="007C4499"/>
    <w:rsid w:val="007D0C4C"/>
    <w:rsid w:val="007D0F53"/>
    <w:rsid w:val="007D14E2"/>
    <w:rsid w:val="007D309E"/>
    <w:rsid w:val="007D399B"/>
    <w:rsid w:val="007D4FB8"/>
    <w:rsid w:val="007D6F84"/>
    <w:rsid w:val="007D716F"/>
    <w:rsid w:val="007E515A"/>
    <w:rsid w:val="007F18F5"/>
    <w:rsid w:val="007F539B"/>
    <w:rsid w:val="007F5758"/>
    <w:rsid w:val="007F7113"/>
    <w:rsid w:val="00800525"/>
    <w:rsid w:val="00805000"/>
    <w:rsid w:val="00806316"/>
    <w:rsid w:val="0081466C"/>
    <w:rsid w:val="00814BA2"/>
    <w:rsid w:val="00816BF8"/>
    <w:rsid w:val="0081758A"/>
    <w:rsid w:val="00820E1A"/>
    <w:rsid w:val="008233CC"/>
    <w:rsid w:val="008249B3"/>
    <w:rsid w:val="00826C1D"/>
    <w:rsid w:val="00832477"/>
    <w:rsid w:val="00832690"/>
    <w:rsid w:val="008343FE"/>
    <w:rsid w:val="0084044F"/>
    <w:rsid w:val="008411DB"/>
    <w:rsid w:val="00842A12"/>
    <w:rsid w:val="008441D2"/>
    <w:rsid w:val="00844887"/>
    <w:rsid w:val="00853808"/>
    <w:rsid w:val="008547AC"/>
    <w:rsid w:val="008558AA"/>
    <w:rsid w:val="00856033"/>
    <w:rsid w:val="00856C65"/>
    <w:rsid w:val="008628D0"/>
    <w:rsid w:val="00863DED"/>
    <w:rsid w:val="00865A56"/>
    <w:rsid w:val="00870B9C"/>
    <w:rsid w:val="00872E44"/>
    <w:rsid w:val="0087532E"/>
    <w:rsid w:val="00876B13"/>
    <w:rsid w:val="00880B05"/>
    <w:rsid w:val="008816DE"/>
    <w:rsid w:val="00884889"/>
    <w:rsid w:val="0088529C"/>
    <w:rsid w:val="008858B5"/>
    <w:rsid w:val="0088594F"/>
    <w:rsid w:val="00890411"/>
    <w:rsid w:val="00896788"/>
    <w:rsid w:val="008A4D39"/>
    <w:rsid w:val="008A5D59"/>
    <w:rsid w:val="008A6940"/>
    <w:rsid w:val="008B0020"/>
    <w:rsid w:val="008B02DF"/>
    <w:rsid w:val="008B4A42"/>
    <w:rsid w:val="008B762F"/>
    <w:rsid w:val="008C13D3"/>
    <w:rsid w:val="008C1BC1"/>
    <w:rsid w:val="008C1D6D"/>
    <w:rsid w:val="008C4A85"/>
    <w:rsid w:val="008D4DCA"/>
    <w:rsid w:val="008D648C"/>
    <w:rsid w:val="008E63C4"/>
    <w:rsid w:val="008E6545"/>
    <w:rsid w:val="008E7B76"/>
    <w:rsid w:val="008F1E32"/>
    <w:rsid w:val="008F1EB6"/>
    <w:rsid w:val="008F4EC3"/>
    <w:rsid w:val="008F5195"/>
    <w:rsid w:val="008F5A1B"/>
    <w:rsid w:val="008F6DF2"/>
    <w:rsid w:val="0090315D"/>
    <w:rsid w:val="00903338"/>
    <w:rsid w:val="0090431E"/>
    <w:rsid w:val="009050B0"/>
    <w:rsid w:val="009070E4"/>
    <w:rsid w:val="00910CA6"/>
    <w:rsid w:val="00917ED9"/>
    <w:rsid w:val="009235C2"/>
    <w:rsid w:val="00924725"/>
    <w:rsid w:val="00925EA0"/>
    <w:rsid w:val="009273FD"/>
    <w:rsid w:val="009317C0"/>
    <w:rsid w:val="00931F5D"/>
    <w:rsid w:val="0093360D"/>
    <w:rsid w:val="00935A39"/>
    <w:rsid w:val="00935F5B"/>
    <w:rsid w:val="00942A8A"/>
    <w:rsid w:val="00950571"/>
    <w:rsid w:val="00950B02"/>
    <w:rsid w:val="009565C2"/>
    <w:rsid w:val="00956827"/>
    <w:rsid w:val="00956A3F"/>
    <w:rsid w:val="00957375"/>
    <w:rsid w:val="0096109A"/>
    <w:rsid w:val="009648F0"/>
    <w:rsid w:val="00964F5E"/>
    <w:rsid w:val="00964F91"/>
    <w:rsid w:val="00965110"/>
    <w:rsid w:val="00967B5B"/>
    <w:rsid w:val="00971489"/>
    <w:rsid w:val="009717FD"/>
    <w:rsid w:val="00972FFF"/>
    <w:rsid w:val="009748E0"/>
    <w:rsid w:val="0097558A"/>
    <w:rsid w:val="009764DF"/>
    <w:rsid w:val="00985C39"/>
    <w:rsid w:val="00991C78"/>
    <w:rsid w:val="009925F8"/>
    <w:rsid w:val="009961E1"/>
    <w:rsid w:val="009964C9"/>
    <w:rsid w:val="00996619"/>
    <w:rsid w:val="00997CD2"/>
    <w:rsid w:val="009A107B"/>
    <w:rsid w:val="009A305D"/>
    <w:rsid w:val="009A306A"/>
    <w:rsid w:val="009A36D7"/>
    <w:rsid w:val="009A3EB1"/>
    <w:rsid w:val="009A49D5"/>
    <w:rsid w:val="009A4DCE"/>
    <w:rsid w:val="009B0CBF"/>
    <w:rsid w:val="009B3AD9"/>
    <w:rsid w:val="009B3D14"/>
    <w:rsid w:val="009B3FB7"/>
    <w:rsid w:val="009B766D"/>
    <w:rsid w:val="009B7DDC"/>
    <w:rsid w:val="009B7F1F"/>
    <w:rsid w:val="009C1049"/>
    <w:rsid w:val="009C157F"/>
    <w:rsid w:val="009C49C8"/>
    <w:rsid w:val="009C5B31"/>
    <w:rsid w:val="009C6AC2"/>
    <w:rsid w:val="009C774C"/>
    <w:rsid w:val="009D23CF"/>
    <w:rsid w:val="009D2693"/>
    <w:rsid w:val="009D4D27"/>
    <w:rsid w:val="009D5819"/>
    <w:rsid w:val="009D7430"/>
    <w:rsid w:val="009D7FE4"/>
    <w:rsid w:val="009E092D"/>
    <w:rsid w:val="009E351A"/>
    <w:rsid w:val="009E4464"/>
    <w:rsid w:val="009E70CA"/>
    <w:rsid w:val="009E7B07"/>
    <w:rsid w:val="009F057B"/>
    <w:rsid w:val="009F14A8"/>
    <w:rsid w:val="009F4FDA"/>
    <w:rsid w:val="009F6AC5"/>
    <w:rsid w:val="009F7F1E"/>
    <w:rsid w:val="00A003CF"/>
    <w:rsid w:val="00A005EA"/>
    <w:rsid w:val="00A032FE"/>
    <w:rsid w:val="00A03630"/>
    <w:rsid w:val="00A0414A"/>
    <w:rsid w:val="00A059C1"/>
    <w:rsid w:val="00A10811"/>
    <w:rsid w:val="00A12D89"/>
    <w:rsid w:val="00A13A35"/>
    <w:rsid w:val="00A159F2"/>
    <w:rsid w:val="00A15D95"/>
    <w:rsid w:val="00A16855"/>
    <w:rsid w:val="00A169F5"/>
    <w:rsid w:val="00A171D2"/>
    <w:rsid w:val="00A20622"/>
    <w:rsid w:val="00A2150D"/>
    <w:rsid w:val="00A2358F"/>
    <w:rsid w:val="00A27739"/>
    <w:rsid w:val="00A30B85"/>
    <w:rsid w:val="00A321CE"/>
    <w:rsid w:val="00A3290D"/>
    <w:rsid w:val="00A34468"/>
    <w:rsid w:val="00A40530"/>
    <w:rsid w:val="00A41C5A"/>
    <w:rsid w:val="00A44EA2"/>
    <w:rsid w:val="00A4648C"/>
    <w:rsid w:val="00A47E94"/>
    <w:rsid w:val="00A5271A"/>
    <w:rsid w:val="00A56887"/>
    <w:rsid w:val="00A648BD"/>
    <w:rsid w:val="00A67BBD"/>
    <w:rsid w:val="00A700BA"/>
    <w:rsid w:val="00A70E69"/>
    <w:rsid w:val="00A725EF"/>
    <w:rsid w:val="00A75E59"/>
    <w:rsid w:val="00A760C1"/>
    <w:rsid w:val="00A766C3"/>
    <w:rsid w:val="00A81D30"/>
    <w:rsid w:val="00A82237"/>
    <w:rsid w:val="00A83D76"/>
    <w:rsid w:val="00A92066"/>
    <w:rsid w:val="00A97891"/>
    <w:rsid w:val="00AA0B69"/>
    <w:rsid w:val="00AB117F"/>
    <w:rsid w:val="00AB235E"/>
    <w:rsid w:val="00AB5C56"/>
    <w:rsid w:val="00AB6659"/>
    <w:rsid w:val="00AC08DF"/>
    <w:rsid w:val="00AC66B9"/>
    <w:rsid w:val="00AC6DC0"/>
    <w:rsid w:val="00AD0749"/>
    <w:rsid w:val="00AD0C34"/>
    <w:rsid w:val="00AD13BC"/>
    <w:rsid w:val="00AD18E4"/>
    <w:rsid w:val="00AD47D4"/>
    <w:rsid w:val="00AD4C61"/>
    <w:rsid w:val="00AE07E6"/>
    <w:rsid w:val="00AF2121"/>
    <w:rsid w:val="00AF2D10"/>
    <w:rsid w:val="00AF4A4A"/>
    <w:rsid w:val="00AF5D07"/>
    <w:rsid w:val="00B00290"/>
    <w:rsid w:val="00B01A98"/>
    <w:rsid w:val="00B03B4E"/>
    <w:rsid w:val="00B06C7D"/>
    <w:rsid w:val="00B15223"/>
    <w:rsid w:val="00B17E81"/>
    <w:rsid w:val="00B25870"/>
    <w:rsid w:val="00B35BDB"/>
    <w:rsid w:val="00B371F2"/>
    <w:rsid w:val="00B41866"/>
    <w:rsid w:val="00B4368C"/>
    <w:rsid w:val="00B44DFC"/>
    <w:rsid w:val="00B46497"/>
    <w:rsid w:val="00B54D93"/>
    <w:rsid w:val="00B55440"/>
    <w:rsid w:val="00B60C82"/>
    <w:rsid w:val="00B60F75"/>
    <w:rsid w:val="00B61620"/>
    <w:rsid w:val="00B62348"/>
    <w:rsid w:val="00B6535D"/>
    <w:rsid w:val="00B6792D"/>
    <w:rsid w:val="00B70864"/>
    <w:rsid w:val="00B71821"/>
    <w:rsid w:val="00B74C9C"/>
    <w:rsid w:val="00B74C9D"/>
    <w:rsid w:val="00B74F20"/>
    <w:rsid w:val="00B76741"/>
    <w:rsid w:val="00B82AD4"/>
    <w:rsid w:val="00B845CB"/>
    <w:rsid w:val="00B845E2"/>
    <w:rsid w:val="00B861CC"/>
    <w:rsid w:val="00B90FBA"/>
    <w:rsid w:val="00B917E5"/>
    <w:rsid w:val="00B9779C"/>
    <w:rsid w:val="00B97E48"/>
    <w:rsid w:val="00BA1744"/>
    <w:rsid w:val="00BA5E8C"/>
    <w:rsid w:val="00BA69C8"/>
    <w:rsid w:val="00BA6BEA"/>
    <w:rsid w:val="00BB1EDC"/>
    <w:rsid w:val="00BB2A76"/>
    <w:rsid w:val="00BB52C7"/>
    <w:rsid w:val="00BB76E3"/>
    <w:rsid w:val="00BC1907"/>
    <w:rsid w:val="00BC40AF"/>
    <w:rsid w:val="00BC491E"/>
    <w:rsid w:val="00BC6BB6"/>
    <w:rsid w:val="00BD0495"/>
    <w:rsid w:val="00BD0DF8"/>
    <w:rsid w:val="00BD5574"/>
    <w:rsid w:val="00BD57B0"/>
    <w:rsid w:val="00BD62A5"/>
    <w:rsid w:val="00BD6601"/>
    <w:rsid w:val="00BE2412"/>
    <w:rsid w:val="00BE2759"/>
    <w:rsid w:val="00BE44A0"/>
    <w:rsid w:val="00BE533B"/>
    <w:rsid w:val="00BE723C"/>
    <w:rsid w:val="00BE7404"/>
    <w:rsid w:val="00BE7935"/>
    <w:rsid w:val="00BF0140"/>
    <w:rsid w:val="00BF1098"/>
    <w:rsid w:val="00BF1270"/>
    <w:rsid w:val="00BF4723"/>
    <w:rsid w:val="00BF6977"/>
    <w:rsid w:val="00BF6C9E"/>
    <w:rsid w:val="00BF7597"/>
    <w:rsid w:val="00C02728"/>
    <w:rsid w:val="00C03143"/>
    <w:rsid w:val="00C04577"/>
    <w:rsid w:val="00C04986"/>
    <w:rsid w:val="00C067EA"/>
    <w:rsid w:val="00C10FE9"/>
    <w:rsid w:val="00C1401B"/>
    <w:rsid w:val="00C1425D"/>
    <w:rsid w:val="00C16875"/>
    <w:rsid w:val="00C17ADD"/>
    <w:rsid w:val="00C20650"/>
    <w:rsid w:val="00C22980"/>
    <w:rsid w:val="00C34108"/>
    <w:rsid w:val="00C36BC2"/>
    <w:rsid w:val="00C37224"/>
    <w:rsid w:val="00C37B96"/>
    <w:rsid w:val="00C4294C"/>
    <w:rsid w:val="00C4348D"/>
    <w:rsid w:val="00C44CC2"/>
    <w:rsid w:val="00C452E9"/>
    <w:rsid w:val="00C5137E"/>
    <w:rsid w:val="00C620A0"/>
    <w:rsid w:val="00C62870"/>
    <w:rsid w:val="00C62DA2"/>
    <w:rsid w:val="00C63FF9"/>
    <w:rsid w:val="00C6610D"/>
    <w:rsid w:val="00C66F5E"/>
    <w:rsid w:val="00C67427"/>
    <w:rsid w:val="00C675A0"/>
    <w:rsid w:val="00C7092D"/>
    <w:rsid w:val="00C7161C"/>
    <w:rsid w:val="00C74D28"/>
    <w:rsid w:val="00C77F12"/>
    <w:rsid w:val="00C80667"/>
    <w:rsid w:val="00C81D4B"/>
    <w:rsid w:val="00C828C4"/>
    <w:rsid w:val="00C829BD"/>
    <w:rsid w:val="00C8546B"/>
    <w:rsid w:val="00C86D34"/>
    <w:rsid w:val="00C925C4"/>
    <w:rsid w:val="00C933BA"/>
    <w:rsid w:val="00C9357E"/>
    <w:rsid w:val="00C97C94"/>
    <w:rsid w:val="00CA1C1B"/>
    <w:rsid w:val="00CA36EF"/>
    <w:rsid w:val="00CA4ABB"/>
    <w:rsid w:val="00CA68C1"/>
    <w:rsid w:val="00CB3CD6"/>
    <w:rsid w:val="00CB5FD7"/>
    <w:rsid w:val="00CB64A6"/>
    <w:rsid w:val="00CB77EB"/>
    <w:rsid w:val="00CC1784"/>
    <w:rsid w:val="00CC1E0F"/>
    <w:rsid w:val="00CC47F4"/>
    <w:rsid w:val="00CC4F1C"/>
    <w:rsid w:val="00CC50AB"/>
    <w:rsid w:val="00CD7788"/>
    <w:rsid w:val="00CD7BAE"/>
    <w:rsid w:val="00CE0F2A"/>
    <w:rsid w:val="00CE32B2"/>
    <w:rsid w:val="00CE38D9"/>
    <w:rsid w:val="00CE5DCB"/>
    <w:rsid w:val="00CF0D93"/>
    <w:rsid w:val="00CF1E16"/>
    <w:rsid w:val="00CF310E"/>
    <w:rsid w:val="00CF4088"/>
    <w:rsid w:val="00CF6CE6"/>
    <w:rsid w:val="00CF7C97"/>
    <w:rsid w:val="00D05D9F"/>
    <w:rsid w:val="00D06A2B"/>
    <w:rsid w:val="00D07FD7"/>
    <w:rsid w:val="00D105C6"/>
    <w:rsid w:val="00D1364E"/>
    <w:rsid w:val="00D20720"/>
    <w:rsid w:val="00D2129E"/>
    <w:rsid w:val="00D22872"/>
    <w:rsid w:val="00D26B57"/>
    <w:rsid w:val="00D27A7C"/>
    <w:rsid w:val="00D308A3"/>
    <w:rsid w:val="00D33CA5"/>
    <w:rsid w:val="00D34822"/>
    <w:rsid w:val="00D35A68"/>
    <w:rsid w:val="00D365D5"/>
    <w:rsid w:val="00D41C77"/>
    <w:rsid w:val="00D42185"/>
    <w:rsid w:val="00D42BB5"/>
    <w:rsid w:val="00D42CC4"/>
    <w:rsid w:val="00D43E9B"/>
    <w:rsid w:val="00D45CF3"/>
    <w:rsid w:val="00D461CC"/>
    <w:rsid w:val="00D47F6A"/>
    <w:rsid w:val="00D50B19"/>
    <w:rsid w:val="00D5322E"/>
    <w:rsid w:val="00D5329D"/>
    <w:rsid w:val="00D5504B"/>
    <w:rsid w:val="00D551E8"/>
    <w:rsid w:val="00D55E02"/>
    <w:rsid w:val="00D57DA9"/>
    <w:rsid w:val="00D609DF"/>
    <w:rsid w:val="00D63837"/>
    <w:rsid w:val="00D66B98"/>
    <w:rsid w:val="00D67E1C"/>
    <w:rsid w:val="00D81F53"/>
    <w:rsid w:val="00D82539"/>
    <w:rsid w:val="00D92955"/>
    <w:rsid w:val="00D93B6A"/>
    <w:rsid w:val="00D949B3"/>
    <w:rsid w:val="00D94F5E"/>
    <w:rsid w:val="00D95865"/>
    <w:rsid w:val="00DA0180"/>
    <w:rsid w:val="00DA0274"/>
    <w:rsid w:val="00DA1F3A"/>
    <w:rsid w:val="00DA2F76"/>
    <w:rsid w:val="00DA3673"/>
    <w:rsid w:val="00DA763B"/>
    <w:rsid w:val="00DB023D"/>
    <w:rsid w:val="00DB1027"/>
    <w:rsid w:val="00DB1D96"/>
    <w:rsid w:val="00DB2779"/>
    <w:rsid w:val="00DB33F9"/>
    <w:rsid w:val="00DB5C66"/>
    <w:rsid w:val="00DC02B9"/>
    <w:rsid w:val="00DC099C"/>
    <w:rsid w:val="00DC33EB"/>
    <w:rsid w:val="00DC356D"/>
    <w:rsid w:val="00DC3594"/>
    <w:rsid w:val="00DC3FF1"/>
    <w:rsid w:val="00DC591D"/>
    <w:rsid w:val="00DD129B"/>
    <w:rsid w:val="00DD69D7"/>
    <w:rsid w:val="00DD7C1A"/>
    <w:rsid w:val="00DD7EC0"/>
    <w:rsid w:val="00DE273B"/>
    <w:rsid w:val="00DE4555"/>
    <w:rsid w:val="00DE5271"/>
    <w:rsid w:val="00DE6EF5"/>
    <w:rsid w:val="00DE7F77"/>
    <w:rsid w:val="00DF1384"/>
    <w:rsid w:val="00DF23A5"/>
    <w:rsid w:val="00DF46ED"/>
    <w:rsid w:val="00DF69BB"/>
    <w:rsid w:val="00DF6EB1"/>
    <w:rsid w:val="00E05118"/>
    <w:rsid w:val="00E06F11"/>
    <w:rsid w:val="00E07092"/>
    <w:rsid w:val="00E076EE"/>
    <w:rsid w:val="00E13803"/>
    <w:rsid w:val="00E14513"/>
    <w:rsid w:val="00E161B2"/>
    <w:rsid w:val="00E16714"/>
    <w:rsid w:val="00E20641"/>
    <w:rsid w:val="00E226C4"/>
    <w:rsid w:val="00E23559"/>
    <w:rsid w:val="00E30B76"/>
    <w:rsid w:val="00E30F62"/>
    <w:rsid w:val="00E316DB"/>
    <w:rsid w:val="00E320DD"/>
    <w:rsid w:val="00E322E2"/>
    <w:rsid w:val="00E3248B"/>
    <w:rsid w:val="00E35518"/>
    <w:rsid w:val="00E37A64"/>
    <w:rsid w:val="00E42F6C"/>
    <w:rsid w:val="00E45906"/>
    <w:rsid w:val="00E45D1C"/>
    <w:rsid w:val="00E46C32"/>
    <w:rsid w:val="00E507AA"/>
    <w:rsid w:val="00E52965"/>
    <w:rsid w:val="00E60959"/>
    <w:rsid w:val="00E64CA8"/>
    <w:rsid w:val="00E66473"/>
    <w:rsid w:val="00E70E72"/>
    <w:rsid w:val="00E71C35"/>
    <w:rsid w:val="00E74AA6"/>
    <w:rsid w:val="00E75E62"/>
    <w:rsid w:val="00E767D9"/>
    <w:rsid w:val="00E83374"/>
    <w:rsid w:val="00E8496C"/>
    <w:rsid w:val="00E87852"/>
    <w:rsid w:val="00E901E8"/>
    <w:rsid w:val="00E92687"/>
    <w:rsid w:val="00E92FF3"/>
    <w:rsid w:val="00E94536"/>
    <w:rsid w:val="00E951A6"/>
    <w:rsid w:val="00E957E5"/>
    <w:rsid w:val="00E96526"/>
    <w:rsid w:val="00E970FF"/>
    <w:rsid w:val="00EA46D1"/>
    <w:rsid w:val="00EA739F"/>
    <w:rsid w:val="00EB1208"/>
    <w:rsid w:val="00EB426A"/>
    <w:rsid w:val="00EC36BE"/>
    <w:rsid w:val="00EC3700"/>
    <w:rsid w:val="00EC7968"/>
    <w:rsid w:val="00ED063D"/>
    <w:rsid w:val="00ED0C5D"/>
    <w:rsid w:val="00ED1D5D"/>
    <w:rsid w:val="00ED3214"/>
    <w:rsid w:val="00ED5169"/>
    <w:rsid w:val="00ED5446"/>
    <w:rsid w:val="00ED671D"/>
    <w:rsid w:val="00ED7726"/>
    <w:rsid w:val="00EE2200"/>
    <w:rsid w:val="00EE2326"/>
    <w:rsid w:val="00EE3C2D"/>
    <w:rsid w:val="00EE550C"/>
    <w:rsid w:val="00EE6DD8"/>
    <w:rsid w:val="00EE744F"/>
    <w:rsid w:val="00EF24AB"/>
    <w:rsid w:val="00EF4A86"/>
    <w:rsid w:val="00EF5B9C"/>
    <w:rsid w:val="00EF6C77"/>
    <w:rsid w:val="00F10AA4"/>
    <w:rsid w:val="00F1179E"/>
    <w:rsid w:val="00F12400"/>
    <w:rsid w:val="00F132D2"/>
    <w:rsid w:val="00F1358D"/>
    <w:rsid w:val="00F14B36"/>
    <w:rsid w:val="00F1598A"/>
    <w:rsid w:val="00F2571A"/>
    <w:rsid w:val="00F30C35"/>
    <w:rsid w:val="00F31732"/>
    <w:rsid w:val="00F32F98"/>
    <w:rsid w:val="00F359E2"/>
    <w:rsid w:val="00F370B8"/>
    <w:rsid w:val="00F40703"/>
    <w:rsid w:val="00F45C80"/>
    <w:rsid w:val="00F4688B"/>
    <w:rsid w:val="00F46FA8"/>
    <w:rsid w:val="00F4700E"/>
    <w:rsid w:val="00F47956"/>
    <w:rsid w:val="00F57E75"/>
    <w:rsid w:val="00F6091C"/>
    <w:rsid w:val="00F62A12"/>
    <w:rsid w:val="00F70CC0"/>
    <w:rsid w:val="00F7158B"/>
    <w:rsid w:val="00F71A35"/>
    <w:rsid w:val="00F77D62"/>
    <w:rsid w:val="00F801D9"/>
    <w:rsid w:val="00F81BF6"/>
    <w:rsid w:val="00F84F51"/>
    <w:rsid w:val="00F9419E"/>
    <w:rsid w:val="00F94FAE"/>
    <w:rsid w:val="00F9581E"/>
    <w:rsid w:val="00F95D48"/>
    <w:rsid w:val="00FA0E87"/>
    <w:rsid w:val="00FA1EDA"/>
    <w:rsid w:val="00FA40A9"/>
    <w:rsid w:val="00FA4333"/>
    <w:rsid w:val="00FA7461"/>
    <w:rsid w:val="00FA7D96"/>
    <w:rsid w:val="00FB0A84"/>
    <w:rsid w:val="00FC3EBF"/>
    <w:rsid w:val="00FC610F"/>
    <w:rsid w:val="00FC67D7"/>
    <w:rsid w:val="00FC7B85"/>
    <w:rsid w:val="00FD110B"/>
    <w:rsid w:val="00FD2660"/>
    <w:rsid w:val="00FE02CA"/>
    <w:rsid w:val="00FE0CCE"/>
    <w:rsid w:val="00FE1D24"/>
    <w:rsid w:val="00FE245E"/>
    <w:rsid w:val="00FE5678"/>
    <w:rsid w:val="00FE6398"/>
    <w:rsid w:val="00FF7F68"/>
    <w:rsid w:val="6A39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43FFC"/>
  <w15:chartTrackingRefBased/>
  <w15:docId w15:val="{F3227492-BBE8-4875-BA75-33204573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link w:val="Heading7Char"/>
    <w:uiPriority w:val="1"/>
    <w:qFormat/>
    <w:rsid w:val="00B46497"/>
    <w:pPr>
      <w:widowControl w:val="0"/>
      <w:autoSpaceDE w:val="0"/>
      <w:autoSpaceDN w:val="0"/>
      <w:spacing w:before="1" w:after="0" w:line="240" w:lineRule="auto"/>
      <w:ind w:left="216"/>
      <w:outlineLvl w:val="6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45D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D1C"/>
  </w:style>
  <w:style w:type="paragraph" w:styleId="Footer">
    <w:name w:val="footer"/>
    <w:basedOn w:val="Normal"/>
    <w:link w:val="FooterChar"/>
    <w:uiPriority w:val="99"/>
    <w:unhideWhenUsed/>
    <w:rsid w:val="00E45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D1C"/>
  </w:style>
  <w:style w:type="table" w:styleId="TableGrid">
    <w:name w:val="Table Grid"/>
    <w:basedOn w:val="TableNormal"/>
    <w:uiPriority w:val="59"/>
    <w:rsid w:val="00D4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C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9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7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7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B04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3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7F77"/>
    <w:rPr>
      <w:color w:val="954F72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1"/>
    <w:rsid w:val="00B46497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464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46497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4649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DON@State.MA.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A6207-2494-465E-BA8C-783183E099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315</Words>
  <Characters>5594</Characters>
  <Application>Microsoft Office Word</Application>
  <DocSecurity>0</DocSecurity>
  <Lines>105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Links>
    <vt:vector size="6" baseType="variant">
      <vt:variant>
        <vt:i4>2293761</vt:i4>
      </vt:variant>
      <vt:variant>
        <vt:i4>0</vt:i4>
      </vt:variant>
      <vt:variant>
        <vt:i4>0</vt:i4>
      </vt:variant>
      <vt:variant>
        <vt:i4>5</vt:i4>
      </vt:variant>
      <vt:variant>
        <vt:lpwstr>mailto:DPH.DON@State.MA.US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Lucy (DPH)</dc:creator>
  <cp:keywords/>
  <dc:description/>
  <cp:lastModifiedBy>Kerry Whelan</cp:lastModifiedBy>
  <cp:revision>4</cp:revision>
  <cp:lastPrinted>2025-04-02T13:42:00Z</cp:lastPrinted>
  <dcterms:created xsi:type="dcterms:W3CDTF">2025-03-31T14:33:00Z</dcterms:created>
  <dcterms:modified xsi:type="dcterms:W3CDTF">2025-04-02T13:47:00Z</dcterms:modified>
</cp:coreProperties>
</file>