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0DEB1A" w14:textId="77777777" w:rsidR="0060745D" w:rsidRPr="00665920" w:rsidRDefault="0060745D" w:rsidP="00D45CF3">
      <w:pPr>
        <w:jc w:val="center"/>
        <w:rPr>
          <w:rFonts w:cstheme="minorHAnsi"/>
          <w:b/>
          <w:bCs/>
        </w:rPr>
      </w:pPr>
      <w:bookmarkStart w:id="0" w:name="_GoBack"/>
      <w:bookmarkEnd w:id="0"/>
    </w:p>
    <w:p w14:paraId="26D9C4F2" w14:textId="6BAE2D40" w:rsidR="00D45CF3" w:rsidRPr="00665920" w:rsidRDefault="006878B8" w:rsidP="00D45CF3">
      <w:pPr>
        <w:jc w:val="center"/>
        <w:rPr>
          <w:rFonts w:cstheme="minorHAnsi"/>
          <w:b/>
          <w:bCs/>
        </w:rPr>
      </w:pPr>
      <w:r>
        <w:rPr>
          <w:rFonts w:cstheme="minorHAnsi"/>
          <w:b/>
          <w:bCs/>
        </w:rPr>
        <w:t>AMENDMENT</w:t>
      </w:r>
      <w:r w:rsidR="00D45CF3" w:rsidRPr="00665920">
        <w:rPr>
          <w:rFonts w:cstheme="minorHAnsi"/>
          <w:b/>
          <w:bCs/>
        </w:rPr>
        <w:t xml:space="preserve"> QUESTIONS</w:t>
      </w:r>
      <w:r w:rsidR="00006750" w:rsidRPr="00665920">
        <w:rPr>
          <w:rFonts w:cstheme="minorHAnsi"/>
          <w:b/>
          <w:bCs/>
        </w:rPr>
        <w:t xml:space="preserve"> #</w:t>
      </w:r>
      <w:r w:rsidR="00B371F2">
        <w:rPr>
          <w:rFonts w:cstheme="minorHAnsi"/>
          <w:b/>
          <w:bCs/>
        </w:rPr>
        <w:t>1</w:t>
      </w:r>
    </w:p>
    <w:p w14:paraId="0B653DC0" w14:textId="77777777" w:rsidR="00D45CF3" w:rsidRPr="00665920" w:rsidRDefault="00D45CF3" w:rsidP="00D45CF3">
      <w:pPr>
        <w:jc w:val="center"/>
        <w:rPr>
          <w:rFonts w:cstheme="minorHAnsi"/>
        </w:rPr>
      </w:pPr>
      <w:r w:rsidRPr="00665920">
        <w:rPr>
          <w:rFonts w:cstheme="minorHAnsi"/>
          <w:i/>
          <w:iCs/>
        </w:rPr>
        <w:t xml:space="preserve">Responses should be sent to DoN staff at </w:t>
      </w:r>
      <w:hyperlink r:id="rId8" w:history="1">
        <w:r w:rsidRPr="00665920">
          <w:rPr>
            <w:rStyle w:val="Hyperlink"/>
            <w:rFonts w:cstheme="minorHAnsi"/>
          </w:rPr>
          <w:t>DPH.DON@State.MA.US</w:t>
        </w:r>
      </w:hyperlink>
    </w:p>
    <w:tbl>
      <w:tblPr>
        <w:tblStyle w:val="TableGrid"/>
        <w:tblW w:w="0" w:type="auto"/>
        <w:jc w:val="center"/>
        <w:tblLook w:val="04A0" w:firstRow="1" w:lastRow="0" w:firstColumn="1" w:lastColumn="0" w:noHBand="0" w:noVBand="1"/>
      </w:tblPr>
      <w:tblGrid>
        <w:gridCol w:w="9350"/>
      </w:tblGrid>
      <w:tr w:rsidR="00D45CF3" w:rsidRPr="00665920" w14:paraId="0DA3F6A5" w14:textId="77777777" w:rsidTr="005C13BE">
        <w:trPr>
          <w:jc w:val="center"/>
        </w:trPr>
        <w:tc>
          <w:tcPr>
            <w:tcW w:w="9350" w:type="dxa"/>
          </w:tcPr>
          <w:p w14:paraId="45FEAD51" w14:textId="77777777" w:rsidR="00D45CF3" w:rsidRPr="00665920" w:rsidRDefault="00D45CF3" w:rsidP="005C13BE">
            <w:pPr>
              <w:rPr>
                <w:rFonts w:cstheme="minorHAnsi"/>
                <w:bCs/>
              </w:rPr>
            </w:pPr>
            <w:r w:rsidRPr="00665920">
              <w:rPr>
                <w:rFonts w:cstheme="minorHAnsi"/>
                <w:bCs/>
              </w:rPr>
              <w:t xml:space="preserve">While you may submit each answer as available, please </w:t>
            </w:r>
          </w:p>
          <w:p w14:paraId="564BC99A" w14:textId="77777777" w:rsidR="00D45CF3" w:rsidRPr="00665920" w:rsidRDefault="00D45CF3" w:rsidP="00D45CF3">
            <w:pPr>
              <w:pStyle w:val="ListParagraph"/>
              <w:numPr>
                <w:ilvl w:val="0"/>
                <w:numId w:val="2"/>
              </w:numPr>
              <w:rPr>
                <w:rFonts w:cstheme="minorHAnsi"/>
                <w:bCs/>
              </w:rPr>
            </w:pPr>
            <w:r w:rsidRPr="00665920">
              <w:rPr>
                <w:rFonts w:cstheme="minorHAnsi"/>
                <w:bCs/>
              </w:rPr>
              <w:t xml:space="preserve">List question number and question for each answer you provide </w:t>
            </w:r>
          </w:p>
          <w:p w14:paraId="3481F63B" w14:textId="77777777" w:rsidR="00D45CF3" w:rsidRPr="00665920" w:rsidRDefault="00D45CF3" w:rsidP="00D45CF3">
            <w:pPr>
              <w:pStyle w:val="ListParagraph"/>
              <w:numPr>
                <w:ilvl w:val="0"/>
                <w:numId w:val="2"/>
              </w:numPr>
              <w:rPr>
                <w:rFonts w:cstheme="minorHAnsi"/>
                <w:bCs/>
              </w:rPr>
            </w:pPr>
            <w:r w:rsidRPr="00665920">
              <w:rPr>
                <w:rFonts w:cstheme="minorHAnsi"/>
                <w:bCs/>
              </w:rPr>
              <w:t xml:space="preserve">Submit responses as a separate word document, using the above application title and number as a running header and page numbers in the footer </w:t>
            </w:r>
          </w:p>
          <w:p w14:paraId="78D014BD" w14:textId="77777777" w:rsidR="00D45CF3" w:rsidRPr="00665920" w:rsidRDefault="00D45CF3" w:rsidP="00D45CF3">
            <w:pPr>
              <w:pStyle w:val="ListParagraph"/>
              <w:numPr>
                <w:ilvl w:val="0"/>
                <w:numId w:val="2"/>
              </w:numPr>
              <w:rPr>
                <w:rFonts w:cstheme="minorHAnsi"/>
                <w:bCs/>
              </w:rPr>
            </w:pPr>
            <w:r w:rsidRPr="00665920">
              <w:rPr>
                <w:rFonts w:cstheme="minorHAnsi"/>
                <w:bCs/>
              </w:rPr>
              <w:t xml:space="preserve">When providing the answer to the final question, submit all questions and answers in one final document </w:t>
            </w:r>
          </w:p>
          <w:p w14:paraId="61B898A9" w14:textId="77777777" w:rsidR="00D45CF3" w:rsidRPr="00665920" w:rsidRDefault="00D45CF3" w:rsidP="00D45CF3">
            <w:pPr>
              <w:pStyle w:val="ListParagraph"/>
              <w:numPr>
                <w:ilvl w:val="0"/>
                <w:numId w:val="2"/>
              </w:numPr>
              <w:rPr>
                <w:rFonts w:cstheme="minorHAnsi"/>
                <w:b/>
              </w:rPr>
            </w:pPr>
            <w:r w:rsidRPr="00665920">
              <w:rPr>
                <w:rFonts w:cstheme="minorHAnsi"/>
                <w:bCs/>
              </w:rPr>
              <w:t>Submit responses in WORD or EXCEL; only use PDF’s if absolutely necessary. If “cutting and pasting” charts, provide them in a PDF so they can be clearly seen</w:t>
            </w:r>
          </w:p>
          <w:p w14:paraId="70F1F40B" w14:textId="77777777" w:rsidR="00D45CF3" w:rsidRPr="00665920" w:rsidRDefault="00D45CF3" w:rsidP="00D45CF3">
            <w:pPr>
              <w:pStyle w:val="ListParagraph"/>
              <w:numPr>
                <w:ilvl w:val="0"/>
                <w:numId w:val="2"/>
              </w:numPr>
              <w:rPr>
                <w:rFonts w:cstheme="minorHAnsi"/>
                <w:b/>
              </w:rPr>
            </w:pPr>
            <w:r w:rsidRPr="00665920">
              <w:rPr>
                <w:rFonts w:cstheme="minorHAnsi"/>
                <w:b/>
              </w:rPr>
              <w:t>Whenever possible, include a table with the response</w:t>
            </w:r>
          </w:p>
          <w:p w14:paraId="01C56AEF" w14:textId="30C3F16C" w:rsidR="001A32EA" w:rsidRPr="00665920" w:rsidRDefault="001A32EA" w:rsidP="00D45CF3">
            <w:pPr>
              <w:pStyle w:val="ListParagraph"/>
              <w:numPr>
                <w:ilvl w:val="0"/>
                <w:numId w:val="2"/>
              </w:numPr>
              <w:rPr>
                <w:rFonts w:cstheme="minorHAnsi"/>
                <w:b/>
              </w:rPr>
            </w:pPr>
            <w:r w:rsidRPr="00665920">
              <w:rPr>
                <w:rFonts w:cstheme="minorHAnsi"/>
                <w:b/>
              </w:rPr>
              <w:t>For HIPAA compliance Do not include numbers &lt;11.</w:t>
            </w:r>
          </w:p>
        </w:tc>
      </w:tr>
    </w:tbl>
    <w:p w14:paraId="0A81B0B9" w14:textId="2966E733" w:rsidR="0066604A" w:rsidRPr="00665920" w:rsidRDefault="0066604A">
      <w:pPr>
        <w:rPr>
          <w:rFonts w:cstheme="minorHAnsi"/>
        </w:rPr>
      </w:pPr>
    </w:p>
    <w:p w14:paraId="0CF2D577" w14:textId="11AFEB76" w:rsidR="00743517" w:rsidRDefault="00BC1907" w:rsidP="00856033">
      <w:pPr>
        <w:pStyle w:val="ListParagraph"/>
        <w:numPr>
          <w:ilvl w:val="0"/>
          <w:numId w:val="27"/>
        </w:numPr>
        <w:rPr>
          <w:rFonts w:cstheme="minorHAnsi"/>
        </w:rPr>
      </w:pPr>
      <w:r>
        <w:rPr>
          <w:rFonts w:cstheme="minorHAnsi"/>
        </w:rPr>
        <w:t>The application states demand for PET/CT services at Shields Signature has increased, resulting in the need for additional PET/CT capacity at this location (pg.3)</w:t>
      </w:r>
    </w:p>
    <w:p w14:paraId="0FF222C8" w14:textId="241B4378" w:rsidR="00BC1907" w:rsidRDefault="00BC1907" w:rsidP="00BC1907">
      <w:pPr>
        <w:pStyle w:val="ListParagraph"/>
        <w:numPr>
          <w:ilvl w:val="1"/>
          <w:numId w:val="27"/>
        </w:numPr>
        <w:rPr>
          <w:rFonts w:cstheme="minorHAnsi"/>
        </w:rPr>
      </w:pPr>
      <w:r>
        <w:rPr>
          <w:rFonts w:cstheme="minorHAnsi"/>
        </w:rPr>
        <w:t xml:space="preserve">Explain the reason for increasing demand at this location. </w:t>
      </w:r>
    </w:p>
    <w:p w14:paraId="4F8A9066" w14:textId="6083ECE5" w:rsidR="000A120C" w:rsidRPr="00E424D0" w:rsidRDefault="000A120C" w:rsidP="00E424D0">
      <w:pPr>
        <w:ind w:left="1440"/>
        <w:rPr>
          <w:rFonts w:cstheme="minorHAnsi"/>
          <w:color w:val="4472C4" w:themeColor="accent1"/>
        </w:rPr>
      </w:pPr>
      <w:r w:rsidRPr="00E424D0">
        <w:rPr>
          <w:rFonts w:cstheme="minorHAnsi"/>
          <w:color w:val="4472C4" w:themeColor="accent1"/>
        </w:rPr>
        <w:t>PET</w:t>
      </w:r>
      <w:r w:rsidR="00E424D0">
        <w:rPr>
          <w:rFonts w:cstheme="minorHAnsi"/>
          <w:color w:val="4472C4" w:themeColor="accent1"/>
        </w:rPr>
        <w:t>/</w:t>
      </w:r>
      <w:r w:rsidRPr="00E424D0">
        <w:rPr>
          <w:rFonts w:cstheme="minorHAnsi"/>
          <w:color w:val="4472C4" w:themeColor="accent1"/>
        </w:rPr>
        <w:t>CT has diversified beyon</w:t>
      </w:r>
      <w:r w:rsidR="00560197" w:rsidRPr="00E424D0">
        <w:rPr>
          <w:rFonts w:cstheme="minorHAnsi"/>
          <w:color w:val="4472C4" w:themeColor="accent1"/>
        </w:rPr>
        <w:t xml:space="preserve">d </w:t>
      </w:r>
      <w:r w:rsidRPr="00E424D0">
        <w:rPr>
          <w:rFonts w:cstheme="minorHAnsi"/>
          <w:color w:val="4472C4" w:themeColor="accent1"/>
        </w:rPr>
        <w:t>FDG tumor imaging to include prostate PET with PSMA, neuroendocrine tumor imaging with dotate</w:t>
      </w:r>
      <w:r w:rsidR="00E424D0">
        <w:rPr>
          <w:rFonts w:cstheme="minorHAnsi"/>
          <w:color w:val="4472C4" w:themeColor="accent1"/>
        </w:rPr>
        <w:t xml:space="preserve"> tracer</w:t>
      </w:r>
      <w:r w:rsidRPr="00E424D0">
        <w:rPr>
          <w:rFonts w:cstheme="minorHAnsi"/>
          <w:color w:val="4472C4" w:themeColor="accent1"/>
        </w:rPr>
        <w:t xml:space="preserve">, </w:t>
      </w:r>
      <w:r w:rsidR="00560197" w:rsidRPr="00E424D0">
        <w:rPr>
          <w:rFonts w:cstheme="minorHAnsi"/>
          <w:color w:val="4472C4" w:themeColor="accent1"/>
        </w:rPr>
        <w:t>and brain imaging with amyloid tracers. Further, the continued drive in cancer screening, primarily by CT, leads to a malignancy determination often aided by non-invasive PETCT.</w:t>
      </w:r>
    </w:p>
    <w:p w14:paraId="18E88B88" w14:textId="77777777" w:rsidR="00220612" w:rsidRDefault="00220612" w:rsidP="00220612">
      <w:pPr>
        <w:pStyle w:val="ListParagraph"/>
        <w:rPr>
          <w:rFonts w:cstheme="minorHAnsi"/>
        </w:rPr>
      </w:pPr>
    </w:p>
    <w:p w14:paraId="3B48BD7F" w14:textId="63BD3046" w:rsidR="00BC1907" w:rsidRDefault="00B41866" w:rsidP="00BC1907">
      <w:pPr>
        <w:pStyle w:val="ListParagraph"/>
        <w:numPr>
          <w:ilvl w:val="0"/>
          <w:numId w:val="27"/>
        </w:numPr>
        <w:rPr>
          <w:rFonts w:cstheme="minorHAnsi"/>
        </w:rPr>
      </w:pPr>
      <w:r>
        <w:rPr>
          <w:rFonts w:cstheme="minorHAnsi"/>
        </w:rPr>
        <w:t xml:space="preserve">The application states </w:t>
      </w:r>
      <w:r w:rsidR="00220612">
        <w:rPr>
          <w:rFonts w:cstheme="minorHAnsi"/>
        </w:rPr>
        <w:t xml:space="preserve">that </w:t>
      </w:r>
      <w:r w:rsidR="00E37A64">
        <w:rPr>
          <w:rFonts w:cstheme="minorHAnsi"/>
        </w:rPr>
        <w:t xml:space="preserve">the </w:t>
      </w:r>
      <w:r w:rsidR="00220612">
        <w:rPr>
          <w:rFonts w:cstheme="minorHAnsi"/>
        </w:rPr>
        <w:t>Holder</w:t>
      </w:r>
      <w:r w:rsidR="00E37A64">
        <w:rPr>
          <w:rFonts w:cstheme="minorHAnsi"/>
        </w:rPr>
        <w:t xml:space="preserve"> </w:t>
      </w:r>
      <w:r w:rsidR="00E37A64" w:rsidRPr="00E37A64">
        <w:rPr>
          <w:rFonts w:cstheme="minorHAnsi"/>
          <w:lang w:bidi="en-US"/>
        </w:rPr>
        <w:t>has also experienced an increase in unique patients presenting for scans</w:t>
      </w:r>
      <w:r w:rsidR="00E37A64">
        <w:rPr>
          <w:rFonts w:cstheme="minorHAnsi"/>
          <w:lang w:bidi="en-US"/>
        </w:rPr>
        <w:t xml:space="preserve"> (pg.3). </w:t>
      </w:r>
      <w:r w:rsidR="002F4F3C">
        <w:rPr>
          <w:rFonts w:cstheme="minorHAnsi"/>
          <w:lang w:bidi="en-US"/>
        </w:rPr>
        <w:tab/>
      </w:r>
    </w:p>
    <w:p w14:paraId="1E126AF2" w14:textId="0BCE6026" w:rsidR="005D3014" w:rsidRDefault="00AD13BC" w:rsidP="005D3014">
      <w:pPr>
        <w:pStyle w:val="ListParagraph"/>
        <w:numPr>
          <w:ilvl w:val="1"/>
          <w:numId w:val="27"/>
        </w:numPr>
        <w:rPr>
          <w:rFonts w:cstheme="minorHAnsi"/>
        </w:rPr>
      </w:pPr>
      <w:r>
        <w:rPr>
          <w:rFonts w:cstheme="minorHAnsi"/>
          <w:lang w:bidi="en-US"/>
        </w:rPr>
        <w:t>To better understand increasing demand for PET/CT services, p</w:t>
      </w:r>
      <w:r w:rsidR="002F4F3C">
        <w:rPr>
          <w:rFonts w:cstheme="minorHAnsi"/>
          <w:lang w:bidi="en-US"/>
        </w:rPr>
        <w:t xml:space="preserve">rovide the number of unique patients </w:t>
      </w:r>
      <w:r w:rsidR="005D3014">
        <w:rPr>
          <w:rFonts w:cstheme="minorHAnsi"/>
          <w:lang w:bidi="en-US"/>
        </w:rPr>
        <w:t xml:space="preserve">for the following </w:t>
      </w:r>
      <w:r w:rsidR="00FE02CA">
        <w:rPr>
          <w:rFonts w:cstheme="minorHAnsi"/>
          <w:lang w:bidi="en-US"/>
        </w:rPr>
        <w:t>years</w:t>
      </w:r>
      <w:r w:rsidR="005D3014">
        <w:rPr>
          <w:rFonts w:cstheme="minorHAnsi"/>
          <w:lang w:bidi="en-US"/>
        </w:rPr>
        <w:t>:</w:t>
      </w:r>
    </w:p>
    <w:p w14:paraId="1E2E6BF5" w14:textId="77777777" w:rsidR="00221DD3" w:rsidRPr="005D3014" w:rsidRDefault="002F4F3C" w:rsidP="005D3014">
      <w:pPr>
        <w:pStyle w:val="ListParagraph"/>
        <w:ind w:left="1440"/>
        <w:rPr>
          <w:rFonts w:cstheme="minorHAnsi"/>
        </w:rPr>
      </w:pPr>
      <w:r w:rsidRPr="005D3014">
        <w:rPr>
          <w:rFonts w:cstheme="minorHAnsi"/>
          <w:lang w:bidi="en-US"/>
        </w:rPr>
        <w:t xml:space="preserve"> </w:t>
      </w:r>
    </w:p>
    <w:tbl>
      <w:tblPr>
        <w:tblStyle w:val="TableGrid"/>
        <w:tblW w:w="0" w:type="auto"/>
        <w:tblLook w:val="04A0" w:firstRow="1" w:lastRow="0" w:firstColumn="1" w:lastColumn="0" w:noHBand="0" w:noVBand="1"/>
      </w:tblPr>
      <w:tblGrid>
        <w:gridCol w:w="1810"/>
        <w:gridCol w:w="703"/>
        <w:gridCol w:w="703"/>
        <w:gridCol w:w="703"/>
        <w:gridCol w:w="703"/>
        <w:gridCol w:w="703"/>
        <w:gridCol w:w="703"/>
        <w:gridCol w:w="703"/>
      </w:tblGrid>
      <w:tr w:rsidR="006878B8" w:rsidRPr="0079298C" w14:paraId="76BE7608" w14:textId="77777777" w:rsidTr="007E7BCD">
        <w:tc>
          <w:tcPr>
            <w:tcW w:w="0" w:type="auto"/>
          </w:tcPr>
          <w:p w14:paraId="2CF1F7EF" w14:textId="77777777" w:rsidR="006878B8" w:rsidRPr="0079298C" w:rsidRDefault="006878B8" w:rsidP="007E7BCD">
            <w:pPr>
              <w:ind w:right="-10"/>
              <w:rPr>
                <w:sz w:val="24"/>
              </w:rPr>
            </w:pPr>
          </w:p>
        </w:tc>
        <w:tc>
          <w:tcPr>
            <w:tcW w:w="0" w:type="auto"/>
            <w:shd w:val="clear" w:color="auto" w:fill="D9E2F3" w:themeFill="accent1" w:themeFillTint="33"/>
          </w:tcPr>
          <w:p w14:paraId="59C147C4" w14:textId="77777777" w:rsidR="006878B8" w:rsidRPr="001F7798" w:rsidRDefault="006878B8" w:rsidP="007E7BCD">
            <w:pPr>
              <w:ind w:right="-10"/>
              <w:jc w:val="center"/>
              <w:rPr>
                <w:b/>
                <w:bCs/>
                <w:sz w:val="24"/>
              </w:rPr>
            </w:pPr>
            <w:r>
              <w:rPr>
                <w:b/>
                <w:bCs/>
                <w:sz w:val="24"/>
              </w:rPr>
              <w:t>2018</w:t>
            </w:r>
          </w:p>
        </w:tc>
        <w:tc>
          <w:tcPr>
            <w:tcW w:w="0" w:type="auto"/>
            <w:shd w:val="clear" w:color="auto" w:fill="D9E2F3" w:themeFill="accent1" w:themeFillTint="33"/>
          </w:tcPr>
          <w:p w14:paraId="66EB1007" w14:textId="77777777" w:rsidR="006878B8" w:rsidRPr="001F7798" w:rsidRDefault="006878B8" w:rsidP="007E7BCD">
            <w:pPr>
              <w:ind w:right="-10"/>
              <w:jc w:val="center"/>
              <w:rPr>
                <w:b/>
                <w:bCs/>
                <w:sz w:val="24"/>
              </w:rPr>
            </w:pPr>
            <w:r>
              <w:rPr>
                <w:b/>
                <w:bCs/>
                <w:sz w:val="24"/>
              </w:rPr>
              <w:t>2019</w:t>
            </w:r>
          </w:p>
        </w:tc>
        <w:tc>
          <w:tcPr>
            <w:tcW w:w="0" w:type="auto"/>
            <w:shd w:val="clear" w:color="auto" w:fill="D9E2F3" w:themeFill="accent1" w:themeFillTint="33"/>
          </w:tcPr>
          <w:p w14:paraId="62D2D6F9" w14:textId="77777777" w:rsidR="006878B8" w:rsidRPr="001F7798" w:rsidRDefault="006878B8" w:rsidP="007E7BCD">
            <w:pPr>
              <w:ind w:right="-10"/>
              <w:jc w:val="center"/>
              <w:rPr>
                <w:b/>
                <w:bCs/>
                <w:sz w:val="24"/>
              </w:rPr>
            </w:pPr>
            <w:r>
              <w:rPr>
                <w:b/>
                <w:bCs/>
                <w:sz w:val="24"/>
              </w:rPr>
              <w:t>2020</w:t>
            </w:r>
          </w:p>
        </w:tc>
        <w:tc>
          <w:tcPr>
            <w:tcW w:w="0" w:type="auto"/>
            <w:shd w:val="clear" w:color="auto" w:fill="D9E2F3" w:themeFill="accent1" w:themeFillTint="33"/>
          </w:tcPr>
          <w:p w14:paraId="4D8E0704" w14:textId="77777777" w:rsidR="006878B8" w:rsidRPr="001F7798" w:rsidRDefault="006878B8" w:rsidP="007E7BCD">
            <w:pPr>
              <w:ind w:right="-10"/>
              <w:jc w:val="center"/>
              <w:rPr>
                <w:b/>
                <w:bCs/>
                <w:sz w:val="24"/>
              </w:rPr>
            </w:pPr>
            <w:r w:rsidRPr="001F7798">
              <w:rPr>
                <w:b/>
                <w:bCs/>
                <w:sz w:val="24"/>
              </w:rPr>
              <w:t>2021</w:t>
            </w:r>
          </w:p>
        </w:tc>
        <w:tc>
          <w:tcPr>
            <w:tcW w:w="0" w:type="auto"/>
            <w:shd w:val="clear" w:color="auto" w:fill="D9E2F3" w:themeFill="accent1" w:themeFillTint="33"/>
          </w:tcPr>
          <w:p w14:paraId="5CB00842" w14:textId="77777777" w:rsidR="006878B8" w:rsidRPr="001F7798" w:rsidRDefault="006878B8" w:rsidP="007E7BCD">
            <w:pPr>
              <w:ind w:right="-10"/>
              <w:jc w:val="center"/>
              <w:rPr>
                <w:b/>
                <w:bCs/>
                <w:sz w:val="24"/>
              </w:rPr>
            </w:pPr>
            <w:r w:rsidRPr="001F7798">
              <w:rPr>
                <w:b/>
                <w:bCs/>
                <w:sz w:val="24"/>
              </w:rPr>
              <w:t>2022</w:t>
            </w:r>
          </w:p>
        </w:tc>
        <w:tc>
          <w:tcPr>
            <w:tcW w:w="0" w:type="auto"/>
            <w:shd w:val="clear" w:color="auto" w:fill="D9E2F3" w:themeFill="accent1" w:themeFillTint="33"/>
          </w:tcPr>
          <w:p w14:paraId="6839A3B7" w14:textId="77777777" w:rsidR="006878B8" w:rsidRPr="001F7798" w:rsidRDefault="006878B8" w:rsidP="007E7BCD">
            <w:pPr>
              <w:ind w:right="-10"/>
              <w:jc w:val="center"/>
              <w:rPr>
                <w:b/>
                <w:bCs/>
                <w:sz w:val="24"/>
              </w:rPr>
            </w:pPr>
            <w:r w:rsidRPr="001F7798">
              <w:rPr>
                <w:b/>
                <w:bCs/>
                <w:sz w:val="24"/>
              </w:rPr>
              <w:t>2023</w:t>
            </w:r>
          </w:p>
        </w:tc>
        <w:tc>
          <w:tcPr>
            <w:tcW w:w="0" w:type="auto"/>
            <w:shd w:val="clear" w:color="auto" w:fill="D9E2F3" w:themeFill="accent1" w:themeFillTint="33"/>
          </w:tcPr>
          <w:p w14:paraId="064A9839" w14:textId="56184444" w:rsidR="006878B8" w:rsidRPr="001F7798" w:rsidRDefault="003A1B76" w:rsidP="007E7BCD">
            <w:pPr>
              <w:ind w:right="-10"/>
              <w:jc w:val="center"/>
              <w:rPr>
                <w:b/>
                <w:bCs/>
                <w:sz w:val="24"/>
              </w:rPr>
            </w:pPr>
            <w:r>
              <w:rPr>
                <w:b/>
                <w:bCs/>
                <w:sz w:val="24"/>
              </w:rPr>
              <w:t>2024</w:t>
            </w:r>
          </w:p>
        </w:tc>
      </w:tr>
      <w:tr w:rsidR="006878B8" w:rsidRPr="0079298C" w14:paraId="25D758AD" w14:textId="77777777" w:rsidTr="007E7BCD">
        <w:tc>
          <w:tcPr>
            <w:tcW w:w="0" w:type="auto"/>
          </w:tcPr>
          <w:p w14:paraId="03C2FB02" w14:textId="77777777" w:rsidR="006878B8" w:rsidRPr="006F2F2A" w:rsidRDefault="006878B8" w:rsidP="007E7BCD">
            <w:pPr>
              <w:ind w:right="-10"/>
              <w:rPr>
                <w:b/>
                <w:bCs/>
                <w:sz w:val="24"/>
              </w:rPr>
            </w:pPr>
            <w:r>
              <w:rPr>
                <w:b/>
                <w:bCs/>
                <w:sz w:val="24"/>
              </w:rPr>
              <w:t>Unique Patients</w:t>
            </w:r>
          </w:p>
        </w:tc>
        <w:tc>
          <w:tcPr>
            <w:tcW w:w="0" w:type="auto"/>
          </w:tcPr>
          <w:p w14:paraId="6A2436FE" w14:textId="0452AAF7" w:rsidR="006878B8" w:rsidRPr="0079298C" w:rsidRDefault="00F2786E" w:rsidP="007E7BCD">
            <w:pPr>
              <w:ind w:right="-10"/>
              <w:jc w:val="center"/>
              <w:rPr>
                <w:sz w:val="24"/>
              </w:rPr>
            </w:pPr>
            <w:r>
              <w:rPr>
                <w:sz w:val="24"/>
              </w:rPr>
              <w:t>594</w:t>
            </w:r>
          </w:p>
        </w:tc>
        <w:tc>
          <w:tcPr>
            <w:tcW w:w="0" w:type="auto"/>
          </w:tcPr>
          <w:p w14:paraId="0A5EA21E" w14:textId="4F6CB033" w:rsidR="006878B8" w:rsidRPr="0079298C" w:rsidRDefault="00F2786E" w:rsidP="007E7BCD">
            <w:pPr>
              <w:ind w:right="-10"/>
              <w:jc w:val="center"/>
              <w:rPr>
                <w:sz w:val="24"/>
              </w:rPr>
            </w:pPr>
            <w:r>
              <w:rPr>
                <w:sz w:val="24"/>
              </w:rPr>
              <w:t>557</w:t>
            </w:r>
          </w:p>
        </w:tc>
        <w:tc>
          <w:tcPr>
            <w:tcW w:w="0" w:type="auto"/>
          </w:tcPr>
          <w:p w14:paraId="6B7E0554" w14:textId="1EEFD298" w:rsidR="006878B8" w:rsidRPr="0079298C" w:rsidRDefault="00D010DC" w:rsidP="007E7BCD">
            <w:pPr>
              <w:ind w:right="-10"/>
              <w:jc w:val="center"/>
              <w:rPr>
                <w:sz w:val="24"/>
              </w:rPr>
            </w:pPr>
            <w:r>
              <w:rPr>
                <w:sz w:val="24"/>
              </w:rPr>
              <w:t>534</w:t>
            </w:r>
          </w:p>
        </w:tc>
        <w:tc>
          <w:tcPr>
            <w:tcW w:w="0" w:type="auto"/>
          </w:tcPr>
          <w:p w14:paraId="5C9F5CB4" w14:textId="1FE2D5FD" w:rsidR="006878B8" w:rsidRPr="0079298C" w:rsidRDefault="00D010DC" w:rsidP="007E7BCD">
            <w:pPr>
              <w:ind w:right="-10"/>
              <w:jc w:val="center"/>
              <w:rPr>
                <w:sz w:val="24"/>
              </w:rPr>
            </w:pPr>
            <w:r>
              <w:rPr>
                <w:sz w:val="24"/>
              </w:rPr>
              <w:t>67</w:t>
            </w:r>
            <w:r w:rsidR="00F2786E">
              <w:rPr>
                <w:sz w:val="24"/>
              </w:rPr>
              <w:t>4</w:t>
            </w:r>
          </w:p>
        </w:tc>
        <w:tc>
          <w:tcPr>
            <w:tcW w:w="0" w:type="auto"/>
          </w:tcPr>
          <w:p w14:paraId="68B44286" w14:textId="6D54948C" w:rsidR="006878B8" w:rsidRPr="0079298C" w:rsidRDefault="00D010DC" w:rsidP="007E7BCD">
            <w:pPr>
              <w:ind w:right="-10"/>
              <w:jc w:val="center"/>
              <w:rPr>
                <w:sz w:val="24"/>
              </w:rPr>
            </w:pPr>
            <w:r>
              <w:rPr>
                <w:sz w:val="24"/>
              </w:rPr>
              <w:t>76</w:t>
            </w:r>
            <w:r w:rsidR="00F2786E">
              <w:rPr>
                <w:sz w:val="24"/>
              </w:rPr>
              <w:t>4</w:t>
            </w:r>
          </w:p>
        </w:tc>
        <w:tc>
          <w:tcPr>
            <w:tcW w:w="0" w:type="auto"/>
          </w:tcPr>
          <w:p w14:paraId="6669066A" w14:textId="317052F2" w:rsidR="006878B8" w:rsidRPr="0079298C" w:rsidRDefault="00D010DC" w:rsidP="007E7BCD">
            <w:pPr>
              <w:ind w:right="-10"/>
              <w:jc w:val="center"/>
              <w:rPr>
                <w:sz w:val="24"/>
              </w:rPr>
            </w:pPr>
            <w:r>
              <w:rPr>
                <w:sz w:val="24"/>
              </w:rPr>
              <w:t>84</w:t>
            </w:r>
            <w:r w:rsidR="00F2786E">
              <w:rPr>
                <w:sz w:val="24"/>
              </w:rPr>
              <w:t>7</w:t>
            </w:r>
          </w:p>
        </w:tc>
        <w:tc>
          <w:tcPr>
            <w:tcW w:w="0" w:type="auto"/>
          </w:tcPr>
          <w:p w14:paraId="6627F463" w14:textId="55A80E67" w:rsidR="006878B8" w:rsidRPr="0079298C" w:rsidRDefault="00B6425C" w:rsidP="007E7BCD">
            <w:pPr>
              <w:ind w:right="-10"/>
              <w:jc w:val="center"/>
              <w:rPr>
                <w:sz w:val="24"/>
              </w:rPr>
            </w:pPr>
            <w:r>
              <w:rPr>
                <w:sz w:val="24"/>
              </w:rPr>
              <w:t>873</w:t>
            </w:r>
          </w:p>
        </w:tc>
      </w:tr>
    </w:tbl>
    <w:p w14:paraId="144068E1" w14:textId="2D4A8072" w:rsidR="002F4F3C" w:rsidRPr="005D3014" w:rsidRDefault="002F4F3C" w:rsidP="006878B8">
      <w:pPr>
        <w:pStyle w:val="ListParagraph"/>
        <w:ind w:left="2160"/>
        <w:rPr>
          <w:rFonts w:cstheme="minorHAnsi"/>
        </w:rPr>
      </w:pPr>
    </w:p>
    <w:p w14:paraId="505D5269" w14:textId="57DF5A03" w:rsidR="002F4F3C" w:rsidRDefault="00FE02CA" w:rsidP="00FE02CA">
      <w:pPr>
        <w:pStyle w:val="ListParagraph"/>
        <w:numPr>
          <w:ilvl w:val="1"/>
          <w:numId w:val="27"/>
        </w:numPr>
        <w:rPr>
          <w:rFonts w:cstheme="minorHAnsi"/>
        </w:rPr>
      </w:pPr>
      <w:r>
        <w:rPr>
          <w:rFonts w:cstheme="minorHAnsi"/>
        </w:rPr>
        <w:t xml:space="preserve">Provide the </w:t>
      </w:r>
      <w:r w:rsidR="006878B8">
        <w:rPr>
          <w:rFonts w:cstheme="minorHAnsi"/>
        </w:rPr>
        <w:t>scan volume</w:t>
      </w:r>
      <w:r>
        <w:rPr>
          <w:rFonts w:cstheme="minorHAnsi"/>
        </w:rPr>
        <w:t xml:space="preserve"> for the following years:</w:t>
      </w:r>
    </w:p>
    <w:tbl>
      <w:tblPr>
        <w:tblStyle w:val="TableGrid"/>
        <w:tblW w:w="0" w:type="auto"/>
        <w:tblLook w:val="04A0" w:firstRow="1" w:lastRow="0" w:firstColumn="1" w:lastColumn="0" w:noHBand="0" w:noVBand="1"/>
      </w:tblPr>
      <w:tblGrid>
        <w:gridCol w:w="1507"/>
        <w:gridCol w:w="703"/>
        <w:gridCol w:w="703"/>
        <w:gridCol w:w="703"/>
        <w:gridCol w:w="703"/>
        <w:gridCol w:w="703"/>
        <w:gridCol w:w="703"/>
        <w:gridCol w:w="703"/>
      </w:tblGrid>
      <w:tr w:rsidR="006878B8" w:rsidRPr="0079298C" w14:paraId="0E9D8636" w14:textId="77777777" w:rsidTr="007E7BCD">
        <w:tc>
          <w:tcPr>
            <w:tcW w:w="0" w:type="auto"/>
          </w:tcPr>
          <w:p w14:paraId="64E1BE8E" w14:textId="77777777" w:rsidR="006878B8" w:rsidRPr="0079298C" w:rsidRDefault="006878B8" w:rsidP="007E7BCD">
            <w:pPr>
              <w:ind w:right="-10"/>
              <w:rPr>
                <w:sz w:val="24"/>
              </w:rPr>
            </w:pPr>
          </w:p>
        </w:tc>
        <w:tc>
          <w:tcPr>
            <w:tcW w:w="0" w:type="auto"/>
            <w:shd w:val="clear" w:color="auto" w:fill="D9E2F3" w:themeFill="accent1" w:themeFillTint="33"/>
          </w:tcPr>
          <w:p w14:paraId="43584AA4" w14:textId="77777777" w:rsidR="006878B8" w:rsidRPr="001F7798" w:rsidRDefault="006878B8" w:rsidP="007E7BCD">
            <w:pPr>
              <w:ind w:right="-10"/>
              <w:jc w:val="center"/>
              <w:rPr>
                <w:b/>
                <w:bCs/>
                <w:sz w:val="24"/>
              </w:rPr>
            </w:pPr>
            <w:r>
              <w:rPr>
                <w:b/>
                <w:bCs/>
                <w:sz w:val="24"/>
              </w:rPr>
              <w:t>2018</w:t>
            </w:r>
          </w:p>
        </w:tc>
        <w:tc>
          <w:tcPr>
            <w:tcW w:w="0" w:type="auto"/>
            <w:shd w:val="clear" w:color="auto" w:fill="D9E2F3" w:themeFill="accent1" w:themeFillTint="33"/>
          </w:tcPr>
          <w:p w14:paraId="2D34557D" w14:textId="77777777" w:rsidR="006878B8" w:rsidRPr="001F7798" w:rsidRDefault="006878B8" w:rsidP="007E7BCD">
            <w:pPr>
              <w:ind w:right="-10"/>
              <w:jc w:val="center"/>
              <w:rPr>
                <w:b/>
                <w:bCs/>
                <w:sz w:val="24"/>
              </w:rPr>
            </w:pPr>
            <w:r>
              <w:rPr>
                <w:b/>
                <w:bCs/>
                <w:sz w:val="24"/>
              </w:rPr>
              <w:t>2019</w:t>
            </w:r>
          </w:p>
        </w:tc>
        <w:tc>
          <w:tcPr>
            <w:tcW w:w="0" w:type="auto"/>
            <w:shd w:val="clear" w:color="auto" w:fill="D9E2F3" w:themeFill="accent1" w:themeFillTint="33"/>
          </w:tcPr>
          <w:p w14:paraId="4BC06311" w14:textId="77777777" w:rsidR="006878B8" w:rsidRPr="001F7798" w:rsidRDefault="006878B8" w:rsidP="007E7BCD">
            <w:pPr>
              <w:ind w:right="-10"/>
              <w:jc w:val="center"/>
              <w:rPr>
                <w:b/>
                <w:bCs/>
                <w:sz w:val="24"/>
              </w:rPr>
            </w:pPr>
            <w:r>
              <w:rPr>
                <w:b/>
                <w:bCs/>
                <w:sz w:val="24"/>
              </w:rPr>
              <w:t>2020</w:t>
            </w:r>
          </w:p>
        </w:tc>
        <w:tc>
          <w:tcPr>
            <w:tcW w:w="0" w:type="auto"/>
            <w:shd w:val="clear" w:color="auto" w:fill="D9E2F3" w:themeFill="accent1" w:themeFillTint="33"/>
          </w:tcPr>
          <w:p w14:paraId="2EA56808" w14:textId="77777777" w:rsidR="006878B8" w:rsidRPr="001F7798" w:rsidRDefault="006878B8" w:rsidP="007E7BCD">
            <w:pPr>
              <w:ind w:right="-10"/>
              <w:jc w:val="center"/>
              <w:rPr>
                <w:b/>
                <w:bCs/>
                <w:sz w:val="24"/>
              </w:rPr>
            </w:pPr>
            <w:r w:rsidRPr="001F7798">
              <w:rPr>
                <w:b/>
                <w:bCs/>
                <w:sz w:val="24"/>
              </w:rPr>
              <w:t>2021</w:t>
            </w:r>
          </w:p>
        </w:tc>
        <w:tc>
          <w:tcPr>
            <w:tcW w:w="0" w:type="auto"/>
            <w:shd w:val="clear" w:color="auto" w:fill="D9E2F3" w:themeFill="accent1" w:themeFillTint="33"/>
          </w:tcPr>
          <w:p w14:paraId="1A94C11E" w14:textId="77777777" w:rsidR="006878B8" w:rsidRPr="001F7798" w:rsidRDefault="006878B8" w:rsidP="007E7BCD">
            <w:pPr>
              <w:ind w:right="-10"/>
              <w:jc w:val="center"/>
              <w:rPr>
                <w:b/>
                <w:bCs/>
                <w:sz w:val="24"/>
              </w:rPr>
            </w:pPr>
            <w:r w:rsidRPr="001F7798">
              <w:rPr>
                <w:b/>
                <w:bCs/>
                <w:sz w:val="24"/>
              </w:rPr>
              <w:t>2022</w:t>
            </w:r>
          </w:p>
        </w:tc>
        <w:tc>
          <w:tcPr>
            <w:tcW w:w="0" w:type="auto"/>
            <w:shd w:val="clear" w:color="auto" w:fill="D9E2F3" w:themeFill="accent1" w:themeFillTint="33"/>
          </w:tcPr>
          <w:p w14:paraId="57C156F1" w14:textId="77777777" w:rsidR="006878B8" w:rsidRPr="001F7798" w:rsidRDefault="006878B8" w:rsidP="007E7BCD">
            <w:pPr>
              <w:ind w:right="-10"/>
              <w:jc w:val="center"/>
              <w:rPr>
                <w:b/>
                <w:bCs/>
                <w:sz w:val="24"/>
              </w:rPr>
            </w:pPr>
            <w:r w:rsidRPr="001F7798">
              <w:rPr>
                <w:b/>
                <w:bCs/>
                <w:sz w:val="24"/>
              </w:rPr>
              <w:t>2023</w:t>
            </w:r>
          </w:p>
        </w:tc>
        <w:tc>
          <w:tcPr>
            <w:tcW w:w="0" w:type="auto"/>
            <w:shd w:val="clear" w:color="auto" w:fill="D9E2F3" w:themeFill="accent1" w:themeFillTint="33"/>
          </w:tcPr>
          <w:p w14:paraId="2F313A7C" w14:textId="4A0D3E76" w:rsidR="006878B8" w:rsidRPr="001F7798" w:rsidRDefault="003A1B76" w:rsidP="007E7BCD">
            <w:pPr>
              <w:ind w:right="-10"/>
              <w:jc w:val="center"/>
              <w:rPr>
                <w:b/>
                <w:bCs/>
                <w:sz w:val="24"/>
              </w:rPr>
            </w:pPr>
            <w:r>
              <w:rPr>
                <w:b/>
                <w:bCs/>
                <w:sz w:val="24"/>
              </w:rPr>
              <w:t>2024</w:t>
            </w:r>
          </w:p>
        </w:tc>
      </w:tr>
      <w:tr w:rsidR="006878B8" w:rsidRPr="0079298C" w14:paraId="13C57003" w14:textId="77777777" w:rsidTr="007E7BCD">
        <w:tc>
          <w:tcPr>
            <w:tcW w:w="0" w:type="auto"/>
          </w:tcPr>
          <w:p w14:paraId="4C326CF4" w14:textId="77777777" w:rsidR="006878B8" w:rsidRPr="006F2F2A" w:rsidRDefault="006878B8" w:rsidP="007E7BCD">
            <w:pPr>
              <w:ind w:right="-10"/>
              <w:rPr>
                <w:b/>
                <w:bCs/>
                <w:sz w:val="24"/>
              </w:rPr>
            </w:pPr>
            <w:r w:rsidRPr="006F2F2A">
              <w:rPr>
                <w:b/>
                <w:bCs/>
                <w:sz w:val="24"/>
              </w:rPr>
              <w:t>Scan Volume</w:t>
            </w:r>
          </w:p>
        </w:tc>
        <w:tc>
          <w:tcPr>
            <w:tcW w:w="0" w:type="auto"/>
          </w:tcPr>
          <w:p w14:paraId="458AB457" w14:textId="02703E16" w:rsidR="006878B8" w:rsidRDefault="00F2786E" w:rsidP="007E7BCD">
            <w:pPr>
              <w:ind w:right="-10"/>
              <w:jc w:val="center"/>
              <w:rPr>
                <w:sz w:val="24"/>
              </w:rPr>
            </w:pPr>
            <w:r>
              <w:rPr>
                <w:sz w:val="24"/>
              </w:rPr>
              <w:t>594</w:t>
            </w:r>
          </w:p>
        </w:tc>
        <w:tc>
          <w:tcPr>
            <w:tcW w:w="0" w:type="auto"/>
          </w:tcPr>
          <w:p w14:paraId="7535566D" w14:textId="5FA71E67" w:rsidR="006878B8" w:rsidRDefault="00F2786E" w:rsidP="007E7BCD">
            <w:pPr>
              <w:ind w:right="-10"/>
              <w:jc w:val="center"/>
              <w:rPr>
                <w:sz w:val="24"/>
              </w:rPr>
            </w:pPr>
            <w:r>
              <w:rPr>
                <w:sz w:val="24"/>
              </w:rPr>
              <w:t>557</w:t>
            </w:r>
          </w:p>
        </w:tc>
        <w:tc>
          <w:tcPr>
            <w:tcW w:w="0" w:type="auto"/>
          </w:tcPr>
          <w:p w14:paraId="1A419839" w14:textId="48453C72" w:rsidR="006878B8" w:rsidRDefault="00F2786E" w:rsidP="007E7BCD">
            <w:pPr>
              <w:ind w:right="-10"/>
              <w:jc w:val="center"/>
              <w:rPr>
                <w:sz w:val="24"/>
              </w:rPr>
            </w:pPr>
            <w:r>
              <w:rPr>
                <w:sz w:val="24"/>
              </w:rPr>
              <w:t>534</w:t>
            </w:r>
          </w:p>
        </w:tc>
        <w:tc>
          <w:tcPr>
            <w:tcW w:w="0" w:type="auto"/>
          </w:tcPr>
          <w:p w14:paraId="617989AA" w14:textId="77777777" w:rsidR="006878B8" w:rsidRPr="0079298C" w:rsidRDefault="006878B8" w:rsidP="007E7BCD">
            <w:pPr>
              <w:ind w:right="-10"/>
              <w:jc w:val="center"/>
              <w:rPr>
                <w:sz w:val="24"/>
              </w:rPr>
            </w:pPr>
            <w:r>
              <w:rPr>
                <w:sz w:val="24"/>
              </w:rPr>
              <w:t>674</w:t>
            </w:r>
          </w:p>
        </w:tc>
        <w:tc>
          <w:tcPr>
            <w:tcW w:w="0" w:type="auto"/>
          </w:tcPr>
          <w:p w14:paraId="0EA31920" w14:textId="77777777" w:rsidR="006878B8" w:rsidRPr="0079298C" w:rsidRDefault="006878B8" w:rsidP="007E7BCD">
            <w:pPr>
              <w:ind w:right="-10"/>
              <w:jc w:val="center"/>
              <w:rPr>
                <w:sz w:val="24"/>
              </w:rPr>
            </w:pPr>
            <w:r>
              <w:rPr>
                <w:sz w:val="24"/>
              </w:rPr>
              <w:t>764</w:t>
            </w:r>
          </w:p>
        </w:tc>
        <w:tc>
          <w:tcPr>
            <w:tcW w:w="0" w:type="auto"/>
          </w:tcPr>
          <w:p w14:paraId="2207965A" w14:textId="77777777" w:rsidR="006878B8" w:rsidRPr="0079298C" w:rsidRDefault="006878B8" w:rsidP="007E7BCD">
            <w:pPr>
              <w:ind w:right="-10"/>
              <w:jc w:val="center"/>
              <w:rPr>
                <w:sz w:val="24"/>
              </w:rPr>
            </w:pPr>
            <w:r>
              <w:rPr>
                <w:sz w:val="24"/>
              </w:rPr>
              <w:t>847</w:t>
            </w:r>
          </w:p>
        </w:tc>
        <w:tc>
          <w:tcPr>
            <w:tcW w:w="0" w:type="auto"/>
          </w:tcPr>
          <w:p w14:paraId="181FB73D" w14:textId="040B6C6C" w:rsidR="006878B8" w:rsidRDefault="00B6425C" w:rsidP="007E7BCD">
            <w:pPr>
              <w:ind w:right="-10"/>
              <w:jc w:val="center"/>
              <w:rPr>
                <w:sz w:val="24"/>
              </w:rPr>
            </w:pPr>
            <w:r>
              <w:rPr>
                <w:sz w:val="24"/>
              </w:rPr>
              <w:t>873</w:t>
            </w:r>
          </w:p>
        </w:tc>
      </w:tr>
    </w:tbl>
    <w:p w14:paraId="34D501D9" w14:textId="77777777" w:rsidR="00FE02CA" w:rsidRPr="00FE02CA" w:rsidRDefault="00FE02CA" w:rsidP="00FE02CA">
      <w:pPr>
        <w:ind w:left="360"/>
        <w:rPr>
          <w:rFonts w:cstheme="minorHAnsi"/>
        </w:rPr>
      </w:pPr>
    </w:p>
    <w:p w14:paraId="6814D758" w14:textId="77777777" w:rsidR="00E424D0" w:rsidRDefault="00E424D0" w:rsidP="00E424D0">
      <w:pPr>
        <w:ind w:left="360"/>
        <w:rPr>
          <w:rFonts w:cstheme="minorHAnsi"/>
        </w:rPr>
      </w:pPr>
    </w:p>
    <w:p w14:paraId="02962C3B" w14:textId="77777777" w:rsidR="00E424D0" w:rsidRDefault="00E424D0" w:rsidP="00E424D0">
      <w:pPr>
        <w:ind w:left="360"/>
        <w:rPr>
          <w:rFonts w:cstheme="minorHAnsi"/>
        </w:rPr>
      </w:pPr>
    </w:p>
    <w:p w14:paraId="562B7E11" w14:textId="77777777" w:rsidR="00E424D0" w:rsidRDefault="00E424D0" w:rsidP="00E424D0">
      <w:pPr>
        <w:ind w:left="360"/>
        <w:rPr>
          <w:rFonts w:cstheme="minorHAnsi"/>
        </w:rPr>
      </w:pPr>
    </w:p>
    <w:p w14:paraId="5D903994" w14:textId="77777777" w:rsidR="00E424D0" w:rsidRDefault="00E424D0" w:rsidP="00E424D0">
      <w:pPr>
        <w:ind w:left="360"/>
        <w:rPr>
          <w:rFonts w:cstheme="minorHAnsi"/>
        </w:rPr>
      </w:pPr>
    </w:p>
    <w:p w14:paraId="6C2E0562" w14:textId="56FDF202" w:rsidR="002F4F3C" w:rsidRPr="00E424D0" w:rsidRDefault="00387BB6" w:rsidP="00E424D0">
      <w:pPr>
        <w:pStyle w:val="ListParagraph"/>
        <w:numPr>
          <w:ilvl w:val="0"/>
          <w:numId w:val="27"/>
        </w:numPr>
        <w:rPr>
          <w:rFonts w:cstheme="minorHAnsi"/>
          <w:lang w:bidi="en-US"/>
        </w:rPr>
      </w:pPr>
      <w:r w:rsidRPr="00E424D0">
        <w:rPr>
          <w:rFonts w:cstheme="minorHAnsi"/>
        </w:rPr>
        <w:lastRenderedPageBreak/>
        <w:t xml:space="preserve">The application states </w:t>
      </w:r>
      <w:r w:rsidRPr="00E424D0">
        <w:rPr>
          <w:rFonts w:cstheme="minorHAnsi"/>
          <w:lang w:bidi="en-US"/>
        </w:rPr>
        <w:t>the current wait time is 16 days from referral to the date of the scan (pg.3)</w:t>
      </w:r>
    </w:p>
    <w:p w14:paraId="174B3DC3" w14:textId="1264C8E5" w:rsidR="00E424D0" w:rsidRPr="00E424D0" w:rsidRDefault="00387BB6" w:rsidP="00E424D0">
      <w:pPr>
        <w:pStyle w:val="ListParagraph"/>
        <w:numPr>
          <w:ilvl w:val="1"/>
          <w:numId w:val="27"/>
        </w:numPr>
        <w:rPr>
          <w:rFonts w:cstheme="minorHAnsi"/>
          <w:lang w:bidi="en-US"/>
        </w:rPr>
      </w:pPr>
      <w:r>
        <w:rPr>
          <w:rFonts w:cstheme="minorHAnsi"/>
          <w:lang w:bidi="en-US"/>
        </w:rPr>
        <w:t xml:space="preserve">To better understand </w:t>
      </w:r>
      <w:r w:rsidR="00AD13BC">
        <w:rPr>
          <w:rFonts w:cstheme="minorHAnsi"/>
          <w:lang w:bidi="en-US"/>
        </w:rPr>
        <w:t>delays in accessing PET/CT services, p</w:t>
      </w:r>
      <w:r>
        <w:rPr>
          <w:rFonts w:cstheme="minorHAnsi"/>
          <w:lang w:bidi="en-US"/>
        </w:rPr>
        <w:t>rovide average wait time from referral to date of scan, in 2021, 2022, and 2023.</w:t>
      </w:r>
    </w:p>
    <w:p w14:paraId="0E440132" w14:textId="08FD923E" w:rsidR="00BA0F4C" w:rsidRPr="00E424D0" w:rsidRDefault="00BA0F4C" w:rsidP="00E424D0">
      <w:pPr>
        <w:ind w:left="1440"/>
        <w:rPr>
          <w:rFonts w:cstheme="minorHAnsi"/>
          <w:color w:val="4472C4" w:themeColor="accent1"/>
          <w:lang w:bidi="en-US"/>
        </w:rPr>
      </w:pPr>
      <w:r w:rsidRPr="00E424D0">
        <w:rPr>
          <w:rFonts w:cstheme="minorHAnsi"/>
          <w:color w:val="4472C4" w:themeColor="accent1"/>
          <w:lang w:bidi="en-US"/>
        </w:rPr>
        <w:t>2021 : 18 days</w:t>
      </w:r>
    </w:p>
    <w:p w14:paraId="69C4C0F8" w14:textId="0ED1E558" w:rsidR="00BA0F4C" w:rsidRPr="00E424D0" w:rsidRDefault="00BA0F4C" w:rsidP="00E424D0">
      <w:pPr>
        <w:ind w:left="1440"/>
        <w:rPr>
          <w:rFonts w:cstheme="minorHAnsi"/>
          <w:color w:val="4472C4" w:themeColor="accent1"/>
          <w:lang w:bidi="en-US"/>
        </w:rPr>
      </w:pPr>
      <w:r w:rsidRPr="00E424D0">
        <w:rPr>
          <w:rFonts w:cstheme="minorHAnsi"/>
          <w:color w:val="4472C4" w:themeColor="accent1"/>
          <w:lang w:bidi="en-US"/>
        </w:rPr>
        <w:t>2022: 14 days</w:t>
      </w:r>
    </w:p>
    <w:p w14:paraId="40E6D623" w14:textId="4A767A28" w:rsidR="00BA0F4C" w:rsidRPr="00E424D0" w:rsidRDefault="00BA0F4C" w:rsidP="00E424D0">
      <w:pPr>
        <w:ind w:left="1440"/>
        <w:rPr>
          <w:rFonts w:cstheme="minorHAnsi"/>
          <w:color w:val="4472C4" w:themeColor="accent1"/>
          <w:lang w:bidi="en-US"/>
        </w:rPr>
      </w:pPr>
      <w:r w:rsidRPr="00E424D0">
        <w:rPr>
          <w:rFonts w:cstheme="minorHAnsi"/>
          <w:color w:val="4472C4" w:themeColor="accent1"/>
          <w:lang w:bidi="en-US"/>
        </w:rPr>
        <w:t>2023: 18 days</w:t>
      </w:r>
    </w:p>
    <w:p w14:paraId="60DA0902" w14:textId="57123DFE" w:rsidR="00B15223" w:rsidRDefault="00161633" w:rsidP="00387BB6">
      <w:pPr>
        <w:pStyle w:val="ListParagraph"/>
        <w:numPr>
          <w:ilvl w:val="1"/>
          <w:numId w:val="27"/>
        </w:numPr>
        <w:rPr>
          <w:rFonts w:cstheme="minorHAnsi"/>
          <w:lang w:bidi="en-US"/>
        </w:rPr>
      </w:pPr>
      <w:r>
        <w:rPr>
          <w:rFonts w:cstheme="minorHAnsi"/>
          <w:lang w:bidi="en-US"/>
        </w:rPr>
        <w:t>By how much</w:t>
      </w:r>
      <w:r w:rsidR="001745F4">
        <w:rPr>
          <w:rFonts w:cstheme="minorHAnsi"/>
          <w:lang w:bidi="en-US"/>
        </w:rPr>
        <w:t xml:space="preserve"> does</w:t>
      </w:r>
      <w:r>
        <w:rPr>
          <w:rFonts w:cstheme="minorHAnsi"/>
          <w:lang w:bidi="en-US"/>
        </w:rPr>
        <w:t xml:space="preserve"> </w:t>
      </w:r>
      <w:r w:rsidR="00E06F11">
        <w:rPr>
          <w:rFonts w:cstheme="minorHAnsi"/>
          <w:lang w:bidi="en-US"/>
        </w:rPr>
        <w:t xml:space="preserve">the Holder expect </w:t>
      </w:r>
      <w:r>
        <w:rPr>
          <w:rFonts w:cstheme="minorHAnsi"/>
          <w:lang w:bidi="en-US"/>
        </w:rPr>
        <w:t>wait times to decrease as a result of the Proposed Project</w:t>
      </w:r>
      <w:r w:rsidR="00E06F11">
        <w:rPr>
          <w:rFonts w:cstheme="minorHAnsi"/>
          <w:lang w:bidi="en-US"/>
        </w:rPr>
        <w:t>, a</w:t>
      </w:r>
      <w:r w:rsidR="0026193A">
        <w:rPr>
          <w:rFonts w:cstheme="minorHAnsi"/>
          <w:lang w:bidi="en-US"/>
        </w:rPr>
        <w:t>nd, in what year of project implementation do</w:t>
      </w:r>
      <w:r w:rsidR="00E06F11">
        <w:rPr>
          <w:rFonts w:cstheme="minorHAnsi"/>
          <w:lang w:bidi="en-US"/>
        </w:rPr>
        <w:t xml:space="preserve">es the Holder </w:t>
      </w:r>
      <w:r w:rsidR="0026193A">
        <w:rPr>
          <w:rFonts w:cstheme="minorHAnsi"/>
          <w:lang w:bidi="en-US"/>
        </w:rPr>
        <w:t xml:space="preserve">expect to see </w:t>
      </w:r>
      <w:r w:rsidR="00E06F11">
        <w:rPr>
          <w:rFonts w:cstheme="minorHAnsi"/>
          <w:lang w:bidi="en-US"/>
        </w:rPr>
        <w:t>a decrease</w:t>
      </w:r>
      <w:r w:rsidR="0026193A">
        <w:rPr>
          <w:rFonts w:cstheme="minorHAnsi"/>
          <w:lang w:bidi="en-US"/>
        </w:rPr>
        <w:t>.</w:t>
      </w:r>
    </w:p>
    <w:p w14:paraId="38373487" w14:textId="227A44CF" w:rsidR="00C46308" w:rsidRPr="00E424D0" w:rsidRDefault="00C46308" w:rsidP="00E424D0">
      <w:pPr>
        <w:ind w:left="1440"/>
        <w:rPr>
          <w:rFonts w:cstheme="minorHAnsi"/>
          <w:color w:val="4472C4" w:themeColor="accent1"/>
          <w:lang w:bidi="en-US"/>
        </w:rPr>
      </w:pPr>
      <w:r w:rsidRPr="00E424D0">
        <w:rPr>
          <w:rFonts w:cstheme="minorHAnsi"/>
          <w:color w:val="4472C4" w:themeColor="accent1"/>
          <w:lang w:bidi="en-US"/>
        </w:rPr>
        <w:t>The program expects to see wait time improvement in year one of expanded access</w:t>
      </w:r>
      <w:r w:rsidR="00E424D0" w:rsidRPr="00E424D0">
        <w:rPr>
          <w:rFonts w:cstheme="minorHAnsi"/>
          <w:color w:val="4472C4" w:themeColor="accent1"/>
          <w:lang w:bidi="en-US"/>
        </w:rPr>
        <w:t>, with a goal of</w:t>
      </w:r>
      <w:r w:rsidRPr="00E424D0">
        <w:rPr>
          <w:rFonts w:cstheme="minorHAnsi"/>
          <w:color w:val="4472C4" w:themeColor="accent1"/>
          <w:lang w:bidi="en-US"/>
        </w:rPr>
        <w:t xml:space="preserve"> 7 to 10 days from referral to patient scan.</w:t>
      </w:r>
    </w:p>
    <w:p w14:paraId="7B3CFDFB" w14:textId="77777777" w:rsidR="00E424D0" w:rsidRDefault="00B15223" w:rsidP="00475BA3">
      <w:pPr>
        <w:pStyle w:val="ListParagraph"/>
        <w:numPr>
          <w:ilvl w:val="0"/>
          <w:numId w:val="27"/>
        </w:numPr>
        <w:rPr>
          <w:rFonts w:cstheme="minorHAnsi"/>
          <w:lang w:bidi="en-US"/>
        </w:rPr>
      </w:pPr>
      <w:r w:rsidRPr="00B15223">
        <w:rPr>
          <w:rFonts w:cstheme="minorHAnsi"/>
          <w:lang w:bidi="en-US"/>
        </w:rPr>
        <w:t xml:space="preserve">Please provide any industry standard/ national benchmarks for optimal wait times for PET/CT services. </w:t>
      </w:r>
      <w:r w:rsidRPr="00B15223">
        <w:rPr>
          <w:rFonts w:cstheme="minorHAnsi"/>
          <w:lang w:bidi="en-US"/>
        </w:rPr>
        <w:cr/>
      </w:r>
    </w:p>
    <w:p w14:paraId="2D313E14" w14:textId="77777777" w:rsidR="00AE3127" w:rsidRDefault="00C46308" w:rsidP="00E424D0">
      <w:pPr>
        <w:pStyle w:val="ListParagraph"/>
        <w:rPr>
          <w:rFonts w:cstheme="minorHAnsi"/>
          <w:color w:val="4472C4" w:themeColor="accent1"/>
          <w:lang w:bidi="en-US"/>
        </w:rPr>
      </w:pPr>
      <w:r w:rsidRPr="00E424D0">
        <w:rPr>
          <w:rFonts w:cstheme="minorHAnsi"/>
          <w:color w:val="4472C4" w:themeColor="accent1"/>
          <w:lang w:bidi="en-US"/>
        </w:rPr>
        <w:t>Shields</w:t>
      </w:r>
      <w:r w:rsidR="00AE3127">
        <w:rPr>
          <w:rFonts w:cstheme="minorHAnsi"/>
          <w:color w:val="4472C4" w:themeColor="accent1"/>
          <w:lang w:bidi="en-US"/>
        </w:rPr>
        <w:t xml:space="preserve"> is not aware of any industry standard/national benchmarks related to optimal wait times for PET/CT services, however, our experience in the market </w:t>
      </w:r>
      <w:r w:rsidRPr="00E424D0">
        <w:rPr>
          <w:rFonts w:cstheme="minorHAnsi"/>
          <w:color w:val="4472C4" w:themeColor="accent1"/>
          <w:lang w:bidi="en-US"/>
        </w:rPr>
        <w:t xml:space="preserve">suggests </w:t>
      </w:r>
      <w:r w:rsidR="00AE3127">
        <w:rPr>
          <w:rFonts w:cstheme="minorHAnsi"/>
          <w:color w:val="4472C4" w:themeColor="accent1"/>
          <w:lang w:bidi="en-US"/>
        </w:rPr>
        <w:t xml:space="preserve">that in most hospital settings patients are waiting up to 30 days.  </w:t>
      </w:r>
    </w:p>
    <w:p w14:paraId="2101A1CC" w14:textId="77777777" w:rsidR="00AE3127" w:rsidRDefault="00AE3127" w:rsidP="00E424D0">
      <w:pPr>
        <w:pStyle w:val="ListParagraph"/>
        <w:rPr>
          <w:rFonts w:cstheme="minorHAnsi"/>
          <w:color w:val="4472C4" w:themeColor="accent1"/>
          <w:lang w:bidi="en-US"/>
        </w:rPr>
      </w:pPr>
    </w:p>
    <w:p w14:paraId="57656CA1" w14:textId="31044B17" w:rsidR="00387BB6" w:rsidRPr="00E424D0" w:rsidRDefault="00AE3127" w:rsidP="00E424D0">
      <w:pPr>
        <w:pStyle w:val="ListParagraph"/>
        <w:rPr>
          <w:rFonts w:cstheme="minorHAnsi"/>
          <w:color w:val="4472C4" w:themeColor="accent1"/>
          <w:lang w:bidi="en-US"/>
        </w:rPr>
      </w:pPr>
      <w:r>
        <w:rPr>
          <w:rFonts w:cstheme="minorHAnsi"/>
          <w:color w:val="4472C4" w:themeColor="accent1"/>
          <w:lang w:bidi="en-US"/>
        </w:rPr>
        <w:t xml:space="preserve">At Shields, we strive to accommodate </w:t>
      </w:r>
      <w:r w:rsidR="009025B1">
        <w:rPr>
          <w:rFonts w:cstheme="minorHAnsi"/>
          <w:color w:val="4472C4" w:themeColor="accent1"/>
          <w:lang w:bidi="en-US"/>
        </w:rPr>
        <w:t xml:space="preserve">all </w:t>
      </w:r>
      <w:r>
        <w:rPr>
          <w:rFonts w:cstheme="minorHAnsi"/>
          <w:color w:val="4472C4" w:themeColor="accent1"/>
          <w:lang w:bidi="en-US"/>
        </w:rPr>
        <w:t>patients in a timely manner</w:t>
      </w:r>
      <w:r w:rsidR="009025B1">
        <w:rPr>
          <w:rFonts w:cstheme="minorHAnsi"/>
          <w:color w:val="4472C4" w:themeColor="accent1"/>
          <w:lang w:bidi="en-US"/>
        </w:rPr>
        <w:t xml:space="preserve"> to improve patient access, enhance medical outcomes and increase patient satisfaction.</w:t>
      </w:r>
    </w:p>
    <w:p w14:paraId="46F81AC9" w14:textId="77777777" w:rsidR="006878B8" w:rsidRDefault="006878B8" w:rsidP="006878B8">
      <w:pPr>
        <w:pStyle w:val="ListParagraph"/>
        <w:rPr>
          <w:rFonts w:cstheme="minorHAnsi"/>
          <w:lang w:bidi="en-US"/>
        </w:rPr>
      </w:pPr>
    </w:p>
    <w:p w14:paraId="6CC9827B" w14:textId="5C872089" w:rsidR="00387BB6" w:rsidRDefault="009F7F1E" w:rsidP="00387BB6">
      <w:pPr>
        <w:pStyle w:val="ListParagraph"/>
        <w:numPr>
          <w:ilvl w:val="0"/>
          <w:numId w:val="27"/>
        </w:numPr>
        <w:rPr>
          <w:rFonts w:cstheme="minorHAnsi"/>
          <w:lang w:bidi="en-US"/>
        </w:rPr>
      </w:pPr>
      <w:r>
        <w:rPr>
          <w:rFonts w:cstheme="minorHAnsi"/>
          <w:lang w:bidi="en-US"/>
        </w:rPr>
        <w:t xml:space="preserve">What day will additional PET/CT services be added, and what </w:t>
      </w:r>
      <w:r w:rsidR="006C6604">
        <w:rPr>
          <w:rFonts w:cstheme="minorHAnsi"/>
          <w:lang w:bidi="en-US"/>
        </w:rPr>
        <w:t>will</w:t>
      </w:r>
      <w:r>
        <w:rPr>
          <w:rFonts w:cstheme="minorHAnsi"/>
          <w:lang w:bidi="en-US"/>
        </w:rPr>
        <w:t xml:space="preserve"> the hours of operation</w:t>
      </w:r>
      <w:r w:rsidR="00C86D34">
        <w:rPr>
          <w:rFonts w:cstheme="minorHAnsi"/>
          <w:lang w:bidi="en-US"/>
        </w:rPr>
        <w:t xml:space="preserve"> be?</w:t>
      </w:r>
      <w:r>
        <w:rPr>
          <w:rFonts w:cstheme="minorHAnsi"/>
          <w:lang w:bidi="en-US"/>
        </w:rPr>
        <w:t xml:space="preserve"> </w:t>
      </w:r>
    </w:p>
    <w:p w14:paraId="0221E741" w14:textId="15280D83" w:rsidR="00C46308" w:rsidRPr="00E424D0" w:rsidRDefault="00E424D0" w:rsidP="00E424D0">
      <w:pPr>
        <w:ind w:left="720"/>
        <w:rPr>
          <w:rFonts w:cstheme="minorHAnsi"/>
          <w:color w:val="4472C4" w:themeColor="accent1"/>
          <w:lang w:bidi="en-US"/>
        </w:rPr>
      </w:pPr>
      <w:r>
        <w:rPr>
          <w:rFonts w:cstheme="minorHAnsi"/>
          <w:color w:val="4472C4" w:themeColor="accent1"/>
          <w:lang w:bidi="en-US"/>
        </w:rPr>
        <w:t>Saturdays,</w:t>
      </w:r>
      <w:r w:rsidRPr="00E424D0">
        <w:rPr>
          <w:rFonts w:cstheme="minorHAnsi"/>
          <w:color w:val="4472C4" w:themeColor="accent1"/>
          <w:lang w:bidi="en-US"/>
        </w:rPr>
        <w:t xml:space="preserve"> 7</w:t>
      </w:r>
      <w:r>
        <w:rPr>
          <w:rFonts w:cstheme="minorHAnsi"/>
          <w:color w:val="4472C4" w:themeColor="accent1"/>
          <w:lang w:bidi="en-US"/>
        </w:rPr>
        <w:t>AM</w:t>
      </w:r>
      <w:r w:rsidR="00C46308" w:rsidRPr="00E424D0">
        <w:rPr>
          <w:rFonts w:cstheme="minorHAnsi"/>
          <w:color w:val="4472C4" w:themeColor="accent1"/>
          <w:lang w:bidi="en-US"/>
        </w:rPr>
        <w:t xml:space="preserve"> to 5</w:t>
      </w:r>
      <w:r>
        <w:rPr>
          <w:rFonts w:cstheme="minorHAnsi"/>
          <w:color w:val="4472C4" w:themeColor="accent1"/>
          <w:lang w:bidi="en-US"/>
        </w:rPr>
        <w:t>PM</w:t>
      </w:r>
      <w:r w:rsidR="00C46308" w:rsidRPr="00E424D0">
        <w:rPr>
          <w:rFonts w:cstheme="minorHAnsi"/>
          <w:color w:val="4472C4" w:themeColor="accent1"/>
          <w:lang w:bidi="en-US"/>
        </w:rPr>
        <w:t>.</w:t>
      </w:r>
    </w:p>
    <w:p w14:paraId="5D905528" w14:textId="77777777" w:rsidR="00B6792D" w:rsidRDefault="00B6792D" w:rsidP="00B6792D">
      <w:pPr>
        <w:pStyle w:val="ListParagraph"/>
        <w:rPr>
          <w:rFonts w:cstheme="minorHAnsi"/>
          <w:lang w:bidi="en-US"/>
        </w:rPr>
      </w:pPr>
    </w:p>
    <w:p w14:paraId="44A64C85" w14:textId="66E023A9" w:rsidR="009F7F1E" w:rsidRDefault="00F46FA8" w:rsidP="009F7F1E">
      <w:pPr>
        <w:pStyle w:val="ListParagraph"/>
        <w:numPr>
          <w:ilvl w:val="0"/>
          <w:numId w:val="27"/>
        </w:numPr>
        <w:rPr>
          <w:rFonts w:cstheme="minorHAnsi"/>
          <w:lang w:bidi="en-US"/>
        </w:rPr>
      </w:pPr>
      <w:r>
        <w:rPr>
          <w:rFonts w:cstheme="minorHAnsi"/>
          <w:lang w:bidi="en-US"/>
        </w:rPr>
        <w:t>How will operating costs be impacted by the additional day of PET/CT services</w:t>
      </w:r>
      <w:r w:rsidR="00EF24AB">
        <w:rPr>
          <w:rFonts w:cstheme="minorHAnsi"/>
          <w:lang w:bidi="en-US"/>
        </w:rPr>
        <w:t>?</w:t>
      </w:r>
      <w:r>
        <w:rPr>
          <w:rFonts w:cstheme="minorHAnsi"/>
          <w:lang w:bidi="en-US"/>
        </w:rPr>
        <w:t xml:space="preserve"> </w:t>
      </w:r>
    </w:p>
    <w:p w14:paraId="15D87897" w14:textId="0B3CCB73" w:rsidR="00C46308" w:rsidRPr="00E424D0" w:rsidRDefault="00E424D0" w:rsidP="00E424D0">
      <w:pPr>
        <w:ind w:left="720"/>
        <w:rPr>
          <w:rFonts w:cstheme="minorHAnsi"/>
          <w:color w:val="4472C4" w:themeColor="accent1"/>
          <w:lang w:bidi="en-US"/>
        </w:rPr>
      </w:pPr>
      <w:r>
        <w:rPr>
          <w:rFonts w:cstheme="minorHAnsi"/>
          <w:color w:val="4472C4" w:themeColor="accent1"/>
          <w:lang w:bidi="en-US"/>
        </w:rPr>
        <w:t>The only operating costs impacted by the additional day of service is the d</w:t>
      </w:r>
      <w:r w:rsidR="00C46308" w:rsidRPr="00E424D0">
        <w:rPr>
          <w:rFonts w:cstheme="minorHAnsi"/>
          <w:color w:val="4472C4" w:themeColor="accent1"/>
          <w:lang w:bidi="en-US"/>
        </w:rPr>
        <w:t>aily equipment fee f</w:t>
      </w:r>
      <w:r w:rsidR="00475BA3" w:rsidRPr="00E424D0">
        <w:rPr>
          <w:rFonts w:cstheme="minorHAnsi"/>
          <w:color w:val="4472C4" w:themeColor="accent1"/>
          <w:lang w:bidi="en-US"/>
        </w:rPr>
        <w:t>or</w:t>
      </w:r>
      <w:r w:rsidR="00C46308" w:rsidRPr="00E424D0">
        <w:rPr>
          <w:rFonts w:cstheme="minorHAnsi"/>
          <w:color w:val="4472C4" w:themeColor="accent1"/>
          <w:lang w:bidi="en-US"/>
        </w:rPr>
        <w:t xml:space="preserve"> the mobile unit and staffing</w:t>
      </w:r>
      <w:r>
        <w:rPr>
          <w:rFonts w:cstheme="minorHAnsi"/>
          <w:color w:val="4472C4" w:themeColor="accent1"/>
          <w:lang w:bidi="en-US"/>
        </w:rPr>
        <w:t xml:space="preserve"> of the unit</w:t>
      </w:r>
      <w:r w:rsidR="00C46308" w:rsidRPr="00E424D0">
        <w:rPr>
          <w:rFonts w:cstheme="minorHAnsi"/>
          <w:color w:val="4472C4" w:themeColor="accent1"/>
          <w:lang w:bidi="en-US"/>
        </w:rPr>
        <w:t>.</w:t>
      </w:r>
    </w:p>
    <w:p w14:paraId="0420BF18" w14:textId="77777777" w:rsidR="00312975" w:rsidRPr="00312975" w:rsidRDefault="00312975" w:rsidP="00312975">
      <w:pPr>
        <w:pStyle w:val="ListParagraph"/>
        <w:rPr>
          <w:rFonts w:cstheme="minorHAnsi"/>
          <w:lang w:bidi="en-US"/>
        </w:rPr>
      </w:pPr>
    </w:p>
    <w:p w14:paraId="67D8D2ED" w14:textId="6B133FE5" w:rsidR="00312975" w:rsidRDefault="00F1179E" w:rsidP="009F7F1E">
      <w:pPr>
        <w:pStyle w:val="ListParagraph"/>
        <w:numPr>
          <w:ilvl w:val="0"/>
          <w:numId w:val="27"/>
        </w:numPr>
        <w:rPr>
          <w:rFonts w:cstheme="minorHAnsi"/>
          <w:lang w:bidi="en-US"/>
        </w:rPr>
      </w:pPr>
      <w:r>
        <w:rPr>
          <w:rFonts w:cstheme="minorHAnsi"/>
          <w:lang w:bidi="en-US"/>
        </w:rPr>
        <w:t xml:space="preserve">The </w:t>
      </w:r>
      <w:r w:rsidR="006878B8">
        <w:rPr>
          <w:rFonts w:cstheme="minorHAnsi"/>
          <w:lang w:bidi="en-US"/>
        </w:rPr>
        <w:t>a</w:t>
      </w:r>
      <w:r>
        <w:rPr>
          <w:rFonts w:cstheme="minorHAnsi"/>
          <w:lang w:bidi="en-US"/>
        </w:rPr>
        <w:t>pplication states that Shields will be</w:t>
      </w:r>
      <w:r w:rsidR="00D27A7C">
        <w:rPr>
          <w:rFonts w:cstheme="minorHAnsi"/>
          <w:lang w:bidi="en-US"/>
        </w:rPr>
        <w:t xml:space="preserve">gin offering amyloid and FDG brain scans in 2025, which is expected to further increase </w:t>
      </w:r>
      <w:r w:rsidR="008547AC">
        <w:rPr>
          <w:rFonts w:cstheme="minorHAnsi"/>
          <w:lang w:bidi="en-US"/>
        </w:rPr>
        <w:t xml:space="preserve">the number of PET/CT scans performed at the clinic. </w:t>
      </w:r>
    </w:p>
    <w:p w14:paraId="5F237B9B" w14:textId="59F0B1D9" w:rsidR="008547AC" w:rsidRDefault="006D67C1" w:rsidP="008547AC">
      <w:pPr>
        <w:pStyle w:val="ListParagraph"/>
        <w:numPr>
          <w:ilvl w:val="1"/>
          <w:numId w:val="27"/>
        </w:numPr>
        <w:rPr>
          <w:rFonts w:cstheme="minorHAnsi"/>
          <w:lang w:bidi="en-US"/>
        </w:rPr>
      </w:pPr>
      <w:r>
        <w:rPr>
          <w:rFonts w:cstheme="minorHAnsi"/>
          <w:lang w:bidi="en-US"/>
        </w:rPr>
        <w:t xml:space="preserve">Why has the </w:t>
      </w:r>
      <w:r w:rsidR="006878B8">
        <w:rPr>
          <w:rFonts w:cstheme="minorHAnsi"/>
          <w:lang w:bidi="en-US"/>
        </w:rPr>
        <w:t>Holder</w:t>
      </w:r>
      <w:r>
        <w:rPr>
          <w:rFonts w:cstheme="minorHAnsi"/>
          <w:lang w:bidi="en-US"/>
        </w:rPr>
        <w:t xml:space="preserve"> decided to begin offering the</w:t>
      </w:r>
      <w:r w:rsidR="003724CF">
        <w:rPr>
          <w:rFonts w:cstheme="minorHAnsi"/>
          <w:lang w:bidi="en-US"/>
        </w:rPr>
        <w:t>se</w:t>
      </w:r>
      <w:r>
        <w:rPr>
          <w:rFonts w:cstheme="minorHAnsi"/>
          <w:lang w:bidi="en-US"/>
        </w:rPr>
        <w:t xml:space="preserve"> scans in 2025?</w:t>
      </w:r>
    </w:p>
    <w:p w14:paraId="53C4F6D9" w14:textId="77777777" w:rsidR="003A1B76" w:rsidRDefault="003A1B76" w:rsidP="003A1B76">
      <w:pPr>
        <w:pStyle w:val="xxmsonormal"/>
        <w:ind w:left="1440"/>
      </w:pPr>
      <w:r>
        <w:rPr>
          <w:rFonts w:ascii="Calibri" w:hAnsi="Calibri" w:cs="Calibri"/>
          <w:color w:val="1F497D"/>
          <w:sz w:val="22"/>
          <w:szCs w:val="22"/>
        </w:rPr>
        <w:t xml:space="preserve">Though CMS approved payment for Amyloid PETCT scans in 2024, the closure of Brockton Hospital from February 2023 through August 2024 delayed implementation of the amyloid program. </w:t>
      </w:r>
    </w:p>
    <w:p w14:paraId="463ED147" w14:textId="77777777" w:rsidR="003A1B76" w:rsidRDefault="003A1B76" w:rsidP="003A1B76">
      <w:pPr>
        <w:pStyle w:val="xxmsonormal"/>
        <w:ind w:left="720"/>
      </w:pPr>
      <w:r>
        <w:rPr>
          <w:rFonts w:ascii="Calibri" w:hAnsi="Calibri" w:cs="Calibri"/>
          <w:color w:val="1F497D"/>
          <w:sz w:val="22"/>
          <w:szCs w:val="22"/>
        </w:rPr>
        <w:t> </w:t>
      </w:r>
    </w:p>
    <w:p w14:paraId="72EF6097" w14:textId="7E234EDB" w:rsidR="003A1B76" w:rsidRDefault="003A1B76" w:rsidP="003A1B76">
      <w:pPr>
        <w:pStyle w:val="xxmsonormal"/>
        <w:ind w:left="1440"/>
        <w:rPr>
          <w:rFonts w:ascii="Calibri" w:hAnsi="Calibri" w:cs="Calibri"/>
          <w:color w:val="1F497D"/>
          <w:sz w:val="22"/>
          <w:szCs w:val="22"/>
        </w:rPr>
      </w:pPr>
      <w:r>
        <w:rPr>
          <w:rFonts w:ascii="Calibri" w:hAnsi="Calibri" w:cs="Calibri"/>
          <w:color w:val="1F497D"/>
          <w:sz w:val="22"/>
          <w:szCs w:val="22"/>
        </w:rPr>
        <w:t xml:space="preserve">Shields Signature Imaging received DPH approval to temporarily relocate the PETCT service from the hospital campus to another location in Brockton during the hospital’s closure.  During this time, the program prioritized preserving patient access over </w:t>
      </w:r>
      <w:r>
        <w:rPr>
          <w:rFonts w:ascii="Calibri" w:hAnsi="Calibri" w:cs="Calibri"/>
          <w:color w:val="1F497D"/>
          <w:sz w:val="22"/>
          <w:szCs w:val="22"/>
        </w:rPr>
        <w:lastRenderedPageBreak/>
        <w:t>launching a new program and protocols.  Now that the hospital has reopened and the service will return to its original location, the service now has the ability to implement the amyloid program.</w:t>
      </w:r>
    </w:p>
    <w:p w14:paraId="2B952451" w14:textId="77777777" w:rsidR="003A1B76" w:rsidRDefault="003A1B76" w:rsidP="003A1B76">
      <w:pPr>
        <w:pStyle w:val="xxmsonormal"/>
        <w:ind w:left="1440"/>
      </w:pPr>
    </w:p>
    <w:p w14:paraId="6557011F" w14:textId="6FB80FD3" w:rsidR="008547AC" w:rsidRDefault="008547AC" w:rsidP="008547AC">
      <w:pPr>
        <w:pStyle w:val="ListParagraph"/>
        <w:numPr>
          <w:ilvl w:val="1"/>
          <w:numId w:val="27"/>
        </w:numPr>
        <w:rPr>
          <w:rFonts w:cstheme="minorHAnsi"/>
          <w:lang w:bidi="en-US"/>
        </w:rPr>
      </w:pPr>
      <w:r>
        <w:rPr>
          <w:rFonts w:cstheme="minorHAnsi"/>
          <w:lang w:bidi="en-US"/>
        </w:rPr>
        <w:t>By how much does the Applicant expect PET/CT volume to increase as a result of the new offering of amyloid and FDG brain scans?</w:t>
      </w:r>
    </w:p>
    <w:p w14:paraId="4B5320DC" w14:textId="70A5E872" w:rsidR="00C46308" w:rsidRPr="00E424D0" w:rsidRDefault="00C46308" w:rsidP="00E424D0">
      <w:pPr>
        <w:ind w:left="1440"/>
        <w:rPr>
          <w:rFonts w:cstheme="minorHAnsi"/>
          <w:color w:val="4472C4" w:themeColor="accent1"/>
          <w:lang w:bidi="en-US"/>
        </w:rPr>
      </w:pPr>
      <w:r w:rsidRPr="00E424D0">
        <w:rPr>
          <w:rFonts w:cstheme="minorHAnsi"/>
          <w:color w:val="4472C4" w:themeColor="accent1"/>
          <w:lang w:bidi="en-US"/>
        </w:rPr>
        <w:t xml:space="preserve">It is projected that 7- 10 percent of total volume going forward will be </w:t>
      </w:r>
      <w:r w:rsidR="00E424D0">
        <w:rPr>
          <w:rFonts w:cstheme="minorHAnsi"/>
          <w:color w:val="4472C4" w:themeColor="accent1"/>
          <w:lang w:bidi="en-US"/>
        </w:rPr>
        <w:t xml:space="preserve">attributable to </w:t>
      </w:r>
      <w:r w:rsidRPr="00E424D0">
        <w:rPr>
          <w:rFonts w:cstheme="minorHAnsi"/>
          <w:color w:val="4472C4" w:themeColor="accent1"/>
          <w:lang w:bidi="en-US"/>
        </w:rPr>
        <w:t>amyloid and FDG PET cases.</w:t>
      </w:r>
    </w:p>
    <w:p w14:paraId="62E14D96" w14:textId="77777777" w:rsidR="008547AC" w:rsidRDefault="008547AC" w:rsidP="008547AC">
      <w:pPr>
        <w:pStyle w:val="ListParagraph"/>
        <w:ind w:left="1440"/>
        <w:rPr>
          <w:rFonts w:cstheme="minorHAnsi"/>
          <w:lang w:bidi="en-US"/>
        </w:rPr>
      </w:pPr>
    </w:p>
    <w:p w14:paraId="62A5EA9E" w14:textId="77777777" w:rsidR="00094963" w:rsidRPr="00094963" w:rsidRDefault="00094963" w:rsidP="00094963">
      <w:pPr>
        <w:pStyle w:val="ListParagraph"/>
        <w:rPr>
          <w:rFonts w:cstheme="minorHAnsi"/>
          <w:lang w:bidi="en-US"/>
        </w:rPr>
      </w:pPr>
    </w:p>
    <w:p w14:paraId="46C8A2DD" w14:textId="77777777" w:rsidR="003872A8" w:rsidRPr="003872A8" w:rsidRDefault="003872A8" w:rsidP="00F46FA8">
      <w:pPr>
        <w:rPr>
          <w:rFonts w:cstheme="minorHAnsi"/>
        </w:rPr>
      </w:pPr>
    </w:p>
    <w:sectPr w:rsidR="003872A8" w:rsidRPr="003872A8" w:rsidSect="00C04577">
      <w:headerReference w:type="even" r:id="rId9"/>
      <w:headerReference w:type="default" r:id="rId10"/>
      <w:footerReference w:type="even" r:id="rId11"/>
      <w:footerReference w:type="default" r:id="rId12"/>
      <w:headerReference w:type="first" r:id="rId13"/>
      <w:footerReference w:type="first" r:id="rId14"/>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A064C8" w14:textId="77777777" w:rsidR="00083BE3" w:rsidRDefault="00083BE3" w:rsidP="00E45D1C">
      <w:pPr>
        <w:spacing w:after="0" w:line="240" w:lineRule="auto"/>
      </w:pPr>
      <w:r>
        <w:separator/>
      </w:r>
    </w:p>
  </w:endnote>
  <w:endnote w:type="continuationSeparator" w:id="0">
    <w:p w14:paraId="4D694128" w14:textId="77777777" w:rsidR="00083BE3" w:rsidRDefault="00083BE3" w:rsidP="00E45D1C">
      <w:pPr>
        <w:spacing w:after="0" w:line="240" w:lineRule="auto"/>
      </w:pPr>
      <w:r>
        <w:continuationSeparator/>
      </w:r>
    </w:p>
  </w:endnote>
  <w:endnote w:type="continuationNotice" w:id="1">
    <w:p w14:paraId="38E3CC57" w14:textId="77777777" w:rsidR="00083BE3" w:rsidRDefault="00083B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0F07C" w14:textId="77777777" w:rsidR="0088529C" w:rsidRDefault="008852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3464395"/>
      <w:docPartObj>
        <w:docPartGallery w:val="Page Numbers (Bottom of Page)"/>
        <w:docPartUnique/>
      </w:docPartObj>
    </w:sdtPr>
    <w:sdtEndPr>
      <w:rPr>
        <w:noProof/>
      </w:rPr>
    </w:sdtEndPr>
    <w:sdtContent>
      <w:p w14:paraId="4C41571C" w14:textId="277CE784" w:rsidR="005E5080" w:rsidRDefault="005E5080">
        <w:pPr>
          <w:pStyle w:val="Footer"/>
          <w:jc w:val="center"/>
        </w:pPr>
        <w:r>
          <w:fldChar w:fldCharType="begin"/>
        </w:r>
        <w:r>
          <w:instrText xml:space="preserve"> PAGE   \* MERGEFORMAT </w:instrText>
        </w:r>
        <w:r>
          <w:fldChar w:fldCharType="separate"/>
        </w:r>
        <w:r w:rsidR="005743B9">
          <w:rPr>
            <w:noProof/>
          </w:rPr>
          <w:t>1</w:t>
        </w:r>
        <w:r>
          <w:rPr>
            <w:noProof/>
          </w:rPr>
          <w:fldChar w:fldCharType="end"/>
        </w:r>
      </w:p>
    </w:sdtContent>
  </w:sdt>
  <w:p w14:paraId="38584798" w14:textId="77777777" w:rsidR="005E5080" w:rsidRDefault="005E50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7A522" w14:textId="77777777" w:rsidR="0088529C" w:rsidRDefault="008852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F8B1B9" w14:textId="77777777" w:rsidR="00083BE3" w:rsidRDefault="00083BE3" w:rsidP="00E45D1C">
      <w:pPr>
        <w:spacing w:after="0" w:line="240" w:lineRule="auto"/>
      </w:pPr>
      <w:r>
        <w:separator/>
      </w:r>
    </w:p>
  </w:footnote>
  <w:footnote w:type="continuationSeparator" w:id="0">
    <w:p w14:paraId="3E464CC6" w14:textId="77777777" w:rsidR="00083BE3" w:rsidRDefault="00083BE3" w:rsidP="00E45D1C">
      <w:pPr>
        <w:spacing w:after="0" w:line="240" w:lineRule="auto"/>
      </w:pPr>
      <w:r>
        <w:continuationSeparator/>
      </w:r>
    </w:p>
  </w:footnote>
  <w:footnote w:type="continuationNotice" w:id="1">
    <w:p w14:paraId="4A0144B8" w14:textId="77777777" w:rsidR="00083BE3" w:rsidRDefault="00083B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F4985" w14:textId="0C4CEAE6" w:rsidR="00101DAD" w:rsidRDefault="005743B9">
    <w:pPr>
      <w:pStyle w:val="Header"/>
    </w:pPr>
    <w:r>
      <w:rPr>
        <w:noProof/>
      </w:rPr>
      <w:pict w14:anchorId="4C7929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CA975" w14:textId="7DDC2A41" w:rsidR="00ED1D5D" w:rsidRDefault="00856033" w:rsidP="00B371F2">
    <w:pPr>
      <w:pStyle w:val="Header"/>
      <w:jc w:val="center"/>
      <w:rPr>
        <w:b/>
        <w:bCs/>
        <w:sz w:val="28"/>
        <w:szCs w:val="28"/>
      </w:rPr>
    </w:pPr>
    <w:r>
      <w:rPr>
        <w:b/>
        <w:bCs/>
        <w:sz w:val="28"/>
        <w:szCs w:val="28"/>
      </w:rPr>
      <w:t>Shields Signature Imaging, LLC</w:t>
    </w:r>
  </w:p>
  <w:p w14:paraId="49E1965E" w14:textId="3D88BF2B" w:rsidR="00856033" w:rsidRPr="00092585" w:rsidRDefault="00856033" w:rsidP="00B371F2">
    <w:pPr>
      <w:pStyle w:val="Header"/>
      <w:jc w:val="center"/>
      <w:rPr>
        <w:b/>
        <w:bCs/>
        <w:sz w:val="28"/>
        <w:szCs w:val="28"/>
      </w:rPr>
    </w:pPr>
    <w:r>
      <w:rPr>
        <w:b/>
        <w:bCs/>
        <w:sz w:val="28"/>
        <w:szCs w:val="28"/>
      </w:rPr>
      <w:t>DoN # N/A-24102913-AM</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ED79C" w14:textId="1C232B9D" w:rsidR="0088529C" w:rsidRDefault="008852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256C8"/>
    <w:multiLevelType w:val="hybridMultilevel"/>
    <w:tmpl w:val="C8FC1C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7E24AF"/>
    <w:multiLevelType w:val="hybridMultilevel"/>
    <w:tmpl w:val="0B587142"/>
    <w:lvl w:ilvl="0" w:tplc="4B964EA2">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3220A4"/>
    <w:multiLevelType w:val="hybridMultilevel"/>
    <w:tmpl w:val="270C5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890564"/>
    <w:multiLevelType w:val="hybridMultilevel"/>
    <w:tmpl w:val="9454D19E"/>
    <w:lvl w:ilvl="0" w:tplc="4CA81EE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9D28E2"/>
    <w:multiLevelType w:val="hybridMultilevel"/>
    <w:tmpl w:val="AC9EB8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857954"/>
    <w:multiLevelType w:val="hybridMultilevel"/>
    <w:tmpl w:val="42F070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D0C41"/>
    <w:multiLevelType w:val="hybridMultilevel"/>
    <w:tmpl w:val="8F1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216C56"/>
    <w:multiLevelType w:val="hybridMultilevel"/>
    <w:tmpl w:val="AC9EB80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3360CC8"/>
    <w:multiLevelType w:val="hybridMultilevel"/>
    <w:tmpl w:val="42F0706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6080CD8"/>
    <w:multiLevelType w:val="hybridMultilevel"/>
    <w:tmpl w:val="90A44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9E1607"/>
    <w:multiLevelType w:val="hybridMultilevel"/>
    <w:tmpl w:val="E8EC42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CA3199"/>
    <w:multiLevelType w:val="hybridMultilevel"/>
    <w:tmpl w:val="2A02E6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2E305D"/>
    <w:multiLevelType w:val="hybridMultilevel"/>
    <w:tmpl w:val="5F022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AC40B6"/>
    <w:multiLevelType w:val="hybridMultilevel"/>
    <w:tmpl w:val="0E8A0CF6"/>
    <w:lvl w:ilvl="0" w:tplc="4CA81EE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976FC6"/>
    <w:multiLevelType w:val="hybridMultilevel"/>
    <w:tmpl w:val="A406F108"/>
    <w:lvl w:ilvl="0" w:tplc="952C2846">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3076BA"/>
    <w:multiLevelType w:val="multilevel"/>
    <w:tmpl w:val="3C981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19B384F"/>
    <w:multiLevelType w:val="hybridMultilevel"/>
    <w:tmpl w:val="A98C0492"/>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6F935E7"/>
    <w:multiLevelType w:val="hybridMultilevel"/>
    <w:tmpl w:val="7C16D8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F8658D"/>
    <w:multiLevelType w:val="hybridMultilevel"/>
    <w:tmpl w:val="F55ED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1C4313"/>
    <w:multiLevelType w:val="hybridMultilevel"/>
    <w:tmpl w:val="E49E32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F8E752A"/>
    <w:multiLevelType w:val="hybridMultilevel"/>
    <w:tmpl w:val="ED42AE84"/>
    <w:lvl w:ilvl="0" w:tplc="7C40271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9A348E"/>
    <w:multiLevelType w:val="hybridMultilevel"/>
    <w:tmpl w:val="496C4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6B2B48"/>
    <w:multiLevelType w:val="hybridMultilevel"/>
    <w:tmpl w:val="A406F108"/>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7251F02"/>
    <w:multiLevelType w:val="hybridMultilevel"/>
    <w:tmpl w:val="7C16D8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F11E21"/>
    <w:multiLevelType w:val="hybridMultilevel"/>
    <w:tmpl w:val="8AEAC3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7CCE2FD2"/>
    <w:multiLevelType w:val="hybridMultilevel"/>
    <w:tmpl w:val="918644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0"/>
  </w:num>
  <w:num w:numId="2">
    <w:abstractNumId w:val="6"/>
  </w:num>
  <w:num w:numId="3">
    <w:abstractNumId w:val="19"/>
  </w:num>
  <w:num w:numId="4">
    <w:abstractNumId w:val="25"/>
  </w:num>
  <w:num w:numId="5">
    <w:abstractNumId w:val="21"/>
  </w:num>
  <w:num w:numId="6">
    <w:abstractNumId w:val="23"/>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2"/>
  </w:num>
  <w:num w:numId="10">
    <w:abstractNumId w:val="11"/>
  </w:num>
  <w:num w:numId="11">
    <w:abstractNumId w:val="1"/>
  </w:num>
  <w:num w:numId="12">
    <w:abstractNumId w:val="18"/>
  </w:num>
  <w:num w:numId="13">
    <w:abstractNumId w:val="13"/>
  </w:num>
  <w:num w:numId="14">
    <w:abstractNumId w:val="15"/>
  </w:num>
  <w:num w:numId="15">
    <w:abstractNumId w:val="3"/>
  </w:num>
  <w:num w:numId="16">
    <w:abstractNumId w:val="14"/>
  </w:num>
  <w:num w:numId="17">
    <w:abstractNumId w:val="9"/>
  </w:num>
  <w:num w:numId="18">
    <w:abstractNumId w:val="16"/>
  </w:num>
  <w:num w:numId="19">
    <w:abstractNumId w:val="22"/>
  </w:num>
  <w:num w:numId="20">
    <w:abstractNumId w:val="12"/>
  </w:num>
  <w:num w:numId="21">
    <w:abstractNumId w:val="5"/>
  </w:num>
  <w:num w:numId="22">
    <w:abstractNumId w:val="8"/>
  </w:num>
  <w:num w:numId="23">
    <w:abstractNumId w:val="5"/>
  </w:num>
  <w:num w:numId="24">
    <w:abstractNumId w:val="10"/>
  </w:num>
  <w:num w:numId="25">
    <w:abstractNumId w:val="4"/>
  </w:num>
  <w:num w:numId="26">
    <w:abstractNumId w:val="7"/>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C7D"/>
    <w:rsid w:val="00005616"/>
    <w:rsid w:val="00006750"/>
    <w:rsid w:val="000115B7"/>
    <w:rsid w:val="00011E91"/>
    <w:rsid w:val="0001602B"/>
    <w:rsid w:val="0001718E"/>
    <w:rsid w:val="000201A4"/>
    <w:rsid w:val="000204BD"/>
    <w:rsid w:val="00020571"/>
    <w:rsid w:val="0002247D"/>
    <w:rsid w:val="00023287"/>
    <w:rsid w:val="000246A5"/>
    <w:rsid w:val="00025270"/>
    <w:rsid w:val="000305E0"/>
    <w:rsid w:val="00030EF5"/>
    <w:rsid w:val="00033CB3"/>
    <w:rsid w:val="00037DBC"/>
    <w:rsid w:val="00042007"/>
    <w:rsid w:val="0004417D"/>
    <w:rsid w:val="000441F8"/>
    <w:rsid w:val="00047E6B"/>
    <w:rsid w:val="0005118D"/>
    <w:rsid w:val="00055D9B"/>
    <w:rsid w:val="00057914"/>
    <w:rsid w:val="00057BAA"/>
    <w:rsid w:val="00062F8C"/>
    <w:rsid w:val="00062FC0"/>
    <w:rsid w:val="000631D6"/>
    <w:rsid w:val="00064CD2"/>
    <w:rsid w:val="00065A3D"/>
    <w:rsid w:val="00071FC9"/>
    <w:rsid w:val="00074284"/>
    <w:rsid w:val="000747D7"/>
    <w:rsid w:val="000750FC"/>
    <w:rsid w:val="00075B8D"/>
    <w:rsid w:val="00077704"/>
    <w:rsid w:val="00080B4C"/>
    <w:rsid w:val="00080C65"/>
    <w:rsid w:val="000814DA"/>
    <w:rsid w:val="000819BE"/>
    <w:rsid w:val="00083BD7"/>
    <w:rsid w:val="00083BE3"/>
    <w:rsid w:val="00084492"/>
    <w:rsid w:val="0008545A"/>
    <w:rsid w:val="00086FF9"/>
    <w:rsid w:val="00090684"/>
    <w:rsid w:val="00092585"/>
    <w:rsid w:val="00092E82"/>
    <w:rsid w:val="00093B92"/>
    <w:rsid w:val="00094963"/>
    <w:rsid w:val="00095A0E"/>
    <w:rsid w:val="00096556"/>
    <w:rsid w:val="000968DB"/>
    <w:rsid w:val="000A120C"/>
    <w:rsid w:val="000A33BD"/>
    <w:rsid w:val="000A3493"/>
    <w:rsid w:val="000A4C12"/>
    <w:rsid w:val="000A6E13"/>
    <w:rsid w:val="000B205E"/>
    <w:rsid w:val="000B33AC"/>
    <w:rsid w:val="000B4C1D"/>
    <w:rsid w:val="000C0238"/>
    <w:rsid w:val="000C0FF4"/>
    <w:rsid w:val="000C4F63"/>
    <w:rsid w:val="000D568B"/>
    <w:rsid w:val="000E1A2B"/>
    <w:rsid w:val="000E3F88"/>
    <w:rsid w:val="000E7B9E"/>
    <w:rsid w:val="000E7BB1"/>
    <w:rsid w:val="000F1308"/>
    <w:rsid w:val="000F4352"/>
    <w:rsid w:val="000F76B5"/>
    <w:rsid w:val="00101DAD"/>
    <w:rsid w:val="001036A2"/>
    <w:rsid w:val="00104021"/>
    <w:rsid w:val="00106F8B"/>
    <w:rsid w:val="00107578"/>
    <w:rsid w:val="0011132B"/>
    <w:rsid w:val="001119A9"/>
    <w:rsid w:val="00114641"/>
    <w:rsid w:val="001147F0"/>
    <w:rsid w:val="00117D7A"/>
    <w:rsid w:val="00120B70"/>
    <w:rsid w:val="0012138E"/>
    <w:rsid w:val="001215CE"/>
    <w:rsid w:val="00121E3F"/>
    <w:rsid w:val="00122AC1"/>
    <w:rsid w:val="00124E01"/>
    <w:rsid w:val="00130034"/>
    <w:rsid w:val="00131E01"/>
    <w:rsid w:val="001321E8"/>
    <w:rsid w:val="00137228"/>
    <w:rsid w:val="001418CE"/>
    <w:rsid w:val="001439D9"/>
    <w:rsid w:val="00144AAB"/>
    <w:rsid w:val="0014570F"/>
    <w:rsid w:val="001470B4"/>
    <w:rsid w:val="00150334"/>
    <w:rsid w:val="001514FF"/>
    <w:rsid w:val="001526EC"/>
    <w:rsid w:val="001542DA"/>
    <w:rsid w:val="00154DFC"/>
    <w:rsid w:val="00157D38"/>
    <w:rsid w:val="00161633"/>
    <w:rsid w:val="00163C19"/>
    <w:rsid w:val="001649EA"/>
    <w:rsid w:val="00164C8A"/>
    <w:rsid w:val="0016653F"/>
    <w:rsid w:val="001665EA"/>
    <w:rsid w:val="00170092"/>
    <w:rsid w:val="00170BF0"/>
    <w:rsid w:val="001745F4"/>
    <w:rsid w:val="00175714"/>
    <w:rsid w:val="00183328"/>
    <w:rsid w:val="001840D3"/>
    <w:rsid w:val="0018422C"/>
    <w:rsid w:val="00185E42"/>
    <w:rsid w:val="00187159"/>
    <w:rsid w:val="001873ED"/>
    <w:rsid w:val="001912C7"/>
    <w:rsid w:val="00193038"/>
    <w:rsid w:val="0019409A"/>
    <w:rsid w:val="0019518B"/>
    <w:rsid w:val="0019751B"/>
    <w:rsid w:val="0019763E"/>
    <w:rsid w:val="001A0238"/>
    <w:rsid w:val="001A32EA"/>
    <w:rsid w:val="001A338F"/>
    <w:rsid w:val="001B4571"/>
    <w:rsid w:val="001B4F20"/>
    <w:rsid w:val="001B524B"/>
    <w:rsid w:val="001C05B6"/>
    <w:rsid w:val="001C4126"/>
    <w:rsid w:val="001C4B4A"/>
    <w:rsid w:val="001C58CB"/>
    <w:rsid w:val="001C5A2D"/>
    <w:rsid w:val="001C6825"/>
    <w:rsid w:val="001D14BE"/>
    <w:rsid w:val="001D22EE"/>
    <w:rsid w:val="001D3878"/>
    <w:rsid w:val="001D42BE"/>
    <w:rsid w:val="001D4B13"/>
    <w:rsid w:val="001D775B"/>
    <w:rsid w:val="001D7789"/>
    <w:rsid w:val="001E39D5"/>
    <w:rsid w:val="001E4287"/>
    <w:rsid w:val="001E739B"/>
    <w:rsid w:val="001E7FB4"/>
    <w:rsid w:val="001F1181"/>
    <w:rsid w:val="001F1A68"/>
    <w:rsid w:val="001F1E8A"/>
    <w:rsid w:val="001F1F84"/>
    <w:rsid w:val="001F798F"/>
    <w:rsid w:val="0020210C"/>
    <w:rsid w:val="00203870"/>
    <w:rsid w:val="002059BD"/>
    <w:rsid w:val="002059E0"/>
    <w:rsid w:val="00207205"/>
    <w:rsid w:val="00210EBE"/>
    <w:rsid w:val="0021156F"/>
    <w:rsid w:val="00215F63"/>
    <w:rsid w:val="00216515"/>
    <w:rsid w:val="002179EC"/>
    <w:rsid w:val="00220612"/>
    <w:rsid w:val="00220874"/>
    <w:rsid w:val="002215BB"/>
    <w:rsid w:val="00221DD3"/>
    <w:rsid w:val="0022759C"/>
    <w:rsid w:val="0023173B"/>
    <w:rsid w:val="002318C5"/>
    <w:rsid w:val="00234610"/>
    <w:rsid w:val="0023702D"/>
    <w:rsid w:val="00237494"/>
    <w:rsid w:val="00245ECA"/>
    <w:rsid w:val="002468A2"/>
    <w:rsid w:val="00247513"/>
    <w:rsid w:val="00250A27"/>
    <w:rsid w:val="00251C67"/>
    <w:rsid w:val="00253A90"/>
    <w:rsid w:val="002549E8"/>
    <w:rsid w:val="0025668D"/>
    <w:rsid w:val="002600A8"/>
    <w:rsid w:val="0026193A"/>
    <w:rsid w:val="00264904"/>
    <w:rsid w:val="002652EE"/>
    <w:rsid w:val="00267062"/>
    <w:rsid w:val="002711C8"/>
    <w:rsid w:val="00272D23"/>
    <w:rsid w:val="0028035A"/>
    <w:rsid w:val="0028203A"/>
    <w:rsid w:val="00282E35"/>
    <w:rsid w:val="002842EA"/>
    <w:rsid w:val="00290185"/>
    <w:rsid w:val="00291B41"/>
    <w:rsid w:val="0029201E"/>
    <w:rsid w:val="0029547F"/>
    <w:rsid w:val="002957A3"/>
    <w:rsid w:val="002958EF"/>
    <w:rsid w:val="0029685E"/>
    <w:rsid w:val="00296A97"/>
    <w:rsid w:val="002A1CEE"/>
    <w:rsid w:val="002A3B81"/>
    <w:rsid w:val="002A49B1"/>
    <w:rsid w:val="002A7141"/>
    <w:rsid w:val="002B0B0C"/>
    <w:rsid w:val="002B4626"/>
    <w:rsid w:val="002B79D0"/>
    <w:rsid w:val="002C0853"/>
    <w:rsid w:val="002C0F9E"/>
    <w:rsid w:val="002C2587"/>
    <w:rsid w:val="002C6757"/>
    <w:rsid w:val="002D3A78"/>
    <w:rsid w:val="002E1DF0"/>
    <w:rsid w:val="002E2029"/>
    <w:rsid w:val="002F04D1"/>
    <w:rsid w:val="002F1A9F"/>
    <w:rsid w:val="002F40F6"/>
    <w:rsid w:val="002F4542"/>
    <w:rsid w:val="002F4573"/>
    <w:rsid w:val="002F4F3C"/>
    <w:rsid w:val="002F5E31"/>
    <w:rsid w:val="003054CD"/>
    <w:rsid w:val="00305770"/>
    <w:rsid w:val="003065B2"/>
    <w:rsid w:val="00306967"/>
    <w:rsid w:val="00311F78"/>
    <w:rsid w:val="00312975"/>
    <w:rsid w:val="0031310D"/>
    <w:rsid w:val="00313D95"/>
    <w:rsid w:val="00313E62"/>
    <w:rsid w:val="0031511B"/>
    <w:rsid w:val="00316EC3"/>
    <w:rsid w:val="00317099"/>
    <w:rsid w:val="003237E9"/>
    <w:rsid w:val="003250DC"/>
    <w:rsid w:val="0033289B"/>
    <w:rsid w:val="00335295"/>
    <w:rsid w:val="0033773E"/>
    <w:rsid w:val="00342413"/>
    <w:rsid w:val="003435C8"/>
    <w:rsid w:val="003538AF"/>
    <w:rsid w:val="0036169E"/>
    <w:rsid w:val="003662A0"/>
    <w:rsid w:val="00372069"/>
    <w:rsid w:val="003724CF"/>
    <w:rsid w:val="00372914"/>
    <w:rsid w:val="0037508A"/>
    <w:rsid w:val="0037562D"/>
    <w:rsid w:val="00375A40"/>
    <w:rsid w:val="003802D2"/>
    <w:rsid w:val="00381C32"/>
    <w:rsid w:val="003872A8"/>
    <w:rsid w:val="003878E1"/>
    <w:rsid w:val="00387BB6"/>
    <w:rsid w:val="003949CE"/>
    <w:rsid w:val="003A0ED7"/>
    <w:rsid w:val="003A0FFD"/>
    <w:rsid w:val="003A1B76"/>
    <w:rsid w:val="003A1DF2"/>
    <w:rsid w:val="003A1F93"/>
    <w:rsid w:val="003A2DC1"/>
    <w:rsid w:val="003A42C0"/>
    <w:rsid w:val="003A5DE9"/>
    <w:rsid w:val="003A5F00"/>
    <w:rsid w:val="003A6733"/>
    <w:rsid w:val="003B0E66"/>
    <w:rsid w:val="003B22DA"/>
    <w:rsid w:val="003B472F"/>
    <w:rsid w:val="003B4A51"/>
    <w:rsid w:val="003C64F4"/>
    <w:rsid w:val="003D0850"/>
    <w:rsid w:val="003D2987"/>
    <w:rsid w:val="003D56C4"/>
    <w:rsid w:val="003D6D46"/>
    <w:rsid w:val="003D78E0"/>
    <w:rsid w:val="003E1923"/>
    <w:rsid w:val="003E29F6"/>
    <w:rsid w:val="003E561D"/>
    <w:rsid w:val="003E5DAD"/>
    <w:rsid w:val="003E77B9"/>
    <w:rsid w:val="003F052A"/>
    <w:rsid w:val="003F2940"/>
    <w:rsid w:val="003F3FD9"/>
    <w:rsid w:val="003F722F"/>
    <w:rsid w:val="00400B33"/>
    <w:rsid w:val="00404016"/>
    <w:rsid w:val="00405764"/>
    <w:rsid w:val="0040735A"/>
    <w:rsid w:val="00407A93"/>
    <w:rsid w:val="004111B0"/>
    <w:rsid w:val="00411981"/>
    <w:rsid w:val="004123DB"/>
    <w:rsid w:val="00414903"/>
    <w:rsid w:val="00416671"/>
    <w:rsid w:val="00416A5C"/>
    <w:rsid w:val="00420EE4"/>
    <w:rsid w:val="004216D3"/>
    <w:rsid w:val="00422B3E"/>
    <w:rsid w:val="0042381E"/>
    <w:rsid w:val="004309CD"/>
    <w:rsid w:val="00430D4A"/>
    <w:rsid w:val="00431FF9"/>
    <w:rsid w:val="00432AEC"/>
    <w:rsid w:val="004340C2"/>
    <w:rsid w:val="004372D5"/>
    <w:rsid w:val="00437907"/>
    <w:rsid w:val="00441B9C"/>
    <w:rsid w:val="00442E58"/>
    <w:rsid w:val="00444549"/>
    <w:rsid w:val="004464D7"/>
    <w:rsid w:val="0045063A"/>
    <w:rsid w:val="00452A64"/>
    <w:rsid w:val="00453A6F"/>
    <w:rsid w:val="00454856"/>
    <w:rsid w:val="0045541D"/>
    <w:rsid w:val="00457ABD"/>
    <w:rsid w:val="004605D8"/>
    <w:rsid w:val="00460A29"/>
    <w:rsid w:val="00467022"/>
    <w:rsid w:val="0047061C"/>
    <w:rsid w:val="00471E4D"/>
    <w:rsid w:val="004722DA"/>
    <w:rsid w:val="00472621"/>
    <w:rsid w:val="0047404C"/>
    <w:rsid w:val="00475BA3"/>
    <w:rsid w:val="00482A3A"/>
    <w:rsid w:val="004859DC"/>
    <w:rsid w:val="00487F71"/>
    <w:rsid w:val="00491C09"/>
    <w:rsid w:val="00492CE8"/>
    <w:rsid w:val="004938AD"/>
    <w:rsid w:val="0049644D"/>
    <w:rsid w:val="004A206E"/>
    <w:rsid w:val="004A3DDB"/>
    <w:rsid w:val="004A6DDB"/>
    <w:rsid w:val="004A743E"/>
    <w:rsid w:val="004A7AC3"/>
    <w:rsid w:val="004B35D9"/>
    <w:rsid w:val="004B4C63"/>
    <w:rsid w:val="004B53ED"/>
    <w:rsid w:val="004B5D2E"/>
    <w:rsid w:val="004B616C"/>
    <w:rsid w:val="004C3E58"/>
    <w:rsid w:val="004C40EF"/>
    <w:rsid w:val="004C5FF3"/>
    <w:rsid w:val="004C6954"/>
    <w:rsid w:val="004D4F2A"/>
    <w:rsid w:val="004D5803"/>
    <w:rsid w:val="004E0B9F"/>
    <w:rsid w:val="004E0F87"/>
    <w:rsid w:val="004E3CEE"/>
    <w:rsid w:val="004E4515"/>
    <w:rsid w:val="004E4580"/>
    <w:rsid w:val="004E6F4B"/>
    <w:rsid w:val="004F133B"/>
    <w:rsid w:val="004F1F61"/>
    <w:rsid w:val="004F2E15"/>
    <w:rsid w:val="004F3770"/>
    <w:rsid w:val="004F3E54"/>
    <w:rsid w:val="004F5731"/>
    <w:rsid w:val="004F5AEF"/>
    <w:rsid w:val="004F64B3"/>
    <w:rsid w:val="004F7FCC"/>
    <w:rsid w:val="00500425"/>
    <w:rsid w:val="005012A9"/>
    <w:rsid w:val="00502780"/>
    <w:rsid w:val="00504EE4"/>
    <w:rsid w:val="0050594A"/>
    <w:rsid w:val="005125ED"/>
    <w:rsid w:val="005162D4"/>
    <w:rsid w:val="00516E5B"/>
    <w:rsid w:val="00522EFA"/>
    <w:rsid w:val="00530092"/>
    <w:rsid w:val="005320CC"/>
    <w:rsid w:val="005335A2"/>
    <w:rsid w:val="00533F7E"/>
    <w:rsid w:val="005365BC"/>
    <w:rsid w:val="00545E14"/>
    <w:rsid w:val="005462CF"/>
    <w:rsid w:val="00547298"/>
    <w:rsid w:val="00550CD0"/>
    <w:rsid w:val="00556043"/>
    <w:rsid w:val="005565A0"/>
    <w:rsid w:val="00560197"/>
    <w:rsid w:val="00565661"/>
    <w:rsid w:val="005660A2"/>
    <w:rsid w:val="00566392"/>
    <w:rsid w:val="005672AD"/>
    <w:rsid w:val="00567E03"/>
    <w:rsid w:val="00567EAE"/>
    <w:rsid w:val="00571DB5"/>
    <w:rsid w:val="005723FC"/>
    <w:rsid w:val="005743B9"/>
    <w:rsid w:val="005756F8"/>
    <w:rsid w:val="00580403"/>
    <w:rsid w:val="0058133A"/>
    <w:rsid w:val="00592633"/>
    <w:rsid w:val="00593BD5"/>
    <w:rsid w:val="00593D09"/>
    <w:rsid w:val="00597C1C"/>
    <w:rsid w:val="005A09EA"/>
    <w:rsid w:val="005A2195"/>
    <w:rsid w:val="005A5B88"/>
    <w:rsid w:val="005A67B9"/>
    <w:rsid w:val="005B2002"/>
    <w:rsid w:val="005B3EED"/>
    <w:rsid w:val="005B41AC"/>
    <w:rsid w:val="005B5F2F"/>
    <w:rsid w:val="005C0AF5"/>
    <w:rsid w:val="005C13BE"/>
    <w:rsid w:val="005C361E"/>
    <w:rsid w:val="005C415C"/>
    <w:rsid w:val="005C50BA"/>
    <w:rsid w:val="005C6635"/>
    <w:rsid w:val="005C772F"/>
    <w:rsid w:val="005D0ED5"/>
    <w:rsid w:val="005D1437"/>
    <w:rsid w:val="005D3014"/>
    <w:rsid w:val="005D6560"/>
    <w:rsid w:val="005D6895"/>
    <w:rsid w:val="005E1E6E"/>
    <w:rsid w:val="005E2B35"/>
    <w:rsid w:val="005E2DD7"/>
    <w:rsid w:val="005E3294"/>
    <w:rsid w:val="005E5080"/>
    <w:rsid w:val="005E5577"/>
    <w:rsid w:val="005E784A"/>
    <w:rsid w:val="005F2CC0"/>
    <w:rsid w:val="005F3A24"/>
    <w:rsid w:val="005F48D7"/>
    <w:rsid w:val="0060093A"/>
    <w:rsid w:val="00604B74"/>
    <w:rsid w:val="00606EE8"/>
    <w:rsid w:val="0060745D"/>
    <w:rsid w:val="00610861"/>
    <w:rsid w:val="006124F9"/>
    <w:rsid w:val="00613CDD"/>
    <w:rsid w:val="006155C9"/>
    <w:rsid w:val="006174A7"/>
    <w:rsid w:val="00620026"/>
    <w:rsid w:val="006231EE"/>
    <w:rsid w:val="00626439"/>
    <w:rsid w:val="00627715"/>
    <w:rsid w:val="00631B65"/>
    <w:rsid w:val="006345D0"/>
    <w:rsid w:val="00637B05"/>
    <w:rsid w:val="006414D7"/>
    <w:rsid w:val="006414FA"/>
    <w:rsid w:val="0064412C"/>
    <w:rsid w:val="00645A9F"/>
    <w:rsid w:val="0064691A"/>
    <w:rsid w:val="0064794B"/>
    <w:rsid w:val="00651383"/>
    <w:rsid w:val="006515CF"/>
    <w:rsid w:val="00651B37"/>
    <w:rsid w:val="00651E60"/>
    <w:rsid w:val="00656842"/>
    <w:rsid w:val="00665920"/>
    <w:rsid w:val="0066604A"/>
    <w:rsid w:val="0066746F"/>
    <w:rsid w:val="00671A4C"/>
    <w:rsid w:val="00676C6C"/>
    <w:rsid w:val="006813D8"/>
    <w:rsid w:val="00682421"/>
    <w:rsid w:val="006832D4"/>
    <w:rsid w:val="006878B8"/>
    <w:rsid w:val="0068795C"/>
    <w:rsid w:val="006900CC"/>
    <w:rsid w:val="006911C3"/>
    <w:rsid w:val="006979BE"/>
    <w:rsid w:val="006A0B44"/>
    <w:rsid w:val="006A0E12"/>
    <w:rsid w:val="006A15F2"/>
    <w:rsid w:val="006A2082"/>
    <w:rsid w:val="006A2C18"/>
    <w:rsid w:val="006A4298"/>
    <w:rsid w:val="006A6499"/>
    <w:rsid w:val="006A680C"/>
    <w:rsid w:val="006B063E"/>
    <w:rsid w:val="006B28E2"/>
    <w:rsid w:val="006B7D5A"/>
    <w:rsid w:val="006C18E2"/>
    <w:rsid w:val="006C1C43"/>
    <w:rsid w:val="006C44F3"/>
    <w:rsid w:val="006C5DC0"/>
    <w:rsid w:val="006C6604"/>
    <w:rsid w:val="006C6F27"/>
    <w:rsid w:val="006D06AC"/>
    <w:rsid w:val="006D2806"/>
    <w:rsid w:val="006D5FA5"/>
    <w:rsid w:val="006D61EB"/>
    <w:rsid w:val="006D67BA"/>
    <w:rsid w:val="006D67C1"/>
    <w:rsid w:val="006D6EFC"/>
    <w:rsid w:val="006D7B04"/>
    <w:rsid w:val="006E49A5"/>
    <w:rsid w:val="006F0FDE"/>
    <w:rsid w:val="006F272F"/>
    <w:rsid w:val="006F508A"/>
    <w:rsid w:val="00700759"/>
    <w:rsid w:val="00702AC9"/>
    <w:rsid w:val="00702D67"/>
    <w:rsid w:val="0070429A"/>
    <w:rsid w:val="00705F72"/>
    <w:rsid w:val="007073E9"/>
    <w:rsid w:val="007077C0"/>
    <w:rsid w:val="00710539"/>
    <w:rsid w:val="007111FF"/>
    <w:rsid w:val="007117A4"/>
    <w:rsid w:val="00714363"/>
    <w:rsid w:val="0071442D"/>
    <w:rsid w:val="007204F8"/>
    <w:rsid w:val="007214CD"/>
    <w:rsid w:val="0072258B"/>
    <w:rsid w:val="007227E7"/>
    <w:rsid w:val="007231BB"/>
    <w:rsid w:val="007245D3"/>
    <w:rsid w:val="007312C2"/>
    <w:rsid w:val="00743517"/>
    <w:rsid w:val="007469D8"/>
    <w:rsid w:val="007503CE"/>
    <w:rsid w:val="00752C1B"/>
    <w:rsid w:val="007629DA"/>
    <w:rsid w:val="00762C24"/>
    <w:rsid w:val="007641EC"/>
    <w:rsid w:val="00766B15"/>
    <w:rsid w:val="00767DB8"/>
    <w:rsid w:val="00770D89"/>
    <w:rsid w:val="00777966"/>
    <w:rsid w:val="007808E9"/>
    <w:rsid w:val="00781702"/>
    <w:rsid w:val="0078781C"/>
    <w:rsid w:val="00790371"/>
    <w:rsid w:val="00791931"/>
    <w:rsid w:val="007933C8"/>
    <w:rsid w:val="00793566"/>
    <w:rsid w:val="00796150"/>
    <w:rsid w:val="007A1963"/>
    <w:rsid w:val="007A19B2"/>
    <w:rsid w:val="007A6756"/>
    <w:rsid w:val="007B1AF4"/>
    <w:rsid w:val="007B48AC"/>
    <w:rsid w:val="007C1208"/>
    <w:rsid w:val="007C1CAE"/>
    <w:rsid w:val="007C2A52"/>
    <w:rsid w:val="007C31A5"/>
    <w:rsid w:val="007C392B"/>
    <w:rsid w:val="007C4499"/>
    <w:rsid w:val="007D0C4C"/>
    <w:rsid w:val="007D0F53"/>
    <w:rsid w:val="007D14E2"/>
    <w:rsid w:val="007D309E"/>
    <w:rsid w:val="007D399B"/>
    <w:rsid w:val="007D4FB8"/>
    <w:rsid w:val="007D6F84"/>
    <w:rsid w:val="007D716F"/>
    <w:rsid w:val="007E515A"/>
    <w:rsid w:val="007F18F5"/>
    <w:rsid w:val="007F539B"/>
    <w:rsid w:val="007F5758"/>
    <w:rsid w:val="007F7113"/>
    <w:rsid w:val="00800525"/>
    <w:rsid w:val="00805000"/>
    <w:rsid w:val="00806316"/>
    <w:rsid w:val="00814BA2"/>
    <w:rsid w:val="00816BF8"/>
    <w:rsid w:val="0081758A"/>
    <w:rsid w:val="00820E1A"/>
    <w:rsid w:val="008233CC"/>
    <w:rsid w:val="008249B3"/>
    <w:rsid w:val="00826C1D"/>
    <w:rsid w:val="00832477"/>
    <w:rsid w:val="00832690"/>
    <w:rsid w:val="008343FE"/>
    <w:rsid w:val="0084044F"/>
    <w:rsid w:val="008411DB"/>
    <w:rsid w:val="008441D2"/>
    <w:rsid w:val="00844887"/>
    <w:rsid w:val="00853808"/>
    <w:rsid w:val="008547AC"/>
    <w:rsid w:val="008558AA"/>
    <w:rsid w:val="00856033"/>
    <w:rsid w:val="00856C65"/>
    <w:rsid w:val="008628D0"/>
    <w:rsid w:val="00863DED"/>
    <w:rsid w:val="00865A56"/>
    <w:rsid w:val="00870B9C"/>
    <w:rsid w:val="00872E44"/>
    <w:rsid w:val="0087526B"/>
    <w:rsid w:val="0087532E"/>
    <w:rsid w:val="00876B13"/>
    <w:rsid w:val="00880B05"/>
    <w:rsid w:val="008816DE"/>
    <w:rsid w:val="00884889"/>
    <w:rsid w:val="0088529C"/>
    <w:rsid w:val="008858B5"/>
    <w:rsid w:val="0088594F"/>
    <w:rsid w:val="00890411"/>
    <w:rsid w:val="008A4D39"/>
    <w:rsid w:val="008A5D59"/>
    <w:rsid w:val="008A6940"/>
    <w:rsid w:val="008B0020"/>
    <w:rsid w:val="008B02DF"/>
    <w:rsid w:val="008B4A42"/>
    <w:rsid w:val="008B762F"/>
    <w:rsid w:val="008C13D3"/>
    <w:rsid w:val="008C1BC1"/>
    <w:rsid w:val="008C1D6D"/>
    <w:rsid w:val="008C4A85"/>
    <w:rsid w:val="008D4DCA"/>
    <w:rsid w:val="008D648C"/>
    <w:rsid w:val="008E63C4"/>
    <w:rsid w:val="008E6545"/>
    <w:rsid w:val="008F1E32"/>
    <w:rsid w:val="008F1EB6"/>
    <w:rsid w:val="008F4EC3"/>
    <w:rsid w:val="008F5195"/>
    <w:rsid w:val="008F6DF2"/>
    <w:rsid w:val="009025B1"/>
    <w:rsid w:val="0090315D"/>
    <w:rsid w:val="00903338"/>
    <w:rsid w:val="0090431E"/>
    <w:rsid w:val="009050B0"/>
    <w:rsid w:val="009070E4"/>
    <w:rsid w:val="00910CA6"/>
    <w:rsid w:val="00917ED9"/>
    <w:rsid w:val="009235C2"/>
    <w:rsid w:val="00924725"/>
    <w:rsid w:val="00925EA0"/>
    <w:rsid w:val="009317C0"/>
    <w:rsid w:val="00931F5D"/>
    <w:rsid w:val="0093360D"/>
    <w:rsid w:val="00935A39"/>
    <w:rsid w:val="00935F5B"/>
    <w:rsid w:val="00942A8A"/>
    <w:rsid w:val="00950571"/>
    <w:rsid w:val="009565C2"/>
    <w:rsid w:val="00956827"/>
    <w:rsid w:val="00956A3F"/>
    <w:rsid w:val="00957375"/>
    <w:rsid w:val="0096109A"/>
    <w:rsid w:val="009648F0"/>
    <w:rsid w:val="00964F5E"/>
    <w:rsid w:val="00965110"/>
    <w:rsid w:val="00967B5B"/>
    <w:rsid w:val="00971489"/>
    <w:rsid w:val="009717FD"/>
    <w:rsid w:val="00972FFF"/>
    <w:rsid w:val="009748E0"/>
    <w:rsid w:val="0097558A"/>
    <w:rsid w:val="009764DF"/>
    <w:rsid w:val="00985C39"/>
    <w:rsid w:val="00991C78"/>
    <w:rsid w:val="009925F8"/>
    <w:rsid w:val="009961E1"/>
    <w:rsid w:val="009964C9"/>
    <w:rsid w:val="00996619"/>
    <w:rsid w:val="00997CD2"/>
    <w:rsid w:val="009A107B"/>
    <w:rsid w:val="009A305D"/>
    <w:rsid w:val="009A306A"/>
    <w:rsid w:val="009A36D7"/>
    <w:rsid w:val="009A3EB1"/>
    <w:rsid w:val="009A49D5"/>
    <w:rsid w:val="009A4DCE"/>
    <w:rsid w:val="009B0B43"/>
    <w:rsid w:val="009B0CBF"/>
    <w:rsid w:val="009B3AD9"/>
    <w:rsid w:val="009B3D14"/>
    <w:rsid w:val="009B3FB7"/>
    <w:rsid w:val="009B766D"/>
    <w:rsid w:val="009B7DDC"/>
    <w:rsid w:val="009B7F1F"/>
    <w:rsid w:val="009C1049"/>
    <w:rsid w:val="009C157F"/>
    <w:rsid w:val="009C49C8"/>
    <w:rsid w:val="009C6AC2"/>
    <w:rsid w:val="009C774C"/>
    <w:rsid w:val="009D23CF"/>
    <w:rsid w:val="009D2693"/>
    <w:rsid w:val="009D4D27"/>
    <w:rsid w:val="009D5819"/>
    <w:rsid w:val="009D7430"/>
    <w:rsid w:val="009D7FE4"/>
    <w:rsid w:val="009E092D"/>
    <w:rsid w:val="009E351A"/>
    <w:rsid w:val="009E4464"/>
    <w:rsid w:val="009E70CA"/>
    <w:rsid w:val="009E7B07"/>
    <w:rsid w:val="009F14A8"/>
    <w:rsid w:val="009F6AC5"/>
    <w:rsid w:val="009F7F1E"/>
    <w:rsid w:val="00A003CF"/>
    <w:rsid w:val="00A005EA"/>
    <w:rsid w:val="00A032FE"/>
    <w:rsid w:val="00A03630"/>
    <w:rsid w:val="00A0414A"/>
    <w:rsid w:val="00A059C1"/>
    <w:rsid w:val="00A10811"/>
    <w:rsid w:val="00A12D89"/>
    <w:rsid w:val="00A13A35"/>
    <w:rsid w:val="00A159F2"/>
    <w:rsid w:val="00A15D95"/>
    <w:rsid w:val="00A169F5"/>
    <w:rsid w:val="00A171D2"/>
    <w:rsid w:val="00A20622"/>
    <w:rsid w:val="00A2150D"/>
    <w:rsid w:val="00A2358F"/>
    <w:rsid w:val="00A27739"/>
    <w:rsid w:val="00A30B85"/>
    <w:rsid w:val="00A321CE"/>
    <w:rsid w:val="00A3290D"/>
    <w:rsid w:val="00A34468"/>
    <w:rsid w:val="00A40530"/>
    <w:rsid w:val="00A41C5A"/>
    <w:rsid w:val="00A44EA2"/>
    <w:rsid w:val="00A4648C"/>
    <w:rsid w:val="00A47E94"/>
    <w:rsid w:val="00A56887"/>
    <w:rsid w:val="00A648BD"/>
    <w:rsid w:val="00A67BBD"/>
    <w:rsid w:val="00A700BA"/>
    <w:rsid w:val="00A70E69"/>
    <w:rsid w:val="00A725EF"/>
    <w:rsid w:val="00A760C1"/>
    <w:rsid w:val="00A766C3"/>
    <w:rsid w:val="00A81D30"/>
    <w:rsid w:val="00A82237"/>
    <w:rsid w:val="00A83D76"/>
    <w:rsid w:val="00A92066"/>
    <w:rsid w:val="00A97891"/>
    <w:rsid w:val="00AA0B69"/>
    <w:rsid w:val="00AB235E"/>
    <w:rsid w:val="00AB5C56"/>
    <w:rsid w:val="00AB6659"/>
    <w:rsid w:val="00AC08DF"/>
    <w:rsid w:val="00AC66B9"/>
    <w:rsid w:val="00AC6DC0"/>
    <w:rsid w:val="00AD0749"/>
    <w:rsid w:val="00AD0C34"/>
    <w:rsid w:val="00AD13BC"/>
    <w:rsid w:val="00AD18E4"/>
    <w:rsid w:val="00AD47D4"/>
    <w:rsid w:val="00AD4C61"/>
    <w:rsid w:val="00AE07E6"/>
    <w:rsid w:val="00AE3127"/>
    <w:rsid w:val="00AF2121"/>
    <w:rsid w:val="00AF2D10"/>
    <w:rsid w:val="00AF4A4A"/>
    <w:rsid w:val="00AF5D07"/>
    <w:rsid w:val="00B00290"/>
    <w:rsid w:val="00B03B4E"/>
    <w:rsid w:val="00B06C7D"/>
    <w:rsid w:val="00B15223"/>
    <w:rsid w:val="00B17E81"/>
    <w:rsid w:val="00B25870"/>
    <w:rsid w:val="00B35BDB"/>
    <w:rsid w:val="00B371F2"/>
    <w:rsid w:val="00B41866"/>
    <w:rsid w:val="00B4368C"/>
    <w:rsid w:val="00B44DFC"/>
    <w:rsid w:val="00B46497"/>
    <w:rsid w:val="00B54D93"/>
    <w:rsid w:val="00B55440"/>
    <w:rsid w:val="00B60C82"/>
    <w:rsid w:val="00B60F75"/>
    <w:rsid w:val="00B61620"/>
    <w:rsid w:val="00B6425C"/>
    <w:rsid w:val="00B6792D"/>
    <w:rsid w:val="00B70864"/>
    <w:rsid w:val="00B71821"/>
    <w:rsid w:val="00B74C9C"/>
    <w:rsid w:val="00B74C9D"/>
    <w:rsid w:val="00B74F20"/>
    <w:rsid w:val="00B76741"/>
    <w:rsid w:val="00B82AD4"/>
    <w:rsid w:val="00B845CB"/>
    <w:rsid w:val="00B845E2"/>
    <w:rsid w:val="00B861CC"/>
    <w:rsid w:val="00B90FBA"/>
    <w:rsid w:val="00B917E5"/>
    <w:rsid w:val="00B9779C"/>
    <w:rsid w:val="00B97E48"/>
    <w:rsid w:val="00BA0F4C"/>
    <w:rsid w:val="00BA1744"/>
    <w:rsid w:val="00BA5E8C"/>
    <w:rsid w:val="00BA69C8"/>
    <w:rsid w:val="00BA6BEA"/>
    <w:rsid w:val="00BB1EDC"/>
    <w:rsid w:val="00BB2A76"/>
    <w:rsid w:val="00BB52C7"/>
    <w:rsid w:val="00BB76E3"/>
    <w:rsid w:val="00BC1907"/>
    <w:rsid w:val="00BC40AF"/>
    <w:rsid w:val="00BC491E"/>
    <w:rsid w:val="00BC6BB6"/>
    <w:rsid w:val="00BD0495"/>
    <w:rsid w:val="00BD0DF8"/>
    <w:rsid w:val="00BD5574"/>
    <w:rsid w:val="00BD57B0"/>
    <w:rsid w:val="00BD62A5"/>
    <w:rsid w:val="00BD6601"/>
    <w:rsid w:val="00BE2412"/>
    <w:rsid w:val="00BE2759"/>
    <w:rsid w:val="00BE44A0"/>
    <w:rsid w:val="00BE533B"/>
    <w:rsid w:val="00BE7404"/>
    <w:rsid w:val="00BE7935"/>
    <w:rsid w:val="00BF0140"/>
    <w:rsid w:val="00BF1098"/>
    <w:rsid w:val="00BF1270"/>
    <w:rsid w:val="00BF4723"/>
    <w:rsid w:val="00BF6977"/>
    <w:rsid w:val="00BF6C9E"/>
    <w:rsid w:val="00BF7597"/>
    <w:rsid w:val="00C02728"/>
    <w:rsid w:val="00C03143"/>
    <w:rsid w:val="00C04577"/>
    <w:rsid w:val="00C04986"/>
    <w:rsid w:val="00C067EA"/>
    <w:rsid w:val="00C10FE9"/>
    <w:rsid w:val="00C1401B"/>
    <w:rsid w:val="00C1425D"/>
    <w:rsid w:val="00C16875"/>
    <w:rsid w:val="00C17ADD"/>
    <w:rsid w:val="00C20650"/>
    <w:rsid w:val="00C22980"/>
    <w:rsid w:val="00C34108"/>
    <w:rsid w:val="00C37B96"/>
    <w:rsid w:val="00C4294C"/>
    <w:rsid w:val="00C4348D"/>
    <w:rsid w:val="00C44CC2"/>
    <w:rsid w:val="00C452E9"/>
    <w:rsid w:val="00C46308"/>
    <w:rsid w:val="00C5137E"/>
    <w:rsid w:val="00C620A0"/>
    <w:rsid w:val="00C62870"/>
    <w:rsid w:val="00C62DA2"/>
    <w:rsid w:val="00C63FF9"/>
    <w:rsid w:val="00C6610D"/>
    <w:rsid w:val="00C66F5E"/>
    <w:rsid w:val="00C67427"/>
    <w:rsid w:val="00C675A0"/>
    <w:rsid w:val="00C74D28"/>
    <w:rsid w:val="00C77F12"/>
    <w:rsid w:val="00C80667"/>
    <w:rsid w:val="00C81D4B"/>
    <w:rsid w:val="00C828C4"/>
    <w:rsid w:val="00C829BD"/>
    <w:rsid w:val="00C8546B"/>
    <w:rsid w:val="00C86D34"/>
    <w:rsid w:val="00C925C4"/>
    <w:rsid w:val="00C933BA"/>
    <w:rsid w:val="00C97C94"/>
    <w:rsid w:val="00CA1C1B"/>
    <w:rsid w:val="00CA4ABB"/>
    <w:rsid w:val="00CA68C1"/>
    <w:rsid w:val="00CB3CD6"/>
    <w:rsid w:val="00CB5FD7"/>
    <w:rsid w:val="00CB64A6"/>
    <w:rsid w:val="00CB77EB"/>
    <w:rsid w:val="00CC1784"/>
    <w:rsid w:val="00CC1E0F"/>
    <w:rsid w:val="00CC47F4"/>
    <w:rsid w:val="00CC50AB"/>
    <w:rsid w:val="00CD7788"/>
    <w:rsid w:val="00CE0F2A"/>
    <w:rsid w:val="00CE32B2"/>
    <w:rsid w:val="00CE38D9"/>
    <w:rsid w:val="00CE5DCB"/>
    <w:rsid w:val="00CF0D93"/>
    <w:rsid w:val="00CF1E16"/>
    <w:rsid w:val="00CF310E"/>
    <w:rsid w:val="00CF4088"/>
    <w:rsid w:val="00CF6CE6"/>
    <w:rsid w:val="00CF7C97"/>
    <w:rsid w:val="00D010DC"/>
    <w:rsid w:val="00D05D9F"/>
    <w:rsid w:val="00D06A2B"/>
    <w:rsid w:val="00D07FD7"/>
    <w:rsid w:val="00D105C6"/>
    <w:rsid w:val="00D1364E"/>
    <w:rsid w:val="00D20720"/>
    <w:rsid w:val="00D2129E"/>
    <w:rsid w:val="00D22872"/>
    <w:rsid w:val="00D26B57"/>
    <w:rsid w:val="00D27A7C"/>
    <w:rsid w:val="00D308A3"/>
    <w:rsid w:val="00D33CA5"/>
    <w:rsid w:val="00D34822"/>
    <w:rsid w:val="00D35A68"/>
    <w:rsid w:val="00D365D5"/>
    <w:rsid w:val="00D41C77"/>
    <w:rsid w:val="00D42185"/>
    <w:rsid w:val="00D42BB5"/>
    <w:rsid w:val="00D42CC4"/>
    <w:rsid w:val="00D43E9B"/>
    <w:rsid w:val="00D45CF3"/>
    <w:rsid w:val="00D47F6A"/>
    <w:rsid w:val="00D50B19"/>
    <w:rsid w:val="00D5322E"/>
    <w:rsid w:val="00D5329D"/>
    <w:rsid w:val="00D5504B"/>
    <w:rsid w:val="00D551E8"/>
    <w:rsid w:val="00D55E02"/>
    <w:rsid w:val="00D57DA9"/>
    <w:rsid w:val="00D609DF"/>
    <w:rsid w:val="00D63837"/>
    <w:rsid w:val="00D66B98"/>
    <w:rsid w:val="00D67E1C"/>
    <w:rsid w:val="00D81F53"/>
    <w:rsid w:val="00D82539"/>
    <w:rsid w:val="00D92955"/>
    <w:rsid w:val="00D93B6A"/>
    <w:rsid w:val="00D949B3"/>
    <w:rsid w:val="00D94F5E"/>
    <w:rsid w:val="00D95865"/>
    <w:rsid w:val="00DA0180"/>
    <w:rsid w:val="00DA0274"/>
    <w:rsid w:val="00DA1F3A"/>
    <w:rsid w:val="00DA2F76"/>
    <w:rsid w:val="00DA763B"/>
    <w:rsid w:val="00DB023D"/>
    <w:rsid w:val="00DB1027"/>
    <w:rsid w:val="00DB1D96"/>
    <w:rsid w:val="00DB2779"/>
    <w:rsid w:val="00DB33F9"/>
    <w:rsid w:val="00DB5C66"/>
    <w:rsid w:val="00DC02B9"/>
    <w:rsid w:val="00DC099C"/>
    <w:rsid w:val="00DC356D"/>
    <w:rsid w:val="00DC3594"/>
    <w:rsid w:val="00DC3FF1"/>
    <w:rsid w:val="00DC591D"/>
    <w:rsid w:val="00DD129B"/>
    <w:rsid w:val="00DD69D7"/>
    <w:rsid w:val="00DD7C1A"/>
    <w:rsid w:val="00DD7EC0"/>
    <w:rsid w:val="00DE273B"/>
    <w:rsid w:val="00DE4555"/>
    <w:rsid w:val="00DE5271"/>
    <w:rsid w:val="00DE6EF5"/>
    <w:rsid w:val="00DE7F77"/>
    <w:rsid w:val="00DF1384"/>
    <w:rsid w:val="00DF23A5"/>
    <w:rsid w:val="00DF46ED"/>
    <w:rsid w:val="00DF69BB"/>
    <w:rsid w:val="00E06F11"/>
    <w:rsid w:val="00E07092"/>
    <w:rsid w:val="00E076EE"/>
    <w:rsid w:val="00E13803"/>
    <w:rsid w:val="00E14513"/>
    <w:rsid w:val="00E161B2"/>
    <w:rsid w:val="00E16714"/>
    <w:rsid w:val="00E20641"/>
    <w:rsid w:val="00E226C4"/>
    <w:rsid w:val="00E23559"/>
    <w:rsid w:val="00E30B76"/>
    <w:rsid w:val="00E30F62"/>
    <w:rsid w:val="00E316DB"/>
    <w:rsid w:val="00E320DD"/>
    <w:rsid w:val="00E322E2"/>
    <w:rsid w:val="00E3248B"/>
    <w:rsid w:val="00E37A64"/>
    <w:rsid w:val="00E424D0"/>
    <w:rsid w:val="00E42F6C"/>
    <w:rsid w:val="00E45906"/>
    <w:rsid w:val="00E45D1C"/>
    <w:rsid w:val="00E46C32"/>
    <w:rsid w:val="00E507AA"/>
    <w:rsid w:val="00E52965"/>
    <w:rsid w:val="00E64CA8"/>
    <w:rsid w:val="00E66473"/>
    <w:rsid w:val="00E70E72"/>
    <w:rsid w:val="00E71C35"/>
    <w:rsid w:val="00E74AA6"/>
    <w:rsid w:val="00E75E62"/>
    <w:rsid w:val="00E767D9"/>
    <w:rsid w:val="00E83374"/>
    <w:rsid w:val="00E87852"/>
    <w:rsid w:val="00E901E8"/>
    <w:rsid w:val="00E92687"/>
    <w:rsid w:val="00E92FF3"/>
    <w:rsid w:val="00E94536"/>
    <w:rsid w:val="00E951A6"/>
    <w:rsid w:val="00E957E5"/>
    <w:rsid w:val="00E96526"/>
    <w:rsid w:val="00E970FF"/>
    <w:rsid w:val="00EA46D1"/>
    <w:rsid w:val="00EA739F"/>
    <w:rsid w:val="00EB1208"/>
    <w:rsid w:val="00EB426A"/>
    <w:rsid w:val="00EC36BE"/>
    <w:rsid w:val="00EC3700"/>
    <w:rsid w:val="00EC7968"/>
    <w:rsid w:val="00ED063D"/>
    <w:rsid w:val="00ED0C5D"/>
    <w:rsid w:val="00ED1D5D"/>
    <w:rsid w:val="00ED3214"/>
    <w:rsid w:val="00ED5169"/>
    <w:rsid w:val="00ED5446"/>
    <w:rsid w:val="00ED671D"/>
    <w:rsid w:val="00ED7726"/>
    <w:rsid w:val="00EE2200"/>
    <w:rsid w:val="00EE2326"/>
    <w:rsid w:val="00EE3C2D"/>
    <w:rsid w:val="00EE550C"/>
    <w:rsid w:val="00EE6DD8"/>
    <w:rsid w:val="00EE744F"/>
    <w:rsid w:val="00EF24AB"/>
    <w:rsid w:val="00EF4A86"/>
    <w:rsid w:val="00EF5B9C"/>
    <w:rsid w:val="00EF6C77"/>
    <w:rsid w:val="00F10AA4"/>
    <w:rsid w:val="00F1179E"/>
    <w:rsid w:val="00F12400"/>
    <w:rsid w:val="00F132D2"/>
    <w:rsid w:val="00F1358D"/>
    <w:rsid w:val="00F14B36"/>
    <w:rsid w:val="00F1598A"/>
    <w:rsid w:val="00F2571A"/>
    <w:rsid w:val="00F2786E"/>
    <w:rsid w:val="00F30C35"/>
    <w:rsid w:val="00F31732"/>
    <w:rsid w:val="00F32F98"/>
    <w:rsid w:val="00F359E2"/>
    <w:rsid w:val="00F370B8"/>
    <w:rsid w:val="00F45C80"/>
    <w:rsid w:val="00F4688B"/>
    <w:rsid w:val="00F46FA8"/>
    <w:rsid w:val="00F4700E"/>
    <w:rsid w:val="00F47956"/>
    <w:rsid w:val="00F57E75"/>
    <w:rsid w:val="00F6091C"/>
    <w:rsid w:val="00F62A12"/>
    <w:rsid w:val="00F70CC0"/>
    <w:rsid w:val="00F7158B"/>
    <w:rsid w:val="00F71A35"/>
    <w:rsid w:val="00F77D62"/>
    <w:rsid w:val="00F801D9"/>
    <w:rsid w:val="00F81BF6"/>
    <w:rsid w:val="00F84F51"/>
    <w:rsid w:val="00F9419E"/>
    <w:rsid w:val="00F94FAE"/>
    <w:rsid w:val="00F9581E"/>
    <w:rsid w:val="00F95D48"/>
    <w:rsid w:val="00FA0E87"/>
    <w:rsid w:val="00FA1EDA"/>
    <w:rsid w:val="00FA40A9"/>
    <w:rsid w:val="00FA7461"/>
    <w:rsid w:val="00FB0A84"/>
    <w:rsid w:val="00FC3EBF"/>
    <w:rsid w:val="00FC610F"/>
    <w:rsid w:val="00FC67D7"/>
    <w:rsid w:val="00FC7B85"/>
    <w:rsid w:val="00FD110B"/>
    <w:rsid w:val="00FD2660"/>
    <w:rsid w:val="00FE02CA"/>
    <w:rsid w:val="00FE0CCE"/>
    <w:rsid w:val="00FE1D24"/>
    <w:rsid w:val="00FE245E"/>
    <w:rsid w:val="00FE5678"/>
    <w:rsid w:val="00FE6398"/>
    <w:rsid w:val="00FF7F68"/>
    <w:rsid w:val="6A3915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43FFC"/>
  <w15:chartTrackingRefBased/>
  <w15:docId w15:val="{F3227492-BBE8-4875-BA75-33204573F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7">
    <w:name w:val="heading 7"/>
    <w:basedOn w:val="Normal"/>
    <w:link w:val="Heading7Char"/>
    <w:uiPriority w:val="1"/>
    <w:qFormat/>
    <w:rsid w:val="00B46497"/>
    <w:pPr>
      <w:widowControl w:val="0"/>
      <w:autoSpaceDE w:val="0"/>
      <w:autoSpaceDN w:val="0"/>
      <w:spacing w:before="1" w:after="0" w:line="240" w:lineRule="auto"/>
      <w:ind w:left="216"/>
      <w:outlineLvl w:val="6"/>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E45D1C"/>
    <w:pPr>
      <w:ind w:left="720"/>
      <w:contextualSpacing/>
    </w:pPr>
  </w:style>
  <w:style w:type="paragraph" w:styleId="Header">
    <w:name w:val="header"/>
    <w:basedOn w:val="Normal"/>
    <w:link w:val="HeaderChar"/>
    <w:uiPriority w:val="99"/>
    <w:unhideWhenUsed/>
    <w:rsid w:val="00E45D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5D1C"/>
  </w:style>
  <w:style w:type="paragraph" w:styleId="Footer">
    <w:name w:val="footer"/>
    <w:basedOn w:val="Normal"/>
    <w:link w:val="FooterChar"/>
    <w:uiPriority w:val="99"/>
    <w:unhideWhenUsed/>
    <w:rsid w:val="00E45D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D1C"/>
  </w:style>
  <w:style w:type="table" w:styleId="TableGrid">
    <w:name w:val="Table Grid"/>
    <w:basedOn w:val="TableNormal"/>
    <w:uiPriority w:val="59"/>
    <w:rsid w:val="00D45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5CF3"/>
    <w:rPr>
      <w:color w:val="0563C1" w:themeColor="hyperlink"/>
      <w:u w:val="single"/>
    </w:rPr>
  </w:style>
  <w:style w:type="paragraph" w:styleId="BalloonText">
    <w:name w:val="Balloon Text"/>
    <w:basedOn w:val="Normal"/>
    <w:link w:val="BalloonTextChar"/>
    <w:uiPriority w:val="99"/>
    <w:semiHidden/>
    <w:unhideWhenUsed/>
    <w:rsid w:val="005472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7298"/>
    <w:rPr>
      <w:rFonts w:ascii="Segoe UI" w:hAnsi="Segoe UI" w:cs="Segoe UI"/>
      <w:sz w:val="18"/>
      <w:szCs w:val="18"/>
    </w:rPr>
  </w:style>
  <w:style w:type="paragraph" w:styleId="FootnoteText">
    <w:name w:val="footnote text"/>
    <w:basedOn w:val="Normal"/>
    <w:link w:val="FootnoteTextChar"/>
    <w:uiPriority w:val="99"/>
    <w:semiHidden/>
    <w:unhideWhenUsed/>
    <w:rsid w:val="007227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27E7"/>
    <w:rPr>
      <w:sz w:val="20"/>
      <w:szCs w:val="20"/>
    </w:rPr>
  </w:style>
  <w:style w:type="character" w:styleId="FootnoteReference">
    <w:name w:val="footnote reference"/>
    <w:basedOn w:val="DefaultParagraphFont"/>
    <w:uiPriority w:val="99"/>
    <w:semiHidden/>
    <w:unhideWhenUsed/>
    <w:rsid w:val="007227E7"/>
    <w:rPr>
      <w:vertAlign w:val="superscript"/>
    </w:rPr>
  </w:style>
  <w:style w:type="character" w:styleId="CommentReference">
    <w:name w:val="annotation reference"/>
    <w:basedOn w:val="DefaultParagraphFont"/>
    <w:uiPriority w:val="99"/>
    <w:semiHidden/>
    <w:unhideWhenUsed/>
    <w:rsid w:val="006D7B04"/>
    <w:rPr>
      <w:sz w:val="16"/>
      <w:szCs w:val="16"/>
    </w:rPr>
  </w:style>
  <w:style w:type="paragraph" w:styleId="CommentText">
    <w:name w:val="annotation text"/>
    <w:basedOn w:val="Normal"/>
    <w:link w:val="CommentTextChar"/>
    <w:uiPriority w:val="99"/>
    <w:unhideWhenUsed/>
    <w:rsid w:val="006D7B04"/>
    <w:pPr>
      <w:spacing w:line="240" w:lineRule="auto"/>
    </w:pPr>
    <w:rPr>
      <w:sz w:val="20"/>
      <w:szCs w:val="20"/>
    </w:rPr>
  </w:style>
  <w:style w:type="character" w:customStyle="1" w:styleId="CommentTextChar">
    <w:name w:val="Comment Text Char"/>
    <w:basedOn w:val="DefaultParagraphFont"/>
    <w:link w:val="CommentText"/>
    <w:uiPriority w:val="99"/>
    <w:rsid w:val="006D7B04"/>
    <w:rPr>
      <w:sz w:val="20"/>
      <w:szCs w:val="20"/>
    </w:rPr>
  </w:style>
  <w:style w:type="paragraph" w:styleId="CommentSubject">
    <w:name w:val="annotation subject"/>
    <w:basedOn w:val="CommentText"/>
    <w:next w:val="CommentText"/>
    <w:link w:val="CommentSubjectChar"/>
    <w:uiPriority w:val="99"/>
    <w:semiHidden/>
    <w:unhideWhenUsed/>
    <w:rsid w:val="006D7B04"/>
    <w:rPr>
      <w:b/>
      <w:bCs/>
    </w:rPr>
  </w:style>
  <w:style w:type="character" w:customStyle="1" w:styleId="CommentSubjectChar">
    <w:name w:val="Comment Subject Char"/>
    <w:basedOn w:val="CommentTextChar"/>
    <w:link w:val="CommentSubject"/>
    <w:uiPriority w:val="99"/>
    <w:semiHidden/>
    <w:rsid w:val="006D7B04"/>
    <w:rPr>
      <w:b/>
      <w:bCs/>
      <w:sz w:val="20"/>
      <w:szCs w:val="20"/>
    </w:rPr>
  </w:style>
  <w:style w:type="character" w:customStyle="1" w:styleId="UnresolvedMention1">
    <w:name w:val="Unresolved Mention1"/>
    <w:basedOn w:val="DefaultParagraphFont"/>
    <w:uiPriority w:val="99"/>
    <w:semiHidden/>
    <w:unhideWhenUsed/>
    <w:rsid w:val="005335A2"/>
    <w:rPr>
      <w:color w:val="605E5C"/>
      <w:shd w:val="clear" w:color="auto" w:fill="E1DFDD"/>
    </w:rPr>
  </w:style>
  <w:style w:type="character" w:styleId="FollowedHyperlink">
    <w:name w:val="FollowedHyperlink"/>
    <w:basedOn w:val="DefaultParagraphFont"/>
    <w:uiPriority w:val="99"/>
    <w:semiHidden/>
    <w:unhideWhenUsed/>
    <w:rsid w:val="00DE7F77"/>
    <w:rPr>
      <w:color w:val="954F72" w:themeColor="followedHyperlink"/>
      <w:u w:val="single"/>
    </w:rPr>
  </w:style>
  <w:style w:type="character" w:customStyle="1" w:styleId="Heading7Char">
    <w:name w:val="Heading 7 Char"/>
    <w:basedOn w:val="DefaultParagraphFont"/>
    <w:link w:val="Heading7"/>
    <w:uiPriority w:val="1"/>
    <w:rsid w:val="00B46497"/>
    <w:rPr>
      <w:rFonts w:ascii="Arial" w:eastAsia="Arial" w:hAnsi="Arial" w:cs="Arial"/>
      <w:b/>
      <w:bCs/>
      <w:sz w:val="20"/>
      <w:szCs w:val="20"/>
    </w:rPr>
  </w:style>
  <w:style w:type="paragraph" w:styleId="BodyText">
    <w:name w:val="Body Text"/>
    <w:basedOn w:val="Normal"/>
    <w:link w:val="BodyTextChar"/>
    <w:uiPriority w:val="1"/>
    <w:qFormat/>
    <w:rsid w:val="00B46497"/>
    <w:pPr>
      <w:widowControl w:val="0"/>
      <w:autoSpaceDE w:val="0"/>
      <w:autoSpaceDN w:val="0"/>
      <w:spacing w:after="0" w:line="240" w:lineRule="auto"/>
    </w:pPr>
    <w:rPr>
      <w:rFonts w:ascii="Arial" w:eastAsia="Arial" w:hAnsi="Arial" w:cs="Arial"/>
      <w:sz w:val="20"/>
      <w:szCs w:val="20"/>
    </w:rPr>
  </w:style>
  <w:style w:type="character" w:customStyle="1" w:styleId="BodyTextChar">
    <w:name w:val="Body Text Char"/>
    <w:basedOn w:val="DefaultParagraphFont"/>
    <w:link w:val="BodyText"/>
    <w:uiPriority w:val="1"/>
    <w:rsid w:val="00B46497"/>
    <w:rPr>
      <w:rFonts w:ascii="Arial" w:eastAsia="Arial" w:hAnsi="Arial" w:cs="Arial"/>
      <w:sz w:val="20"/>
      <w:szCs w:val="20"/>
    </w:rPr>
  </w:style>
  <w:style w:type="paragraph" w:customStyle="1" w:styleId="TableParagraph">
    <w:name w:val="Table Paragraph"/>
    <w:basedOn w:val="Normal"/>
    <w:uiPriority w:val="1"/>
    <w:qFormat/>
    <w:rsid w:val="00B46497"/>
    <w:pPr>
      <w:widowControl w:val="0"/>
      <w:autoSpaceDE w:val="0"/>
      <w:autoSpaceDN w:val="0"/>
      <w:spacing w:after="0" w:line="240" w:lineRule="auto"/>
    </w:pPr>
    <w:rPr>
      <w:rFonts w:ascii="Trebuchet MS" w:eastAsia="Trebuchet MS" w:hAnsi="Trebuchet MS" w:cs="Trebuchet MS"/>
    </w:rPr>
  </w:style>
  <w:style w:type="paragraph" w:customStyle="1" w:styleId="xxmsonormal">
    <w:name w:val="x_x_msonormal"/>
    <w:basedOn w:val="Normal"/>
    <w:rsid w:val="003A1B76"/>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90891">
      <w:bodyDiv w:val="1"/>
      <w:marLeft w:val="0"/>
      <w:marRight w:val="0"/>
      <w:marTop w:val="0"/>
      <w:marBottom w:val="0"/>
      <w:divBdr>
        <w:top w:val="none" w:sz="0" w:space="0" w:color="auto"/>
        <w:left w:val="none" w:sz="0" w:space="0" w:color="auto"/>
        <w:bottom w:val="none" w:sz="0" w:space="0" w:color="auto"/>
        <w:right w:val="none" w:sz="0" w:space="0" w:color="auto"/>
      </w:divBdr>
    </w:div>
    <w:div w:id="87385274">
      <w:bodyDiv w:val="1"/>
      <w:marLeft w:val="0"/>
      <w:marRight w:val="0"/>
      <w:marTop w:val="0"/>
      <w:marBottom w:val="0"/>
      <w:divBdr>
        <w:top w:val="none" w:sz="0" w:space="0" w:color="auto"/>
        <w:left w:val="none" w:sz="0" w:space="0" w:color="auto"/>
        <w:bottom w:val="none" w:sz="0" w:space="0" w:color="auto"/>
        <w:right w:val="none" w:sz="0" w:space="0" w:color="auto"/>
      </w:divBdr>
    </w:div>
    <w:div w:id="391975029">
      <w:bodyDiv w:val="1"/>
      <w:marLeft w:val="0"/>
      <w:marRight w:val="0"/>
      <w:marTop w:val="0"/>
      <w:marBottom w:val="0"/>
      <w:divBdr>
        <w:top w:val="none" w:sz="0" w:space="0" w:color="auto"/>
        <w:left w:val="none" w:sz="0" w:space="0" w:color="auto"/>
        <w:bottom w:val="none" w:sz="0" w:space="0" w:color="auto"/>
        <w:right w:val="none" w:sz="0" w:space="0" w:color="auto"/>
      </w:divBdr>
    </w:div>
    <w:div w:id="625818125">
      <w:bodyDiv w:val="1"/>
      <w:marLeft w:val="0"/>
      <w:marRight w:val="0"/>
      <w:marTop w:val="0"/>
      <w:marBottom w:val="0"/>
      <w:divBdr>
        <w:top w:val="none" w:sz="0" w:space="0" w:color="auto"/>
        <w:left w:val="none" w:sz="0" w:space="0" w:color="auto"/>
        <w:bottom w:val="none" w:sz="0" w:space="0" w:color="auto"/>
        <w:right w:val="none" w:sz="0" w:space="0" w:color="auto"/>
      </w:divBdr>
    </w:div>
    <w:div w:id="736703424">
      <w:bodyDiv w:val="1"/>
      <w:marLeft w:val="0"/>
      <w:marRight w:val="0"/>
      <w:marTop w:val="0"/>
      <w:marBottom w:val="0"/>
      <w:divBdr>
        <w:top w:val="none" w:sz="0" w:space="0" w:color="auto"/>
        <w:left w:val="none" w:sz="0" w:space="0" w:color="auto"/>
        <w:bottom w:val="none" w:sz="0" w:space="0" w:color="auto"/>
        <w:right w:val="none" w:sz="0" w:space="0" w:color="auto"/>
      </w:divBdr>
    </w:div>
    <w:div w:id="1019628101">
      <w:bodyDiv w:val="1"/>
      <w:marLeft w:val="0"/>
      <w:marRight w:val="0"/>
      <w:marTop w:val="0"/>
      <w:marBottom w:val="0"/>
      <w:divBdr>
        <w:top w:val="none" w:sz="0" w:space="0" w:color="auto"/>
        <w:left w:val="none" w:sz="0" w:space="0" w:color="auto"/>
        <w:bottom w:val="none" w:sz="0" w:space="0" w:color="auto"/>
        <w:right w:val="none" w:sz="0" w:space="0" w:color="auto"/>
      </w:divBdr>
    </w:div>
    <w:div w:id="1311590863">
      <w:bodyDiv w:val="1"/>
      <w:marLeft w:val="0"/>
      <w:marRight w:val="0"/>
      <w:marTop w:val="0"/>
      <w:marBottom w:val="0"/>
      <w:divBdr>
        <w:top w:val="none" w:sz="0" w:space="0" w:color="auto"/>
        <w:left w:val="none" w:sz="0" w:space="0" w:color="auto"/>
        <w:bottom w:val="none" w:sz="0" w:space="0" w:color="auto"/>
        <w:right w:val="none" w:sz="0" w:space="0" w:color="auto"/>
      </w:divBdr>
    </w:div>
    <w:div w:id="1558858417">
      <w:bodyDiv w:val="1"/>
      <w:marLeft w:val="0"/>
      <w:marRight w:val="0"/>
      <w:marTop w:val="0"/>
      <w:marBottom w:val="0"/>
      <w:divBdr>
        <w:top w:val="none" w:sz="0" w:space="0" w:color="auto"/>
        <w:left w:val="none" w:sz="0" w:space="0" w:color="auto"/>
        <w:bottom w:val="none" w:sz="0" w:space="0" w:color="auto"/>
        <w:right w:val="none" w:sz="0" w:space="0" w:color="auto"/>
      </w:divBdr>
    </w:div>
    <w:div w:id="1738356076">
      <w:bodyDiv w:val="1"/>
      <w:marLeft w:val="0"/>
      <w:marRight w:val="0"/>
      <w:marTop w:val="0"/>
      <w:marBottom w:val="0"/>
      <w:divBdr>
        <w:top w:val="none" w:sz="0" w:space="0" w:color="auto"/>
        <w:left w:val="none" w:sz="0" w:space="0" w:color="auto"/>
        <w:bottom w:val="none" w:sz="0" w:space="0" w:color="auto"/>
        <w:right w:val="none" w:sz="0" w:space="0" w:color="auto"/>
      </w:divBdr>
    </w:div>
    <w:div w:id="1745835320">
      <w:bodyDiv w:val="1"/>
      <w:marLeft w:val="0"/>
      <w:marRight w:val="0"/>
      <w:marTop w:val="0"/>
      <w:marBottom w:val="0"/>
      <w:divBdr>
        <w:top w:val="none" w:sz="0" w:space="0" w:color="auto"/>
        <w:left w:val="none" w:sz="0" w:space="0" w:color="auto"/>
        <w:bottom w:val="none" w:sz="0" w:space="0" w:color="auto"/>
        <w:right w:val="none" w:sz="0" w:space="0" w:color="auto"/>
      </w:divBdr>
    </w:div>
    <w:div w:id="1829977107">
      <w:bodyDiv w:val="1"/>
      <w:marLeft w:val="0"/>
      <w:marRight w:val="0"/>
      <w:marTop w:val="0"/>
      <w:marBottom w:val="0"/>
      <w:divBdr>
        <w:top w:val="none" w:sz="0" w:space="0" w:color="auto"/>
        <w:left w:val="none" w:sz="0" w:space="0" w:color="auto"/>
        <w:bottom w:val="none" w:sz="0" w:space="0" w:color="auto"/>
        <w:right w:val="none" w:sz="0" w:space="0" w:color="auto"/>
      </w:divBdr>
    </w:div>
    <w:div w:id="1963262220">
      <w:bodyDiv w:val="1"/>
      <w:marLeft w:val="0"/>
      <w:marRight w:val="0"/>
      <w:marTop w:val="0"/>
      <w:marBottom w:val="0"/>
      <w:divBdr>
        <w:top w:val="none" w:sz="0" w:space="0" w:color="auto"/>
        <w:left w:val="none" w:sz="0" w:space="0" w:color="auto"/>
        <w:bottom w:val="none" w:sz="0" w:space="0" w:color="auto"/>
        <w:right w:val="none" w:sz="0" w:space="0" w:color="auto"/>
      </w:divBdr>
    </w:div>
    <w:div w:id="2092971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H.DON@State.MA.U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E1FF77-61BD-4584-8BB3-35E511EA3713}">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644</Words>
  <Characters>3674</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4310</CharactersWithSpaces>
  <SharedDoc>false</SharedDoc>
  <HLinks>
    <vt:vector size="6" baseType="variant">
      <vt:variant>
        <vt:i4>2293761</vt:i4>
      </vt:variant>
      <vt:variant>
        <vt:i4>0</vt:i4>
      </vt:variant>
      <vt:variant>
        <vt:i4>0</vt:i4>
      </vt:variant>
      <vt:variant>
        <vt:i4>5</vt:i4>
      </vt:variant>
      <vt:variant>
        <vt:lpwstr>mailto:DPH.DON@State.MA.US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 Lucy (DPH)</dc:creator>
  <cp:keywords/>
  <dc:description/>
  <cp:lastModifiedBy>Kerry Whelan</cp:lastModifiedBy>
  <cp:revision>2</cp:revision>
  <cp:lastPrinted>2025-01-06T16:49:00Z</cp:lastPrinted>
  <dcterms:created xsi:type="dcterms:W3CDTF">2025-01-08T18:23:00Z</dcterms:created>
  <dcterms:modified xsi:type="dcterms:W3CDTF">2025-01-08T18:23:00Z</dcterms:modified>
</cp:coreProperties>
</file>