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A601F" w14:textId="35E35344" w:rsidR="00D223EB" w:rsidRPr="00AF7BA8" w:rsidRDefault="00D223EB" w:rsidP="00AB5D99">
      <w:pPr>
        <w:spacing w:after="120" w:line="240" w:lineRule="auto"/>
        <w:jc w:val="center"/>
        <w:rPr>
          <w:rFonts w:ascii="Aptos" w:hAnsi="Aptos"/>
          <w:b/>
          <w:bCs/>
          <w:sz w:val="20"/>
          <w:szCs w:val="20"/>
        </w:rPr>
      </w:pPr>
      <w:r w:rsidRPr="00AF7BA8">
        <w:rPr>
          <w:rFonts w:ascii="Aptos" w:hAnsi="Aptos"/>
          <w:b/>
          <w:bCs/>
          <w:sz w:val="20"/>
          <w:szCs w:val="20"/>
        </w:rPr>
        <w:t xml:space="preserve">APPLICANT </w:t>
      </w:r>
      <w:r w:rsidR="00527643">
        <w:rPr>
          <w:rFonts w:ascii="Aptos" w:hAnsi="Aptos"/>
          <w:b/>
          <w:bCs/>
          <w:sz w:val="20"/>
          <w:szCs w:val="20"/>
        </w:rPr>
        <w:t>RESPONSES</w:t>
      </w:r>
      <w:r w:rsidR="00026B6F" w:rsidRPr="00AF7BA8">
        <w:rPr>
          <w:rFonts w:ascii="Aptos" w:hAnsi="Aptos"/>
          <w:b/>
          <w:bCs/>
          <w:sz w:val="20"/>
          <w:szCs w:val="20"/>
        </w:rPr>
        <w:t xml:space="preserve"> </w:t>
      </w:r>
      <w:r w:rsidR="00183D7F" w:rsidRPr="00AF7BA8">
        <w:rPr>
          <w:rFonts w:ascii="Aptos" w:hAnsi="Aptos"/>
          <w:b/>
          <w:bCs/>
          <w:sz w:val="20"/>
          <w:szCs w:val="20"/>
        </w:rPr>
        <w:t>1</w:t>
      </w:r>
    </w:p>
    <w:p w14:paraId="71F6355D" w14:textId="0EB083F5" w:rsidR="00D223EB" w:rsidRPr="00AF7BA8" w:rsidRDefault="00D223EB" w:rsidP="00AB5D99">
      <w:pPr>
        <w:spacing w:after="120" w:line="240" w:lineRule="auto"/>
        <w:jc w:val="center"/>
        <w:rPr>
          <w:rFonts w:ascii="Aptos" w:hAnsi="Aptos" w:cstheme="minorHAnsi"/>
          <w:sz w:val="20"/>
          <w:szCs w:val="20"/>
        </w:rPr>
      </w:pPr>
      <w:r w:rsidRPr="00AF7BA8">
        <w:rPr>
          <w:rFonts w:ascii="Aptos" w:hAnsi="Aptos" w:cstheme="minorHAnsi"/>
          <w:i/>
          <w:iCs/>
          <w:sz w:val="20"/>
          <w:szCs w:val="20"/>
        </w:rPr>
        <w:t xml:space="preserve">Responses should be sent to DoN staff at </w:t>
      </w:r>
      <w:hyperlink r:id="rId7" w:history="1">
        <w:r w:rsidR="005C4EB9" w:rsidRPr="00AF7BA8">
          <w:rPr>
            <w:rStyle w:val="Hyperlink"/>
            <w:rFonts w:ascii="Aptos" w:hAnsi="Aptos" w:cstheme="minorHAnsi"/>
            <w:sz w:val="20"/>
            <w:szCs w:val="20"/>
          </w:rPr>
          <w:t>DPH.DON@mass.gov</w:t>
        </w:r>
      </w:hyperlink>
    </w:p>
    <w:tbl>
      <w:tblPr>
        <w:tblStyle w:val="TableGrid"/>
        <w:tblW w:w="0" w:type="auto"/>
        <w:jc w:val="center"/>
        <w:tblLook w:val="04A0" w:firstRow="1" w:lastRow="0" w:firstColumn="1" w:lastColumn="0" w:noHBand="0" w:noVBand="1"/>
      </w:tblPr>
      <w:tblGrid>
        <w:gridCol w:w="9350"/>
      </w:tblGrid>
      <w:tr w:rsidR="00D223EB" w:rsidRPr="00AF7BA8" w14:paraId="57106F2B" w14:textId="77777777" w:rsidTr="008B5D5E">
        <w:trPr>
          <w:jc w:val="center"/>
        </w:trPr>
        <w:tc>
          <w:tcPr>
            <w:tcW w:w="9350" w:type="dxa"/>
          </w:tcPr>
          <w:p w14:paraId="0D6A2228" w14:textId="77777777" w:rsidR="00D223EB" w:rsidRPr="00AF7BA8" w:rsidRDefault="00D223EB" w:rsidP="00AB5D99">
            <w:pPr>
              <w:spacing w:after="120"/>
              <w:rPr>
                <w:rFonts w:ascii="Aptos" w:hAnsi="Aptos" w:cstheme="minorHAnsi"/>
                <w:bCs/>
                <w:sz w:val="20"/>
                <w:szCs w:val="20"/>
              </w:rPr>
            </w:pPr>
            <w:r w:rsidRPr="00AF7BA8">
              <w:rPr>
                <w:rFonts w:ascii="Aptos" w:hAnsi="Aptos" w:cstheme="minorHAnsi"/>
                <w:bCs/>
                <w:sz w:val="20"/>
                <w:szCs w:val="20"/>
              </w:rPr>
              <w:t xml:space="preserve">While you may submit each answer as available, please </w:t>
            </w:r>
          </w:p>
          <w:p w14:paraId="3BAD0544" w14:textId="77777777" w:rsidR="00D223EB" w:rsidRPr="00AF7BA8" w:rsidRDefault="00D223EB" w:rsidP="00AB5D99">
            <w:pPr>
              <w:pStyle w:val="ListParagraph"/>
              <w:numPr>
                <w:ilvl w:val="0"/>
                <w:numId w:val="1"/>
              </w:numPr>
              <w:spacing w:after="120"/>
              <w:contextualSpacing w:val="0"/>
              <w:rPr>
                <w:rFonts w:ascii="Aptos" w:hAnsi="Aptos" w:cstheme="minorHAnsi"/>
                <w:bCs/>
                <w:sz w:val="20"/>
                <w:szCs w:val="20"/>
              </w:rPr>
            </w:pPr>
            <w:r w:rsidRPr="00AF7BA8">
              <w:rPr>
                <w:rFonts w:ascii="Aptos" w:hAnsi="Aptos" w:cstheme="minorHAnsi"/>
                <w:bCs/>
                <w:sz w:val="20"/>
                <w:szCs w:val="20"/>
              </w:rPr>
              <w:t xml:space="preserve">List question number and question for each answer you provide </w:t>
            </w:r>
          </w:p>
          <w:p w14:paraId="77AFC609" w14:textId="1F813011" w:rsidR="00D223EB" w:rsidRPr="00AF7BA8" w:rsidRDefault="00D223EB" w:rsidP="00AB5D99">
            <w:pPr>
              <w:pStyle w:val="ListParagraph"/>
              <w:numPr>
                <w:ilvl w:val="0"/>
                <w:numId w:val="1"/>
              </w:numPr>
              <w:spacing w:after="120"/>
              <w:contextualSpacing w:val="0"/>
              <w:rPr>
                <w:rFonts w:ascii="Aptos" w:hAnsi="Aptos" w:cstheme="minorHAnsi"/>
                <w:bCs/>
                <w:sz w:val="20"/>
                <w:szCs w:val="20"/>
              </w:rPr>
            </w:pPr>
            <w:r w:rsidRPr="00AF7BA8">
              <w:rPr>
                <w:rFonts w:ascii="Aptos" w:hAnsi="Aptos" w:cstheme="minorHAnsi"/>
                <w:bCs/>
                <w:sz w:val="20"/>
                <w:szCs w:val="20"/>
              </w:rPr>
              <w:t xml:space="preserve">Submit responses as a separate word document, using the above application title and number as a running header and page numbers in the footer </w:t>
            </w:r>
          </w:p>
          <w:p w14:paraId="2D4D3A49" w14:textId="7AF2D827" w:rsidR="00D223EB" w:rsidRPr="00AF7BA8" w:rsidRDefault="001E0B94" w:rsidP="00AB5D99">
            <w:pPr>
              <w:pStyle w:val="ListParagraph"/>
              <w:numPr>
                <w:ilvl w:val="0"/>
                <w:numId w:val="1"/>
              </w:numPr>
              <w:spacing w:after="120"/>
              <w:contextualSpacing w:val="0"/>
              <w:rPr>
                <w:rFonts w:ascii="Aptos" w:hAnsi="Aptos" w:cstheme="minorHAnsi"/>
                <w:bCs/>
                <w:sz w:val="20"/>
                <w:szCs w:val="20"/>
              </w:rPr>
            </w:pPr>
            <w:r w:rsidRPr="00AF7BA8">
              <w:rPr>
                <w:rFonts w:ascii="Aptos" w:hAnsi="Aptos" w:cstheme="minorHAnsi"/>
                <w:bCs/>
                <w:sz w:val="20"/>
                <w:szCs w:val="20"/>
              </w:rPr>
              <w:t>We accept answers on a rolling basis however, w</w:t>
            </w:r>
            <w:r w:rsidR="00D223EB" w:rsidRPr="00AF7BA8">
              <w:rPr>
                <w:rFonts w:ascii="Aptos" w:hAnsi="Aptos" w:cstheme="minorHAnsi"/>
                <w:bCs/>
                <w:sz w:val="20"/>
                <w:szCs w:val="20"/>
              </w:rPr>
              <w:t>hen providing the answer to the final question, submit all questions and answers in</w:t>
            </w:r>
            <w:r w:rsidRPr="00AF7BA8">
              <w:rPr>
                <w:rFonts w:ascii="Aptos" w:hAnsi="Aptos" w:cstheme="minorHAnsi"/>
                <w:bCs/>
                <w:sz w:val="20"/>
                <w:szCs w:val="20"/>
              </w:rPr>
              <w:t xml:space="preserve"> order in</w:t>
            </w:r>
            <w:r w:rsidR="00D223EB" w:rsidRPr="00AF7BA8">
              <w:rPr>
                <w:rFonts w:ascii="Aptos" w:hAnsi="Aptos" w:cstheme="minorHAnsi"/>
                <w:bCs/>
                <w:sz w:val="20"/>
                <w:szCs w:val="20"/>
              </w:rPr>
              <w:t xml:space="preserve"> one final document</w:t>
            </w:r>
            <w:r w:rsidRPr="00AF7BA8">
              <w:rPr>
                <w:rFonts w:ascii="Aptos" w:hAnsi="Aptos" w:cstheme="minorHAnsi"/>
                <w:bCs/>
                <w:sz w:val="20"/>
                <w:szCs w:val="20"/>
              </w:rPr>
              <w:t>.</w:t>
            </w:r>
          </w:p>
          <w:p w14:paraId="552712FE" w14:textId="2E737CA2" w:rsidR="00D223EB" w:rsidRPr="00AF7BA8" w:rsidRDefault="00D223EB" w:rsidP="00AB5D99">
            <w:pPr>
              <w:pStyle w:val="ListParagraph"/>
              <w:numPr>
                <w:ilvl w:val="0"/>
                <w:numId w:val="1"/>
              </w:numPr>
              <w:spacing w:after="120"/>
              <w:contextualSpacing w:val="0"/>
              <w:rPr>
                <w:rFonts w:ascii="Aptos" w:hAnsi="Aptos" w:cstheme="minorHAnsi"/>
                <w:b/>
                <w:sz w:val="20"/>
                <w:szCs w:val="20"/>
              </w:rPr>
            </w:pPr>
            <w:r w:rsidRPr="00AF7BA8">
              <w:rPr>
                <w:rFonts w:ascii="Aptos" w:hAnsi="Aptos" w:cstheme="minorHAnsi"/>
                <w:bCs/>
                <w:sz w:val="20"/>
                <w:szCs w:val="20"/>
              </w:rPr>
              <w:t xml:space="preserve">Submit responses in WORD or EXCEL; only use PDF’s if </w:t>
            </w:r>
            <w:proofErr w:type="gramStart"/>
            <w:r w:rsidRPr="00AF7BA8">
              <w:rPr>
                <w:rFonts w:ascii="Aptos" w:hAnsi="Aptos" w:cstheme="minorHAnsi"/>
                <w:bCs/>
                <w:sz w:val="20"/>
                <w:szCs w:val="20"/>
              </w:rPr>
              <w:t>absolutely necessary</w:t>
            </w:r>
            <w:proofErr w:type="gramEnd"/>
            <w:r w:rsidRPr="00AF7BA8">
              <w:rPr>
                <w:rFonts w:ascii="Aptos" w:hAnsi="Aptos" w:cstheme="minorHAnsi"/>
                <w:bCs/>
                <w:sz w:val="20"/>
                <w:szCs w:val="20"/>
              </w:rPr>
              <w:t xml:space="preserve">. </w:t>
            </w:r>
            <w:r w:rsidRPr="00AF7BA8">
              <w:rPr>
                <w:rFonts w:ascii="Aptos" w:hAnsi="Aptos" w:cstheme="minorHAnsi"/>
                <w:b/>
                <w:sz w:val="20"/>
                <w:szCs w:val="20"/>
              </w:rPr>
              <w:t>Whenever possible, include a</w:t>
            </w:r>
            <w:r w:rsidR="001E0B94" w:rsidRPr="00AF7BA8">
              <w:rPr>
                <w:rFonts w:ascii="Aptos" w:hAnsi="Aptos" w:cstheme="minorHAnsi"/>
                <w:b/>
                <w:sz w:val="20"/>
                <w:szCs w:val="20"/>
              </w:rPr>
              <w:t xml:space="preserve"> </w:t>
            </w:r>
            <w:r w:rsidRPr="00AF7BA8">
              <w:rPr>
                <w:rFonts w:ascii="Aptos" w:hAnsi="Aptos" w:cstheme="minorHAnsi"/>
                <w:b/>
                <w:sz w:val="20"/>
                <w:szCs w:val="20"/>
              </w:rPr>
              <w:t>table</w:t>
            </w:r>
            <w:r w:rsidR="001E0B94" w:rsidRPr="00AF7BA8">
              <w:rPr>
                <w:rFonts w:ascii="Aptos" w:hAnsi="Aptos" w:cstheme="minorHAnsi"/>
                <w:b/>
                <w:sz w:val="20"/>
                <w:szCs w:val="20"/>
              </w:rPr>
              <w:t xml:space="preserve"> in</w:t>
            </w:r>
            <w:r w:rsidRPr="00AF7BA8">
              <w:rPr>
                <w:rFonts w:ascii="Aptos" w:hAnsi="Aptos" w:cstheme="minorHAnsi"/>
                <w:b/>
                <w:sz w:val="20"/>
                <w:szCs w:val="20"/>
              </w:rPr>
              <w:t xml:space="preserve"> </w:t>
            </w:r>
            <w:r w:rsidR="001E0B94" w:rsidRPr="00AF7BA8">
              <w:rPr>
                <w:rFonts w:ascii="Aptos" w:hAnsi="Aptos" w:cstheme="minorHAnsi"/>
                <w:b/>
                <w:sz w:val="20"/>
                <w:szCs w:val="20"/>
              </w:rPr>
              <w:t xml:space="preserve">data format (NOT pdf or picture) </w:t>
            </w:r>
            <w:r w:rsidRPr="00AF7BA8">
              <w:rPr>
                <w:rFonts w:ascii="Aptos" w:hAnsi="Aptos" w:cstheme="minorHAnsi"/>
                <w:b/>
                <w:sz w:val="20"/>
                <w:szCs w:val="20"/>
              </w:rPr>
              <w:t>with the response</w:t>
            </w:r>
            <w:r w:rsidR="001E0B94" w:rsidRPr="00AF7BA8">
              <w:rPr>
                <w:rFonts w:ascii="Aptos" w:hAnsi="Aptos" w:cstheme="minorHAnsi"/>
                <w:b/>
                <w:sz w:val="20"/>
                <w:szCs w:val="20"/>
              </w:rPr>
              <w:t>.</w:t>
            </w:r>
          </w:p>
        </w:tc>
      </w:tr>
    </w:tbl>
    <w:p w14:paraId="2758094D" w14:textId="1C1631B9" w:rsidR="00032FF5" w:rsidRPr="00AF7BA8" w:rsidRDefault="00032FF5" w:rsidP="00AB5D99">
      <w:pPr>
        <w:spacing w:after="120" w:line="240" w:lineRule="auto"/>
        <w:rPr>
          <w:rFonts w:ascii="Aptos" w:hAnsi="Aptos"/>
          <w:sz w:val="20"/>
          <w:szCs w:val="20"/>
        </w:rPr>
      </w:pPr>
    </w:p>
    <w:p w14:paraId="230E4A6C" w14:textId="50D69D21" w:rsidR="00382F9A" w:rsidRPr="00170782" w:rsidRDefault="00380E08" w:rsidP="00AB5D99">
      <w:pPr>
        <w:spacing w:after="120" w:line="240" w:lineRule="auto"/>
        <w:rPr>
          <w:rStyle w:val="cf01"/>
          <w:rFonts w:ascii="Aptos" w:hAnsi="Aptos" w:cstheme="minorBidi"/>
          <w:sz w:val="20"/>
          <w:szCs w:val="20"/>
        </w:rPr>
      </w:pPr>
      <w:proofErr w:type="gramStart"/>
      <w:r w:rsidRPr="00170782">
        <w:rPr>
          <w:rFonts w:ascii="Aptos" w:hAnsi="Aptos"/>
          <w:sz w:val="20"/>
          <w:szCs w:val="20"/>
        </w:rPr>
        <w:t>In order for</w:t>
      </w:r>
      <w:proofErr w:type="gramEnd"/>
      <w:r w:rsidRPr="00170782">
        <w:rPr>
          <w:rFonts w:ascii="Aptos" w:hAnsi="Aptos"/>
          <w:sz w:val="20"/>
          <w:szCs w:val="20"/>
        </w:rPr>
        <w:t xml:space="preserve"> us to review this project in a timely manner, pleas</w:t>
      </w:r>
      <w:r w:rsidR="00684458" w:rsidRPr="00170782">
        <w:rPr>
          <w:rFonts w:ascii="Aptos" w:hAnsi="Aptos"/>
          <w:sz w:val="20"/>
          <w:szCs w:val="20"/>
        </w:rPr>
        <w:t>e</w:t>
      </w:r>
      <w:r w:rsidRPr="00170782">
        <w:rPr>
          <w:rFonts w:ascii="Aptos" w:hAnsi="Aptos"/>
          <w:sz w:val="20"/>
          <w:szCs w:val="20"/>
        </w:rPr>
        <w:t xml:space="preserve"> provide the responses by </w:t>
      </w:r>
      <w:r w:rsidR="00B57406" w:rsidRPr="00170782">
        <w:rPr>
          <w:rFonts w:ascii="Aptos" w:hAnsi="Aptos"/>
          <w:b/>
          <w:bCs/>
          <w:sz w:val="20"/>
          <w:szCs w:val="20"/>
        </w:rPr>
        <w:t xml:space="preserve">January </w:t>
      </w:r>
      <w:r w:rsidR="004F6D37" w:rsidRPr="00170782">
        <w:rPr>
          <w:rFonts w:ascii="Aptos" w:hAnsi="Aptos"/>
          <w:b/>
          <w:bCs/>
          <w:sz w:val="20"/>
          <w:szCs w:val="20"/>
        </w:rPr>
        <w:t>17</w:t>
      </w:r>
      <w:r w:rsidR="00B57406" w:rsidRPr="00170782">
        <w:rPr>
          <w:rFonts w:ascii="Aptos" w:hAnsi="Aptos"/>
          <w:b/>
          <w:bCs/>
          <w:sz w:val="20"/>
          <w:szCs w:val="20"/>
        </w:rPr>
        <w:t>, 2025</w:t>
      </w:r>
      <w:r w:rsidRPr="00170782">
        <w:rPr>
          <w:rFonts w:ascii="Aptos" w:hAnsi="Aptos"/>
          <w:sz w:val="20"/>
          <w:szCs w:val="20"/>
        </w:rPr>
        <w:t>.</w:t>
      </w:r>
    </w:p>
    <w:p w14:paraId="16484879" w14:textId="77777777" w:rsidR="00607855" w:rsidRPr="00170782" w:rsidRDefault="00607855" w:rsidP="00AB5D99">
      <w:pPr>
        <w:spacing w:after="120" w:line="240" w:lineRule="auto"/>
        <w:rPr>
          <w:rStyle w:val="cf01"/>
          <w:rFonts w:ascii="Aptos" w:hAnsi="Aptos" w:cstheme="minorHAnsi"/>
          <w:sz w:val="20"/>
          <w:szCs w:val="20"/>
        </w:rPr>
      </w:pPr>
    </w:p>
    <w:p w14:paraId="7CBC57E2" w14:textId="027F91C3" w:rsidR="00BE0723" w:rsidRPr="00170782" w:rsidRDefault="00170782" w:rsidP="00170782">
      <w:pPr>
        <w:pStyle w:val="ListParagraph"/>
        <w:numPr>
          <w:ilvl w:val="0"/>
          <w:numId w:val="9"/>
        </w:numPr>
        <w:spacing w:after="120" w:line="240" w:lineRule="auto"/>
        <w:rPr>
          <w:rFonts w:ascii="Aptos" w:hAnsi="Aptos" w:cstheme="minorHAnsi"/>
          <w:color w:val="00B050"/>
          <w:sz w:val="20"/>
          <w:szCs w:val="20"/>
          <w:highlight w:val="yellow"/>
        </w:rPr>
      </w:pPr>
      <w:r>
        <w:rPr>
          <w:rFonts w:ascii="Aptos" w:hAnsi="Aptos" w:cstheme="minorHAnsi"/>
          <w:color w:val="000000" w:themeColor="text1"/>
          <w:sz w:val="20"/>
          <w:szCs w:val="20"/>
        </w:rPr>
        <w:t>P</w:t>
      </w:r>
      <w:r w:rsidR="00B75DA5" w:rsidRPr="00170782">
        <w:rPr>
          <w:rFonts w:ascii="Aptos" w:hAnsi="Aptos" w:cstheme="minorHAnsi"/>
          <w:color w:val="000000" w:themeColor="text1"/>
          <w:sz w:val="20"/>
          <w:szCs w:val="20"/>
        </w:rPr>
        <w:t xml:space="preserve">lease fill out the table below to summarize the current versus proposed </w:t>
      </w:r>
      <w:r w:rsidR="00BE0723" w:rsidRPr="00170782">
        <w:rPr>
          <w:rFonts w:ascii="Aptos" w:hAnsi="Aptos" w:cstheme="minorHAnsi"/>
          <w:color w:val="000000" w:themeColor="text1"/>
          <w:sz w:val="20"/>
          <w:szCs w:val="20"/>
        </w:rPr>
        <w:t>ED configuration</w:t>
      </w:r>
      <w:r w:rsidR="000967C9" w:rsidRPr="00170782">
        <w:rPr>
          <w:rFonts w:ascii="Aptos" w:hAnsi="Aptos" w:cstheme="minorHAnsi"/>
          <w:color w:val="000000" w:themeColor="text1"/>
          <w:sz w:val="20"/>
          <w:szCs w:val="20"/>
        </w:rPr>
        <w:t>:</w:t>
      </w:r>
    </w:p>
    <w:tbl>
      <w:tblPr>
        <w:tblW w:w="0" w:type="auto"/>
        <w:tblInd w:w="720" w:type="dxa"/>
        <w:tblCellMar>
          <w:left w:w="0" w:type="dxa"/>
          <w:right w:w="0" w:type="dxa"/>
        </w:tblCellMar>
        <w:tblLook w:val="04A0" w:firstRow="1" w:lastRow="0" w:firstColumn="1" w:lastColumn="0" w:noHBand="0" w:noVBand="1"/>
      </w:tblPr>
      <w:tblGrid>
        <w:gridCol w:w="3950"/>
        <w:gridCol w:w="1796"/>
        <w:gridCol w:w="1797"/>
        <w:gridCol w:w="1797"/>
      </w:tblGrid>
      <w:tr w:rsidR="00BB36F6" w:rsidRPr="00AF7BA8" w14:paraId="1E4C1111" w14:textId="77777777" w:rsidTr="008B752F">
        <w:trPr>
          <w:cantSplit/>
          <w:tblHeader/>
        </w:trPr>
        <w:tc>
          <w:tcPr>
            <w:tcW w:w="3950" w:type="dxa"/>
            <w:tcBorders>
              <w:top w:val="single" w:sz="8" w:space="0" w:color="auto"/>
              <w:left w:val="single" w:sz="8" w:space="0" w:color="auto"/>
              <w:bottom w:val="single" w:sz="8" w:space="0" w:color="auto"/>
              <w:right w:val="single" w:sz="8" w:space="0" w:color="auto"/>
            </w:tcBorders>
            <w:shd w:val="clear" w:color="auto" w:fill="BDD6EE" w:themeFill="accent5" w:themeFillTint="66"/>
            <w:tcMar>
              <w:top w:w="0" w:type="dxa"/>
              <w:left w:w="108" w:type="dxa"/>
              <w:bottom w:w="0" w:type="dxa"/>
              <w:right w:w="108" w:type="dxa"/>
            </w:tcMar>
          </w:tcPr>
          <w:p w14:paraId="60846D04" w14:textId="77777777" w:rsidR="00BE0723" w:rsidRPr="00AF7BA8" w:rsidRDefault="00BE0723" w:rsidP="00AB5D99">
            <w:pPr>
              <w:spacing w:after="0" w:line="240" w:lineRule="auto"/>
              <w:rPr>
                <w:rFonts w:ascii="Aptos" w:hAnsi="Aptos"/>
                <w:b/>
                <w:bCs/>
                <w:color w:val="000000" w:themeColor="text1"/>
                <w:sz w:val="20"/>
                <w:szCs w:val="20"/>
              </w:rPr>
            </w:pPr>
          </w:p>
        </w:tc>
        <w:tc>
          <w:tcPr>
            <w:tcW w:w="1796" w:type="dxa"/>
            <w:tcBorders>
              <w:top w:val="single" w:sz="8" w:space="0" w:color="auto"/>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hideMark/>
          </w:tcPr>
          <w:p w14:paraId="53570C4B" w14:textId="77777777" w:rsidR="00BE0723" w:rsidRPr="00AF7BA8" w:rsidRDefault="00BE0723" w:rsidP="00AB5D99">
            <w:pPr>
              <w:spacing w:after="0" w:line="240" w:lineRule="auto"/>
              <w:jc w:val="center"/>
              <w:rPr>
                <w:rFonts w:ascii="Aptos" w:hAnsi="Aptos"/>
                <w:b/>
                <w:bCs/>
                <w:color w:val="000000" w:themeColor="text1"/>
                <w:sz w:val="20"/>
                <w:szCs w:val="20"/>
              </w:rPr>
            </w:pPr>
            <w:r w:rsidRPr="00AF7BA8">
              <w:rPr>
                <w:rFonts w:ascii="Aptos" w:hAnsi="Aptos"/>
                <w:b/>
                <w:bCs/>
                <w:color w:val="000000" w:themeColor="text1"/>
                <w:sz w:val="20"/>
                <w:szCs w:val="20"/>
              </w:rPr>
              <w:t>Current</w:t>
            </w:r>
          </w:p>
        </w:tc>
        <w:tc>
          <w:tcPr>
            <w:tcW w:w="1797" w:type="dxa"/>
            <w:tcBorders>
              <w:top w:val="single" w:sz="8" w:space="0" w:color="auto"/>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hideMark/>
          </w:tcPr>
          <w:p w14:paraId="4D7F6AEB" w14:textId="77777777" w:rsidR="00BE0723" w:rsidRPr="00AF7BA8" w:rsidRDefault="00BE0723" w:rsidP="00AB5D99">
            <w:pPr>
              <w:spacing w:after="0" w:line="240" w:lineRule="auto"/>
              <w:jc w:val="center"/>
              <w:rPr>
                <w:rFonts w:ascii="Aptos" w:hAnsi="Aptos"/>
                <w:b/>
                <w:bCs/>
                <w:color w:val="000000" w:themeColor="text1"/>
                <w:sz w:val="20"/>
                <w:szCs w:val="20"/>
              </w:rPr>
            </w:pPr>
            <w:r w:rsidRPr="00AF7BA8">
              <w:rPr>
                <w:rFonts w:ascii="Aptos" w:hAnsi="Aptos"/>
                <w:b/>
                <w:bCs/>
                <w:color w:val="000000" w:themeColor="text1"/>
                <w:sz w:val="20"/>
                <w:szCs w:val="20"/>
              </w:rPr>
              <w:t>Proposed Project</w:t>
            </w:r>
          </w:p>
        </w:tc>
        <w:tc>
          <w:tcPr>
            <w:tcW w:w="1797" w:type="dxa"/>
            <w:tcBorders>
              <w:top w:val="single" w:sz="8" w:space="0" w:color="auto"/>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hideMark/>
          </w:tcPr>
          <w:p w14:paraId="2C3592C3" w14:textId="77777777" w:rsidR="00BE0723" w:rsidRPr="00AF7BA8" w:rsidRDefault="00BE0723" w:rsidP="00AB5D99">
            <w:pPr>
              <w:spacing w:after="0" w:line="240" w:lineRule="auto"/>
              <w:jc w:val="center"/>
              <w:rPr>
                <w:rFonts w:ascii="Aptos" w:hAnsi="Aptos"/>
                <w:b/>
                <w:bCs/>
                <w:color w:val="000000" w:themeColor="text1"/>
                <w:sz w:val="20"/>
                <w:szCs w:val="20"/>
              </w:rPr>
            </w:pPr>
            <w:r w:rsidRPr="00AF7BA8">
              <w:rPr>
                <w:rFonts w:ascii="Aptos" w:hAnsi="Aptos"/>
                <w:b/>
                <w:bCs/>
                <w:color w:val="000000" w:themeColor="text1"/>
                <w:sz w:val="20"/>
                <w:szCs w:val="20"/>
              </w:rPr>
              <w:t>Net New</w:t>
            </w:r>
          </w:p>
        </w:tc>
      </w:tr>
      <w:tr w:rsidR="00BB36F6" w:rsidRPr="00AF7BA8" w14:paraId="253BC798" w14:textId="77777777" w:rsidTr="008B752F">
        <w:trPr>
          <w:cantSplit/>
        </w:trPr>
        <w:tc>
          <w:tcPr>
            <w:tcW w:w="3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3784ED" w14:textId="527C4C98" w:rsidR="00BE0723" w:rsidRPr="00AF7BA8" w:rsidRDefault="00BE0723" w:rsidP="00AB5D99">
            <w:pPr>
              <w:spacing w:after="0" w:line="240" w:lineRule="auto"/>
              <w:rPr>
                <w:rFonts w:ascii="Aptos" w:hAnsi="Aptos"/>
                <w:b/>
                <w:bCs/>
                <w:color w:val="000000" w:themeColor="text1"/>
                <w:sz w:val="20"/>
                <w:szCs w:val="20"/>
              </w:rPr>
            </w:pPr>
            <w:r w:rsidRPr="00AF7BA8">
              <w:rPr>
                <w:rFonts w:ascii="Aptos" w:hAnsi="Aptos"/>
                <w:b/>
                <w:bCs/>
                <w:color w:val="000000" w:themeColor="text1"/>
                <w:sz w:val="20"/>
                <w:szCs w:val="20"/>
              </w:rPr>
              <w:t>Trauma</w:t>
            </w:r>
          </w:p>
        </w:tc>
        <w:tc>
          <w:tcPr>
            <w:tcW w:w="1796" w:type="dxa"/>
            <w:tcBorders>
              <w:top w:val="nil"/>
              <w:left w:val="nil"/>
              <w:bottom w:val="single" w:sz="8" w:space="0" w:color="auto"/>
              <w:right w:val="single" w:sz="8" w:space="0" w:color="auto"/>
            </w:tcBorders>
            <w:tcMar>
              <w:top w:w="0" w:type="dxa"/>
              <w:left w:w="108" w:type="dxa"/>
              <w:bottom w:w="0" w:type="dxa"/>
              <w:right w:w="108" w:type="dxa"/>
            </w:tcMar>
          </w:tcPr>
          <w:p w14:paraId="57F36A70" w14:textId="10ED983C" w:rsidR="00BE0723" w:rsidRPr="00AF7BA8" w:rsidRDefault="007A2430" w:rsidP="00AB5D99">
            <w:pPr>
              <w:spacing w:after="0" w:line="240" w:lineRule="auto"/>
              <w:jc w:val="center"/>
              <w:rPr>
                <w:rFonts w:ascii="Aptos" w:hAnsi="Aptos"/>
                <w:b/>
                <w:bCs/>
                <w:color w:val="000000" w:themeColor="text1"/>
                <w:sz w:val="20"/>
                <w:szCs w:val="20"/>
              </w:rPr>
            </w:pPr>
            <w:r w:rsidRPr="00AF7BA8">
              <w:rPr>
                <w:rFonts w:ascii="Aptos" w:hAnsi="Aptos"/>
                <w:b/>
                <w:bCs/>
                <w:color w:val="000000" w:themeColor="text1"/>
                <w:sz w:val="20"/>
                <w:szCs w:val="20"/>
              </w:rPr>
              <w:t>1</w:t>
            </w:r>
          </w:p>
        </w:tc>
        <w:tc>
          <w:tcPr>
            <w:tcW w:w="1797" w:type="dxa"/>
            <w:tcBorders>
              <w:top w:val="nil"/>
              <w:left w:val="nil"/>
              <w:bottom w:val="single" w:sz="8" w:space="0" w:color="auto"/>
              <w:right w:val="single" w:sz="8" w:space="0" w:color="auto"/>
            </w:tcBorders>
            <w:tcMar>
              <w:top w:w="0" w:type="dxa"/>
              <w:left w:w="108" w:type="dxa"/>
              <w:bottom w:w="0" w:type="dxa"/>
              <w:right w:w="108" w:type="dxa"/>
            </w:tcMar>
          </w:tcPr>
          <w:p w14:paraId="30472B92" w14:textId="3407F993" w:rsidR="00BE0723" w:rsidRPr="00AF7BA8" w:rsidRDefault="00B22AB9" w:rsidP="00AB5D99">
            <w:pPr>
              <w:spacing w:after="0" w:line="240" w:lineRule="auto"/>
              <w:jc w:val="center"/>
              <w:rPr>
                <w:rFonts w:ascii="Aptos" w:hAnsi="Aptos"/>
                <w:b/>
                <w:bCs/>
                <w:color w:val="000000" w:themeColor="text1"/>
                <w:sz w:val="20"/>
                <w:szCs w:val="20"/>
              </w:rPr>
            </w:pPr>
            <w:r>
              <w:rPr>
                <w:rFonts w:ascii="Aptos" w:hAnsi="Aptos"/>
                <w:b/>
                <w:bCs/>
                <w:color w:val="000000" w:themeColor="text1"/>
                <w:sz w:val="20"/>
                <w:szCs w:val="20"/>
              </w:rPr>
              <w:t>2</w:t>
            </w:r>
          </w:p>
        </w:tc>
        <w:tc>
          <w:tcPr>
            <w:tcW w:w="179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55F548F" w14:textId="4844BA1B" w:rsidR="00BE0723" w:rsidRPr="00AF7BA8" w:rsidRDefault="007A2430" w:rsidP="00AB5D99">
            <w:pPr>
              <w:spacing w:after="0" w:line="240" w:lineRule="auto"/>
              <w:jc w:val="center"/>
              <w:rPr>
                <w:rFonts w:ascii="Aptos" w:hAnsi="Aptos"/>
                <w:b/>
                <w:bCs/>
                <w:color w:val="000000" w:themeColor="text1"/>
                <w:sz w:val="20"/>
                <w:szCs w:val="20"/>
              </w:rPr>
            </w:pPr>
            <w:r w:rsidRPr="00AF7BA8">
              <w:rPr>
                <w:rFonts w:ascii="Aptos" w:hAnsi="Aptos"/>
                <w:b/>
                <w:bCs/>
                <w:color w:val="000000" w:themeColor="text1"/>
                <w:sz w:val="20"/>
                <w:szCs w:val="20"/>
              </w:rPr>
              <w:t>1</w:t>
            </w:r>
          </w:p>
        </w:tc>
      </w:tr>
      <w:tr w:rsidR="00BB36F6" w:rsidRPr="00AF7BA8" w14:paraId="38069083" w14:textId="77777777" w:rsidTr="008B752F">
        <w:trPr>
          <w:cantSplit/>
        </w:trPr>
        <w:tc>
          <w:tcPr>
            <w:tcW w:w="3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4DD4D" w14:textId="0A3D3072" w:rsidR="00BE0723" w:rsidRPr="00AF7BA8" w:rsidRDefault="00BE0723" w:rsidP="00AB5D99">
            <w:pPr>
              <w:spacing w:after="0" w:line="240" w:lineRule="auto"/>
              <w:rPr>
                <w:rFonts w:ascii="Aptos" w:hAnsi="Aptos"/>
                <w:b/>
                <w:bCs/>
                <w:color w:val="000000" w:themeColor="text1"/>
                <w:sz w:val="20"/>
                <w:szCs w:val="20"/>
              </w:rPr>
            </w:pPr>
            <w:r w:rsidRPr="00AF7BA8">
              <w:rPr>
                <w:rFonts w:ascii="Aptos" w:hAnsi="Aptos"/>
                <w:b/>
                <w:bCs/>
                <w:color w:val="000000" w:themeColor="text1"/>
                <w:sz w:val="20"/>
                <w:szCs w:val="20"/>
              </w:rPr>
              <w:t>Triage</w:t>
            </w:r>
          </w:p>
        </w:tc>
        <w:tc>
          <w:tcPr>
            <w:tcW w:w="1796" w:type="dxa"/>
            <w:tcBorders>
              <w:top w:val="nil"/>
              <w:left w:val="nil"/>
              <w:bottom w:val="single" w:sz="8" w:space="0" w:color="auto"/>
              <w:right w:val="single" w:sz="8" w:space="0" w:color="auto"/>
            </w:tcBorders>
            <w:tcMar>
              <w:top w:w="0" w:type="dxa"/>
              <w:left w:w="108" w:type="dxa"/>
              <w:bottom w:w="0" w:type="dxa"/>
              <w:right w:w="108" w:type="dxa"/>
            </w:tcMar>
          </w:tcPr>
          <w:p w14:paraId="158A869A" w14:textId="35EE4EB4" w:rsidR="00BE0723" w:rsidRPr="00AF7BA8" w:rsidRDefault="007A2430" w:rsidP="00AB5D99">
            <w:pPr>
              <w:spacing w:after="0" w:line="240" w:lineRule="auto"/>
              <w:jc w:val="center"/>
              <w:rPr>
                <w:rFonts w:ascii="Aptos" w:hAnsi="Aptos"/>
                <w:b/>
                <w:bCs/>
                <w:color w:val="000000" w:themeColor="text1"/>
                <w:sz w:val="20"/>
                <w:szCs w:val="20"/>
              </w:rPr>
            </w:pPr>
            <w:r w:rsidRPr="00AF7BA8">
              <w:rPr>
                <w:rFonts w:ascii="Aptos" w:hAnsi="Aptos"/>
                <w:b/>
                <w:bCs/>
                <w:color w:val="000000" w:themeColor="text1"/>
                <w:sz w:val="20"/>
                <w:szCs w:val="20"/>
              </w:rPr>
              <w:t>2</w:t>
            </w:r>
          </w:p>
        </w:tc>
        <w:tc>
          <w:tcPr>
            <w:tcW w:w="1797" w:type="dxa"/>
            <w:tcBorders>
              <w:top w:val="nil"/>
              <w:left w:val="nil"/>
              <w:bottom w:val="single" w:sz="8" w:space="0" w:color="auto"/>
              <w:right w:val="single" w:sz="8" w:space="0" w:color="auto"/>
            </w:tcBorders>
            <w:tcMar>
              <w:top w:w="0" w:type="dxa"/>
              <w:left w:w="108" w:type="dxa"/>
              <w:bottom w:w="0" w:type="dxa"/>
              <w:right w:w="108" w:type="dxa"/>
            </w:tcMar>
          </w:tcPr>
          <w:p w14:paraId="7E5A7B30" w14:textId="124E1B5F" w:rsidR="00BE0723" w:rsidRPr="00AF7BA8" w:rsidRDefault="007A2430" w:rsidP="00AB5D99">
            <w:pPr>
              <w:spacing w:after="0" w:line="240" w:lineRule="auto"/>
              <w:jc w:val="center"/>
              <w:rPr>
                <w:rFonts w:ascii="Aptos" w:hAnsi="Aptos"/>
                <w:b/>
                <w:bCs/>
                <w:color w:val="000000" w:themeColor="text1"/>
                <w:sz w:val="20"/>
                <w:szCs w:val="20"/>
              </w:rPr>
            </w:pPr>
            <w:r w:rsidRPr="00AF7BA8">
              <w:rPr>
                <w:rFonts w:ascii="Aptos" w:hAnsi="Aptos"/>
                <w:b/>
                <w:bCs/>
                <w:color w:val="000000" w:themeColor="text1"/>
                <w:sz w:val="20"/>
                <w:szCs w:val="20"/>
              </w:rPr>
              <w:t>4</w:t>
            </w:r>
          </w:p>
        </w:tc>
        <w:tc>
          <w:tcPr>
            <w:tcW w:w="179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034E372" w14:textId="597CC608" w:rsidR="00BE0723" w:rsidRPr="00AF7BA8" w:rsidRDefault="007A2430" w:rsidP="00AB5D99">
            <w:pPr>
              <w:spacing w:after="0" w:line="240" w:lineRule="auto"/>
              <w:jc w:val="center"/>
              <w:rPr>
                <w:rFonts w:ascii="Aptos" w:hAnsi="Aptos"/>
                <w:b/>
                <w:bCs/>
                <w:color w:val="000000" w:themeColor="text1"/>
                <w:sz w:val="20"/>
                <w:szCs w:val="20"/>
              </w:rPr>
            </w:pPr>
            <w:r w:rsidRPr="00AF7BA8">
              <w:rPr>
                <w:rFonts w:ascii="Aptos" w:hAnsi="Aptos"/>
                <w:b/>
                <w:bCs/>
                <w:color w:val="000000" w:themeColor="text1"/>
                <w:sz w:val="20"/>
                <w:szCs w:val="20"/>
              </w:rPr>
              <w:t>2</w:t>
            </w:r>
          </w:p>
        </w:tc>
      </w:tr>
      <w:tr w:rsidR="00BB36F6" w:rsidRPr="00AF7BA8" w14:paraId="54076DB6" w14:textId="77777777" w:rsidTr="008B752F">
        <w:trPr>
          <w:cantSplit/>
        </w:trPr>
        <w:tc>
          <w:tcPr>
            <w:tcW w:w="3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E2D46B" w14:textId="77777777" w:rsidR="00BE0723" w:rsidRPr="00AF7BA8" w:rsidRDefault="00BE0723" w:rsidP="00AB5D99">
            <w:pPr>
              <w:spacing w:after="0" w:line="240" w:lineRule="auto"/>
              <w:rPr>
                <w:rFonts w:ascii="Aptos" w:hAnsi="Aptos"/>
                <w:b/>
                <w:bCs/>
                <w:color w:val="000000" w:themeColor="text1"/>
                <w:sz w:val="20"/>
                <w:szCs w:val="20"/>
              </w:rPr>
            </w:pPr>
            <w:r w:rsidRPr="00AF7BA8">
              <w:rPr>
                <w:rFonts w:ascii="Aptos" w:hAnsi="Aptos"/>
                <w:b/>
                <w:bCs/>
                <w:color w:val="000000" w:themeColor="text1"/>
                <w:sz w:val="20"/>
                <w:szCs w:val="20"/>
              </w:rPr>
              <w:t>Behavioral Health</w:t>
            </w:r>
          </w:p>
        </w:tc>
        <w:tc>
          <w:tcPr>
            <w:tcW w:w="1796" w:type="dxa"/>
            <w:tcBorders>
              <w:top w:val="nil"/>
              <w:left w:val="nil"/>
              <w:bottom w:val="single" w:sz="8" w:space="0" w:color="auto"/>
              <w:right w:val="single" w:sz="8" w:space="0" w:color="auto"/>
            </w:tcBorders>
            <w:tcMar>
              <w:top w:w="0" w:type="dxa"/>
              <w:left w:w="108" w:type="dxa"/>
              <w:bottom w:w="0" w:type="dxa"/>
              <w:right w:w="108" w:type="dxa"/>
            </w:tcMar>
          </w:tcPr>
          <w:p w14:paraId="0EFBFD1E" w14:textId="22C5F56D" w:rsidR="00BE0723" w:rsidRPr="00AF7BA8" w:rsidRDefault="007A2430" w:rsidP="00AB5D99">
            <w:pPr>
              <w:spacing w:after="0" w:line="240" w:lineRule="auto"/>
              <w:jc w:val="center"/>
              <w:rPr>
                <w:rFonts w:ascii="Aptos" w:hAnsi="Aptos"/>
                <w:b/>
                <w:bCs/>
                <w:color w:val="000000" w:themeColor="text1"/>
                <w:sz w:val="20"/>
                <w:szCs w:val="20"/>
              </w:rPr>
            </w:pPr>
            <w:r w:rsidRPr="00AF7BA8">
              <w:rPr>
                <w:rFonts w:ascii="Aptos" w:hAnsi="Aptos"/>
                <w:b/>
                <w:bCs/>
                <w:color w:val="000000" w:themeColor="text1"/>
                <w:sz w:val="20"/>
                <w:szCs w:val="20"/>
              </w:rPr>
              <w:t>5</w:t>
            </w:r>
          </w:p>
        </w:tc>
        <w:tc>
          <w:tcPr>
            <w:tcW w:w="1797" w:type="dxa"/>
            <w:tcBorders>
              <w:top w:val="nil"/>
              <w:left w:val="nil"/>
              <w:bottom w:val="single" w:sz="8" w:space="0" w:color="auto"/>
              <w:right w:val="single" w:sz="8" w:space="0" w:color="auto"/>
            </w:tcBorders>
            <w:tcMar>
              <w:top w:w="0" w:type="dxa"/>
              <w:left w:w="108" w:type="dxa"/>
              <w:bottom w:w="0" w:type="dxa"/>
              <w:right w:w="108" w:type="dxa"/>
            </w:tcMar>
          </w:tcPr>
          <w:p w14:paraId="742A1F45" w14:textId="435D6A02" w:rsidR="00BE0723" w:rsidRPr="00AF7BA8" w:rsidRDefault="007A2430" w:rsidP="00AB5D99">
            <w:pPr>
              <w:spacing w:after="0" w:line="240" w:lineRule="auto"/>
              <w:jc w:val="center"/>
              <w:rPr>
                <w:rFonts w:ascii="Aptos" w:hAnsi="Aptos"/>
                <w:b/>
                <w:bCs/>
                <w:color w:val="000000" w:themeColor="text1"/>
                <w:sz w:val="20"/>
                <w:szCs w:val="20"/>
              </w:rPr>
            </w:pPr>
            <w:r w:rsidRPr="00AF7BA8">
              <w:rPr>
                <w:rFonts w:ascii="Aptos" w:hAnsi="Aptos"/>
                <w:b/>
                <w:bCs/>
                <w:color w:val="000000" w:themeColor="text1"/>
                <w:sz w:val="20"/>
                <w:szCs w:val="20"/>
              </w:rPr>
              <w:t>12</w:t>
            </w:r>
          </w:p>
        </w:tc>
        <w:tc>
          <w:tcPr>
            <w:tcW w:w="179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EFE7CD3" w14:textId="400FAD3A" w:rsidR="00BE0723" w:rsidRPr="00AF7BA8" w:rsidRDefault="007A2430" w:rsidP="00AB5D99">
            <w:pPr>
              <w:spacing w:after="0" w:line="240" w:lineRule="auto"/>
              <w:jc w:val="center"/>
              <w:rPr>
                <w:rFonts w:ascii="Aptos" w:hAnsi="Aptos"/>
                <w:b/>
                <w:bCs/>
                <w:color w:val="000000" w:themeColor="text1"/>
                <w:sz w:val="20"/>
                <w:szCs w:val="20"/>
              </w:rPr>
            </w:pPr>
            <w:r w:rsidRPr="00AF7BA8">
              <w:rPr>
                <w:rFonts w:ascii="Aptos" w:hAnsi="Aptos"/>
                <w:b/>
                <w:bCs/>
                <w:color w:val="000000" w:themeColor="text1"/>
                <w:sz w:val="20"/>
                <w:szCs w:val="20"/>
              </w:rPr>
              <w:t>7</w:t>
            </w:r>
          </w:p>
        </w:tc>
      </w:tr>
      <w:tr w:rsidR="00BB36F6" w:rsidRPr="00AF7BA8" w14:paraId="3FD2B218" w14:textId="77777777" w:rsidTr="008B752F">
        <w:trPr>
          <w:cantSplit/>
        </w:trPr>
        <w:tc>
          <w:tcPr>
            <w:tcW w:w="3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08CEC3" w14:textId="7CDE6B07" w:rsidR="00BE0723" w:rsidRPr="00AF7BA8" w:rsidRDefault="00BE0723" w:rsidP="00AB5D99">
            <w:pPr>
              <w:spacing w:after="0" w:line="240" w:lineRule="auto"/>
              <w:rPr>
                <w:rFonts w:ascii="Aptos" w:hAnsi="Aptos"/>
                <w:b/>
                <w:bCs/>
                <w:color w:val="000000" w:themeColor="text1"/>
                <w:sz w:val="20"/>
                <w:szCs w:val="20"/>
              </w:rPr>
            </w:pPr>
            <w:r w:rsidRPr="00AF7BA8">
              <w:rPr>
                <w:rFonts w:ascii="Aptos" w:hAnsi="Aptos"/>
                <w:b/>
                <w:bCs/>
                <w:color w:val="000000" w:themeColor="text1"/>
                <w:sz w:val="20"/>
                <w:szCs w:val="20"/>
              </w:rPr>
              <w:t>Flex Space/ Vertical Treatment</w:t>
            </w:r>
          </w:p>
        </w:tc>
        <w:tc>
          <w:tcPr>
            <w:tcW w:w="1796" w:type="dxa"/>
            <w:tcBorders>
              <w:top w:val="nil"/>
              <w:left w:val="nil"/>
              <w:bottom w:val="single" w:sz="8" w:space="0" w:color="auto"/>
              <w:right w:val="single" w:sz="8" w:space="0" w:color="auto"/>
            </w:tcBorders>
            <w:tcMar>
              <w:top w:w="0" w:type="dxa"/>
              <w:left w:w="108" w:type="dxa"/>
              <w:bottom w:w="0" w:type="dxa"/>
              <w:right w:w="108" w:type="dxa"/>
            </w:tcMar>
          </w:tcPr>
          <w:p w14:paraId="38F0DB0B" w14:textId="34756A21" w:rsidR="00BE0723" w:rsidRPr="00AF7BA8" w:rsidRDefault="007A2430" w:rsidP="00AB5D99">
            <w:pPr>
              <w:spacing w:after="0" w:line="240" w:lineRule="auto"/>
              <w:jc w:val="center"/>
              <w:rPr>
                <w:rFonts w:ascii="Aptos" w:hAnsi="Aptos"/>
                <w:b/>
                <w:bCs/>
                <w:color w:val="000000" w:themeColor="text1"/>
                <w:sz w:val="20"/>
                <w:szCs w:val="20"/>
              </w:rPr>
            </w:pPr>
            <w:r w:rsidRPr="00AF7BA8">
              <w:rPr>
                <w:rFonts w:ascii="Aptos" w:hAnsi="Aptos"/>
                <w:b/>
                <w:bCs/>
                <w:color w:val="000000" w:themeColor="text1"/>
                <w:sz w:val="20"/>
                <w:szCs w:val="20"/>
              </w:rPr>
              <w:t>5</w:t>
            </w:r>
          </w:p>
        </w:tc>
        <w:tc>
          <w:tcPr>
            <w:tcW w:w="1797" w:type="dxa"/>
            <w:tcBorders>
              <w:top w:val="nil"/>
              <w:left w:val="nil"/>
              <w:bottom w:val="single" w:sz="8" w:space="0" w:color="auto"/>
              <w:right w:val="single" w:sz="8" w:space="0" w:color="auto"/>
            </w:tcBorders>
            <w:tcMar>
              <w:top w:w="0" w:type="dxa"/>
              <w:left w:w="108" w:type="dxa"/>
              <w:bottom w:w="0" w:type="dxa"/>
              <w:right w:w="108" w:type="dxa"/>
            </w:tcMar>
          </w:tcPr>
          <w:p w14:paraId="0B10046C" w14:textId="17754896" w:rsidR="00BE0723" w:rsidRPr="00AF7BA8" w:rsidRDefault="007A2430" w:rsidP="00AB5D99">
            <w:pPr>
              <w:spacing w:after="0" w:line="240" w:lineRule="auto"/>
              <w:jc w:val="center"/>
              <w:rPr>
                <w:rFonts w:ascii="Aptos" w:hAnsi="Aptos"/>
                <w:b/>
                <w:bCs/>
                <w:color w:val="000000" w:themeColor="text1"/>
                <w:sz w:val="20"/>
                <w:szCs w:val="20"/>
              </w:rPr>
            </w:pPr>
            <w:r w:rsidRPr="00AF7BA8">
              <w:rPr>
                <w:rFonts w:ascii="Aptos" w:hAnsi="Aptos"/>
                <w:b/>
                <w:bCs/>
                <w:color w:val="000000" w:themeColor="text1"/>
                <w:sz w:val="20"/>
                <w:szCs w:val="20"/>
              </w:rPr>
              <w:t>0</w:t>
            </w:r>
          </w:p>
        </w:tc>
        <w:tc>
          <w:tcPr>
            <w:tcW w:w="179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0866B65" w14:textId="29B12300" w:rsidR="007A2430" w:rsidRPr="00AF7BA8" w:rsidRDefault="003A6404" w:rsidP="00AB5D99">
            <w:pPr>
              <w:spacing w:after="0" w:line="240" w:lineRule="auto"/>
              <w:jc w:val="center"/>
              <w:rPr>
                <w:rFonts w:ascii="Aptos" w:hAnsi="Aptos"/>
                <w:b/>
                <w:bCs/>
                <w:color w:val="000000" w:themeColor="text1"/>
                <w:sz w:val="20"/>
                <w:szCs w:val="20"/>
              </w:rPr>
            </w:pPr>
            <w:r>
              <w:rPr>
                <w:rFonts w:ascii="Aptos" w:hAnsi="Aptos"/>
                <w:b/>
                <w:bCs/>
                <w:color w:val="000000" w:themeColor="text1"/>
                <w:sz w:val="20"/>
                <w:szCs w:val="20"/>
              </w:rPr>
              <w:t>-5</w:t>
            </w:r>
          </w:p>
        </w:tc>
      </w:tr>
      <w:tr w:rsidR="00BB36F6" w:rsidRPr="00AF7BA8" w14:paraId="1EEE79AD" w14:textId="77777777" w:rsidTr="008B752F">
        <w:trPr>
          <w:cantSplit/>
        </w:trPr>
        <w:tc>
          <w:tcPr>
            <w:tcW w:w="3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7299A" w14:textId="77777777" w:rsidR="00BE0723" w:rsidRPr="00AF7BA8" w:rsidRDefault="00BE0723" w:rsidP="00AB5D99">
            <w:pPr>
              <w:spacing w:after="0" w:line="240" w:lineRule="auto"/>
              <w:rPr>
                <w:rFonts w:ascii="Aptos" w:hAnsi="Aptos"/>
                <w:b/>
                <w:bCs/>
                <w:color w:val="000000" w:themeColor="text1"/>
                <w:sz w:val="20"/>
                <w:szCs w:val="20"/>
              </w:rPr>
            </w:pPr>
            <w:r w:rsidRPr="00AF7BA8">
              <w:rPr>
                <w:rFonts w:ascii="Aptos" w:hAnsi="Aptos"/>
                <w:b/>
                <w:bCs/>
                <w:color w:val="000000" w:themeColor="text1"/>
                <w:sz w:val="20"/>
                <w:szCs w:val="20"/>
              </w:rPr>
              <w:t>Private Rooms</w:t>
            </w:r>
          </w:p>
        </w:tc>
        <w:tc>
          <w:tcPr>
            <w:tcW w:w="1796" w:type="dxa"/>
            <w:tcBorders>
              <w:top w:val="nil"/>
              <w:left w:val="nil"/>
              <w:bottom w:val="single" w:sz="8" w:space="0" w:color="auto"/>
              <w:right w:val="single" w:sz="8" w:space="0" w:color="auto"/>
            </w:tcBorders>
            <w:tcMar>
              <w:top w:w="0" w:type="dxa"/>
              <w:left w:w="108" w:type="dxa"/>
              <w:bottom w:w="0" w:type="dxa"/>
              <w:right w:w="108" w:type="dxa"/>
            </w:tcMar>
          </w:tcPr>
          <w:p w14:paraId="5AD3A095" w14:textId="30DB4C3A" w:rsidR="00BE0723" w:rsidRPr="00AF7BA8" w:rsidRDefault="009611D8" w:rsidP="00AB5D99">
            <w:pPr>
              <w:spacing w:after="0" w:line="240" w:lineRule="auto"/>
              <w:jc w:val="center"/>
              <w:rPr>
                <w:rFonts w:ascii="Aptos" w:hAnsi="Aptos"/>
                <w:b/>
                <w:bCs/>
                <w:color w:val="000000" w:themeColor="text1"/>
                <w:sz w:val="20"/>
                <w:szCs w:val="20"/>
              </w:rPr>
            </w:pPr>
            <w:r>
              <w:rPr>
                <w:rFonts w:ascii="Aptos" w:hAnsi="Aptos"/>
                <w:b/>
                <w:bCs/>
                <w:color w:val="000000" w:themeColor="text1"/>
                <w:sz w:val="20"/>
                <w:szCs w:val="20"/>
              </w:rPr>
              <w:t>16</w:t>
            </w:r>
          </w:p>
        </w:tc>
        <w:tc>
          <w:tcPr>
            <w:tcW w:w="1797" w:type="dxa"/>
            <w:tcBorders>
              <w:top w:val="nil"/>
              <w:left w:val="nil"/>
              <w:bottom w:val="single" w:sz="8" w:space="0" w:color="auto"/>
              <w:right w:val="single" w:sz="8" w:space="0" w:color="auto"/>
            </w:tcBorders>
            <w:tcMar>
              <w:top w:w="0" w:type="dxa"/>
              <w:left w:w="108" w:type="dxa"/>
              <w:bottom w:w="0" w:type="dxa"/>
              <w:right w:w="108" w:type="dxa"/>
            </w:tcMar>
          </w:tcPr>
          <w:p w14:paraId="03C45158" w14:textId="58F30E3B" w:rsidR="00BE0723" w:rsidRPr="00AF7BA8" w:rsidRDefault="00B22AB9" w:rsidP="00AB5D99">
            <w:pPr>
              <w:spacing w:after="0" w:line="240" w:lineRule="auto"/>
              <w:jc w:val="center"/>
              <w:rPr>
                <w:rFonts w:ascii="Aptos" w:hAnsi="Aptos"/>
                <w:b/>
                <w:bCs/>
                <w:color w:val="000000" w:themeColor="text1"/>
                <w:sz w:val="20"/>
                <w:szCs w:val="20"/>
              </w:rPr>
            </w:pPr>
            <w:r>
              <w:rPr>
                <w:rFonts w:ascii="Aptos" w:hAnsi="Aptos"/>
                <w:b/>
                <w:bCs/>
                <w:color w:val="000000" w:themeColor="text1"/>
                <w:sz w:val="20"/>
                <w:szCs w:val="20"/>
              </w:rPr>
              <w:t>36</w:t>
            </w:r>
          </w:p>
        </w:tc>
        <w:tc>
          <w:tcPr>
            <w:tcW w:w="179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D714EF3" w14:textId="78845053" w:rsidR="00BE0723" w:rsidRPr="00AF7BA8" w:rsidRDefault="003A6404" w:rsidP="00AB5D99">
            <w:pPr>
              <w:spacing w:after="0" w:line="240" w:lineRule="auto"/>
              <w:jc w:val="center"/>
              <w:rPr>
                <w:rFonts w:ascii="Aptos" w:hAnsi="Aptos"/>
                <w:b/>
                <w:bCs/>
                <w:color w:val="000000" w:themeColor="text1"/>
                <w:sz w:val="20"/>
                <w:szCs w:val="20"/>
              </w:rPr>
            </w:pPr>
            <w:r>
              <w:rPr>
                <w:rFonts w:ascii="Aptos" w:hAnsi="Aptos"/>
                <w:b/>
                <w:bCs/>
                <w:color w:val="000000" w:themeColor="text1"/>
                <w:sz w:val="20"/>
                <w:szCs w:val="20"/>
              </w:rPr>
              <w:t>20</w:t>
            </w:r>
          </w:p>
        </w:tc>
      </w:tr>
      <w:tr w:rsidR="00BB36F6" w:rsidRPr="00AF7BA8" w14:paraId="22DB804B" w14:textId="77777777" w:rsidTr="008B752F">
        <w:trPr>
          <w:cantSplit/>
        </w:trPr>
        <w:tc>
          <w:tcPr>
            <w:tcW w:w="3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BE9A92" w14:textId="64D32048" w:rsidR="00BE0723" w:rsidRPr="00AF7BA8" w:rsidRDefault="00BE0723" w:rsidP="00AB5D99">
            <w:pPr>
              <w:spacing w:after="0" w:line="240" w:lineRule="auto"/>
              <w:rPr>
                <w:rFonts w:ascii="Aptos" w:hAnsi="Aptos"/>
                <w:b/>
                <w:bCs/>
                <w:color w:val="000000" w:themeColor="text1"/>
                <w:sz w:val="20"/>
                <w:szCs w:val="20"/>
              </w:rPr>
            </w:pPr>
            <w:r w:rsidRPr="00AF7BA8">
              <w:rPr>
                <w:rFonts w:ascii="Aptos" w:hAnsi="Aptos"/>
                <w:b/>
                <w:bCs/>
                <w:color w:val="000000" w:themeColor="text1"/>
                <w:sz w:val="20"/>
                <w:szCs w:val="20"/>
              </w:rPr>
              <w:t>Hallway Stretchers</w:t>
            </w:r>
            <w:r w:rsidR="009611D8">
              <w:rPr>
                <w:rStyle w:val="FootnoteReference"/>
                <w:rFonts w:ascii="Aptos" w:hAnsi="Aptos"/>
                <w:b/>
                <w:bCs/>
                <w:color w:val="000000" w:themeColor="text1"/>
                <w:sz w:val="20"/>
                <w:szCs w:val="20"/>
              </w:rPr>
              <w:footnoteReference w:id="2"/>
            </w:r>
          </w:p>
        </w:tc>
        <w:tc>
          <w:tcPr>
            <w:tcW w:w="1796" w:type="dxa"/>
            <w:tcBorders>
              <w:top w:val="nil"/>
              <w:left w:val="nil"/>
              <w:bottom w:val="single" w:sz="8" w:space="0" w:color="auto"/>
              <w:right w:val="single" w:sz="8" w:space="0" w:color="auto"/>
            </w:tcBorders>
            <w:tcMar>
              <w:top w:w="0" w:type="dxa"/>
              <w:left w:w="108" w:type="dxa"/>
              <w:bottom w:w="0" w:type="dxa"/>
              <w:right w:w="108" w:type="dxa"/>
            </w:tcMar>
          </w:tcPr>
          <w:p w14:paraId="543C99C5" w14:textId="52968F35" w:rsidR="00BE0723" w:rsidRPr="00AF7BA8" w:rsidRDefault="007A2430" w:rsidP="00AB5D99">
            <w:pPr>
              <w:spacing w:after="0" w:line="240" w:lineRule="auto"/>
              <w:jc w:val="center"/>
              <w:rPr>
                <w:rFonts w:ascii="Aptos" w:hAnsi="Aptos"/>
                <w:b/>
                <w:bCs/>
                <w:color w:val="000000" w:themeColor="text1"/>
                <w:sz w:val="20"/>
                <w:szCs w:val="20"/>
              </w:rPr>
            </w:pPr>
            <w:r w:rsidRPr="00AF7BA8">
              <w:rPr>
                <w:rFonts w:ascii="Aptos" w:hAnsi="Aptos"/>
                <w:b/>
                <w:bCs/>
                <w:color w:val="000000" w:themeColor="text1"/>
                <w:sz w:val="20"/>
                <w:szCs w:val="20"/>
              </w:rPr>
              <w:t>10</w:t>
            </w:r>
          </w:p>
        </w:tc>
        <w:tc>
          <w:tcPr>
            <w:tcW w:w="1797" w:type="dxa"/>
            <w:tcBorders>
              <w:top w:val="nil"/>
              <w:left w:val="nil"/>
              <w:bottom w:val="single" w:sz="8" w:space="0" w:color="auto"/>
              <w:right w:val="single" w:sz="8" w:space="0" w:color="auto"/>
            </w:tcBorders>
            <w:tcMar>
              <w:top w:w="0" w:type="dxa"/>
              <w:left w:w="108" w:type="dxa"/>
              <w:bottom w:w="0" w:type="dxa"/>
              <w:right w:w="108" w:type="dxa"/>
            </w:tcMar>
          </w:tcPr>
          <w:p w14:paraId="33E40664" w14:textId="02F44B03" w:rsidR="00BE0723" w:rsidRPr="00AF7BA8" w:rsidRDefault="00F90C22" w:rsidP="00AB5D99">
            <w:pPr>
              <w:spacing w:after="0" w:line="240" w:lineRule="auto"/>
              <w:jc w:val="center"/>
              <w:rPr>
                <w:rFonts w:ascii="Aptos" w:hAnsi="Aptos"/>
                <w:b/>
                <w:bCs/>
                <w:color w:val="000000" w:themeColor="text1"/>
                <w:sz w:val="20"/>
                <w:szCs w:val="20"/>
              </w:rPr>
            </w:pPr>
            <w:r w:rsidRPr="00AF7BA8">
              <w:rPr>
                <w:rFonts w:ascii="Aptos" w:hAnsi="Aptos"/>
                <w:b/>
                <w:bCs/>
                <w:color w:val="000000" w:themeColor="text1"/>
                <w:sz w:val="20"/>
                <w:szCs w:val="20"/>
              </w:rPr>
              <w:t>12</w:t>
            </w:r>
          </w:p>
        </w:tc>
        <w:tc>
          <w:tcPr>
            <w:tcW w:w="179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DD5EC6A" w14:textId="0D0C7B58" w:rsidR="00BE0723" w:rsidRPr="00AF7BA8" w:rsidRDefault="00F90C22" w:rsidP="00AB5D99">
            <w:pPr>
              <w:spacing w:after="0" w:line="240" w:lineRule="auto"/>
              <w:jc w:val="center"/>
              <w:rPr>
                <w:rFonts w:ascii="Aptos" w:hAnsi="Aptos"/>
                <w:b/>
                <w:bCs/>
                <w:color w:val="000000" w:themeColor="text1"/>
                <w:sz w:val="20"/>
                <w:szCs w:val="20"/>
              </w:rPr>
            </w:pPr>
            <w:r w:rsidRPr="00AF7BA8">
              <w:rPr>
                <w:rFonts w:ascii="Aptos" w:hAnsi="Aptos"/>
                <w:b/>
                <w:bCs/>
                <w:color w:val="000000" w:themeColor="text1"/>
                <w:sz w:val="20"/>
                <w:szCs w:val="20"/>
              </w:rPr>
              <w:t>2</w:t>
            </w:r>
          </w:p>
        </w:tc>
      </w:tr>
      <w:tr w:rsidR="00BB36F6" w:rsidRPr="00AF7BA8" w14:paraId="2EC72F39" w14:textId="77777777" w:rsidTr="008B752F">
        <w:trPr>
          <w:cantSplit/>
        </w:trPr>
        <w:tc>
          <w:tcPr>
            <w:tcW w:w="3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D5724B" w14:textId="77777777" w:rsidR="00BE0723" w:rsidRPr="00AF7BA8" w:rsidRDefault="00BE0723" w:rsidP="00AB5D99">
            <w:pPr>
              <w:spacing w:after="0" w:line="240" w:lineRule="auto"/>
              <w:rPr>
                <w:rFonts w:ascii="Aptos" w:hAnsi="Aptos"/>
                <w:b/>
                <w:bCs/>
                <w:color w:val="000000" w:themeColor="text1"/>
                <w:sz w:val="20"/>
                <w:szCs w:val="20"/>
              </w:rPr>
            </w:pPr>
            <w:r w:rsidRPr="00AF7BA8">
              <w:rPr>
                <w:rFonts w:ascii="Aptos" w:hAnsi="Aptos"/>
                <w:b/>
                <w:bCs/>
                <w:color w:val="000000" w:themeColor="text1"/>
                <w:sz w:val="20"/>
                <w:szCs w:val="20"/>
              </w:rPr>
              <w:t>Curtained Bays</w:t>
            </w:r>
          </w:p>
        </w:tc>
        <w:tc>
          <w:tcPr>
            <w:tcW w:w="1796" w:type="dxa"/>
            <w:tcBorders>
              <w:top w:val="nil"/>
              <w:left w:val="nil"/>
              <w:bottom w:val="single" w:sz="8" w:space="0" w:color="auto"/>
              <w:right w:val="single" w:sz="8" w:space="0" w:color="auto"/>
            </w:tcBorders>
            <w:tcMar>
              <w:top w:w="0" w:type="dxa"/>
              <w:left w:w="108" w:type="dxa"/>
              <w:bottom w:w="0" w:type="dxa"/>
              <w:right w:w="108" w:type="dxa"/>
            </w:tcMar>
          </w:tcPr>
          <w:p w14:paraId="6C8E9829" w14:textId="1A7ACB1E" w:rsidR="00BE0723" w:rsidRPr="00AF7BA8" w:rsidRDefault="009611D8" w:rsidP="00AB5D99">
            <w:pPr>
              <w:spacing w:after="0" w:line="240" w:lineRule="auto"/>
              <w:jc w:val="center"/>
              <w:rPr>
                <w:rFonts w:ascii="Aptos" w:hAnsi="Aptos"/>
                <w:b/>
                <w:bCs/>
                <w:color w:val="000000" w:themeColor="text1"/>
                <w:sz w:val="20"/>
                <w:szCs w:val="20"/>
              </w:rPr>
            </w:pPr>
            <w:r>
              <w:rPr>
                <w:rFonts w:ascii="Aptos" w:hAnsi="Aptos"/>
                <w:b/>
                <w:bCs/>
                <w:color w:val="000000" w:themeColor="text1"/>
                <w:sz w:val="20"/>
                <w:szCs w:val="20"/>
              </w:rPr>
              <w:t>9</w:t>
            </w:r>
          </w:p>
        </w:tc>
        <w:tc>
          <w:tcPr>
            <w:tcW w:w="1797" w:type="dxa"/>
            <w:tcBorders>
              <w:top w:val="nil"/>
              <w:left w:val="nil"/>
              <w:bottom w:val="single" w:sz="8" w:space="0" w:color="auto"/>
              <w:right w:val="single" w:sz="8" w:space="0" w:color="auto"/>
            </w:tcBorders>
            <w:tcMar>
              <w:top w:w="0" w:type="dxa"/>
              <w:left w:w="108" w:type="dxa"/>
              <w:bottom w:w="0" w:type="dxa"/>
              <w:right w:w="108" w:type="dxa"/>
            </w:tcMar>
          </w:tcPr>
          <w:p w14:paraId="357052D5" w14:textId="6468915F" w:rsidR="00BE0723" w:rsidRPr="00AF7BA8" w:rsidRDefault="007A2430" w:rsidP="00AB5D99">
            <w:pPr>
              <w:spacing w:after="0" w:line="240" w:lineRule="auto"/>
              <w:jc w:val="center"/>
              <w:rPr>
                <w:rFonts w:ascii="Aptos" w:hAnsi="Aptos"/>
                <w:b/>
                <w:bCs/>
                <w:color w:val="000000" w:themeColor="text1"/>
                <w:sz w:val="20"/>
                <w:szCs w:val="20"/>
              </w:rPr>
            </w:pPr>
            <w:r w:rsidRPr="00AF7BA8">
              <w:rPr>
                <w:rFonts w:ascii="Aptos" w:hAnsi="Aptos"/>
                <w:b/>
                <w:bCs/>
                <w:color w:val="000000" w:themeColor="text1"/>
                <w:sz w:val="20"/>
                <w:szCs w:val="20"/>
              </w:rPr>
              <w:t>0</w:t>
            </w:r>
          </w:p>
        </w:tc>
        <w:tc>
          <w:tcPr>
            <w:tcW w:w="179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1268B9F" w14:textId="4C6FC9A0" w:rsidR="00BE0723" w:rsidRPr="00AF7BA8" w:rsidRDefault="003A6404" w:rsidP="00AB5D99">
            <w:pPr>
              <w:spacing w:after="0" w:line="240" w:lineRule="auto"/>
              <w:jc w:val="center"/>
              <w:rPr>
                <w:rFonts w:ascii="Aptos" w:hAnsi="Aptos"/>
                <w:b/>
                <w:bCs/>
                <w:color w:val="000000" w:themeColor="text1"/>
                <w:sz w:val="20"/>
                <w:szCs w:val="20"/>
              </w:rPr>
            </w:pPr>
            <w:r>
              <w:rPr>
                <w:rFonts w:ascii="Aptos" w:hAnsi="Aptos"/>
                <w:b/>
                <w:bCs/>
                <w:color w:val="000000" w:themeColor="text1"/>
                <w:sz w:val="20"/>
                <w:szCs w:val="20"/>
              </w:rPr>
              <w:t>-9</w:t>
            </w:r>
          </w:p>
        </w:tc>
      </w:tr>
      <w:tr w:rsidR="00BB36F6" w:rsidRPr="00AF7BA8" w14:paraId="412B5D2C" w14:textId="77777777" w:rsidTr="008B752F">
        <w:trPr>
          <w:cantSplit/>
        </w:trPr>
        <w:tc>
          <w:tcPr>
            <w:tcW w:w="3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6B7D18" w14:textId="77777777" w:rsidR="00BE0723" w:rsidRPr="00AF7BA8" w:rsidRDefault="00BE0723" w:rsidP="00AB5D99">
            <w:pPr>
              <w:spacing w:after="0" w:line="240" w:lineRule="auto"/>
              <w:rPr>
                <w:rFonts w:ascii="Aptos" w:hAnsi="Aptos"/>
                <w:b/>
                <w:bCs/>
                <w:color w:val="000000" w:themeColor="text1"/>
                <w:sz w:val="20"/>
                <w:szCs w:val="20"/>
              </w:rPr>
            </w:pPr>
            <w:r w:rsidRPr="00AF7BA8">
              <w:rPr>
                <w:rFonts w:ascii="Aptos" w:hAnsi="Aptos"/>
                <w:b/>
                <w:bCs/>
                <w:color w:val="000000" w:themeColor="text1"/>
                <w:sz w:val="20"/>
                <w:szCs w:val="20"/>
              </w:rPr>
              <w:t>Cubicles</w:t>
            </w:r>
          </w:p>
        </w:tc>
        <w:tc>
          <w:tcPr>
            <w:tcW w:w="1796" w:type="dxa"/>
            <w:tcBorders>
              <w:top w:val="nil"/>
              <w:left w:val="nil"/>
              <w:bottom w:val="single" w:sz="8" w:space="0" w:color="auto"/>
              <w:right w:val="single" w:sz="8" w:space="0" w:color="auto"/>
            </w:tcBorders>
            <w:tcMar>
              <w:top w:w="0" w:type="dxa"/>
              <w:left w:w="108" w:type="dxa"/>
              <w:bottom w:w="0" w:type="dxa"/>
              <w:right w:w="108" w:type="dxa"/>
            </w:tcMar>
          </w:tcPr>
          <w:p w14:paraId="78AABDF5" w14:textId="31704477" w:rsidR="00BE0723" w:rsidRPr="00AF7BA8" w:rsidRDefault="007A2430" w:rsidP="00AB5D99">
            <w:pPr>
              <w:spacing w:after="0" w:line="240" w:lineRule="auto"/>
              <w:jc w:val="center"/>
              <w:rPr>
                <w:rFonts w:ascii="Aptos" w:hAnsi="Aptos"/>
                <w:b/>
                <w:bCs/>
                <w:color w:val="000000" w:themeColor="text1"/>
                <w:sz w:val="20"/>
                <w:szCs w:val="20"/>
              </w:rPr>
            </w:pPr>
            <w:r w:rsidRPr="00AF7BA8">
              <w:rPr>
                <w:rFonts w:ascii="Aptos" w:hAnsi="Aptos"/>
                <w:b/>
                <w:bCs/>
                <w:color w:val="000000" w:themeColor="text1"/>
                <w:sz w:val="20"/>
                <w:szCs w:val="20"/>
              </w:rPr>
              <w:t>0</w:t>
            </w:r>
          </w:p>
        </w:tc>
        <w:tc>
          <w:tcPr>
            <w:tcW w:w="1797" w:type="dxa"/>
            <w:tcBorders>
              <w:top w:val="nil"/>
              <w:left w:val="nil"/>
              <w:bottom w:val="single" w:sz="8" w:space="0" w:color="auto"/>
              <w:right w:val="single" w:sz="8" w:space="0" w:color="auto"/>
            </w:tcBorders>
            <w:tcMar>
              <w:top w:w="0" w:type="dxa"/>
              <w:left w:w="108" w:type="dxa"/>
              <w:bottom w:w="0" w:type="dxa"/>
              <w:right w:w="108" w:type="dxa"/>
            </w:tcMar>
          </w:tcPr>
          <w:p w14:paraId="494661B4" w14:textId="3AFF45C6" w:rsidR="00BE0723" w:rsidRPr="00AF7BA8" w:rsidRDefault="007A2430" w:rsidP="00AB5D99">
            <w:pPr>
              <w:spacing w:after="0" w:line="240" w:lineRule="auto"/>
              <w:jc w:val="center"/>
              <w:rPr>
                <w:rFonts w:ascii="Aptos" w:hAnsi="Aptos"/>
                <w:b/>
                <w:bCs/>
                <w:color w:val="000000" w:themeColor="text1"/>
                <w:sz w:val="20"/>
                <w:szCs w:val="20"/>
              </w:rPr>
            </w:pPr>
            <w:r w:rsidRPr="00AF7BA8">
              <w:rPr>
                <w:rFonts w:ascii="Aptos" w:hAnsi="Aptos"/>
                <w:b/>
                <w:bCs/>
                <w:color w:val="000000" w:themeColor="text1"/>
                <w:sz w:val="20"/>
                <w:szCs w:val="20"/>
              </w:rPr>
              <w:t>0</w:t>
            </w:r>
          </w:p>
        </w:tc>
        <w:tc>
          <w:tcPr>
            <w:tcW w:w="179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C1F206A" w14:textId="6E248DC6" w:rsidR="00BE0723" w:rsidRPr="00AF7BA8" w:rsidRDefault="007A2430" w:rsidP="00AB5D99">
            <w:pPr>
              <w:spacing w:after="0" w:line="240" w:lineRule="auto"/>
              <w:jc w:val="center"/>
              <w:rPr>
                <w:rFonts w:ascii="Aptos" w:hAnsi="Aptos"/>
                <w:b/>
                <w:bCs/>
                <w:color w:val="000000" w:themeColor="text1"/>
                <w:sz w:val="20"/>
                <w:szCs w:val="20"/>
              </w:rPr>
            </w:pPr>
            <w:r w:rsidRPr="00AF7BA8">
              <w:rPr>
                <w:rFonts w:ascii="Aptos" w:hAnsi="Aptos"/>
                <w:b/>
                <w:bCs/>
                <w:color w:val="000000" w:themeColor="text1"/>
                <w:sz w:val="20"/>
                <w:szCs w:val="20"/>
              </w:rPr>
              <w:t>0</w:t>
            </w:r>
          </w:p>
        </w:tc>
      </w:tr>
      <w:tr w:rsidR="00BB36F6" w:rsidRPr="00AF7BA8" w14:paraId="0434AF60" w14:textId="77777777" w:rsidTr="008B752F">
        <w:trPr>
          <w:cantSplit/>
        </w:trPr>
        <w:tc>
          <w:tcPr>
            <w:tcW w:w="3950" w:type="dxa"/>
            <w:tcBorders>
              <w:top w:val="nil"/>
              <w:left w:val="single" w:sz="8" w:space="0" w:color="auto"/>
              <w:bottom w:val="single" w:sz="8" w:space="0" w:color="auto"/>
              <w:right w:val="single" w:sz="8" w:space="0" w:color="auto"/>
            </w:tcBorders>
            <w:shd w:val="clear" w:color="auto" w:fill="BDD6EE" w:themeFill="accent5" w:themeFillTint="66"/>
            <w:tcMar>
              <w:top w:w="0" w:type="dxa"/>
              <w:left w:w="108" w:type="dxa"/>
              <w:bottom w:w="0" w:type="dxa"/>
              <w:right w:w="108" w:type="dxa"/>
            </w:tcMar>
            <w:hideMark/>
          </w:tcPr>
          <w:p w14:paraId="37A23295" w14:textId="77777777" w:rsidR="00BE0723" w:rsidRPr="00AF7BA8" w:rsidRDefault="00BE0723" w:rsidP="00AB5D99">
            <w:pPr>
              <w:spacing w:after="0" w:line="240" w:lineRule="auto"/>
              <w:rPr>
                <w:rFonts w:ascii="Aptos" w:hAnsi="Aptos"/>
                <w:b/>
                <w:bCs/>
                <w:color w:val="000000" w:themeColor="text1"/>
                <w:sz w:val="20"/>
                <w:szCs w:val="20"/>
              </w:rPr>
            </w:pPr>
            <w:r w:rsidRPr="00AF7BA8">
              <w:rPr>
                <w:rFonts w:ascii="Aptos" w:hAnsi="Aptos"/>
                <w:b/>
                <w:bCs/>
                <w:color w:val="000000" w:themeColor="text1"/>
                <w:sz w:val="20"/>
                <w:szCs w:val="20"/>
              </w:rPr>
              <w:t>Total</w:t>
            </w:r>
          </w:p>
        </w:tc>
        <w:tc>
          <w:tcPr>
            <w:tcW w:w="1796" w:type="dxa"/>
            <w:tcBorders>
              <w:top w:val="nil"/>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tcPr>
          <w:p w14:paraId="647B508C" w14:textId="3862D197" w:rsidR="00BE0723" w:rsidRPr="00AF7BA8" w:rsidRDefault="009611D8" w:rsidP="00AB5D99">
            <w:pPr>
              <w:spacing w:after="0" w:line="240" w:lineRule="auto"/>
              <w:jc w:val="center"/>
              <w:rPr>
                <w:rFonts w:ascii="Aptos" w:hAnsi="Aptos"/>
                <w:b/>
                <w:bCs/>
                <w:color w:val="000000" w:themeColor="text1"/>
                <w:sz w:val="20"/>
                <w:szCs w:val="20"/>
              </w:rPr>
            </w:pPr>
            <w:r>
              <w:rPr>
                <w:rFonts w:ascii="Aptos" w:hAnsi="Aptos"/>
                <w:b/>
                <w:bCs/>
                <w:color w:val="000000" w:themeColor="text1"/>
                <w:sz w:val="20"/>
                <w:szCs w:val="20"/>
              </w:rPr>
              <w:t>48</w:t>
            </w:r>
          </w:p>
        </w:tc>
        <w:tc>
          <w:tcPr>
            <w:tcW w:w="1797" w:type="dxa"/>
            <w:tcBorders>
              <w:top w:val="nil"/>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tcPr>
          <w:p w14:paraId="69CE0391" w14:textId="0580DA74" w:rsidR="00BE0723" w:rsidRPr="00AF7BA8" w:rsidRDefault="00364C27" w:rsidP="00AB5D99">
            <w:pPr>
              <w:spacing w:after="0" w:line="240" w:lineRule="auto"/>
              <w:jc w:val="center"/>
              <w:rPr>
                <w:rFonts w:ascii="Aptos" w:hAnsi="Aptos"/>
                <w:b/>
                <w:bCs/>
                <w:color w:val="000000" w:themeColor="text1"/>
                <w:sz w:val="20"/>
                <w:szCs w:val="20"/>
              </w:rPr>
            </w:pPr>
            <w:r>
              <w:rPr>
                <w:rFonts w:ascii="Aptos" w:hAnsi="Aptos"/>
                <w:b/>
                <w:bCs/>
                <w:color w:val="000000" w:themeColor="text1"/>
                <w:sz w:val="20"/>
                <w:szCs w:val="20"/>
              </w:rPr>
              <w:t>66</w:t>
            </w:r>
          </w:p>
        </w:tc>
        <w:tc>
          <w:tcPr>
            <w:tcW w:w="1797" w:type="dxa"/>
            <w:tcBorders>
              <w:top w:val="nil"/>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tcPr>
          <w:p w14:paraId="1F6BC36B" w14:textId="2317F4F9" w:rsidR="00BE0723" w:rsidRPr="00AF7BA8" w:rsidRDefault="003A6404" w:rsidP="00AB5D99">
            <w:pPr>
              <w:spacing w:after="0" w:line="240" w:lineRule="auto"/>
              <w:jc w:val="center"/>
              <w:rPr>
                <w:rFonts w:ascii="Aptos" w:hAnsi="Aptos"/>
                <w:b/>
                <w:bCs/>
                <w:color w:val="000000" w:themeColor="text1"/>
                <w:sz w:val="20"/>
                <w:szCs w:val="20"/>
              </w:rPr>
            </w:pPr>
            <w:r>
              <w:rPr>
                <w:rFonts w:ascii="Aptos" w:hAnsi="Aptos"/>
                <w:b/>
                <w:bCs/>
                <w:color w:val="000000" w:themeColor="text1"/>
                <w:sz w:val="20"/>
                <w:szCs w:val="20"/>
              </w:rPr>
              <w:t>18</w:t>
            </w:r>
          </w:p>
        </w:tc>
      </w:tr>
    </w:tbl>
    <w:p w14:paraId="111F6E1A" w14:textId="77777777" w:rsidR="004C0892" w:rsidRPr="00AF7BA8" w:rsidRDefault="004C0892" w:rsidP="00AB5D99">
      <w:pPr>
        <w:spacing w:after="120" w:line="240" w:lineRule="auto"/>
        <w:rPr>
          <w:rFonts w:ascii="Aptos" w:hAnsi="Aptos" w:cstheme="minorHAnsi"/>
          <w:color w:val="00B050"/>
          <w:sz w:val="20"/>
          <w:szCs w:val="20"/>
        </w:rPr>
      </w:pPr>
    </w:p>
    <w:p w14:paraId="2603D183" w14:textId="6B7E8FDB" w:rsidR="00F969C7" w:rsidRPr="00AF7BA8" w:rsidRDefault="00F969C7" w:rsidP="00AF45D4">
      <w:pPr>
        <w:pStyle w:val="ListParagraph"/>
        <w:numPr>
          <w:ilvl w:val="0"/>
          <w:numId w:val="9"/>
        </w:numPr>
        <w:spacing w:after="120" w:line="240" w:lineRule="auto"/>
        <w:contextualSpacing w:val="0"/>
        <w:rPr>
          <w:rFonts w:ascii="Aptos" w:hAnsi="Aptos" w:cstheme="minorHAnsi"/>
          <w:color w:val="000000" w:themeColor="text1"/>
          <w:sz w:val="20"/>
          <w:szCs w:val="20"/>
        </w:rPr>
      </w:pPr>
      <w:r w:rsidRPr="00AF7BA8">
        <w:rPr>
          <w:rFonts w:ascii="Aptos" w:hAnsi="Aptos" w:cstheme="minorHAnsi"/>
          <w:color w:val="000000" w:themeColor="text1"/>
          <w:sz w:val="20"/>
          <w:szCs w:val="20"/>
        </w:rPr>
        <w:t xml:space="preserve">What would be the </w:t>
      </w:r>
      <w:r w:rsidR="004C0892" w:rsidRPr="00AF7BA8">
        <w:rPr>
          <w:rFonts w:ascii="Aptos" w:hAnsi="Aptos" w:cstheme="minorHAnsi"/>
          <w:color w:val="000000" w:themeColor="text1"/>
          <w:sz w:val="20"/>
          <w:szCs w:val="20"/>
        </w:rPr>
        <w:t>distribution of Adult vs</w:t>
      </w:r>
      <w:r w:rsidR="005E6E97" w:rsidRPr="00AF7BA8">
        <w:rPr>
          <w:rFonts w:ascii="Aptos" w:hAnsi="Aptos" w:cstheme="minorHAnsi"/>
          <w:color w:val="000000" w:themeColor="text1"/>
          <w:sz w:val="20"/>
          <w:szCs w:val="20"/>
        </w:rPr>
        <w:t>.</w:t>
      </w:r>
      <w:r w:rsidR="004C0892" w:rsidRPr="00AF7BA8">
        <w:rPr>
          <w:rFonts w:ascii="Aptos" w:hAnsi="Aptos" w:cstheme="minorHAnsi"/>
          <w:color w:val="000000" w:themeColor="text1"/>
          <w:sz w:val="20"/>
          <w:szCs w:val="20"/>
        </w:rPr>
        <w:t xml:space="preserve"> Pediatric ED beds in the Proposed Project?</w:t>
      </w:r>
    </w:p>
    <w:p w14:paraId="5A02A878" w14:textId="1EB30659" w:rsidR="000967C9" w:rsidRPr="00AF7BA8" w:rsidRDefault="00AF7BA8" w:rsidP="00AB5D99">
      <w:pPr>
        <w:pStyle w:val="pf0"/>
        <w:spacing w:before="0" w:beforeAutospacing="0" w:after="120" w:afterAutospacing="0"/>
        <w:ind w:left="720"/>
        <w:rPr>
          <w:rFonts w:ascii="Aptos" w:hAnsi="Aptos" w:cs="Arial"/>
          <w:b/>
          <w:bCs/>
          <w:color w:val="000000" w:themeColor="text1"/>
          <w:sz w:val="20"/>
          <w:szCs w:val="20"/>
        </w:rPr>
      </w:pPr>
      <w:r w:rsidRPr="00AF7BA8">
        <w:rPr>
          <w:rStyle w:val="cf01"/>
          <w:rFonts w:ascii="Aptos" w:hAnsi="Aptos"/>
          <w:b/>
          <w:bCs/>
          <w:color w:val="000000" w:themeColor="text1"/>
          <w:sz w:val="20"/>
          <w:szCs w:val="20"/>
        </w:rPr>
        <w:t xml:space="preserve">All beds </w:t>
      </w:r>
      <w:r>
        <w:rPr>
          <w:rStyle w:val="cf01"/>
          <w:rFonts w:ascii="Aptos" w:hAnsi="Aptos"/>
          <w:b/>
          <w:bCs/>
          <w:color w:val="000000" w:themeColor="text1"/>
          <w:sz w:val="20"/>
          <w:szCs w:val="20"/>
        </w:rPr>
        <w:t xml:space="preserve">in the new ED </w:t>
      </w:r>
      <w:r w:rsidRPr="00AF7BA8">
        <w:rPr>
          <w:rStyle w:val="cf01"/>
          <w:rFonts w:ascii="Aptos" w:hAnsi="Aptos"/>
          <w:b/>
          <w:bCs/>
          <w:color w:val="000000" w:themeColor="text1"/>
          <w:sz w:val="20"/>
          <w:szCs w:val="20"/>
        </w:rPr>
        <w:t xml:space="preserve">will be </w:t>
      </w:r>
      <w:r>
        <w:rPr>
          <w:rStyle w:val="cf01"/>
          <w:rFonts w:ascii="Aptos" w:hAnsi="Aptos"/>
          <w:b/>
          <w:bCs/>
          <w:color w:val="000000" w:themeColor="text1"/>
          <w:sz w:val="20"/>
          <w:szCs w:val="20"/>
        </w:rPr>
        <w:t>useable for</w:t>
      </w:r>
      <w:r w:rsidRPr="00AF7BA8">
        <w:rPr>
          <w:rStyle w:val="cf01"/>
          <w:rFonts w:ascii="Aptos" w:hAnsi="Aptos"/>
          <w:b/>
          <w:bCs/>
          <w:color w:val="000000" w:themeColor="text1"/>
          <w:sz w:val="20"/>
          <w:szCs w:val="20"/>
        </w:rPr>
        <w:t xml:space="preserve"> adult and pediatric patients. </w:t>
      </w:r>
    </w:p>
    <w:p w14:paraId="2F70E917" w14:textId="77777777" w:rsidR="00AB5D99" w:rsidRDefault="00AB5D99" w:rsidP="00AB5D99">
      <w:pPr>
        <w:spacing w:after="120" w:line="240" w:lineRule="auto"/>
        <w:rPr>
          <w:rFonts w:ascii="Aptos" w:hAnsi="Aptos" w:cstheme="minorHAnsi"/>
          <w:b/>
          <w:bCs/>
          <w:sz w:val="20"/>
          <w:szCs w:val="20"/>
        </w:rPr>
      </w:pPr>
    </w:p>
    <w:p w14:paraId="32D8C012" w14:textId="516BCBA9" w:rsidR="00BF3831" w:rsidRPr="00AB5D99" w:rsidRDefault="00382F9A" w:rsidP="00AB5D99">
      <w:pPr>
        <w:spacing w:after="120" w:line="240" w:lineRule="auto"/>
        <w:rPr>
          <w:rFonts w:ascii="Aptos" w:hAnsi="Aptos" w:cstheme="minorHAnsi"/>
          <w:b/>
          <w:bCs/>
          <w:sz w:val="20"/>
          <w:szCs w:val="20"/>
        </w:rPr>
      </w:pPr>
      <w:r w:rsidRPr="00AF7BA8">
        <w:rPr>
          <w:rFonts w:ascii="Aptos" w:hAnsi="Aptos" w:cstheme="minorHAnsi"/>
          <w:b/>
          <w:bCs/>
          <w:sz w:val="20"/>
          <w:szCs w:val="20"/>
        </w:rPr>
        <w:t>Factor 1a</w:t>
      </w:r>
      <w:r w:rsidR="00F017A9" w:rsidRPr="00AF7BA8">
        <w:rPr>
          <w:rFonts w:ascii="Aptos" w:hAnsi="Aptos" w:cstheme="minorHAnsi"/>
          <w:b/>
          <w:bCs/>
          <w:sz w:val="20"/>
          <w:szCs w:val="20"/>
        </w:rPr>
        <w:t>i</w:t>
      </w:r>
      <w:r w:rsidRPr="00AF7BA8">
        <w:rPr>
          <w:rFonts w:ascii="Aptos" w:hAnsi="Aptos" w:cstheme="minorHAnsi"/>
          <w:b/>
          <w:bCs/>
          <w:sz w:val="20"/>
          <w:szCs w:val="20"/>
        </w:rPr>
        <w:t xml:space="preserve">: Patient Panel </w:t>
      </w:r>
    </w:p>
    <w:p w14:paraId="01DBF94E" w14:textId="6292FCBE" w:rsidR="00EA59D5" w:rsidRPr="00AB5D99" w:rsidRDefault="00C8223F" w:rsidP="00AF45D4">
      <w:pPr>
        <w:pStyle w:val="ListParagraph"/>
        <w:numPr>
          <w:ilvl w:val="0"/>
          <w:numId w:val="9"/>
        </w:numPr>
        <w:spacing w:after="120" w:line="240" w:lineRule="auto"/>
        <w:contextualSpacing w:val="0"/>
        <w:rPr>
          <w:rFonts w:ascii="Aptos" w:hAnsi="Aptos" w:cstheme="minorHAnsi"/>
          <w:sz w:val="20"/>
          <w:szCs w:val="20"/>
        </w:rPr>
      </w:pPr>
      <w:r w:rsidRPr="00AF7BA8">
        <w:rPr>
          <w:rFonts w:ascii="Aptos" w:hAnsi="Aptos" w:cstheme="minorHAnsi"/>
          <w:sz w:val="20"/>
          <w:szCs w:val="20"/>
        </w:rPr>
        <w:t>DPH is assessing the impact of the pandemic on patient volume. As such, please provide the number of unique patients served for 2019-2021 in the table below.</w:t>
      </w:r>
    </w:p>
    <w:tbl>
      <w:tblPr>
        <w:tblStyle w:val="TableGrid"/>
        <w:tblW w:w="0" w:type="auto"/>
        <w:jc w:val="center"/>
        <w:tblLook w:val="04A0" w:firstRow="1" w:lastRow="0" w:firstColumn="1" w:lastColumn="0" w:noHBand="0" w:noVBand="1"/>
      </w:tblPr>
      <w:tblGrid>
        <w:gridCol w:w="5035"/>
        <w:gridCol w:w="1354"/>
        <w:gridCol w:w="1355"/>
        <w:gridCol w:w="1355"/>
      </w:tblGrid>
      <w:tr w:rsidR="00675DD7" w:rsidRPr="00AF7BA8" w14:paraId="0013FC17" w14:textId="1B0E123F" w:rsidTr="008B752F">
        <w:trPr>
          <w:cantSplit/>
          <w:tblHeader/>
          <w:jc w:val="center"/>
        </w:trPr>
        <w:tc>
          <w:tcPr>
            <w:tcW w:w="5035" w:type="dxa"/>
          </w:tcPr>
          <w:p w14:paraId="722A57F3" w14:textId="77777777" w:rsidR="00675DD7" w:rsidRPr="00AF7BA8" w:rsidRDefault="00675DD7" w:rsidP="00AB5D99">
            <w:pPr>
              <w:jc w:val="center"/>
              <w:rPr>
                <w:rFonts w:ascii="Aptos" w:hAnsi="Aptos" w:cstheme="minorHAnsi"/>
                <w:b/>
                <w:bCs/>
                <w:sz w:val="20"/>
                <w:szCs w:val="20"/>
              </w:rPr>
            </w:pPr>
          </w:p>
        </w:tc>
        <w:tc>
          <w:tcPr>
            <w:tcW w:w="1354" w:type="dxa"/>
            <w:shd w:val="clear" w:color="auto" w:fill="auto"/>
          </w:tcPr>
          <w:p w14:paraId="1F64FB93" w14:textId="7F12B738" w:rsidR="00675DD7" w:rsidRPr="00AF7BA8" w:rsidRDefault="00675DD7" w:rsidP="00AB5D99">
            <w:pPr>
              <w:jc w:val="both"/>
              <w:rPr>
                <w:rFonts w:ascii="Aptos" w:hAnsi="Aptos" w:cstheme="minorHAnsi"/>
                <w:b/>
                <w:bCs/>
                <w:sz w:val="20"/>
                <w:szCs w:val="20"/>
              </w:rPr>
            </w:pPr>
            <w:r w:rsidRPr="00AF7BA8">
              <w:rPr>
                <w:rFonts w:ascii="Aptos" w:hAnsi="Aptos" w:cstheme="minorHAnsi"/>
                <w:b/>
                <w:bCs/>
                <w:sz w:val="20"/>
                <w:szCs w:val="20"/>
              </w:rPr>
              <w:t>2019</w:t>
            </w:r>
            <w:r w:rsidR="00D8222A">
              <w:rPr>
                <w:rStyle w:val="FootnoteReference"/>
                <w:rFonts w:ascii="Aptos" w:hAnsi="Aptos" w:cstheme="minorHAnsi"/>
                <w:b/>
                <w:bCs/>
                <w:sz w:val="20"/>
                <w:szCs w:val="20"/>
              </w:rPr>
              <w:footnoteReference w:id="3"/>
            </w:r>
          </w:p>
        </w:tc>
        <w:tc>
          <w:tcPr>
            <w:tcW w:w="1355" w:type="dxa"/>
          </w:tcPr>
          <w:p w14:paraId="29C9BF5F" w14:textId="48DC04F1" w:rsidR="00675DD7" w:rsidRPr="00AF7BA8" w:rsidRDefault="00675DD7" w:rsidP="00AB5D99">
            <w:pPr>
              <w:jc w:val="both"/>
              <w:rPr>
                <w:rFonts w:ascii="Aptos" w:hAnsi="Aptos" w:cstheme="minorHAnsi"/>
                <w:b/>
                <w:bCs/>
                <w:sz w:val="20"/>
                <w:szCs w:val="20"/>
              </w:rPr>
            </w:pPr>
            <w:r w:rsidRPr="00AF7BA8">
              <w:rPr>
                <w:rFonts w:ascii="Aptos" w:hAnsi="Aptos" w:cstheme="minorHAnsi"/>
                <w:b/>
                <w:bCs/>
                <w:sz w:val="20"/>
                <w:szCs w:val="20"/>
              </w:rPr>
              <w:t>2020</w:t>
            </w:r>
            <w:r w:rsidR="00D8222A">
              <w:rPr>
                <w:rStyle w:val="FootnoteReference"/>
                <w:rFonts w:ascii="Aptos" w:hAnsi="Aptos" w:cstheme="minorHAnsi"/>
                <w:b/>
                <w:bCs/>
                <w:sz w:val="20"/>
                <w:szCs w:val="20"/>
              </w:rPr>
              <w:footnoteReference w:id="4"/>
            </w:r>
          </w:p>
        </w:tc>
        <w:tc>
          <w:tcPr>
            <w:tcW w:w="1355" w:type="dxa"/>
            <w:shd w:val="clear" w:color="auto" w:fill="auto"/>
          </w:tcPr>
          <w:p w14:paraId="05DEBC3A" w14:textId="6248EC63" w:rsidR="00675DD7" w:rsidRPr="00AF7BA8" w:rsidRDefault="00675DD7" w:rsidP="00AB5D99">
            <w:pPr>
              <w:jc w:val="both"/>
              <w:rPr>
                <w:rFonts w:ascii="Aptos" w:hAnsi="Aptos" w:cstheme="minorHAnsi"/>
                <w:b/>
                <w:bCs/>
                <w:sz w:val="20"/>
                <w:szCs w:val="20"/>
              </w:rPr>
            </w:pPr>
            <w:r w:rsidRPr="00AF7BA8">
              <w:rPr>
                <w:rFonts w:ascii="Aptos" w:hAnsi="Aptos" w:cstheme="minorHAnsi"/>
                <w:b/>
                <w:bCs/>
                <w:sz w:val="20"/>
                <w:szCs w:val="20"/>
              </w:rPr>
              <w:t>2021</w:t>
            </w:r>
          </w:p>
        </w:tc>
      </w:tr>
      <w:tr w:rsidR="00E522DC" w:rsidRPr="00AF7BA8" w14:paraId="465DAC57" w14:textId="608C40ED" w:rsidTr="008B752F">
        <w:trPr>
          <w:cantSplit/>
          <w:jc w:val="center"/>
        </w:trPr>
        <w:tc>
          <w:tcPr>
            <w:tcW w:w="5035" w:type="dxa"/>
          </w:tcPr>
          <w:p w14:paraId="45593175" w14:textId="354A7417" w:rsidR="00E522DC" w:rsidRPr="00AF7BA8" w:rsidRDefault="00E522DC" w:rsidP="00AB5D99">
            <w:pPr>
              <w:rPr>
                <w:rFonts w:ascii="Aptos" w:hAnsi="Aptos" w:cstheme="minorHAnsi"/>
                <w:b/>
                <w:bCs/>
                <w:sz w:val="20"/>
                <w:szCs w:val="20"/>
              </w:rPr>
            </w:pPr>
            <w:r w:rsidRPr="00AF7BA8">
              <w:rPr>
                <w:rFonts w:ascii="Aptos" w:hAnsi="Aptos" w:cs="Calibri"/>
                <w:b/>
                <w:bCs/>
                <w:sz w:val="20"/>
                <w:szCs w:val="20"/>
              </w:rPr>
              <w:t>Sturdy Health Overall Patient Panel</w:t>
            </w:r>
          </w:p>
        </w:tc>
        <w:tc>
          <w:tcPr>
            <w:tcW w:w="1354" w:type="dxa"/>
          </w:tcPr>
          <w:p w14:paraId="51B92217" w14:textId="77777777" w:rsidR="00E522DC" w:rsidRPr="00AF7BA8" w:rsidRDefault="00E522DC" w:rsidP="00AB5D99">
            <w:pPr>
              <w:jc w:val="both"/>
              <w:rPr>
                <w:rFonts w:ascii="Aptos" w:hAnsi="Aptos" w:cstheme="minorHAnsi"/>
                <w:b/>
                <w:bCs/>
                <w:sz w:val="20"/>
                <w:szCs w:val="20"/>
              </w:rPr>
            </w:pPr>
          </w:p>
        </w:tc>
        <w:tc>
          <w:tcPr>
            <w:tcW w:w="1355" w:type="dxa"/>
          </w:tcPr>
          <w:p w14:paraId="0E170B63" w14:textId="77777777" w:rsidR="00E522DC" w:rsidRPr="00AF7BA8" w:rsidRDefault="00E522DC" w:rsidP="00AB5D99">
            <w:pPr>
              <w:jc w:val="both"/>
              <w:rPr>
                <w:rFonts w:ascii="Aptos" w:hAnsi="Aptos" w:cstheme="minorHAnsi"/>
                <w:b/>
                <w:bCs/>
                <w:sz w:val="20"/>
                <w:szCs w:val="20"/>
              </w:rPr>
            </w:pPr>
          </w:p>
        </w:tc>
        <w:tc>
          <w:tcPr>
            <w:tcW w:w="1355" w:type="dxa"/>
            <w:shd w:val="clear" w:color="auto" w:fill="auto"/>
          </w:tcPr>
          <w:p w14:paraId="7FA3B6F6" w14:textId="49CEB808" w:rsidR="00E522DC" w:rsidRPr="00AF7BA8" w:rsidRDefault="00E522DC" w:rsidP="00AB5D99">
            <w:pPr>
              <w:jc w:val="both"/>
              <w:rPr>
                <w:rFonts w:ascii="Aptos" w:hAnsi="Aptos" w:cstheme="minorHAnsi"/>
                <w:b/>
                <w:bCs/>
                <w:sz w:val="20"/>
                <w:szCs w:val="20"/>
              </w:rPr>
            </w:pPr>
            <w:r w:rsidRPr="00AF7BA8">
              <w:rPr>
                <w:rFonts w:ascii="Aptos" w:hAnsi="Aptos" w:cstheme="minorHAnsi"/>
                <w:b/>
                <w:bCs/>
                <w:sz w:val="20"/>
                <w:szCs w:val="20"/>
              </w:rPr>
              <w:t>95,176</w:t>
            </w:r>
          </w:p>
        </w:tc>
      </w:tr>
      <w:tr w:rsidR="00E522DC" w:rsidRPr="00AF7BA8" w14:paraId="4ACF603E" w14:textId="62237503" w:rsidTr="008B752F">
        <w:trPr>
          <w:cantSplit/>
          <w:jc w:val="center"/>
        </w:trPr>
        <w:tc>
          <w:tcPr>
            <w:tcW w:w="5035" w:type="dxa"/>
          </w:tcPr>
          <w:p w14:paraId="3343E172" w14:textId="372FF686" w:rsidR="00E522DC" w:rsidRPr="00AF7BA8" w:rsidRDefault="00E522DC" w:rsidP="00AB5D99">
            <w:pPr>
              <w:rPr>
                <w:rFonts w:ascii="Aptos" w:hAnsi="Aptos"/>
                <w:b/>
                <w:bCs/>
                <w:sz w:val="20"/>
                <w:szCs w:val="20"/>
              </w:rPr>
            </w:pPr>
            <w:r w:rsidRPr="00AF7BA8">
              <w:rPr>
                <w:rFonts w:ascii="Aptos" w:hAnsi="Aptos" w:cs="Calibri"/>
                <w:b/>
                <w:bCs/>
                <w:sz w:val="20"/>
                <w:szCs w:val="20"/>
              </w:rPr>
              <w:t xml:space="preserve">Sturdy Memorial Hospital </w:t>
            </w:r>
          </w:p>
        </w:tc>
        <w:tc>
          <w:tcPr>
            <w:tcW w:w="1354" w:type="dxa"/>
          </w:tcPr>
          <w:p w14:paraId="200A6B9E" w14:textId="77777777" w:rsidR="00E522DC" w:rsidRPr="00AF7BA8" w:rsidRDefault="00E522DC" w:rsidP="00AB5D99">
            <w:pPr>
              <w:jc w:val="both"/>
              <w:rPr>
                <w:rFonts w:ascii="Aptos" w:hAnsi="Aptos" w:cstheme="minorHAnsi"/>
                <w:b/>
                <w:bCs/>
                <w:sz w:val="20"/>
                <w:szCs w:val="20"/>
              </w:rPr>
            </w:pPr>
          </w:p>
        </w:tc>
        <w:tc>
          <w:tcPr>
            <w:tcW w:w="1355" w:type="dxa"/>
          </w:tcPr>
          <w:p w14:paraId="71628BBD" w14:textId="77777777" w:rsidR="00E522DC" w:rsidRPr="00AF7BA8" w:rsidRDefault="00E522DC" w:rsidP="00AB5D99">
            <w:pPr>
              <w:jc w:val="both"/>
              <w:rPr>
                <w:rFonts w:ascii="Aptos" w:hAnsi="Aptos" w:cstheme="minorHAnsi"/>
                <w:b/>
                <w:bCs/>
                <w:sz w:val="20"/>
                <w:szCs w:val="20"/>
              </w:rPr>
            </w:pPr>
          </w:p>
        </w:tc>
        <w:tc>
          <w:tcPr>
            <w:tcW w:w="1355" w:type="dxa"/>
            <w:shd w:val="clear" w:color="auto" w:fill="auto"/>
          </w:tcPr>
          <w:p w14:paraId="054CCCE2" w14:textId="1A76DD2E" w:rsidR="00E522DC" w:rsidRPr="00AF7BA8" w:rsidRDefault="00E522DC" w:rsidP="00AB5D99">
            <w:pPr>
              <w:jc w:val="both"/>
              <w:rPr>
                <w:rFonts w:ascii="Aptos" w:hAnsi="Aptos" w:cstheme="minorHAnsi"/>
                <w:b/>
                <w:bCs/>
                <w:sz w:val="20"/>
                <w:szCs w:val="20"/>
              </w:rPr>
            </w:pPr>
            <w:r w:rsidRPr="00AF7BA8">
              <w:rPr>
                <w:rFonts w:ascii="Aptos" w:hAnsi="Aptos" w:cstheme="minorHAnsi"/>
                <w:b/>
                <w:bCs/>
                <w:sz w:val="20"/>
                <w:szCs w:val="20"/>
              </w:rPr>
              <w:t>75,952</w:t>
            </w:r>
          </w:p>
        </w:tc>
      </w:tr>
      <w:tr w:rsidR="00E522DC" w:rsidRPr="00AF7BA8" w14:paraId="4881E193" w14:textId="268CCE7D" w:rsidTr="008B752F">
        <w:trPr>
          <w:cantSplit/>
          <w:jc w:val="center"/>
        </w:trPr>
        <w:tc>
          <w:tcPr>
            <w:tcW w:w="5035" w:type="dxa"/>
          </w:tcPr>
          <w:p w14:paraId="7280CFBF" w14:textId="22270B2E" w:rsidR="00E522DC" w:rsidRPr="00AF7BA8" w:rsidRDefault="00E522DC" w:rsidP="00AB5D99">
            <w:pPr>
              <w:rPr>
                <w:rFonts w:ascii="Aptos" w:hAnsi="Aptos"/>
                <w:b/>
                <w:bCs/>
                <w:sz w:val="20"/>
                <w:szCs w:val="20"/>
              </w:rPr>
            </w:pPr>
            <w:r w:rsidRPr="00AF7BA8">
              <w:rPr>
                <w:rFonts w:ascii="Aptos" w:hAnsi="Aptos" w:cs="Calibri"/>
                <w:b/>
                <w:bCs/>
                <w:sz w:val="20"/>
                <w:szCs w:val="20"/>
              </w:rPr>
              <w:t>Sturdy Memorial Hospital Emergency Department</w:t>
            </w:r>
          </w:p>
        </w:tc>
        <w:tc>
          <w:tcPr>
            <w:tcW w:w="1354" w:type="dxa"/>
          </w:tcPr>
          <w:p w14:paraId="18BA920E" w14:textId="77777777" w:rsidR="00E522DC" w:rsidRPr="00AF7BA8" w:rsidRDefault="00E522DC" w:rsidP="00AB5D99">
            <w:pPr>
              <w:jc w:val="both"/>
              <w:rPr>
                <w:rFonts w:ascii="Aptos" w:hAnsi="Aptos" w:cstheme="minorHAnsi"/>
                <w:b/>
                <w:bCs/>
                <w:sz w:val="20"/>
                <w:szCs w:val="20"/>
              </w:rPr>
            </w:pPr>
          </w:p>
        </w:tc>
        <w:tc>
          <w:tcPr>
            <w:tcW w:w="1355" w:type="dxa"/>
          </w:tcPr>
          <w:p w14:paraId="30E20C5B" w14:textId="77777777" w:rsidR="00E522DC" w:rsidRPr="00AF7BA8" w:rsidRDefault="00E522DC" w:rsidP="00AB5D99">
            <w:pPr>
              <w:jc w:val="both"/>
              <w:rPr>
                <w:rFonts w:ascii="Aptos" w:hAnsi="Aptos" w:cstheme="minorHAnsi"/>
                <w:b/>
                <w:bCs/>
                <w:sz w:val="20"/>
                <w:szCs w:val="20"/>
              </w:rPr>
            </w:pPr>
          </w:p>
        </w:tc>
        <w:tc>
          <w:tcPr>
            <w:tcW w:w="1355" w:type="dxa"/>
            <w:shd w:val="clear" w:color="auto" w:fill="auto"/>
          </w:tcPr>
          <w:p w14:paraId="02DA48C9" w14:textId="47C862E2" w:rsidR="00E522DC" w:rsidRPr="00AF7BA8" w:rsidRDefault="00E522DC" w:rsidP="00AB5D99">
            <w:pPr>
              <w:jc w:val="both"/>
              <w:rPr>
                <w:rFonts w:ascii="Aptos" w:hAnsi="Aptos" w:cstheme="minorHAnsi"/>
                <w:b/>
                <w:bCs/>
                <w:sz w:val="20"/>
                <w:szCs w:val="20"/>
              </w:rPr>
            </w:pPr>
            <w:r w:rsidRPr="00AF7BA8">
              <w:rPr>
                <w:rFonts w:ascii="Aptos" w:hAnsi="Aptos" w:cstheme="minorHAnsi"/>
                <w:b/>
                <w:bCs/>
                <w:sz w:val="20"/>
                <w:szCs w:val="20"/>
              </w:rPr>
              <w:t>29,109</w:t>
            </w:r>
          </w:p>
        </w:tc>
      </w:tr>
    </w:tbl>
    <w:p w14:paraId="22A11000" w14:textId="77777777" w:rsidR="005379D8" w:rsidRDefault="005379D8" w:rsidP="00AB5D99">
      <w:pPr>
        <w:spacing w:after="120" w:line="240" w:lineRule="auto"/>
        <w:jc w:val="both"/>
        <w:rPr>
          <w:rFonts w:ascii="Aptos" w:hAnsi="Aptos" w:cstheme="minorHAnsi"/>
          <w:b/>
          <w:bCs/>
          <w:sz w:val="20"/>
          <w:szCs w:val="20"/>
          <w:highlight w:val="yellow"/>
        </w:rPr>
      </w:pPr>
    </w:p>
    <w:p w14:paraId="60A5710D" w14:textId="77777777" w:rsidR="008471B4" w:rsidRDefault="008471B4" w:rsidP="00AB5D99">
      <w:pPr>
        <w:spacing w:after="120" w:line="240" w:lineRule="auto"/>
        <w:jc w:val="both"/>
        <w:rPr>
          <w:rFonts w:ascii="Aptos" w:hAnsi="Aptos" w:cstheme="minorHAnsi"/>
          <w:b/>
          <w:bCs/>
          <w:sz w:val="20"/>
          <w:szCs w:val="20"/>
          <w:highlight w:val="yellow"/>
        </w:rPr>
      </w:pPr>
    </w:p>
    <w:p w14:paraId="7346F364" w14:textId="77777777" w:rsidR="00624939" w:rsidRPr="00AF7BA8" w:rsidRDefault="00624939" w:rsidP="00AB5D99">
      <w:pPr>
        <w:spacing w:after="120" w:line="240" w:lineRule="auto"/>
        <w:jc w:val="both"/>
        <w:rPr>
          <w:rFonts w:ascii="Aptos" w:hAnsi="Aptos" w:cstheme="minorHAnsi"/>
          <w:b/>
          <w:bCs/>
          <w:sz w:val="20"/>
          <w:szCs w:val="20"/>
          <w:highlight w:val="yellow"/>
        </w:rPr>
      </w:pPr>
    </w:p>
    <w:p w14:paraId="3F1111A6" w14:textId="5149FCBD" w:rsidR="00E522DC" w:rsidRPr="00AF45D4" w:rsidRDefault="00AE7335" w:rsidP="00AF45D4">
      <w:pPr>
        <w:pStyle w:val="ListParagraph"/>
        <w:numPr>
          <w:ilvl w:val="0"/>
          <w:numId w:val="9"/>
        </w:numPr>
        <w:spacing w:after="120" w:line="240" w:lineRule="auto"/>
        <w:jc w:val="both"/>
        <w:rPr>
          <w:rFonts w:ascii="Aptos" w:hAnsi="Aptos" w:cstheme="minorHAnsi"/>
          <w:sz w:val="20"/>
          <w:szCs w:val="20"/>
        </w:rPr>
      </w:pPr>
      <w:r w:rsidRPr="00AF45D4">
        <w:rPr>
          <w:rFonts w:ascii="Aptos" w:hAnsi="Aptos" w:cstheme="minorHAnsi"/>
          <w:sz w:val="20"/>
          <w:szCs w:val="20"/>
        </w:rPr>
        <w:t xml:space="preserve">Please provide the </w:t>
      </w:r>
      <w:r w:rsidR="00624939" w:rsidRPr="00AF45D4">
        <w:rPr>
          <w:rFonts w:ascii="Aptos" w:hAnsi="Aptos" w:cstheme="minorHAnsi"/>
          <w:sz w:val="20"/>
          <w:szCs w:val="20"/>
        </w:rPr>
        <w:t xml:space="preserve">FY2024 </w:t>
      </w:r>
      <w:r w:rsidRPr="00AF45D4">
        <w:rPr>
          <w:rFonts w:ascii="Aptos" w:hAnsi="Aptos" w:cstheme="minorHAnsi"/>
          <w:sz w:val="20"/>
          <w:szCs w:val="20"/>
        </w:rPr>
        <w:t>Payer Mix for Sturdy Memorial Hospital ED Patient Population.</w:t>
      </w:r>
    </w:p>
    <w:tbl>
      <w:tblPr>
        <w:tblpPr w:leftFromText="180" w:rightFromText="180" w:vertAnchor="text" w:tblpX="630" w:tblpY="1"/>
        <w:tblOverlap w:val="never"/>
        <w:tblW w:w="4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1080"/>
      </w:tblGrid>
      <w:tr w:rsidR="00E522DC" w:rsidRPr="00AF7BA8" w14:paraId="2F579424" w14:textId="77777777" w:rsidTr="00777125">
        <w:trPr>
          <w:cantSplit/>
          <w:trHeight w:val="300"/>
          <w:tblHeader/>
        </w:trPr>
        <w:tc>
          <w:tcPr>
            <w:tcW w:w="3415" w:type="dxa"/>
            <w:shd w:val="clear" w:color="auto" w:fill="auto"/>
            <w:noWrap/>
            <w:vAlign w:val="bottom"/>
            <w:hideMark/>
          </w:tcPr>
          <w:p w14:paraId="0CDEDD68" w14:textId="77777777" w:rsidR="00E522DC" w:rsidRPr="00AF7BA8" w:rsidRDefault="00E522DC" w:rsidP="00AB5D99">
            <w:pPr>
              <w:spacing w:after="0" w:line="240" w:lineRule="auto"/>
              <w:rPr>
                <w:rFonts w:ascii="Aptos" w:eastAsia="Times New Roman" w:hAnsi="Aptos" w:cs="Times New Roman"/>
                <w:b/>
                <w:bCs/>
                <w:sz w:val="20"/>
                <w:szCs w:val="20"/>
              </w:rPr>
            </w:pPr>
          </w:p>
        </w:tc>
        <w:tc>
          <w:tcPr>
            <w:tcW w:w="1080" w:type="dxa"/>
            <w:shd w:val="clear" w:color="auto" w:fill="auto"/>
            <w:noWrap/>
            <w:vAlign w:val="bottom"/>
            <w:hideMark/>
          </w:tcPr>
          <w:p w14:paraId="5CE098ED" w14:textId="77777777" w:rsidR="00E522DC" w:rsidRPr="00AF7BA8" w:rsidRDefault="00E522DC" w:rsidP="00AB5D99">
            <w:pPr>
              <w:spacing w:after="0" w:line="240" w:lineRule="auto"/>
              <w:jc w:val="right"/>
              <w:rPr>
                <w:rFonts w:ascii="Aptos" w:eastAsia="Times New Roman" w:hAnsi="Aptos" w:cs="Times New Roman"/>
                <w:b/>
                <w:bCs/>
                <w:color w:val="000000"/>
                <w:sz w:val="20"/>
                <w:szCs w:val="20"/>
              </w:rPr>
            </w:pPr>
            <w:r w:rsidRPr="00AF7BA8">
              <w:rPr>
                <w:rFonts w:ascii="Aptos" w:eastAsia="Times New Roman" w:hAnsi="Aptos" w:cs="Times New Roman"/>
                <w:b/>
                <w:bCs/>
                <w:color w:val="000000"/>
                <w:sz w:val="20"/>
                <w:szCs w:val="20"/>
              </w:rPr>
              <w:t>FY 2024</w:t>
            </w:r>
          </w:p>
        </w:tc>
      </w:tr>
      <w:tr w:rsidR="00E522DC" w:rsidRPr="00AF7BA8" w14:paraId="35AF246C" w14:textId="77777777" w:rsidTr="00777125">
        <w:trPr>
          <w:cantSplit/>
          <w:trHeight w:val="300"/>
        </w:trPr>
        <w:tc>
          <w:tcPr>
            <w:tcW w:w="3415" w:type="dxa"/>
            <w:shd w:val="clear" w:color="auto" w:fill="auto"/>
            <w:noWrap/>
            <w:vAlign w:val="bottom"/>
            <w:hideMark/>
          </w:tcPr>
          <w:p w14:paraId="4DDAECF6" w14:textId="77777777" w:rsidR="00E522DC" w:rsidRPr="00AF7BA8" w:rsidRDefault="00E522DC" w:rsidP="00AB5D99">
            <w:pPr>
              <w:spacing w:after="0" w:line="240" w:lineRule="auto"/>
              <w:rPr>
                <w:rFonts w:ascii="Aptos" w:eastAsia="Times New Roman" w:hAnsi="Aptos" w:cs="Times New Roman"/>
                <w:b/>
                <w:bCs/>
                <w:color w:val="000000"/>
                <w:sz w:val="20"/>
                <w:szCs w:val="20"/>
              </w:rPr>
            </w:pPr>
            <w:r w:rsidRPr="00AF7BA8">
              <w:rPr>
                <w:rFonts w:ascii="Aptos" w:eastAsia="Times New Roman" w:hAnsi="Aptos" w:cs="Times New Roman"/>
                <w:b/>
                <w:bCs/>
                <w:color w:val="000000"/>
                <w:sz w:val="20"/>
                <w:szCs w:val="20"/>
              </w:rPr>
              <w:t>Commercial HMO/POS</w:t>
            </w:r>
          </w:p>
        </w:tc>
        <w:tc>
          <w:tcPr>
            <w:tcW w:w="1080" w:type="dxa"/>
            <w:shd w:val="clear" w:color="auto" w:fill="auto"/>
            <w:noWrap/>
            <w:vAlign w:val="bottom"/>
            <w:hideMark/>
          </w:tcPr>
          <w:p w14:paraId="62C188EF" w14:textId="77777777" w:rsidR="00E522DC" w:rsidRPr="00AF7BA8" w:rsidRDefault="00E522DC" w:rsidP="00AB5D99">
            <w:pPr>
              <w:spacing w:after="0" w:line="240" w:lineRule="auto"/>
              <w:jc w:val="right"/>
              <w:rPr>
                <w:rFonts w:ascii="Aptos" w:eastAsia="Times New Roman" w:hAnsi="Aptos" w:cs="Times New Roman"/>
                <w:b/>
                <w:bCs/>
                <w:color w:val="000000"/>
                <w:sz w:val="20"/>
                <w:szCs w:val="20"/>
              </w:rPr>
            </w:pPr>
            <w:r w:rsidRPr="00AF7BA8">
              <w:rPr>
                <w:rFonts w:ascii="Aptos" w:eastAsia="Times New Roman" w:hAnsi="Aptos" w:cs="Times New Roman"/>
                <w:b/>
                <w:bCs/>
                <w:color w:val="000000"/>
                <w:sz w:val="20"/>
                <w:szCs w:val="20"/>
              </w:rPr>
              <w:t>7.0%</w:t>
            </w:r>
          </w:p>
        </w:tc>
      </w:tr>
      <w:tr w:rsidR="00E522DC" w:rsidRPr="00AF7BA8" w14:paraId="10F1A8FB" w14:textId="77777777" w:rsidTr="00777125">
        <w:trPr>
          <w:cantSplit/>
          <w:trHeight w:val="300"/>
        </w:trPr>
        <w:tc>
          <w:tcPr>
            <w:tcW w:w="3415" w:type="dxa"/>
            <w:shd w:val="clear" w:color="auto" w:fill="auto"/>
            <w:noWrap/>
            <w:vAlign w:val="bottom"/>
            <w:hideMark/>
          </w:tcPr>
          <w:p w14:paraId="1B1516C8" w14:textId="77777777" w:rsidR="00E522DC" w:rsidRPr="00AF7BA8" w:rsidRDefault="00E522DC" w:rsidP="00AB5D99">
            <w:pPr>
              <w:spacing w:after="0" w:line="240" w:lineRule="auto"/>
              <w:rPr>
                <w:rFonts w:ascii="Aptos" w:eastAsia="Times New Roman" w:hAnsi="Aptos" w:cs="Times New Roman"/>
                <w:b/>
                <w:bCs/>
                <w:color w:val="000000"/>
                <w:sz w:val="20"/>
                <w:szCs w:val="20"/>
              </w:rPr>
            </w:pPr>
            <w:r w:rsidRPr="00AF7BA8">
              <w:rPr>
                <w:rFonts w:ascii="Aptos" w:eastAsia="Times New Roman" w:hAnsi="Aptos" w:cs="Times New Roman"/>
                <w:b/>
                <w:bCs/>
                <w:color w:val="000000"/>
                <w:sz w:val="20"/>
                <w:szCs w:val="20"/>
              </w:rPr>
              <w:t>Commercial Medicare</w:t>
            </w:r>
          </w:p>
        </w:tc>
        <w:tc>
          <w:tcPr>
            <w:tcW w:w="1080" w:type="dxa"/>
            <w:shd w:val="clear" w:color="auto" w:fill="auto"/>
            <w:noWrap/>
            <w:vAlign w:val="bottom"/>
            <w:hideMark/>
          </w:tcPr>
          <w:p w14:paraId="1317BE71" w14:textId="77777777" w:rsidR="00E522DC" w:rsidRPr="00AF7BA8" w:rsidRDefault="00E522DC" w:rsidP="00AB5D99">
            <w:pPr>
              <w:spacing w:after="0" w:line="240" w:lineRule="auto"/>
              <w:jc w:val="right"/>
              <w:rPr>
                <w:rFonts w:ascii="Aptos" w:eastAsia="Times New Roman" w:hAnsi="Aptos" w:cs="Times New Roman"/>
                <w:b/>
                <w:bCs/>
                <w:color w:val="000000"/>
                <w:sz w:val="20"/>
                <w:szCs w:val="20"/>
              </w:rPr>
            </w:pPr>
            <w:r w:rsidRPr="00AF7BA8">
              <w:rPr>
                <w:rFonts w:ascii="Aptos" w:eastAsia="Times New Roman" w:hAnsi="Aptos" w:cs="Times New Roman"/>
                <w:b/>
                <w:bCs/>
                <w:color w:val="000000"/>
                <w:sz w:val="20"/>
                <w:szCs w:val="20"/>
              </w:rPr>
              <w:t>13.9%</w:t>
            </w:r>
          </w:p>
        </w:tc>
      </w:tr>
      <w:tr w:rsidR="00E522DC" w:rsidRPr="00AF7BA8" w14:paraId="459DDF74" w14:textId="77777777" w:rsidTr="00777125">
        <w:trPr>
          <w:cantSplit/>
          <w:trHeight w:val="300"/>
        </w:trPr>
        <w:tc>
          <w:tcPr>
            <w:tcW w:w="3415" w:type="dxa"/>
            <w:shd w:val="clear" w:color="auto" w:fill="auto"/>
            <w:noWrap/>
            <w:vAlign w:val="bottom"/>
            <w:hideMark/>
          </w:tcPr>
          <w:p w14:paraId="21EC53F1" w14:textId="77777777" w:rsidR="00E522DC" w:rsidRPr="00AF7BA8" w:rsidRDefault="00E522DC" w:rsidP="00AB5D99">
            <w:pPr>
              <w:spacing w:after="0" w:line="240" w:lineRule="auto"/>
              <w:rPr>
                <w:rFonts w:ascii="Aptos" w:eastAsia="Times New Roman" w:hAnsi="Aptos" w:cs="Times New Roman"/>
                <w:b/>
                <w:bCs/>
                <w:color w:val="000000"/>
                <w:sz w:val="20"/>
                <w:szCs w:val="20"/>
              </w:rPr>
            </w:pPr>
            <w:r w:rsidRPr="00AF7BA8">
              <w:rPr>
                <w:rFonts w:ascii="Aptos" w:eastAsia="Times New Roman" w:hAnsi="Aptos" w:cs="Times New Roman"/>
                <w:b/>
                <w:bCs/>
                <w:color w:val="000000"/>
                <w:sz w:val="20"/>
                <w:szCs w:val="20"/>
              </w:rPr>
              <w:t>Commercial PPO/Indemnity</w:t>
            </w:r>
          </w:p>
        </w:tc>
        <w:tc>
          <w:tcPr>
            <w:tcW w:w="1080" w:type="dxa"/>
            <w:shd w:val="clear" w:color="auto" w:fill="auto"/>
            <w:noWrap/>
            <w:vAlign w:val="bottom"/>
            <w:hideMark/>
          </w:tcPr>
          <w:p w14:paraId="025D0538" w14:textId="77777777" w:rsidR="00E522DC" w:rsidRPr="00AF7BA8" w:rsidRDefault="00E522DC" w:rsidP="00AB5D99">
            <w:pPr>
              <w:spacing w:after="0" w:line="240" w:lineRule="auto"/>
              <w:jc w:val="right"/>
              <w:rPr>
                <w:rFonts w:ascii="Aptos" w:eastAsia="Times New Roman" w:hAnsi="Aptos" w:cs="Times New Roman"/>
                <w:b/>
                <w:bCs/>
                <w:color w:val="000000"/>
                <w:sz w:val="20"/>
                <w:szCs w:val="20"/>
              </w:rPr>
            </w:pPr>
            <w:r w:rsidRPr="00AF7BA8">
              <w:rPr>
                <w:rFonts w:ascii="Aptos" w:eastAsia="Times New Roman" w:hAnsi="Aptos" w:cs="Times New Roman"/>
                <w:b/>
                <w:bCs/>
                <w:color w:val="000000"/>
                <w:sz w:val="20"/>
                <w:szCs w:val="20"/>
              </w:rPr>
              <w:t>25.1%</w:t>
            </w:r>
          </w:p>
        </w:tc>
      </w:tr>
      <w:tr w:rsidR="00E522DC" w:rsidRPr="00AF7BA8" w14:paraId="346C26A7" w14:textId="77777777" w:rsidTr="00777125">
        <w:trPr>
          <w:cantSplit/>
          <w:trHeight w:val="300"/>
        </w:trPr>
        <w:tc>
          <w:tcPr>
            <w:tcW w:w="3415" w:type="dxa"/>
            <w:shd w:val="clear" w:color="auto" w:fill="auto"/>
            <w:noWrap/>
            <w:vAlign w:val="bottom"/>
            <w:hideMark/>
          </w:tcPr>
          <w:p w14:paraId="54924221" w14:textId="77777777" w:rsidR="00E522DC" w:rsidRPr="00AF7BA8" w:rsidRDefault="00E522DC" w:rsidP="00AB5D99">
            <w:pPr>
              <w:spacing w:after="0" w:line="240" w:lineRule="auto"/>
              <w:rPr>
                <w:rFonts w:ascii="Aptos" w:eastAsia="Times New Roman" w:hAnsi="Aptos" w:cs="Times New Roman"/>
                <w:b/>
                <w:bCs/>
                <w:color w:val="000000"/>
                <w:sz w:val="20"/>
                <w:szCs w:val="20"/>
              </w:rPr>
            </w:pPr>
            <w:r w:rsidRPr="00AF7BA8">
              <w:rPr>
                <w:rFonts w:ascii="Aptos" w:eastAsia="Times New Roman" w:hAnsi="Aptos" w:cs="Times New Roman"/>
                <w:b/>
                <w:bCs/>
                <w:color w:val="000000"/>
                <w:sz w:val="20"/>
                <w:szCs w:val="20"/>
              </w:rPr>
              <w:t>Managed Medicaid</w:t>
            </w:r>
          </w:p>
        </w:tc>
        <w:tc>
          <w:tcPr>
            <w:tcW w:w="1080" w:type="dxa"/>
            <w:shd w:val="clear" w:color="auto" w:fill="auto"/>
            <w:noWrap/>
            <w:vAlign w:val="bottom"/>
            <w:hideMark/>
          </w:tcPr>
          <w:p w14:paraId="09FFC66E" w14:textId="77777777" w:rsidR="00E522DC" w:rsidRPr="00AF7BA8" w:rsidRDefault="00E522DC" w:rsidP="00AB5D99">
            <w:pPr>
              <w:spacing w:after="0" w:line="240" w:lineRule="auto"/>
              <w:jc w:val="right"/>
              <w:rPr>
                <w:rFonts w:ascii="Aptos" w:eastAsia="Times New Roman" w:hAnsi="Aptos" w:cs="Times New Roman"/>
                <w:b/>
                <w:bCs/>
                <w:color w:val="000000"/>
                <w:sz w:val="20"/>
                <w:szCs w:val="20"/>
              </w:rPr>
            </w:pPr>
            <w:r w:rsidRPr="00AF7BA8">
              <w:rPr>
                <w:rFonts w:ascii="Aptos" w:eastAsia="Times New Roman" w:hAnsi="Aptos" w:cs="Times New Roman"/>
                <w:b/>
                <w:bCs/>
                <w:color w:val="000000"/>
                <w:sz w:val="20"/>
                <w:szCs w:val="20"/>
              </w:rPr>
              <w:t>16.7%</w:t>
            </w:r>
          </w:p>
        </w:tc>
      </w:tr>
      <w:tr w:rsidR="00E522DC" w:rsidRPr="00AF7BA8" w14:paraId="6C43D7BA" w14:textId="77777777" w:rsidTr="00777125">
        <w:trPr>
          <w:cantSplit/>
          <w:trHeight w:val="300"/>
        </w:trPr>
        <w:tc>
          <w:tcPr>
            <w:tcW w:w="3415" w:type="dxa"/>
            <w:shd w:val="clear" w:color="auto" w:fill="auto"/>
            <w:noWrap/>
            <w:vAlign w:val="bottom"/>
            <w:hideMark/>
          </w:tcPr>
          <w:p w14:paraId="3413B374" w14:textId="77777777" w:rsidR="00E522DC" w:rsidRPr="00AF7BA8" w:rsidRDefault="00E522DC" w:rsidP="00AB5D99">
            <w:pPr>
              <w:spacing w:after="0" w:line="240" w:lineRule="auto"/>
              <w:rPr>
                <w:rFonts w:ascii="Aptos" w:eastAsia="Times New Roman" w:hAnsi="Aptos" w:cs="Times New Roman"/>
                <w:b/>
                <w:bCs/>
                <w:color w:val="000000"/>
                <w:sz w:val="20"/>
                <w:szCs w:val="20"/>
              </w:rPr>
            </w:pPr>
            <w:r w:rsidRPr="00AF7BA8">
              <w:rPr>
                <w:rFonts w:ascii="Aptos" w:eastAsia="Times New Roman" w:hAnsi="Aptos" w:cs="Times New Roman"/>
                <w:b/>
                <w:bCs/>
                <w:color w:val="000000"/>
                <w:sz w:val="20"/>
                <w:szCs w:val="20"/>
              </w:rPr>
              <w:t>MassHealth</w:t>
            </w:r>
          </w:p>
        </w:tc>
        <w:tc>
          <w:tcPr>
            <w:tcW w:w="1080" w:type="dxa"/>
            <w:shd w:val="clear" w:color="auto" w:fill="auto"/>
            <w:noWrap/>
            <w:vAlign w:val="bottom"/>
            <w:hideMark/>
          </w:tcPr>
          <w:p w14:paraId="72D83A5C" w14:textId="77777777" w:rsidR="00E522DC" w:rsidRPr="00AF7BA8" w:rsidRDefault="00E522DC" w:rsidP="00AB5D99">
            <w:pPr>
              <w:spacing w:after="0" w:line="240" w:lineRule="auto"/>
              <w:jc w:val="right"/>
              <w:rPr>
                <w:rFonts w:ascii="Aptos" w:eastAsia="Times New Roman" w:hAnsi="Aptos" w:cs="Times New Roman"/>
                <w:b/>
                <w:bCs/>
                <w:color w:val="000000"/>
                <w:sz w:val="20"/>
                <w:szCs w:val="20"/>
              </w:rPr>
            </w:pPr>
            <w:r w:rsidRPr="00AF7BA8">
              <w:rPr>
                <w:rFonts w:ascii="Aptos" w:eastAsia="Times New Roman" w:hAnsi="Aptos" w:cs="Times New Roman"/>
                <w:b/>
                <w:bCs/>
                <w:color w:val="000000"/>
                <w:sz w:val="20"/>
                <w:szCs w:val="20"/>
              </w:rPr>
              <w:t>7.9%</w:t>
            </w:r>
          </w:p>
        </w:tc>
      </w:tr>
      <w:tr w:rsidR="00E522DC" w:rsidRPr="00AF7BA8" w14:paraId="3EBE84F2" w14:textId="77777777" w:rsidTr="00777125">
        <w:trPr>
          <w:cantSplit/>
          <w:trHeight w:val="300"/>
        </w:trPr>
        <w:tc>
          <w:tcPr>
            <w:tcW w:w="3415" w:type="dxa"/>
            <w:shd w:val="clear" w:color="auto" w:fill="auto"/>
            <w:noWrap/>
            <w:vAlign w:val="bottom"/>
            <w:hideMark/>
          </w:tcPr>
          <w:p w14:paraId="01B7E19A" w14:textId="77777777" w:rsidR="00E522DC" w:rsidRPr="00AF7BA8" w:rsidRDefault="00E522DC" w:rsidP="00AB5D99">
            <w:pPr>
              <w:spacing w:after="0" w:line="240" w:lineRule="auto"/>
              <w:rPr>
                <w:rFonts w:ascii="Aptos" w:eastAsia="Times New Roman" w:hAnsi="Aptos" w:cs="Times New Roman"/>
                <w:b/>
                <w:bCs/>
                <w:color w:val="000000"/>
                <w:sz w:val="20"/>
                <w:szCs w:val="20"/>
              </w:rPr>
            </w:pPr>
            <w:r w:rsidRPr="00AF7BA8">
              <w:rPr>
                <w:rFonts w:ascii="Aptos" w:eastAsia="Times New Roman" w:hAnsi="Aptos" w:cs="Times New Roman"/>
                <w:b/>
                <w:bCs/>
                <w:color w:val="000000"/>
                <w:sz w:val="20"/>
                <w:szCs w:val="20"/>
              </w:rPr>
              <w:t>Medicare FFS</w:t>
            </w:r>
          </w:p>
        </w:tc>
        <w:tc>
          <w:tcPr>
            <w:tcW w:w="1080" w:type="dxa"/>
            <w:shd w:val="clear" w:color="auto" w:fill="auto"/>
            <w:noWrap/>
            <w:vAlign w:val="bottom"/>
            <w:hideMark/>
          </w:tcPr>
          <w:p w14:paraId="06567B22" w14:textId="77777777" w:rsidR="00E522DC" w:rsidRPr="00AF7BA8" w:rsidRDefault="00E522DC" w:rsidP="00AB5D99">
            <w:pPr>
              <w:spacing w:after="0" w:line="240" w:lineRule="auto"/>
              <w:jc w:val="right"/>
              <w:rPr>
                <w:rFonts w:ascii="Aptos" w:eastAsia="Times New Roman" w:hAnsi="Aptos" w:cs="Times New Roman"/>
                <w:b/>
                <w:bCs/>
                <w:color w:val="000000"/>
                <w:sz w:val="20"/>
                <w:szCs w:val="20"/>
              </w:rPr>
            </w:pPr>
            <w:r w:rsidRPr="00AF7BA8">
              <w:rPr>
                <w:rFonts w:ascii="Aptos" w:eastAsia="Times New Roman" w:hAnsi="Aptos" w:cs="Times New Roman"/>
                <w:b/>
                <w:bCs/>
                <w:color w:val="000000"/>
                <w:sz w:val="20"/>
                <w:szCs w:val="20"/>
              </w:rPr>
              <w:t>23.4%</w:t>
            </w:r>
          </w:p>
        </w:tc>
      </w:tr>
      <w:tr w:rsidR="00E522DC" w:rsidRPr="00AF7BA8" w14:paraId="7A7CA85B" w14:textId="77777777" w:rsidTr="00777125">
        <w:trPr>
          <w:cantSplit/>
          <w:trHeight w:val="300"/>
        </w:trPr>
        <w:tc>
          <w:tcPr>
            <w:tcW w:w="3415" w:type="dxa"/>
            <w:shd w:val="clear" w:color="auto" w:fill="auto"/>
            <w:noWrap/>
            <w:vAlign w:val="bottom"/>
            <w:hideMark/>
          </w:tcPr>
          <w:p w14:paraId="2DFF0E39" w14:textId="77777777" w:rsidR="00E522DC" w:rsidRPr="00AF7BA8" w:rsidRDefault="00E522DC" w:rsidP="00AB5D99">
            <w:pPr>
              <w:spacing w:after="0" w:line="240" w:lineRule="auto"/>
              <w:rPr>
                <w:rFonts w:ascii="Aptos" w:eastAsia="Times New Roman" w:hAnsi="Aptos" w:cs="Times New Roman"/>
                <w:b/>
                <w:bCs/>
                <w:color w:val="000000"/>
                <w:sz w:val="20"/>
                <w:szCs w:val="20"/>
              </w:rPr>
            </w:pPr>
            <w:r w:rsidRPr="00AF7BA8">
              <w:rPr>
                <w:rFonts w:ascii="Aptos" w:eastAsia="Times New Roman" w:hAnsi="Aptos" w:cs="Times New Roman"/>
                <w:b/>
                <w:bCs/>
                <w:color w:val="000000"/>
                <w:sz w:val="20"/>
                <w:szCs w:val="20"/>
              </w:rPr>
              <w:t>Other</w:t>
            </w:r>
          </w:p>
        </w:tc>
        <w:tc>
          <w:tcPr>
            <w:tcW w:w="1080" w:type="dxa"/>
            <w:shd w:val="clear" w:color="auto" w:fill="auto"/>
            <w:noWrap/>
            <w:vAlign w:val="bottom"/>
            <w:hideMark/>
          </w:tcPr>
          <w:p w14:paraId="2CD174DA" w14:textId="77777777" w:rsidR="00E522DC" w:rsidRPr="00AF7BA8" w:rsidRDefault="00E522DC" w:rsidP="00AB5D99">
            <w:pPr>
              <w:spacing w:after="0" w:line="240" w:lineRule="auto"/>
              <w:jc w:val="right"/>
              <w:rPr>
                <w:rFonts w:ascii="Aptos" w:eastAsia="Times New Roman" w:hAnsi="Aptos" w:cs="Times New Roman"/>
                <w:b/>
                <w:bCs/>
                <w:color w:val="000000"/>
                <w:sz w:val="20"/>
                <w:szCs w:val="20"/>
              </w:rPr>
            </w:pPr>
            <w:r w:rsidRPr="00AF7BA8">
              <w:rPr>
                <w:rFonts w:ascii="Aptos" w:eastAsia="Times New Roman" w:hAnsi="Aptos" w:cs="Times New Roman"/>
                <w:b/>
                <w:bCs/>
                <w:color w:val="000000"/>
                <w:sz w:val="20"/>
                <w:szCs w:val="20"/>
              </w:rPr>
              <w:t>6.0%</w:t>
            </w:r>
          </w:p>
        </w:tc>
      </w:tr>
      <w:tr w:rsidR="00E522DC" w:rsidRPr="00AF7BA8" w14:paraId="3F6A9ED2" w14:textId="77777777" w:rsidTr="00777125">
        <w:trPr>
          <w:cantSplit/>
          <w:trHeight w:val="300"/>
        </w:trPr>
        <w:tc>
          <w:tcPr>
            <w:tcW w:w="3415" w:type="dxa"/>
            <w:shd w:val="clear" w:color="auto" w:fill="auto"/>
            <w:noWrap/>
            <w:vAlign w:val="bottom"/>
            <w:hideMark/>
          </w:tcPr>
          <w:p w14:paraId="1B53B11C" w14:textId="77777777" w:rsidR="00E522DC" w:rsidRPr="00AF7BA8" w:rsidRDefault="00E522DC" w:rsidP="00AB5D99">
            <w:pPr>
              <w:spacing w:after="0" w:line="240" w:lineRule="auto"/>
              <w:rPr>
                <w:rFonts w:ascii="Aptos" w:eastAsia="Times New Roman" w:hAnsi="Aptos" w:cs="Times New Roman"/>
                <w:b/>
                <w:bCs/>
                <w:color w:val="000000"/>
                <w:sz w:val="20"/>
                <w:szCs w:val="20"/>
              </w:rPr>
            </w:pPr>
            <w:r w:rsidRPr="00AF7BA8">
              <w:rPr>
                <w:rFonts w:ascii="Aptos" w:eastAsia="Times New Roman" w:hAnsi="Aptos" w:cs="Times New Roman"/>
                <w:b/>
                <w:bCs/>
                <w:color w:val="000000"/>
                <w:sz w:val="20"/>
                <w:szCs w:val="20"/>
              </w:rPr>
              <w:t>Grand Total</w:t>
            </w:r>
          </w:p>
        </w:tc>
        <w:tc>
          <w:tcPr>
            <w:tcW w:w="1080" w:type="dxa"/>
            <w:shd w:val="clear" w:color="auto" w:fill="auto"/>
            <w:noWrap/>
            <w:vAlign w:val="bottom"/>
            <w:hideMark/>
          </w:tcPr>
          <w:p w14:paraId="74BE30FF" w14:textId="77777777" w:rsidR="00E522DC" w:rsidRPr="00AF7BA8" w:rsidRDefault="00E522DC" w:rsidP="00AB5D99">
            <w:pPr>
              <w:spacing w:after="0" w:line="240" w:lineRule="auto"/>
              <w:jc w:val="right"/>
              <w:rPr>
                <w:rFonts w:ascii="Aptos" w:eastAsia="Times New Roman" w:hAnsi="Aptos" w:cs="Times New Roman"/>
                <w:b/>
                <w:bCs/>
                <w:color w:val="000000"/>
                <w:sz w:val="20"/>
                <w:szCs w:val="20"/>
              </w:rPr>
            </w:pPr>
            <w:r w:rsidRPr="00AF7BA8">
              <w:rPr>
                <w:rFonts w:ascii="Aptos" w:eastAsia="Times New Roman" w:hAnsi="Aptos" w:cs="Times New Roman"/>
                <w:b/>
                <w:bCs/>
                <w:color w:val="000000"/>
                <w:sz w:val="20"/>
                <w:szCs w:val="20"/>
              </w:rPr>
              <w:t>100.0%</w:t>
            </w:r>
          </w:p>
        </w:tc>
      </w:tr>
    </w:tbl>
    <w:p w14:paraId="5671695C" w14:textId="244C51D6" w:rsidR="000C1CF9" w:rsidRPr="00AF7BA8" w:rsidRDefault="00AB5D99" w:rsidP="00AB5D99">
      <w:pPr>
        <w:spacing w:after="120" w:line="240" w:lineRule="auto"/>
        <w:jc w:val="both"/>
        <w:rPr>
          <w:rFonts w:ascii="Aptos" w:hAnsi="Aptos" w:cstheme="minorHAnsi"/>
          <w:sz w:val="20"/>
          <w:szCs w:val="20"/>
        </w:rPr>
      </w:pPr>
      <w:r>
        <w:rPr>
          <w:rFonts w:ascii="Aptos" w:hAnsi="Aptos" w:cstheme="minorHAnsi"/>
          <w:sz w:val="20"/>
          <w:szCs w:val="20"/>
        </w:rPr>
        <w:br w:type="textWrapping" w:clear="all"/>
      </w:r>
    </w:p>
    <w:p w14:paraId="3BA2C40E" w14:textId="7E98F2AB" w:rsidR="00495674" w:rsidRPr="00AF7BA8" w:rsidRDefault="00495674" w:rsidP="00AB5D99">
      <w:pPr>
        <w:spacing w:after="120" w:line="240" w:lineRule="auto"/>
        <w:rPr>
          <w:rFonts w:ascii="Aptos" w:hAnsi="Aptos" w:cstheme="minorHAnsi"/>
          <w:b/>
          <w:bCs/>
          <w:sz w:val="20"/>
          <w:szCs w:val="20"/>
        </w:rPr>
      </w:pPr>
      <w:r w:rsidRPr="00AF7BA8">
        <w:rPr>
          <w:rFonts w:ascii="Aptos" w:hAnsi="Aptos" w:cstheme="minorHAnsi"/>
          <w:b/>
          <w:bCs/>
          <w:sz w:val="20"/>
          <w:szCs w:val="20"/>
        </w:rPr>
        <w:t>Factor 1aii: Patient Panel Need</w:t>
      </w:r>
    </w:p>
    <w:p w14:paraId="3CA78B91" w14:textId="32B461C3" w:rsidR="00E1328E" w:rsidRPr="00170782" w:rsidRDefault="00495674" w:rsidP="00AF45D4">
      <w:pPr>
        <w:pStyle w:val="ListParagraph"/>
        <w:numPr>
          <w:ilvl w:val="0"/>
          <w:numId w:val="9"/>
        </w:numPr>
        <w:spacing w:after="120" w:line="240" w:lineRule="auto"/>
        <w:contextualSpacing w:val="0"/>
        <w:rPr>
          <w:rFonts w:ascii="Aptos" w:hAnsi="Aptos" w:cs="Arial"/>
          <w:sz w:val="20"/>
          <w:szCs w:val="20"/>
        </w:rPr>
      </w:pPr>
      <w:r w:rsidRPr="00170782">
        <w:rPr>
          <w:rFonts w:ascii="Aptos" w:hAnsi="Aptos" w:cstheme="minorHAnsi"/>
          <w:sz w:val="20"/>
          <w:szCs w:val="20"/>
        </w:rPr>
        <w:t xml:space="preserve">Page </w:t>
      </w:r>
      <w:r w:rsidR="005E6E97" w:rsidRPr="00170782">
        <w:rPr>
          <w:rFonts w:ascii="Aptos" w:hAnsi="Aptos" w:cstheme="minorHAnsi"/>
          <w:sz w:val="20"/>
          <w:szCs w:val="20"/>
        </w:rPr>
        <w:t>9</w:t>
      </w:r>
      <w:r w:rsidR="008549E8" w:rsidRPr="00170782">
        <w:rPr>
          <w:rFonts w:ascii="Aptos" w:hAnsi="Aptos" w:cstheme="minorHAnsi"/>
          <w:sz w:val="20"/>
          <w:szCs w:val="20"/>
        </w:rPr>
        <w:t xml:space="preserve"> of the Narrative states, “</w:t>
      </w:r>
      <w:r w:rsidR="008549E8" w:rsidRPr="00170782">
        <w:rPr>
          <w:rFonts w:ascii="Aptos" w:hAnsi="Aptos" w:cs="Arial"/>
          <w:sz w:val="20"/>
          <w:szCs w:val="20"/>
        </w:rPr>
        <w:t>The Hospital will replace an existing CT scanner currently located within the Imaging Department and install a new CT scanner within the ED along with x-ray imaging.”</w:t>
      </w:r>
      <w:r w:rsidR="0032026C" w:rsidRPr="00170782">
        <w:rPr>
          <w:rFonts w:ascii="Aptos" w:hAnsi="Aptos" w:cs="Arial"/>
          <w:sz w:val="20"/>
          <w:szCs w:val="20"/>
        </w:rPr>
        <w:t xml:space="preserve"> </w:t>
      </w:r>
    </w:p>
    <w:p w14:paraId="240B85E4" w14:textId="2A73273B" w:rsidR="008C5EBA" w:rsidRPr="00AF7BA8" w:rsidRDefault="0032026C" w:rsidP="00AF45D4">
      <w:pPr>
        <w:pStyle w:val="ListParagraph"/>
        <w:numPr>
          <w:ilvl w:val="1"/>
          <w:numId w:val="9"/>
        </w:numPr>
        <w:spacing w:after="120" w:line="240" w:lineRule="auto"/>
        <w:contextualSpacing w:val="0"/>
        <w:rPr>
          <w:rFonts w:ascii="Aptos" w:hAnsi="Aptos" w:cs="Arial"/>
          <w:color w:val="000000" w:themeColor="text1"/>
          <w:sz w:val="20"/>
          <w:szCs w:val="20"/>
        </w:rPr>
      </w:pPr>
      <w:r w:rsidRPr="00AF7BA8">
        <w:rPr>
          <w:rFonts w:ascii="Aptos" w:hAnsi="Aptos" w:cs="Arial"/>
          <w:color w:val="000000" w:themeColor="text1"/>
          <w:sz w:val="20"/>
          <w:szCs w:val="20"/>
        </w:rPr>
        <w:t xml:space="preserve">Would the </w:t>
      </w:r>
      <w:r w:rsidR="005E6E97" w:rsidRPr="00AF7BA8">
        <w:rPr>
          <w:rFonts w:ascii="Aptos" w:hAnsi="Aptos" w:cs="Arial"/>
          <w:color w:val="000000" w:themeColor="text1"/>
          <w:sz w:val="20"/>
          <w:szCs w:val="20"/>
        </w:rPr>
        <w:t>replacement</w:t>
      </w:r>
      <w:r w:rsidR="00E1328E" w:rsidRPr="00AF7BA8">
        <w:rPr>
          <w:rFonts w:ascii="Aptos" w:hAnsi="Aptos" w:cs="Arial"/>
          <w:color w:val="000000" w:themeColor="text1"/>
          <w:sz w:val="20"/>
          <w:szCs w:val="20"/>
        </w:rPr>
        <w:t xml:space="preserve"> </w:t>
      </w:r>
      <w:r w:rsidRPr="00AF7BA8">
        <w:rPr>
          <w:rFonts w:ascii="Aptos" w:hAnsi="Aptos" w:cs="Arial"/>
          <w:color w:val="000000" w:themeColor="text1"/>
          <w:sz w:val="20"/>
          <w:szCs w:val="20"/>
        </w:rPr>
        <w:t>CT Scanner be considered a</w:t>
      </w:r>
      <w:r w:rsidR="00EC6E95" w:rsidRPr="00AF7BA8">
        <w:rPr>
          <w:rFonts w:ascii="Aptos" w:hAnsi="Aptos" w:cs="Arial"/>
          <w:color w:val="000000" w:themeColor="text1"/>
          <w:sz w:val="20"/>
          <w:szCs w:val="20"/>
        </w:rPr>
        <w:t xml:space="preserve"> 1:1 replacement?</w:t>
      </w:r>
      <w:r w:rsidR="008B3969" w:rsidRPr="00AF7BA8">
        <w:rPr>
          <w:rFonts w:ascii="Aptos" w:hAnsi="Aptos" w:cs="Arial"/>
          <w:color w:val="000000" w:themeColor="text1"/>
          <w:sz w:val="20"/>
          <w:szCs w:val="20"/>
        </w:rPr>
        <w:t xml:space="preserve"> </w:t>
      </w:r>
      <w:r w:rsidR="00BB307A" w:rsidRPr="00AF7BA8">
        <w:rPr>
          <w:rFonts w:ascii="Aptos" w:hAnsi="Aptos" w:cs="Arial"/>
          <w:b/>
          <w:bCs/>
          <w:color w:val="000000" w:themeColor="text1"/>
          <w:sz w:val="20"/>
          <w:szCs w:val="20"/>
        </w:rPr>
        <w:t>Y</w:t>
      </w:r>
      <w:r w:rsidR="008B3969" w:rsidRPr="00AF7BA8">
        <w:rPr>
          <w:rFonts w:ascii="Aptos" w:hAnsi="Aptos" w:cs="Arial"/>
          <w:b/>
          <w:bCs/>
          <w:color w:val="000000" w:themeColor="text1"/>
          <w:sz w:val="20"/>
          <w:szCs w:val="20"/>
        </w:rPr>
        <w:t>es</w:t>
      </w:r>
    </w:p>
    <w:p w14:paraId="5F5E9D1C" w14:textId="2C3089E9" w:rsidR="005E6E97" w:rsidRPr="00AF7BA8" w:rsidRDefault="005E6E97" w:rsidP="00AF45D4">
      <w:pPr>
        <w:pStyle w:val="ListParagraph"/>
        <w:numPr>
          <w:ilvl w:val="1"/>
          <w:numId w:val="9"/>
        </w:numPr>
        <w:spacing w:after="120" w:line="240" w:lineRule="auto"/>
        <w:contextualSpacing w:val="0"/>
        <w:rPr>
          <w:rFonts w:ascii="Aptos" w:hAnsi="Aptos" w:cs="Arial"/>
          <w:color w:val="000000" w:themeColor="text1"/>
          <w:sz w:val="20"/>
          <w:szCs w:val="20"/>
        </w:rPr>
      </w:pPr>
      <w:r w:rsidRPr="00AF7BA8">
        <w:rPr>
          <w:rFonts w:ascii="Aptos" w:hAnsi="Aptos" w:cs="Arial"/>
          <w:color w:val="000000" w:themeColor="text1"/>
          <w:sz w:val="20"/>
          <w:szCs w:val="20"/>
        </w:rPr>
        <w:t>Is the replacement CT scanner remaining within the Imaging Department?</w:t>
      </w:r>
      <w:r w:rsidR="008B3969" w:rsidRPr="00AF7BA8">
        <w:rPr>
          <w:rFonts w:ascii="Aptos" w:hAnsi="Aptos" w:cs="Arial"/>
          <w:color w:val="000000" w:themeColor="text1"/>
          <w:sz w:val="20"/>
          <w:szCs w:val="20"/>
        </w:rPr>
        <w:t xml:space="preserve"> </w:t>
      </w:r>
      <w:r w:rsidR="008B3969" w:rsidRPr="00AF7BA8">
        <w:rPr>
          <w:rFonts w:ascii="Aptos" w:hAnsi="Aptos" w:cs="Arial"/>
          <w:b/>
          <w:bCs/>
          <w:color w:val="000000" w:themeColor="text1"/>
          <w:sz w:val="20"/>
          <w:szCs w:val="20"/>
        </w:rPr>
        <w:t>No</w:t>
      </w:r>
      <w:r w:rsidR="00AF7BA8">
        <w:rPr>
          <w:rFonts w:ascii="Aptos" w:hAnsi="Aptos" w:cs="Arial"/>
          <w:b/>
          <w:bCs/>
          <w:color w:val="000000" w:themeColor="text1"/>
          <w:sz w:val="20"/>
          <w:szCs w:val="20"/>
        </w:rPr>
        <w:t xml:space="preserve">, the scanner being replaced will </w:t>
      </w:r>
      <w:proofErr w:type="gramStart"/>
      <w:r w:rsidR="00AF7BA8">
        <w:rPr>
          <w:rFonts w:ascii="Aptos" w:hAnsi="Aptos" w:cs="Arial"/>
          <w:b/>
          <w:bCs/>
          <w:color w:val="000000" w:themeColor="text1"/>
          <w:sz w:val="20"/>
          <w:szCs w:val="20"/>
        </w:rPr>
        <w:t>be located in</w:t>
      </w:r>
      <w:proofErr w:type="gramEnd"/>
      <w:r w:rsidR="00AF7BA8">
        <w:rPr>
          <w:rFonts w:ascii="Aptos" w:hAnsi="Aptos" w:cs="Arial"/>
          <w:b/>
          <w:bCs/>
          <w:color w:val="000000" w:themeColor="text1"/>
          <w:sz w:val="20"/>
          <w:szCs w:val="20"/>
        </w:rPr>
        <w:t xml:space="preserve"> the ED. </w:t>
      </w:r>
    </w:p>
    <w:p w14:paraId="74694E05" w14:textId="08D73188" w:rsidR="00BD7B31" w:rsidRPr="00AF7BA8" w:rsidRDefault="00807E32" w:rsidP="00AF45D4">
      <w:pPr>
        <w:pStyle w:val="ListParagraph"/>
        <w:numPr>
          <w:ilvl w:val="1"/>
          <w:numId w:val="9"/>
        </w:numPr>
        <w:spacing w:after="120" w:line="240" w:lineRule="auto"/>
        <w:contextualSpacing w:val="0"/>
        <w:rPr>
          <w:rFonts w:ascii="Aptos" w:hAnsi="Aptos" w:cs="Arial"/>
          <w:color w:val="000000" w:themeColor="text1"/>
          <w:sz w:val="20"/>
          <w:szCs w:val="20"/>
        </w:rPr>
      </w:pPr>
      <w:r w:rsidRPr="00AF7BA8">
        <w:rPr>
          <w:rFonts w:ascii="Aptos" w:hAnsi="Aptos" w:cs="Arial"/>
          <w:color w:val="000000" w:themeColor="text1"/>
          <w:sz w:val="20"/>
          <w:szCs w:val="20"/>
        </w:rPr>
        <w:t>Will the result of the Proposed Project be one or two CT Scanners</w:t>
      </w:r>
      <w:r w:rsidR="00F227CC" w:rsidRPr="00AF7BA8">
        <w:rPr>
          <w:rFonts w:ascii="Aptos" w:hAnsi="Aptos" w:cs="Arial"/>
          <w:color w:val="000000" w:themeColor="text1"/>
          <w:sz w:val="20"/>
          <w:szCs w:val="20"/>
        </w:rPr>
        <w:t>?</w:t>
      </w:r>
      <w:r w:rsidR="008B3969" w:rsidRPr="00AF7BA8">
        <w:rPr>
          <w:rFonts w:ascii="Aptos" w:hAnsi="Aptos" w:cs="Arial"/>
          <w:color w:val="000000" w:themeColor="text1"/>
          <w:sz w:val="20"/>
          <w:szCs w:val="20"/>
        </w:rPr>
        <w:t xml:space="preserve"> </w:t>
      </w:r>
      <w:r w:rsidR="00AF7BA8">
        <w:rPr>
          <w:rFonts w:ascii="Aptos" w:hAnsi="Aptos" w:cs="Arial"/>
          <w:b/>
          <w:bCs/>
          <w:color w:val="000000" w:themeColor="text1"/>
          <w:sz w:val="20"/>
          <w:szCs w:val="20"/>
        </w:rPr>
        <w:t xml:space="preserve">Sturdy Hospital </w:t>
      </w:r>
      <w:r w:rsidR="008B3969" w:rsidRPr="00AF7BA8">
        <w:rPr>
          <w:rFonts w:ascii="Aptos" w:hAnsi="Aptos" w:cs="Arial"/>
          <w:b/>
          <w:bCs/>
          <w:color w:val="000000" w:themeColor="text1"/>
          <w:sz w:val="20"/>
          <w:szCs w:val="20"/>
        </w:rPr>
        <w:t xml:space="preserve">currently </w:t>
      </w:r>
      <w:r w:rsidR="00AF7BA8">
        <w:rPr>
          <w:rFonts w:ascii="Aptos" w:hAnsi="Aptos" w:cs="Arial"/>
          <w:b/>
          <w:bCs/>
          <w:color w:val="000000" w:themeColor="text1"/>
          <w:sz w:val="20"/>
          <w:szCs w:val="20"/>
        </w:rPr>
        <w:t>has two (2) CT scanners</w:t>
      </w:r>
      <w:r w:rsidR="008B3969" w:rsidRPr="00AF7BA8">
        <w:rPr>
          <w:rFonts w:ascii="Aptos" w:hAnsi="Aptos" w:cs="Arial"/>
          <w:b/>
          <w:bCs/>
          <w:color w:val="000000" w:themeColor="text1"/>
          <w:sz w:val="20"/>
          <w:szCs w:val="20"/>
        </w:rPr>
        <w:t xml:space="preserve"> in the imaging department. </w:t>
      </w:r>
      <w:r w:rsidR="00AF7BA8">
        <w:rPr>
          <w:rFonts w:ascii="Aptos" w:hAnsi="Aptos" w:cs="Arial"/>
          <w:b/>
          <w:bCs/>
          <w:color w:val="000000" w:themeColor="text1"/>
          <w:sz w:val="20"/>
          <w:szCs w:val="20"/>
        </w:rPr>
        <w:t xml:space="preserve">Following the Proposed Project, one (1) scanner will remain in the imaging department and one (1) scanner will </w:t>
      </w:r>
      <w:proofErr w:type="gramStart"/>
      <w:r w:rsidR="00AF7BA8">
        <w:rPr>
          <w:rFonts w:ascii="Aptos" w:hAnsi="Aptos" w:cs="Arial"/>
          <w:b/>
          <w:bCs/>
          <w:color w:val="000000" w:themeColor="text1"/>
          <w:sz w:val="20"/>
          <w:szCs w:val="20"/>
        </w:rPr>
        <w:t>be located in</w:t>
      </w:r>
      <w:proofErr w:type="gramEnd"/>
      <w:r w:rsidR="00AF7BA8">
        <w:rPr>
          <w:rFonts w:ascii="Aptos" w:hAnsi="Aptos" w:cs="Arial"/>
          <w:b/>
          <w:bCs/>
          <w:color w:val="000000" w:themeColor="text1"/>
          <w:sz w:val="20"/>
          <w:szCs w:val="20"/>
        </w:rPr>
        <w:t xml:space="preserve"> the ED. </w:t>
      </w:r>
    </w:p>
    <w:p w14:paraId="378F7BCC" w14:textId="77777777" w:rsidR="00AF7BA8" w:rsidRPr="00AF7BA8" w:rsidRDefault="00AF7BA8" w:rsidP="00AB5D99">
      <w:pPr>
        <w:pStyle w:val="ListParagraph"/>
        <w:spacing w:after="120" w:line="240" w:lineRule="auto"/>
        <w:ind w:left="1440"/>
        <w:contextualSpacing w:val="0"/>
        <w:rPr>
          <w:rFonts w:ascii="Aptos" w:hAnsi="Aptos" w:cs="Arial"/>
          <w:color w:val="000000" w:themeColor="text1"/>
          <w:sz w:val="20"/>
          <w:szCs w:val="20"/>
        </w:rPr>
      </w:pPr>
    </w:p>
    <w:p w14:paraId="79B4307A" w14:textId="508A9401" w:rsidR="008C5EBA" w:rsidRPr="00AF7BA8" w:rsidRDefault="008C5EBA" w:rsidP="00AF45D4">
      <w:pPr>
        <w:pStyle w:val="ListParagraph"/>
        <w:numPr>
          <w:ilvl w:val="0"/>
          <w:numId w:val="9"/>
        </w:numPr>
        <w:spacing w:after="120" w:line="240" w:lineRule="auto"/>
        <w:contextualSpacing w:val="0"/>
        <w:rPr>
          <w:rFonts w:ascii="Aptos" w:hAnsi="Aptos" w:cs="Arial"/>
          <w:sz w:val="20"/>
          <w:szCs w:val="20"/>
        </w:rPr>
      </w:pPr>
      <w:r w:rsidRPr="00AF7BA8">
        <w:rPr>
          <w:rFonts w:ascii="Aptos" w:hAnsi="Aptos" w:cs="Arial"/>
          <w:sz w:val="20"/>
          <w:szCs w:val="20"/>
        </w:rPr>
        <w:t>Page 9 of the Narrative states, “</w:t>
      </w:r>
      <w:r w:rsidR="00213F4A" w:rsidRPr="00AF7BA8">
        <w:rPr>
          <w:rFonts w:ascii="Aptos" w:hAnsi="Aptos" w:cs="Arial"/>
          <w:sz w:val="20"/>
          <w:szCs w:val="20"/>
        </w:rPr>
        <w:t xml:space="preserve">more than 70% of all ED visits at the Hospital are Levels I-III and are more appropriate for ED-level care. Very few patients come to the ED with a Level V complaint.” Please provide a </w:t>
      </w:r>
      <w:r w:rsidR="00F01AFF" w:rsidRPr="00AF7BA8">
        <w:rPr>
          <w:rFonts w:ascii="Aptos" w:hAnsi="Aptos" w:cs="Arial"/>
          <w:sz w:val="20"/>
          <w:szCs w:val="20"/>
        </w:rPr>
        <w:t xml:space="preserve">table detailing the percentage </w:t>
      </w:r>
      <w:r w:rsidR="00BD7B31" w:rsidRPr="00AF7BA8">
        <w:rPr>
          <w:rFonts w:ascii="Aptos" w:hAnsi="Aptos" w:cs="Arial"/>
          <w:sz w:val="20"/>
          <w:szCs w:val="20"/>
        </w:rPr>
        <w:t>visits by</w:t>
      </w:r>
      <w:r w:rsidR="00F01AFF" w:rsidRPr="00AF7BA8">
        <w:rPr>
          <w:rFonts w:ascii="Aptos" w:hAnsi="Aptos" w:cs="Arial"/>
          <w:sz w:val="20"/>
          <w:szCs w:val="20"/>
        </w:rPr>
        <w:t xml:space="preserve"> acuity level in the ED from FY</w:t>
      </w:r>
      <w:r w:rsidR="00BD7B31" w:rsidRPr="00AF7BA8">
        <w:rPr>
          <w:rFonts w:ascii="Aptos" w:hAnsi="Aptos" w:cs="Arial"/>
          <w:sz w:val="20"/>
          <w:szCs w:val="20"/>
        </w:rPr>
        <w:t>2019</w:t>
      </w:r>
      <w:r w:rsidR="00F01AFF" w:rsidRPr="00AF7BA8">
        <w:rPr>
          <w:rFonts w:ascii="Aptos" w:hAnsi="Aptos" w:cs="Arial"/>
          <w:sz w:val="20"/>
          <w:szCs w:val="20"/>
        </w:rPr>
        <w:t>-F</w:t>
      </w:r>
      <w:r w:rsidR="00BD7B31" w:rsidRPr="00AF7BA8">
        <w:rPr>
          <w:rFonts w:ascii="Aptos" w:hAnsi="Aptos" w:cs="Arial"/>
          <w:sz w:val="20"/>
          <w:szCs w:val="20"/>
        </w:rPr>
        <w:t>Y2024</w:t>
      </w:r>
      <w:r w:rsidR="00F01AFF" w:rsidRPr="00AF7BA8">
        <w:rPr>
          <w:rFonts w:ascii="Aptos" w:hAnsi="Aptos" w:cs="Arial"/>
          <w:sz w:val="20"/>
          <w:szCs w:val="20"/>
        </w:rPr>
        <w:t>.</w:t>
      </w:r>
    </w:p>
    <w:tbl>
      <w:tblPr>
        <w:tblStyle w:val="TableGrid"/>
        <w:tblW w:w="0" w:type="auto"/>
        <w:tblInd w:w="720" w:type="dxa"/>
        <w:tblLook w:val="04A0" w:firstRow="1" w:lastRow="0" w:firstColumn="1" w:lastColumn="0" w:noHBand="0" w:noVBand="1"/>
      </w:tblPr>
      <w:tblGrid>
        <w:gridCol w:w="1870"/>
        <w:gridCol w:w="1870"/>
        <w:gridCol w:w="1870"/>
        <w:gridCol w:w="1870"/>
        <w:gridCol w:w="1870"/>
      </w:tblGrid>
      <w:tr w:rsidR="009C31B6" w:rsidRPr="00AF7BA8" w14:paraId="54160B9F" w14:textId="77777777" w:rsidTr="00D03656">
        <w:trPr>
          <w:cantSplit/>
          <w:tblHeader/>
        </w:trPr>
        <w:tc>
          <w:tcPr>
            <w:tcW w:w="1870" w:type="dxa"/>
          </w:tcPr>
          <w:p w14:paraId="15A5B5D8" w14:textId="7E407210" w:rsidR="009C31B6" w:rsidRPr="00AF7BA8" w:rsidRDefault="009C31B6" w:rsidP="00AB5D99">
            <w:pPr>
              <w:rPr>
                <w:rFonts w:ascii="Aptos" w:hAnsi="Aptos" w:cs="Arial"/>
                <w:b/>
                <w:bCs/>
                <w:sz w:val="20"/>
                <w:szCs w:val="20"/>
              </w:rPr>
            </w:pPr>
            <w:r w:rsidRPr="00AF7BA8">
              <w:rPr>
                <w:rFonts w:ascii="Aptos" w:hAnsi="Aptos" w:cs="Arial"/>
                <w:b/>
                <w:bCs/>
                <w:sz w:val="20"/>
                <w:szCs w:val="20"/>
              </w:rPr>
              <w:t>Fiscal Year</w:t>
            </w:r>
          </w:p>
        </w:tc>
        <w:tc>
          <w:tcPr>
            <w:tcW w:w="1870" w:type="dxa"/>
          </w:tcPr>
          <w:p w14:paraId="3BF2057B" w14:textId="757CA309" w:rsidR="009C31B6" w:rsidRPr="00AF7BA8" w:rsidRDefault="009C31B6" w:rsidP="00AB5D99">
            <w:pPr>
              <w:jc w:val="center"/>
              <w:rPr>
                <w:rFonts w:ascii="Aptos" w:hAnsi="Aptos" w:cs="Arial"/>
                <w:b/>
                <w:bCs/>
                <w:sz w:val="20"/>
                <w:szCs w:val="20"/>
              </w:rPr>
            </w:pPr>
            <w:r w:rsidRPr="00AF7BA8">
              <w:rPr>
                <w:rFonts w:ascii="Aptos" w:hAnsi="Aptos" w:cs="Arial"/>
                <w:b/>
                <w:bCs/>
                <w:sz w:val="20"/>
                <w:szCs w:val="20"/>
              </w:rPr>
              <w:t xml:space="preserve">FY </w:t>
            </w:r>
            <w:r w:rsidR="008471B4">
              <w:rPr>
                <w:rFonts w:ascii="Aptos" w:hAnsi="Aptos" w:cs="Arial"/>
                <w:b/>
                <w:bCs/>
                <w:sz w:val="20"/>
                <w:szCs w:val="20"/>
              </w:rPr>
              <w:t>20</w:t>
            </w:r>
            <w:r w:rsidRPr="00AF7BA8">
              <w:rPr>
                <w:rFonts w:ascii="Aptos" w:hAnsi="Aptos" w:cs="Arial"/>
                <w:b/>
                <w:bCs/>
                <w:sz w:val="20"/>
                <w:szCs w:val="20"/>
              </w:rPr>
              <w:t>21</w:t>
            </w:r>
            <w:r w:rsidR="00D8222A">
              <w:rPr>
                <w:rStyle w:val="FootnoteReference"/>
                <w:rFonts w:ascii="Aptos" w:hAnsi="Aptos" w:cs="Arial"/>
                <w:b/>
                <w:bCs/>
                <w:sz w:val="20"/>
                <w:szCs w:val="20"/>
              </w:rPr>
              <w:footnoteReference w:id="5"/>
            </w:r>
          </w:p>
        </w:tc>
        <w:tc>
          <w:tcPr>
            <w:tcW w:w="1870" w:type="dxa"/>
          </w:tcPr>
          <w:p w14:paraId="4EC919AC" w14:textId="22F7E121" w:rsidR="009C31B6" w:rsidRPr="00AF7BA8" w:rsidRDefault="009C31B6" w:rsidP="00AB5D99">
            <w:pPr>
              <w:jc w:val="center"/>
              <w:rPr>
                <w:rFonts w:ascii="Aptos" w:hAnsi="Aptos" w:cs="Arial"/>
                <w:b/>
                <w:bCs/>
                <w:sz w:val="20"/>
                <w:szCs w:val="20"/>
              </w:rPr>
            </w:pPr>
            <w:r w:rsidRPr="00AF7BA8">
              <w:rPr>
                <w:rFonts w:ascii="Aptos" w:hAnsi="Aptos" w:cs="Arial"/>
                <w:b/>
                <w:bCs/>
                <w:sz w:val="20"/>
                <w:szCs w:val="20"/>
              </w:rPr>
              <w:t xml:space="preserve">FY </w:t>
            </w:r>
            <w:r w:rsidR="008471B4">
              <w:rPr>
                <w:rFonts w:ascii="Aptos" w:hAnsi="Aptos" w:cs="Arial"/>
                <w:b/>
                <w:bCs/>
                <w:sz w:val="20"/>
                <w:szCs w:val="20"/>
              </w:rPr>
              <w:t>20</w:t>
            </w:r>
            <w:r w:rsidRPr="00AF7BA8">
              <w:rPr>
                <w:rFonts w:ascii="Aptos" w:hAnsi="Aptos" w:cs="Arial"/>
                <w:b/>
                <w:bCs/>
                <w:sz w:val="20"/>
                <w:szCs w:val="20"/>
              </w:rPr>
              <w:t>22</w:t>
            </w:r>
          </w:p>
        </w:tc>
        <w:tc>
          <w:tcPr>
            <w:tcW w:w="1870" w:type="dxa"/>
          </w:tcPr>
          <w:p w14:paraId="13EABB19" w14:textId="672C1996" w:rsidR="009C31B6" w:rsidRPr="00AF7BA8" w:rsidRDefault="009C31B6" w:rsidP="00AB5D99">
            <w:pPr>
              <w:jc w:val="center"/>
              <w:rPr>
                <w:rFonts w:ascii="Aptos" w:hAnsi="Aptos" w:cs="Arial"/>
                <w:b/>
                <w:bCs/>
                <w:sz w:val="20"/>
                <w:szCs w:val="20"/>
              </w:rPr>
            </w:pPr>
            <w:r w:rsidRPr="00AF7BA8">
              <w:rPr>
                <w:rFonts w:ascii="Aptos" w:hAnsi="Aptos" w:cs="Arial"/>
                <w:b/>
                <w:bCs/>
                <w:sz w:val="20"/>
                <w:szCs w:val="20"/>
              </w:rPr>
              <w:t xml:space="preserve">FY </w:t>
            </w:r>
            <w:r w:rsidR="008471B4">
              <w:rPr>
                <w:rFonts w:ascii="Aptos" w:hAnsi="Aptos" w:cs="Arial"/>
                <w:b/>
                <w:bCs/>
                <w:sz w:val="20"/>
                <w:szCs w:val="20"/>
              </w:rPr>
              <w:t>20</w:t>
            </w:r>
            <w:r w:rsidRPr="00AF7BA8">
              <w:rPr>
                <w:rFonts w:ascii="Aptos" w:hAnsi="Aptos" w:cs="Arial"/>
                <w:b/>
                <w:bCs/>
                <w:sz w:val="20"/>
                <w:szCs w:val="20"/>
              </w:rPr>
              <w:t>23</w:t>
            </w:r>
          </w:p>
        </w:tc>
        <w:tc>
          <w:tcPr>
            <w:tcW w:w="1870" w:type="dxa"/>
          </w:tcPr>
          <w:p w14:paraId="2F1858DE" w14:textId="6E645D90" w:rsidR="009C31B6" w:rsidRPr="00AF7BA8" w:rsidRDefault="009C31B6" w:rsidP="00AB5D99">
            <w:pPr>
              <w:jc w:val="center"/>
              <w:rPr>
                <w:rFonts w:ascii="Aptos" w:hAnsi="Aptos" w:cs="Arial"/>
                <w:b/>
                <w:bCs/>
                <w:sz w:val="20"/>
                <w:szCs w:val="20"/>
              </w:rPr>
            </w:pPr>
            <w:r w:rsidRPr="00AF7BA8">
              <w:rPr>
                <w:rFonts w:ascii="Aptos" w:hAnsi="Aptos" w:cs="Arial"/>
                <w:b/>
                <w:bCs/>
                <w:sz w:val="20"/>
                <w:szCs w:val="20"/>
              </w:rPr>
              <w:t xml:space="preserve">FY </w:t>
            </w:r>
            <w:r w:rsidR="008471B4">
              <w:rPr>
                <w:rFonts w:ascii="Aptos" w:hAnsi="Aptos" w:cs="Arial"/>
                <w:b/>
                <w:bCs/>
                <w:sz w:val="20"/>
                <w:szCs w:val="20"/>
              </w:rPr>
              <w:t>20</w:t>
            </w:r>
            <w:r w:rsidRPr="00AF7BA8">
              <w:rPr>
                <w:rFonts w:ascii="Aptos" w:hAnsi="Aptos" w:cs="Arial"/>
                <w:b/>
                <w:bCs/>
                <w:sz w:val="20"/>
                <w:szCs w:val="20"/>
              </w:rPr>
              <w:t>24</w:t>
            </w:r>
          </w:p>
        </w:tc>
      </w:tr>
      <w:tr w:rsidR="009C31B6" w:rsidRPr="00AF7BA8" w14:paraId="725F8D29" w14:textId="77777777" w:rsidTr="00D03656">
        <w:trPr>
          <w:cantSplit/>
        </w:trPr>
        <w:tc>
          <w:tcPr>
            <w:tcW w:w="1870" w:type="dxa"/>
          </w:tcPr>
          <w:p w14:paraId="0EEE9BC4" w14:textId="11F00BD4" w:rsidR="009C31B6" w:rsidRPr="00AF7BA8" w:rsidRDefault="009C31B6" w:rsidP="00AB5D99">
            <w:pPr>
              <w:rPr>
                <w:rFonts w:ascii="Aptos" w:hAnsi="Aptos" w:cs="Arial"/>
                <w:b/>
                <w:bCs/>
                <w:sz w:val="20"/>
                <w:szCs w:val="20"/>
              </w:rPr>
            </w:pPr>
            <w:r w:rsidRPr="00AF7BA8">
              <w:rPr>
                <w:rFonts w:ascii="Aptos" w:hAnsi="Aptos" w:cs="Arial"/>
                <w:b/>
                <w:bCs/>
                <w:sz w:val="20"/>
                <w:szCs w:val="20"/>
              </w:rPr>
              <w:t>ESI Level 1</w:t>
            </w:r>
          </w:p>
        </w:tc>
        <w:tc>
          <w:tcPr>
            <w:tcW w:w="1870" w:type="dxa"/>
          </w:tcPr>
          <w:p w14:paraId="6CC8BDD5" w14:textId="2192E0AA" w:rsidR="009C31B6" w:rsidRPr="00AF7BA8" w:rsidRDefault="00EC0859" w:rsidP="00AB5D99">
            <w:pPr>
              <w:jc w:val="center"/>
              <w:rPr>
                <w:rFonts w:ascii="Aptos" w:hAnsi="Aptos" w:cs="Arial"/>
                <w:b/>
                <w:bCs/>
                <w:sz w:val="20"/>
                <w:szCs w:val="20"/>
              </w:rPr>
            </w:pPr>
            <w:r w:rsidRPr="00AF7BA8">
              <w:rPr>
                <w:rFonts w:ascii="Aptos" w:hAnsi="Aptos" w:cs="Arial"/>
                <w:b/>
                <w:bCs/>
                <w:sz w:val="20"/>
                <w:szCs w:val="20"/>
              </w:rPr>
              <w:t>0.4%</w:t>
            </w:r>
          </w:p>
        </w:tc>
        <w:tc>
          <w:tcPr>
            <w:tcW w:w="1870" w:type="dxa"/>
          </w:tcPr>
          <w:p w14:paraId="6C2783DF" w14:textId="2658B15F" w:rsidR="009C31B6" w:rsidRPr="00AF7BA8" w:rsidRDefault="00EC0859" w:rsidP="00AB5D99">
            <w:pPr>
              <w:jc w:val="center"/>
              <w:rPr>
                <w:rFonts w:ascii="Aptos" w:hAnsi="Aptos" w:cs="Arial"/>
                <w:b/>
                <w:bCs/>
                <w:sz w:val="20"/>
                <w:szCs w:val="20"/>
              </w:rPr>
            </w:pPr>
            <w:r w:rsidRPr="00AF7BA8">
              <w:rPr>
                <w:rFonts w:ascii="Aptos" w:hAnsi="Aptos" w:cs="Arial"/>
                <w:b/>
                <w:bCs/>
                <w:sz w:val="20"/>
                <w:szCs w:val="20"/>
              </w:rPr>
              <w:t>0.3%</w:t>
            </w:r>
          </w:p>
        </w:tc>
        <w:tc>
          <w:tcPr>
            <w:tcW w:w="1870" w:type="dxa"/>
          </w:tcPr>
          <w:p w14:paraId="42FAE6A4" w14:textId="3876FA53" w:rsidR="009C31B6" w:rsidRPr="00AF7BA8" w:rsidRDefault="00EC0859" w:rsidP="00AB5D99">
            <w:pPr>
              <w:jc w:val="center"/>
              <w:rPr>
                <w:rFonts w:ascii="Aptos" w:hAnsi="Aptos" w:cs="Arial"/>
                <w:b/>
                <w:bCs/>
                <w:sz w:val="20"/>
                <w:szCs w:val="20"/>
              </w:rPr>
            </w:pPr>
            <w:r w:rsidRPr="00AF7BA8">
              <w:rPr>
                <w:rFonts w:ascii="Aptos" w:hAnsi="Aptos" w:cs="Arial"/>
                <w:b/>
                <w:bCs/>
                <w:sz w:val="20"/>
                <w:szCs w:val="20"/>
              </w:rPr>
              <w:t>0.4%</w:t>
            </w:r>
          </w:p>
        </w:tc>
        <w:tc>
          <w:tcPr>
            <w:tcW w:w="1870" w:type="dxa"/>
          </w:tcPr>
          <w:p w14:paraId="2E6EF952" w14:textId="7CEF305A" w:rsidR="009C31B6" w:rsidRPr="00AF7BA8" w:rsidRDefault="00EC0859" w:rsidP="00AB5D99">
            <w:pPr>
              <w:jc w:val="center"/>
              <w:rPr>
                <w:rFonts w:ascii="Aptos" w:hAnsi="Aptos" w:cs="Arial"/>
                <w:b/>
                <w:bCs/>
                <w:sz w:val="20"/>
                <w:szCs w:val="20"/>
              </w:rPr>
            </w:pPr>
            <w:r w:rsidRPr="00AF7BA8">
              <w:rPr>
                <w:rFonts w:ascii="Aptos" w:hAnsi="Aptos" w:cs="Arial"/>
                <w:b/>
                <w:bCs/>
                <w:sz w:val="20"/>
                <w:szCs w:val="20"/>
              </w:rPr>
              <w:t>0.4%</w:t>
            </w:r>
          </w:p>
        </w:tc>
      </w:tr>
      <w:tr w:rsidR="009C31B6" w:rsidRPr="00AF7BA8" w14:paraId="508ED192" w14:textId="77777777" w:rsidTr="00D03656">
        <w:trPr>
          <w:cantSplit/>
        </w:trPr>
        <w:tc>
          <w:tcPr>
            <w:tcW w:w="1870" w:type="dxa"/>
          </w:tcPr>
          <w:p w14:paraId="4038327E" w14:textId="6CCDC927" w:rsidR="009C31B6" w:rsidRPr="00AF7BA8" w:rsidRDefault="009C31B6" w:rsidP="00AB5D99">
            <w:pPr>
              <w:rPr>
                <w:rFonts w:ascii="Aptos" w:hAnsi="Aptos" w:cs="Arial"/>
                <w:b/>
                <w:bCs/>
                <w:sz w:val="20"/>
                <w:szCs w:val="20"/>
              </w:rPr>
            </w:pPr>
            <w:r w:rsidRPr="00AF7BA8">
              <w:rPr>
                <w:rFonts w:ascii="Aptos" w:hAnsi="Aptos" w:cs="Arial"/>
                <w:b/>
                <w:bCs/>
                <w:sz w:val="20"/>
                <w:szCs w:val="20"/>
              </w:rPr>
              <w:t>ESI Level 2</w:t>
            </w:r>
          </w:p>
        </w:tc>
        <w:tc>
          <w:tcPr>
            <w:tcW w:w="1870" w:type="dxa"/>
          </w:tcPr>
          <w:p w14:paraId="56B75DF2" w14:textId="3061EF6E" w:rsidR="009C31B6" w:rsidRPr="00AF7BA8" w:rsidRDefault="00EC0859" w:rsidP="00AB5D99">
            <w:pPr>
              <w:jc w:val="center"/>
              <w:rPr>
                <w:rFonts w:ascii="Aptos" w:hAnsi="Aptos" w:cs="Arial"/>
                <w:b/>
                <w:bCs/>
                <w:sz w:val="20"/>
                <w:szCs w:val="20"/>
              </w:rPr>
            </w:pPr>
            <w:r w:rsidRPr="00AF7BA8">
              <w:rPr>
                <w:rFonts w:ascii="Aptos" w:hAnsi="Aptos" w:cs="Arial"/>
                <w:b/>
                <w:bCs/>
                <w:sz w:val="20"/>
                <w:szCs w:val="20"/>
              </w:rPr>
              <w:t>23.80%</w:t>
            </w:r>
          </w:p>
        </w:tc>
        <w:tc>
          <w:tcPr>
            <w:tcW w:w="1870" w:type="dxa"/>
          </w:tcPr>
          <w:p w14:paraId="539BF716" w14:textId="33996167" w:rsidR="00EC0859" w:rsidRPr="00AF7BA8" w:rsidRDefault="00EC0859" w:rsidP="00AB5D99">
            <w:pPr>
              <w:jc w:val="center"/>
              <w:rPr>
                <w:rFonts w:ascii="Aptos" w:hAnsi="Aptos" w:cs="Arial"/>
                <w:b/>
                <w:bCs/>
                <w:sz w:val="20"/>
                <w:szCs w:val="20"/>
              </w:rPr>
            </w:pPr>
            <w:r w:rsidRPr="00AF7BA8">
              <w:rPr>
                <w:rFonts w:ascii="Aptos" w:hAnsi="Aptos" w:cs="Arial"/>
                <w:b/>
                <w:bCs/>
                <w:sz w:val="20"/>
                <w:szCs w:val="20"/>
              </w:rPr>
              <w:t>21.20%</w:t>
            </w:r>
          </w:p>
        </w:tc>
        <w:tc>
          <w:tcPr>
            <w:tcW w:w="1870" w:type="dxa"/>
          </w:tcPr>
          <w:p w14:paraId="2162EF98" w14:textId="476E1E50" w:rsidR="009C31B6" w:rsidRPr="00AF7BA8" w:rsidRDefault="00EC0859" w:rsidP="00AB5D99">
            <w:pPr>
              <w:jc w:val="center"/>
              <w:rPr>
                <w:rFonts w:ascii="Aptos" w:hAnsi="Aptos" w:cs="Arial"/>
                <w:b/>
                <w:bCs/>
                <w:sz w:val="20"/>
                <w:szCs w:val="20"/>
              </w:rPr>
            </w:pPr>
            <w:r w:rsidRPr="00AF7BA8">
              <w:rPr>
                <w:rFonts w:ascii="Aptos" w:hAnsi="Aptos" w:cs="Arial"/>
                <w:b/>
                <w:bCs/>
                <w:sz w:val="20"/>
                <w:szCs w:val="20"/>
              </w:rPr>
              <w:t>21.90%</w:t>
            </w:r>
          </w:p>
        </w:tc>
        <w:tc>
          <w:tcPr>
            <w:tcW w:w="1870" w:type="dxa"/>
          </w:tcPr>
          <w:p w14:paraId="6B8E6392" w14:textId="7F1EE7CD" w:rsidR="009C31B6" w:rsidRPr="00AF7BA8" w:rsidRDefault="00EC0859" w:rsidP="00AB5D99">
            <w:pPr>
              <w:jc w:val="center"/>
              <w:rPr>
                <w:rFonts w:ascii="Aptos" w:hAnsi="Aptos" w:cs="Arial"/>
                <w:b/>
                <w:bCs/>
                <w:sz w:val="20"/>
                <w:szCs w:val="20"/>
              </w:rPr>
            </w:pPr>
            <w:r w:rsidRPr="00AF7BA8">
              <w:rPr>
                <w:rFonts w:ascii="Aptos" w:hAnsi="Aptos" w:cs="Arial"/>
                <w:b/>
                <w:bCs/>
                <w:sz w:val="20"/>
                <w:szCs w:val="20"/>
              </w:rPr>
              <w:t>20.90%</w:t>
            </w:r>
          </w:p>
        </w:tc>
      </w:tr>
      <w:tr w:rsidR="009C31B6" w:rsidRPr="00AF7BA8" w14:paraId="72401A77" w14:textId="77777777" w:rsidTr="00D03656">
        <w:trPr>
          <w:cantSplit/>
        </w:trPr>
        <w:tc>
          <w:tcPr>
            <w:tcW w:w="1870" w:type="dxa"/>
          </w:tcPr>
          <w:p w14:paraId="63A73BFF" w14:textId="1C57EB11" w:rsidR="009C31B6" w:rsidRPr="00AF7BA8" w:rsidRDefault="009C31B6" w:rsidP="00AB5D99">
            <w:pPr>
              <w:rPr>
                <w:rFonts w:ascii="Aptos" w:hAnsi="Aptos" w:cs="Arial"/>
                <w:b/>
                <w:bCs/>
                <w:sz w:val="20"/>
                <w:szCs w:val="20"/>
              </w:rPr>
            </w:pPr>
            <w:r w:rsidRPr="00AF7BA8">
              <w:rPr>
                <w:rFonts w:ascii="Aptos" w:hAnsi="Aptos" w:cs="Arial"/>
                <w:b/>
                <w:bCs/>
                <w:sz w:val="20"/>
                <w:szCs w:val="20"/>
              </w:rPr>
              <w:t>ESI Level 3</w:t>
            </w:r>
          </w:p>
        </w:tc>
        <w:tc>
          <w:tcPr>
            <w:tcW w:w="1870" w:type="dxa"/>
          </w:tcPr>
          <w:p w14:paraId="120ABFDC" w14:textId="33A43578" w:rsidR="009C31B6" w:rsidRPr="00AF7BA8" w:rsidRDefault="00EC0859" w:rsidP="00AB5D99">
            <w:pPr>
              <w:jc w:val="center"/>
              <w:rPr>
                <w:rFonts w:ascii="Aptos" w:hAnsi="Aptos" w:cs="Arial"/>
                <w:b/>
                <w:bCs/>
                <w:sz w:val="20"/>
                <w:szCs w:val="20"/>
              </w:rPr>
            </w:pPr>
            <w:r w:rsidRPr="00AF7BA8">
              <w:rPr>
                <w:rFonts w:ascii="Aptos" w:hAnsi="Aptos" w:cs="Arial"/>
                <w:b/>
                <w:bCs/>
                <w:sz w:val="20"/>
                <w:szCs w:val="20"/>
              </w:rPr>
              <w:t>51.60%</w:t>
            </w:r>
          </w:p>
        </w:tc>
        <w:tc>
          <w:tcPr>
            <w:tcW w:w="1870" w:type="dxa"/>
          </w:tcPr>
          <w:p w14:paraId="416F0B07" w14:textId="1E3A88BB" w:rsidR="009C31B6" w:rsidRPr="00AF7BA8" w:rsidRDefault="00EC0859" w:rsidP="00AB5D99">
            <w:pPr>
              <w:jc w:val="center"/>
              <w:rPr>
                <w:rFonts w:ascii="Aptos" w:hAnsi="Aptos" w:cs="Arial"/>
                <w:b/>
                <w:bCs/>
                <w:sz w:val="20"/>
                <w:szCs w:val="20"/>
              </w:rPr>
            </w:pPr>
            <w:r w:rsidRPr="00AF7BA8">
              <w:rPr>
                <w:rFonts w:ascii="Aptos" w:hAnsi="Aptos" w:cs="Arial"/>
                <w:b/>
                <w:bCs/>
                <w:sz w:val="20"/>
                <w:szCs w:val="20"/>
              </w:rPr>
              <w:t>52.40%</w:t>
            </w:r>
          </w:p>
        </w:tc>
        <w:tc>
          <w:tcPr>
            <w:tcW w:w="1870" w:type="dxa"/>
          </w:tcPr>
          <w:p w14:paraId="5C06D68B" w14:textId="7481CBDB" w:rsidR="009C31B6" w:rsidRPr="00AF7BA8" w:rsidRDefault="00EC0859" w:rsidP="00AB5D99">
            <w:pPr>
              <w:jc w:val="center"/>
              <w:rPr>
                <w:rFonts w:ascii="Aptos" w:hAnsi="Aptos" w:cs="Arial"/>
                <w:b/>
                <w:bCs/>
                <w:sz w:val="20"/>
                <w:szCs w:val="20"/>
              </w:rPr>
            </w:pPr>
            <w:r w:rsidRPr="00AF7BA8">
              <w:rPr>
                <w:rFonts w:ascii="Aptos" w:hAnsi="Aptos" w:cs="Arial"/>
                <w:b/>
                <w:bCs/>
                <w:sz w:val="20"/>
                <w:szCs w:val="20"/>
              </w:rPr>
              <w:t>53.20%</w:t>
            </w:r>
          </w:p>
        </w:tc>
        <w:tc>
          <w:tcPr>
            <w:tcW w:w="1870" w:type="dxa"/>
          </w:tcPr>
          <w:p w14:paraId="0D618BE2" w14:textId="5FAF8E18" w:rsidR="009C31B6" w:rsidRPr="00AF7BA8" w:rsidRDefault="00EC0859" w:rsidP="00AB5D99">
            <w:pPr>
              <w:jc w:val="center"/>
              <w:rPr>
                <w:rFonts w:ascii="Aptos" w:hAnsi="Aptos" w:cs="Arial"/>
                <w:b/>
                <w:bCs/>
                <w:sz w:val="20"/>
                <w:szCs w:val="20"/>
              </w:rPr>
            </w:pPr>
            <w:r w:rsidRPr="00AF7BA8">
              <w:rPr>
                <w:rFonts w:ascii="Aptos" w:hAnsi="Aptos" w:cs="Arial"/>
                <w:b/>
                <w:bCs/>
                <w:sz w:val="20"/>
                <w:szCs w:val="20"/>
              </w:rPr>
              <w:t>54.50%</w:t>
            </w:r>
          </w:p>
        </w:tc>
      </w:tr>
      <w:tr w:rsidR="009C31B6" w:rsidRPr="00AF7BA8" w14:paraId="62C8DDE4" w14:textId="77777777" w:rsidTr="00D03656">
        <w:trPr>
          <w:cantSplit/>
        </w:trPr>
        <w:tc>
          <w:tcPr>
            <w:tcW w:w="1870" w:type="dxa"/>
          </w:tcPr>
          <w:p w14:paraId="4E5D9529" w14:textId="21348519" w:rsidR="009C31B6" w:rsidRPr="00AF7BA8" w:rsidRDefault="009C31B6" w:rsidP="00AB5D99">
            <w:pPr>
              <w:rPr>
                <w:rFonts w:ascii="Aptos" w:hAnsi="Aptos" w:cs="Arial"/>
                <w:b/>
                <w:bCs/>
                <w:sz w:val="20"/>
                <w:szCs w:val="20"/>
              </w:rPr>
            </w:pPr>
            <w:r w:rsidRPr="00AF7BA8">
              <w:rPr>
                <w:rFonts w:ascii="Aptos" w:hAnsi="Aptos" w:cs="Arial"/>
                <w:b/>
                <w:bCs/>
                <w:sz w:val="20"/>
                <w:szCs w:val="20"/>
              </w:rPr>
              <w:t>ESI Level 4</w:t>
            </w:r>
          </w:p>
        </w:tc>
        <w:tc>
          <w:tcPr>
            <w:tcW w:w="1870" w:type="dxa"/>
          </w:tcPr>
          <w:p w14:paraId="20443E5E" w14:textId="0875BE1F" w:rsidR="009C31B6" w:rsidRPr="00AF7BA8" w:rsidRDefault="00EC0859" w:rsidP="00AB5D99">
            <w:pPr>
              <w:jc w:val="center"/>
              <w:rPr>
                <w:rFonts w:ascii="Aptos" w:hAnsi="Aptos" w:cs="Arial"/>
                <w:b/>
                <w:bCs/>
                <w:sz w:val="20"/>
                <w:szCs w:val="20"/>
              </w:rPr>
            </w:pPr>
            <w:r w:rsidRPr="00AF7BA8">
              <w:rPr>
                <w:rFonts w:ascii="Aptos" w:hAnsi="Aptos" w:cs="Arial"/>
                <w:b/>
                <w:bCs/>
                <w:sz w:val="20"/>
                <w:szCs w:val="20"/>
              </w:rPr>
              <w:t>21.10%</w:t>
            </w:r>
          </w:p>
        </w:tc>
        <w:tc>
          <w:tcPr>
            <w:tcW w:w="1870" w:type="dxa"/>
          </w:tcPr>
          <w:p w14:paraId="75196ECB" w14:textId="469C3F61" w:rsidR="009C31B6" w:rsidRPr="00AF7BA8" w:rsidRDefault="00EC0859" w:rsidP="00AB5D99">
            <w:pPr>
              <w:jc w:val="center"/>
              <w:rPr>
                <w:rFonts w:ascii="Aptos" w:hAnsi="Aptos" w:cs="Arial"/>
                <w:b/>
                <w:bCs/>
                <w:sz w:val="20"/>
                <w:szCs w:val="20"/>
              </w:rPr>
            </w:pPr>
            <w:r w:rsidRPr="00AF7BA8">
              <w:rPr>
                <w:rFonts w:ascii="Aptos" w:hAnsi="Aptos" w:cs="Arial"/>
                <w:b/>
                <w:bCs/>
                <w:sz w:val="20"/>
                <w:szCs w:val="20"/>
              </w:rPr>
              <w:t>23.10%</w:t>
            </w:r>
          </w:p>
        </w:tc>
        <w:tc>
          <w:tcPr>
            <w:tcW w:w="1870" w:type="dxa"/>
          </w:tcPr>
          <w:p w14:paraId="6BBC48FF" w14:textId="327682FA" w:rsidR="009C31B6" w:rsidRPr="00AF7BA8" w:rsidRDefault="00EC0859" w:rsidP="00AB5D99">
            <w:pPr>
              <w:jc w:val="center"/>
              <w:rPr>
                <w:rFonts w:ascii="Aptos" w:hAnsi="Aptos" w:cs="Arial"/>
                <w:b/>
                <w:bCs/>
                <w:sz w:val="20"/>
                <w:szCs w:val="20"/>
              </w:rPr>
            </w:pPr>
            <w:r w:rsidRPr="00AF7BA8">
              <w:rPr>
                <w:rFonts w:ascii="Aptos" w:hAnsi="Aptos" w:cs="Arial"/>
                <w:b/>
                <w:bCs/>
                <w:sz w:val="20"/>
                <w:szCs w:val="20"/>
              </w:rPr>
              <w:t>21.70%</w:t>
            </w:r>
          </w:p>
        </w:tc>
        <w:tc>
          <w:tcPr>
            <w:tcW w:w="1870" w:type="dxa"/>
          </w:tcPr>
          <w:p w14:paraId="3149442A" w14:textId="6CEB1AD6" w:rsidR="009C31B6" w:rsidRPr="00AF7BA8" w:rsidRDefault="00EC0859" w:rsidP="00AB5D99">
            <w:pPr>
              <w:jc w:val="center"/>
              <w:rPr>
                <w:rFonts w:ascii="Aptos" w:hAnsi="Aptos" w:cs="Arial"/>
                <w:b/>
                <w:bCs/>
                <w:sz w:val="20"/>
                <w:szCs w:val="20"/>
              </w:rPr>
            </w:pPr>
            <w:r w:rsidRPr="00AF7BA8">
              <w:rPr>
                <w:rFonts w:ascii="Aptos" w:hAnsi="Aptos" w:cs="Arial"/>
                <w:b/>
                <w:bCs/>
                <w:sz w:val="20"/>
                <w:szCs w:val="20"/>
              </w:rPr>
              <w:t>21.70%</w:t>
            </w:r>
          </w:p>
        </w:tc>
      </w:tr>
      <w:tr w:rsidR="009C31B6" w:rsidRPr="00AF7BA8" w14:paraId="524A0729" w14:textId="77777777" w:rsidTr="00D03656">
        <w:trPr>
          <w:cantSplit/>
        </w:trPr>
        <w:tc>
          <w:tcPr>
            <w:tcW w:w="1870" w:type="dxa"/>
          </w:tcPr>
          <w:p w14:paraId="0BAE8770" w14:textId="4DD9B664" w:rsidR="009C31B6" w:rsidRPr="00AF7BA8" w:rsidRDefault="009C31B6" w:rsidP="00AB5D99">
            <w:pPr>
              <w:rPr>
                <w:rFonts w:ascii="Aptos" w:hAnsi="Aptos" w:cs="Arial"/>
                <w:b/>
                <w:bCs/>
                <w:sz w:val="20"/>
                <w:szCs w:val="20"/>
              </w:rPr>
            </w:pPr>
            <w:r w:rsidRPr="00AF7BA8">
              <w:rPr>
                <w:rFonts w:ascii="Aptos" w:hAnsi="Aptos" w:cs="Arial"/>
                <w:b/>
                <w:bCs/>
                <w:sz w:val="20"/>
                <w:szCs w:val="20"/>
              </w:rPr>
              <w:t>ESI Level 5</w:t>
            </w:r>
          </w:p>
        </w:tc>
        <w:tc>
          <w:tcPr>
            <w:tcW w:w="1870" w:type="dxa"/>
          </w:tcPr>
          <w:p w14:paraId="4EF55D7A" w14:textId="366C8D88" w:rsidR="009C31B6" w:rsidRPr="00AF7BA8" w:rsidRDefault="00EC0859" w:rsidP="00AB5D99">
            <w:pPr>
              <w:jc w:val="center"/>
              <w:rPr>
                <w:rFonts w:ascii="Aptos" w:hAnsi="Aptos" w:cs="Arial"/>
                <w:b/>
                <w:bCs/>
                <w:sz w:val="20"/>
                <w:szCs w:val="20"/>
              </w:rPr>
            </w:pPr>
            <w:r w:rsidRPr="00AF7BA8">
              <w:rPr>
                <w:rFonts w:ascii="Aptos" w:hAnsi="Aptos" w:cs="Arial"/>
                <w:b/>
                <w:bCs/>
                <w:sz w:val="20"/>
                <w:szCs w:val="20"/>
              </w:rPr>
              <w:t>1.6%</w:t>
            </w:r>
          </w:p>
        </w:tc>
        <w:tc>
          <w:tcPr>
            <w:tcW w:w="1870" w:type="dxa"/>
          </w:tcPr>
          <w:p w14:paraId="360FEF82" w14:textId="73385715" w:rsidR="009C31B6" w:rsidRPr="00AF7BA8" w:rsidRDefault="00EC0859" w:rsidP="00AB5D99">
            <w:pPr>
              <w:jc w:val="center"/>
              <w:rPr>
                <w:rFonts w:ascii="Aptos" w:hAnsi="Aptos" w:cs="Arial"/>
                <w:b/>
                <w:bCs/>
                <w:sz w:val="20"/>
                <w:szCs w:val="20"/>
              </w:rPr>
            </w:pPr>
            <w:r w:rsidRPr="00AF7BA8">
              <w:rPr>
                <w:rFonts w:ascii="Aptos" w:hAnsi="Aptos" w:cs="Arial"/>
                <w:b/>
                <w:bCs/>
                <w:sz w:val="20"/>
                <w:szCs w:val="20"/>
              </w:rPr>
              <w:t>1.8%</w:t>
            </w:r>
          </w:p>
        </w:tc>
        <w:tc>
          <w:tcPr>
            <w:tcW w:w="1870" w:type="dxa"/>
          </w:tcPr>
          <w:p w14:paraId="1C640E11" w14:textId="078B7263" w:rsidR="009C31B6" w:rsidRPr="00AF7BA8" w:rsidRDefault="00EC0859" w:rsidP="00AB5D99">
            <w:pPr>
              <w:jc w:val="center"/>
              <w:rPr>
                <w:rFonts w:ascii="Aptos" w:hAnsi="Aptos" w:cs="Arial"/>
                <w:b/>
                <w:bCs/>
                <w:sz w:val="20"/>
                <w:szCs w:val="20"/>
              </w:rPr>
            </w:pPr>
            <w:r w:rsidRPr="00AF7BA8">
              <w:rPr>
                <w:rFonts w:ascii="Aptos" w:hAnsi="Aptos" w:cs="Arial"/>
                <w:b/>
                <w:bCs/>
                <w:sz w:val="20"/>
                <w:szCs w:val="20"/>
              </w:rPr>
              <w:t>1.7%</w:t>
            </w:r>
          </w:p>
        </w:tc>
        <w:tc>
          <w:tcPr>
            <w:tcW w:w="1870" w:type="dxa"/>
          </w:tcPr>
          <w:p w14:paraId="457C72B9" w14:textId="12718812" w:rsidR="009C31B6" w:rsidRPr="00AF7BA8" w:rsidRDefault="00EC0859" w:rsidP="00AB5D99">
            <w:pPr>
              <w:jc w:val="center"/>
              <w:rPr>
                <w:rFonts w:ascii="Aptos" w:hAnsi="Aptos" w:cs="Arial"/>
                <w:b/>
                <w:bCs/>
                <w:sz w:val="20"/>
                <w:szCs w:val="20"/>
              </w:rPr>
            </w:pPr>
            <w:r w:rsidRPr="00AF7BA8">
              <w:rPr>
                <w:rFonts w:ascii="Aptos" w:hAnsi="Aptos" w:cs="Arial"/>
                <w:b/>
                <w:bCs/>
                <w:sz w:val="20"/>
                <w:szCs w:val="20"/>
              </w:rPr>
              <w:t>1.7%</w:t>
            </w:r>
          </w:p>
        </w:tc>
      </w:tr>
    </w:tbl>
    <w:p w14:paraId="4D7931EC" w14:textId="77777777" w:rsidR="009C31B6" w:rsidRPr="00AF7BA8" w:rsidRDefault="009C31B6" w:rsidP="00AB5D99">
      <w:pPr>
        <w:spacing w:after="120" w:line="240" w:lineRule="auto"/>
        <w:ind w:left="720"/>
        <w:rPr>
          <w:rFonts w:ascii="Aptos" w:hAnsi="Aptos" w:cs="Arial"/>
          <w:b/>
          <w:bCs/>
          <w:sz w:val="20"/>
          <w:szCs w:val="20"/>
        </w:rPr>
      </w:pPr>
    </w:p>
    <w:p w14:paraId="5476CEC4" w14:textId="42C16A32" w:rsidR="008713F9" w:rsidRPr="00527643" w:rsidRDefault="008713F9" w:rsidP="00AF45D4">
      <w:pPr>
        <w:pStyle w:val="ListParagraph"/>
        <w:numPr>
          <w:ilvl w:val="0"/>
          <w:numId w:val="9"/>
        </w:numPr>
        <w:spacing w:after="120" w:line="240" w:lineRule="auto"/>
        <w:contextualSpacing w:val="0"/>
        <w:rPr>
          <w:rFonts w:ascii="Aptos" w:hAnsi="Aptos" w:cs="Arial"/>
          <w:sz w:val="20"/>
          <w:szCs w:val="20"/>
        </w:rPr>
      </w:pPr>
      <w:r w:rsidRPr="00527643">
        <w:rPr>
          <w:rFonts w:ascii="Aptos" w:hAnsi="Aptos" w:cs="Arial"/>
          <w:sz w:val="20"/>
          <w:szCs w:val="20"/>
        </w:rPr>
        <w:t xml:space="preserve">Page 9 of the Narrative describes the expectation of modest growth in </w:t>
      </w:r>
      <w:r w:rsidR="00347395" w:rsidRPr="00527643">
        <w:rPr>
          <w:rFonts w:ascii="Aptos" w:hAnsi="Aptos" w:cs="Arial"/>
          <w:sz w:val="20"/>
          <w:szCs w:val="20"/>
        </w:rPr>
        <w:t>ED visits in the coming year</w:t>
      </w:r>
      <w:r w:rsidR="00352497" w:rsidRPr="00527643">
        <w:rPr>
          <w:rFonts w:ascii="Aptos" w:hAnsi="Aptos" w:cs="Arial"/>
          <w:sz w:val="20"/>
          <w:szCs w:val="20"/>
        </w:rPr>
        <w:t>s</w:t>
      </w:r>
      <w:r w:rsidR="00347395" w:rsidRPr="00527643">
        <w:rPr>
          <w:rFonts w:ascii="Aptos" w:hAnsi="Aptos" w:cs="Arial"/>
          <w:sz w:val="20"/>
          <w:szCs w:val="20"/>
        </w:rPr>
        <w:t xml:space="preserve">. To what does the Applicant </w:t>
      </w:r>
      <w:r w:rsidR="00FC2674" w:rsidRPr="00527643">
        <w:rPr>
          <w:rFonts w:ascii="Aptos" w:hAnsi="Aptos" w:cs="Arial"/>
          <w:sz w:val="20"/>
          <w:szCs w:val="20"/>
        </w:rPr>
        <w:t>attribute the expectation of modest growth</w:t>
      </w:r>
      <w:r w:rsidR="00352497" w:rsidRPr="00527643">
        <w:rPr>
          <w:rFonts w:ascii="Aptos" w:hAnsi="Aptos" w:cs="Arial"/>
          <w:sz w:val="20"/>
          <w:szCs w:val="20"/>
        </w:rPr>
        <w:t xml:space="preserve"> in future years</w:t>
      </w:r>
      <w:r w:rsidR="00FC2674" w:rsidRPr="00527643">
        <w:rPr>
          <w:rFonts w:ascii="Aptos" w:hAnsi="Aptos" w:cs="Arial"/>
          <w:sz w:val="20"/>
          <w:szCs w:val="20"/>
        </w:rPr>
        <w:t>?</w:t>
      </w:r>
    </w:p>
    <w:p w14:paraId="1A2D4CA8" w14:textId="00C60525" w:rsidR="00BD7B31" w:rsidRPr="00AF7BA8" w:rsidRDefault="00527643" w:rsidP="00AB5D99">
      <w:pPr>
        <w:spacing w:after="120" w:line="240" w:lineRule="auto"/>
        <w:ind w:left="720"/>
        <w:rPr>
          <w:rFonts w:ascii="Aptos" w:hAnsi="Aptos" w:cs="Arial"/>
          <w:b/>
          <w:bCs/>
          <w:sz w:val="20"/>
          <w:szCs w:val="20"/>
        </w:rPr>
      </w:pPr>
      <w:r>
        <w:rPr>
          <w:rFonts w:ascii="Aptos" w:hAnsi="Aptos" w:cs="Arial"/>
          <w:b/>
          <w:bCs/>
          <w:sz w:val="20"/>
          <w:szCs w:val="20"/>
        </w:rPr>
        <w:t xml:space="preserve">The Applicant’s projected volume growth in the ED is based on </w:t>
      </w:r>
      <w:r w:rsidR="008B3969" w:rsidRPr="00AF7BA8">
        <w:rPr>
          <w:rFonts w:ascii="Aptos" w:hAnsi="Aptos" w:cs="Arial"/>
          <w:b/>
          <w:bCs/>
          <w:sz w:val="20"/>
          <w:szCs w:val="20"/>
        </w:rPr>
        <w:t xml:space="preserve">population growth </w:t>
      </w:r>
      <w:r>
        <w:rPr>
          <w:rFonts w:ascii="Aptos" w:hAnsi="Aptos" w:cs="Arial"/>
          <w:b/>
          <w:bCs/>
          <w:sz w:val="20"/>
          <w:szCs w:val="20"/>
        </w:rPr>
        <w:t xml:space="preserve">in the Hospital’s service area coupled with an </w:t>
      </w:r>
      <w:r w:rsidR="008B3969" w:rsidRPr="00AF7BA8">
        <w:rPr>
          <w:rFonts w:ascii="Aptos" w:hAnsi="Aptos" w:cs="Arial"/>
          <w:b/>
          <w:bCs/>
          <w:sz w:val="20"/>
          <w:szCs w:val="20"/>
        </w:rPr>
        <w:t>aging population</w:t>
      </w:r>
      <w:r>
        <w:rPr>
          <w:rFonts w:ascii="Aptos" w:hAnsi="Aptos" w:cs="Arial"/>
          <w:b/>
          <w:bCs/>
          <w:sz w:val="20"/>
          <w:szCs w:val="20"/>
        </w:rPr>
        <w:t xml:space="preserve">. </w:t>
      </w:r>
    </w:p>
    <w:p w14:paraId="5159347B" w14:textId="55C3B0C3" w:rsidR="00A33E32" w:rsidRPr="003A6404" w:rsidRDefault="00A33E32" w:rsidP="00AF45D4">
      <w:pPr>
        <w:pStyle w:val="ListParagraph"/>
        <w:numPr>
          <w:ilvl w:val="0"/>
          <w:numId w:val="9"/>
        </w:numPr>
        <w:spacing w:after="120" w:line="240" w:lineRule="auto"/>
        <w:contextualSpacing w:val="0"/>
        <w:rPr>
          <w:rFonts w:ascii="Aptos" w:hAnsi="Aptos" w:cstheme="minorHAnsi"/>
          <w:sz w:val="20"/>
          <w:szCs w:val="20"/>
        </w:rPr>
      </w:pPr>
      <w:r w:rsidRPr="003A6404">
        <w:rPr>
          <w:rFonts w:ascii="Aptos" w:hAnsi="Aptos" w:cstheme="minorHAnsi"/>
          <w:sz w:val="20"/>
          <w:szCs w:val="20"/>
        </w:rPr>
        <w:t xml:space="preserve">For Table 9 on page 10 of the Narrative, please provide information for </w:t>
      </w:r>
      <w:r w:rsidR="00BD7B31" w:rsidRPr="003A6404">
        <w:rPr>
          <w:rFonts w:ascii="Aptos" w:hAnsi="Aptos" w:cstheme="minorHAnsi"/>
          <w:sz w:val="20"/>
          <w:szCs w:val="20"/>
        </w:rPr>
        <w:t>FY</w:t>
      </w:r>
      <w:r w:rsidRPr="003A6404">
        <w:rPr>
          <w:rFonts w:ascii="Aptos" w:hAnsi="Aptos" w:cstheme="minorHAnsi"/>
          <w:sz w:val="20"/>
          <w:szCs w:val="20"/>
        </w:rPr>
        <w:t xml:space="preserve">2019 and </w:t>
      </w:r>
      <w:r w:rsidR="00BD7B31" w:rsidRPr="003A6404">
        <w:rPr>
          <w:rFonts w:ascii="Aptos" w:hAnsi="Aptos" w:cstheme="minorHAnsi"/>
          <w:sz w:val="20"/>
          <w:szCs w:val="20"/>
        </w:rPr>
        <w:t>FY</w:t>
      </w:r>
      <w:r w:rsidRPr="003A6404">
        <w:rPr>
          <w:rFonts w:ascii="Aptos" w:hAnsi="Aptos" w:cstheme="minorHAnsi"/>
          <w:sz w:val="20"/>
          <w:szCs w:val="20"/>
        </w:rPr>
        <w:t xml:space="preserve">2020 to </w:t>
      </w:r>
      <w:r w:rsidR="005E6E97" w:rsidRPr="003A6404">
        <w:rPr>
          <w:rFonts w:ascii="Aptos" w:hAnsi="Aptos" w:cstheme="minorHAnsi"/>
          <w:sz w:val="20"/>
          <w:szCs w:val="20"/>
        </w:rPr>
        <w:t>demonstrate pre-pandemic</w:t>
      </w:r>
      <w:r w:rsidRPr="003A6404">
        <w:rPr>
          <w:rFonts w:ascii="Aptos" w:hAnsi="Aptos" w:cstheme="minorHAnsi"/>
          <w:sz w:val="20"/>
          <w:szCs w:val="20"/>
        </w:rPr>
        <w:t xml:space="preserve"> </w:t>
      </w:r>
      <w:r w:rsidR="00BD7B31" w:rsidRPr="003A6404">
        <w:rPr>
          <w:rFonts w:ascii="Aptos" w:hAnsi="Aptos" w:cstheme="minorHAnsi"/>
          <w:sz w:val="20"/>
          <w:szCs w:val="20"/>
        </w:rPr>
        <w:t>utilization</w:t>
      </w:r>
      <w:r w:rsidRPr="003A6404">
        <w:rPr>
          <w:rFonts w:ascii="Aptos" w:hAnsi="Aptos" w:cstheme="minorHAnsi"/>
          <w:sz w:val="20"/>
          <w:szCs w:val="20"/>
        </w:rPr>
        <w:t>.</w:t>
      </w:r>
    </w:p>
    <w:p w14:paraId="59621538" w14:textId="5A496921" w:rsidR="003A6404" w:rsidRPr="003A6404" w:rsidRDefault="003A6404" w:rsidP="003A6404">
      <w:pPr>
        <w:pStyle w:val="ListParagraph"/>
        <w:spacing w:after="120" w:line="240" w:lineRule="auto"/>
        <w:contextualSpacing w:val="0"/>
        <w:rPr>
          <w:rFonts w:ascii="Aptos" w:hAnsi="Aptos" w:cstheme="minorHAnsi"/>
          <w:b/>
          <w:bCs/>
          <w:sz w:val="20"/>
          <w:szCs w:val="20"/>
        </w:rPr>
      </w:pPr>
      <w:r w:rsidRPr="003A6404">
        <w:rPr>
          <w:rFonts w:ascii="Aptos" w:hAnsi="Aptos" w:cstheme="minorHAnsi"/>
          <w:b/>
          <w:bCs/>
          <w:sz w:val="20"/>
          <w:szCs w:val="20"/>
        </w:rPr>
        <w:t xml:space="preserve">Data for these years are unavailable due to a change in systems in FY2021. </w:t>
      </w:r>
    </w:p>
    <w:p w14:paraId="2A59C7F8" w14:textId="77777777" w:rsidR="00A33E32" w:rsidRPr="00AF7BA8" w:rsidRDefault="00A33E32" w:rsidP="00AB5D99">
      <w:pPr>
        <w:spacing w:after="120" w:line="240" w:lineRule="auto"/>
        <w:rPr>
          <w:rFonts w:ascii="Aptos" w:hAnsi="Aptos" w:cstheme="minorHAnsi"/>
          <w:b/>
          <w:bCs/>
          <w:sz w:val="20"/>
          <w:szCs w:val="20"/>
        </w:rPr>
      </w:pPr>
    </w:p>
    <w:p w14:paraId="4CFA7448" w14:textId="0857FA21" w:rsidR="000D77CD" w:rsidRPr="00170782" w:rsidRDefault="00732386" w:rsidP="00AF45D4">
      <w:pPr>
        <w:pStyle w:val="ListParagraph"/>
        <w:numPr>
          <w:ilvl w:val="0"/>
          <w:numId w:val="9"/>
        </w:numPr>
        <w:spacing w:after="120" w:line="240" w:lineRule="auto"/>
        <w:contextualSpacing w:val="0"/>
        <w:rPr>
          <w:rFonts w:ascii="Aptos" w:hAnsi="Aptos" w:cstheme="minorHAnsi"/>
          <w:color w:val="00B050"/>
          <w:sz w:val="20"/>
          <w:szCs w:val="20"/>
        </w:rPr>
      </w:pPr>
      <w:r w:rsidRPr="00170782">
        <w:rPr>
          <w:rFonts w:ascii="Aptos" w:hAnsi="Aptos" w:cstheme="minorHAnsi"/>
          <w:color w:val="000000" w:themeColor="text1"/>
          <w:sz w:val="20"/>
          <w:szCs w:val="20"/>
        </w:rPr>
        <w:lastRenderedPageBreak/>
        <w:t>For Table 9 on page 10 of the Narra</w:t>
      </w:r>
      <w:r w:rsidR="00BB55F4" w:rsidRPr="00170782">
        <w:rPr>
          <w:rFonts w:ascii="Aptos" w:hAnsi="Aptos" w:cstheme="minorHAnsi"/>
          <w:color w:val="000000" w:themeColor="text1"/>
          <w:sz w:val="20"/>
          <w:szCs w:val="20"/>
        </w:rPr>
        <w:t>ti</w:t>
      </w:r>
      <w:r w:rsidRPr="00170782">
        <w:rPr>
          <w:rFonts w:ascii="Aptos" w:hAnsi="Aptos" w:cstheme="minorHAnsi"/>
          <w:color w:val="000000" w:themeColor="text1"/>
          <w:sz w:val="20"/>
          <w:szCs w:val="20"/>
        </w:rPr>
        <w:t>ve, please prov</w:t>
      </w:r>
      <w:r w:rsidR="006F5026" w:rsidRPr="00170782">
        <w:rPr>
          <w:rFonts w:ascii="Aptos" w:hAnsi="Aptos" w:cstheme="minorHAnsi"/>
          <w:color w:val="000000" w:themeColor="text1"/>
          <w:sz w:val="20"/>
          <w:szCs w:val="20"/>
        </w:rPr>
        <w:t xml:space="preserve">ide definitions for: </w:t>
      </w:r>
    </w:p>
    <w:p w14:paraId="2D1E086F" w14:textId="0F457B6D" w:rsidR="002A174F" w:rsidRPr="00AF7BA8" w:rsidRDefault="002A174F" w:rsidP="00AF45D4">
      <w:pPr>
        <w:pStyle w:val="ListParagraph"/>
        <w:numPr>
          <w:ilvl w:val="1"/>
          <w:numId w:val="9"/>
        </w:numPr>
        <w:spacing w:after="120" w:line="240" w:lineRule="auto"/>
        <w:contextualSpacing w:val="0"/>
        <w:rPr>
          <w:rFonts w:ascii="Aptos" w:hAnsi="Aptos" w:cstheme="minorHAnsi"/>
          <w:b/>
          <w:bCs/>
          <w:color w:val="000000" w:themeColor="text1"/>
          <w:sz w:val="20"/>
          <w:szCs w:val="20"/>
        </w:rPr>
      </w:pPr>
      <w:r w:rsidRPr="0061199B">
        <w:rPr>
          <w:rFonts w:ascii="Aptos" w:hAnsi="Aptos" w:cstheme="minorHAnsi"/>
          <w:color w:val="000000" w:themeColor="text1"/>
          <w:sz w:val="20"/>
          <w:szCs w:val="20"/>
        </w:rPr>
        <w:t>Psych Boardin</w:t>
      </w:r>
      <w:r w:rsidR="00AF7BA8" w:rsidRPr="0061199B">
        <w:rPr>
          <w:rFonts w:ascii="Aptos" w:hAnsi="Aptos" w:cstheme="minorHAnsi"/>
          <w:color w:val="000000" w:themeColor="text1"/>
          <w:sz w:val="20"/>
          <w:szCs w:val="20"/>
        </w:rPr>
        <w:t>g:</w:t>
      </w:r>
      <w:r w:rsidR="00AF7BA8" w:rsidRPr="00AF7BA8">
        <w:rPr>
          <w:rFonts w:ascii="Aptos" w:hAnsi="Aptos" w:cstheme="minorHAnsi"/>
          <w:b/>
          <w:bCs/>
          <w:color w:val="000000" w:themeColor="text1"/>
          <w:sz w:val="20"/>
          <w:szCs w:val="20"/>
        </w:rPr>
        <w:t xml:space="preserve"> </w:t>
      </w:r>
      <w:r w:rsidRPr="00AF7BA8">
        <w:rPr>
          <w:rFonts w:ascii="Aptos" w:hAnsi="Aptos" w:cstheme="minorHAnsi"/>
          <w:b/>
          <w:bCs/>
          <w:color w:val="000000" w:themeColor="text1"/>
          <w:sz w:val="20"/>
          <w:szCs w:val="20"/>
        </w:rPr>
        <w:t xml:space="preserve"> </w:t>
      </w:r>
      <w:r w:rsidR="000131FA">
        <w:rPr>
          <w:rFonts w:ascii="Aptos" w:hAnsi="Aptos" w:cstheme="minorHAnsi"/>
          <w:b/>
          <w:bCs/>
          <w:color w:val="000000" w:themeColor="text1"/>
          <w:sz w:val="20"/>
          <w:szCs w:val="20"/>
        </w:rPr>
        <w:t>A psych boarder is a p</w:t>
      </w:r>
      <w:r w:rsidRPr="00AF7BA8">
        <w:rPr>
          <w:rFonts w:ascii="Aptos" w:hAnsi="Aptos" w:cstheme="minorHAnsi"/>
          <w:b/>
          <w:bCs/>
          <w:color w:val="000000" w:themeColor="text1"/>
          <w:sz w:val="20"/>
          <w:szCs w:val="20"/>
        </w:rPr>
        <w:t xml:space="preserve">atient </w:t>
      </w:r>
      <w:r w:rsidR="000131FA">
        <w:rPr>
          <w:rFonts w:ascii="Aptos" w:hAnsi="Aptos" w:cstheme="minorHAnsi"/>
          <w:b/>
          <w:bCs/>
          <w:color w:val="000000" w:themeColor="text1"/>
          <w:sz w:val="20"/>
          <w:szCs w:val="20"/>
        </w:rPr>
        <w:t xml:space="preserve">who </w:t>
      </w:r>
      <w:r w:rsidRPr="00AF7BA8">
        <w:rPr>
          <w:rFonts w:ascii="Aptos" w:hAnsi="Aptos" w:cstheme="minorHAnsi"/>
          <w:b/>
          <w:bCs/>
          <w:color w:val="000000" w:themeColor="text1"/>
          <w:sz w:val="20"/>
          <w:szCs w:val="20"/>
        </w:rPr>
        <w:t xml:space="preserve">must wait in </w:t>
      </w:r>
      <w:r w:rsidR="000131FA">
        <w:rPr>
          <w:rFonts w:ascii="Aptos" w:hAnsi="Aptos" w:cstheme="minorHAnsi"/>
          <w:b/>
          <w:bCs/>
          <w:color w:val="000000" w:themeColor="text1"/>
          <w:sz w:val="20"/>
          <w:szCs w:val="20"/>
        </w:rPr>
        <w:t>the</w:t>
      </w:r>
      <w:r w:rsidRPr="00AF7BA8">
        <w:rPr>
          <w:rFonts w:ascii="Aptos" w:hAnsi="Aptos" w:cstheme="minorHAnsi"/>
          <w:b/>
          <w:bCs/>
          <w:color w:val="000000" w:themeColor="text1"/>
          <w:sz w:val="20"/>
          <w:szCs w:val="20"/>
        </w:rPr>
        <w:t xml:space="preserve"> </w:t>
      </w:r>
      <w:r w:rsidR="00843545">
        <w:rPr>
          <w:rFonts w:ascii="Aptos" w:hAnsi="Aptos" w:cstheme="minorHAnsi"/>
          <w:b/>
          <w:bCs/>
          <w:color w:val="000000" w:themeColor="text1"/>
          <w:sz w:val="20"/>
          <w:szCs w:val="20"/>
        </w:rPr>
        <w:t>ED</w:t>
      </w:r>
      <w:r w:rsidRPr="00AF7BA8">
        <w:rPr>
          <w:rFonts w:ascii="Aptos" w:hAnsi="Aptos" w:cstheme="minorHAnsi"/>
          <w:b/>
          <w:bCs/>
          <w:color w:val="000000" w:themeColor="text1"/>
          <w:sz w:val="20"/>
          <w:szCs w:val="20"/>
        </w:rPr>
        <w:t xml:space="preserve"> or </w:t>
      </w:r>
      <w:r w:rsidR="000131FA">
        <w:rPr>
          <w:rFonts w:ascii="Aptos" w:hAnsi="Aptos" w:cstheme="minorHAnsi"/>
          <w:b/>
          <w:bCs/>
          <w:color w:val="000000" w:themeColor="text1"/>
          <w:sz w:val="20"/>
          <w:szCs w:val="20"/>
        </w:rPr>
        <w:t xml:space="preserve">on a </w:t>
      </w:r>
      <w:r w:rsidRPr="00AF7BA8">
        <w:rPr>
          <w:rFonts w:ascii="Aptos" w:hAnsi="Aptos" w:cstheme="minorHAnsi"/>
          <w:b/>
          <w:bCs/>
          <w:color w:val="000000" w:themeColor="text1"/>
          <w:sz w:val="20"/>
          <w:szCs w:val="20"/>
        </w:rPr>
        <w:t xml:space="preserve">medical-surgical floor </w:t>
      </w:r>
      <w:r w:rsidR="00D84EEA">
        <w:rPr>
          <w:rFonts w:ascii="Aptos" w:hAnsi="Aptos" w:cstheme="minorHAnsi"/>
          <w:b/>
          <w:bCs/>
          <w:color w:val="000000" w:themeColor="text1"/>
          <w:sz w:val="20"/>
          <w:szCs w:val="20"/>
        </w:rPr>
        <w:t xml:space="preserve">for any amount of time after the decision to admit is made and </w:t>
      </w:r>
      <w:r w:rsidRPr="00AF7BA8">
        <w:rPr>
          <w:rFonts w:ascii="Aptos" w:hAnsi="Aptos" w:cstheme="minorHAnsi"/>
          <w:b/>
          <w:bCs/>
          <w:color w:val="000000" w:themeColor="text1"/>
          <w:sz w:val="20"/>
          <w:szCs w:val="20"/>
        </w:rPr>
        <w:t xml:space="preserve">until a psychiatric inpatient bed is available. </w:t>
      </w:r>
    </w:p>
    <w:p w14:paraId="320F22D3" w14:textId="401981C2" w:rsidR="006F5026" w:rsidRPr="00AF7BA8" w:rsidRDefault="006F5026" w:rsidP="00AF45D4">
      <w:pPr>
        <w:pStyle w:val="ListParagraph"/>
        <w:numPr>
          <w:ilvl w:val="1"/>
          <w:numId w:val="9"/>
        </w:numPr>
        <w:spacing w:after="120" w:line="240" w:lineRule="auto"/>
        <w:contextualSpacing w:val="0"/>
        <w:rPr>
          <w:rFonts w:ascii="Aptos" w:hAnsi="Aptos" w:cstheme="minorHAnsi"/>
          <w:b/>
          <w:bCs/>
          <w:color w:val="000000" w:themeColor="text1"/>
          <w:sz w:val="20"/>
          <w:szCs w:val="20"/>
        </w:rPr>
      </w:pPr>
      <w:r w:rsidRPr="0061199B">
        <w:rPr>
          <w:rFonts w:ascii="Aptos" w:hAnsi="Aptos" w:cstheme="minorHAnsi"/>
          <w:color w:val="000000" w:themeColor="text1"/>
          <w:sz w:val="20"/>
          <w:szCs w:val="20"/>
        </w:rPr>
        <w:t>Medical Boarding</w:t>
      </w:r>
      <w:r w:rsidR="00AF7BA8" w:rsidRPr="0061199B">
        <w:rPr>
          <w:rFonts w:ascii="Aptos" w:hAnsi="Aptos" w:cstheme="minorHAnsi"/>
          <w:color w:val="000000" w:themeColor="text1"/>
          <w:sz w:val="20"/>
          <w:szCs w:val="20"/>
        </w:rPr>
        <w:t>:</w:t>
      </w:r>
      <w:r w:rsidR="00881A42" w:rsidRPr="00AF7BA8">
        <w:rPr>
          <w:rFonts w:ascii="Aptos" w:hAnsi="Aptos" w:cstheme="minorHAnsi"/>
          <w:b/>
          <w:bCs/>
          <w:color w:val="000000" w:themeColor="text1"/>
          <w:sz w:val="20"/>
          <w:szCs w:val="20"/>
        </w:rPr>
        <w:t xml:space="preserve">  A medical boarder in the </w:t>
      </w:r>
      <w:r w:rsidR="00843545">
        <w:rPr>
          <w:rFonts w:ascii="Aptos" w:hAnsi="Aptos" w:cstheme="minorHAnsi"/>
          <w:b/>
          <w:bCs/>
          <w:color w:val="000000" w:themeColor="text1"/>
          <w:sz w:val="20"/>
          <w:szCs w:val="20"/>
        </w:rPr>
        <w:t>ED</w:t>
      </w:r>
      <w:r w:rsidR="00881A42" w:rsidRPr="00AF7BA8">
        <w:rPr>
          <w:rFonts w:ascii="Aptos" w:hAnsi="Aptos" w:cstheme="minorHAnsi"/>
          <w:b/>
          <w:bCs/>
          <w:color w:val="000000" w:themeColor="text1"/>
          <w:sz w:val="20"/>
          <w:szCs w:val="20"/>
        </w:rPr>
        <w:t xml:space="preserve"> is a patient who has been admitted to the hospital but is kept in the ED </w:t>
      </w:r>
      <w:r w:rsidR="005C3863">
        <w:rPr>
          <w:rFonts w:ascii="Aptos" w:hAnsi="Aptos" w:cstheme="minorHAnsi"/>
          <w:b/>
          <w:bCs/>
          <w:color w:val="000000" w:themeColor="text1"/>
          <w:sz w:val="20"/>
          <w:szCs w:val="20"/>
        </w:rPr>
        <w:t xml:space="preserve">greater than 2 hours after the decision to admit </w:t>
      </w:r>
      <w:r w:rsidR="00881A42" w:rsidRPr="00AF7BA8">
        <w:rPr>
          <w:rFonts w:ascii="Aptos" w:hAnsi="Aptos" w:cstheme="minorHAnsi"/>
          <w:b/>
          <w:bCs/>
          <w:color w:val="000000" w:themeColor="text1"/>
          <w:sz w:val="20"/>
          <w:szCs w:val="20"/>
        </w:rPr>
        <w:t xml:space="preserve">because there are no inpatient beds available.  </w:t>
      </w:r>
    </w:p>
    <w:p w14:paraId="5C3AF515" w14:textId="77777777" w:rsidR="000D77CD" w:rsidRPr="00AF7BA8" w:rsidRDefault="000D77CD" w:rsidP="00AB5D99">
      <w:pPr>
        <w:spacing w:after="120" w:line="240" w:lineRule="auto"/>
        <w:ind w:left="1080"/>
        <w:rPr>
          <w:rFonts w:ascii="Aptos" w:hAnsi="Aptos" w:cstheme="minorHAnsi"/>
          <w:sz w:val="20"/>
          <w:szCs w:val="20"/>
        </w:rPr>
      </w:pPr>
    </w:p>
    <w:p w14:paraId="1EB5745B" w14:textId="77777777" w:rsidR="00E44D8F" w:rsidRPr="00273983" w:rsidRDefault="000D77CD" w:rsidP="00AF45D4">
      <w:pPr>
        <w:pStyle w:val="ListParagraph"/>
        <w:numPr>
          <w:ilvl w:val="0"/>
          <w:numId w:val="9"/>
        </w:numPr>
        <w:spacing w:after="120" w:line="240" w:lineRule="auto"/>
        <w:contextualSpacing w:val="0"/>
        <w:rPr>
          <w:rFonts w:ascii="Aptos" w:hAnsi="Aptos" w:cstheme="minorHAnsi"/>
          <w:color w:val="000000" w:themeColor="text1"/>
          <w:sz w:val="20"/>
          <w:szCs w:val="20"/>
        </w:rPr>
      </w:pPr>
      <w:r w:rsidRPr="00273983">
        <w:rPr>
          <w:rFonts w:ascii="Aptos" w:hAnsi="Aptos" w:cstheme="minorHAnsi"/>
          <w:color w:val="000000" w:themeColor="text1"/>
          <w:sz w:val="20"/>
          <w:szCs w:val="20"/>
        </w:rPr>
        <w:t>What methodology was used to determine that 50 was the appropriate number of beds for the Proposed Project?</w:t>
      </w:r>
      <w:r w:rsidR="00BE48F5" w:rsidRPr="00273983">
        <w:rPr>
          <w:rFonts w:ascii="Aptos" w:hAnsi="Aptos" w:cstheme="minorHAnsi"/>
          <w:color w:val="000000" w:themeColor="text1"/>
          <w:sz w:val="20"/>
          <w:szCs w:val="20"/>
        </w:rPr>
        <w:t xml:space="preserve"> </w:t>
      </w:r>
    </w:p>
    <w:p w14:paraId="10159DAD" w14:textId="2C583BBF" w:rsidR="000D77CD" w:rsidRDefault="00BE48F5" w:rsidP="0061199B">
      <w:pPr>
        <w:spacing w:after="120" w:line="240" w:lineRule="auto"/>
        <w:ind w:left="720"/>
        <w:jc w:val="both"/>
        <w:rPr>
          <w:rFonts w:ascii="Aptos" w:hAnsi="Aptos" w:cstheme="minorHAnsi"/>
          <w:b/>
          <w:bCs/>
          <w:color w:val="000000" w:themeColor="text1"/>
          <w:sz w:val="20"/>
          <w:szCs w:val="20"/>
        </w:rPr>
      </w:pPr>
      <w:r w:rsidRPr="00273983">
        <w:rPr>
          <w:rFonts w:ascii="Aptos" w:hAnsi="Aptos" w:cstheme="minorHAnsi"/>
          <w:b/>
          <w:bCs/>
          <w:color w:val="000000" w:themeColor="text1"/>
          <w:sz w:val="20"/>
          <w:szCs w:val="20"/>
        </w:rPr>
        <w:t xml:space="preserve">Sturdy Health leveraged the healthcare clinical and capital planning consulting services of The Innova Group. The Innova Group specializes in healthcare strategic, operational, financial and facility </w:t>
      </w:r>
      <w:r w:rsidR="00E44D8F" w:rsidRPr="00273983">
        <w:rPr>
          <w:rFonts w:ascii="Aptos" w:hAnsi="Aptos" w:cstheme="minorHAnsi"/>
          <w:b/>
          <w:bCs/>
          <w:color w:val="000000" w:themeColor="text1"/>
          <w:sz w:val="20"/>
          <w:szCs w:val="20"/>
        </w:rPr>
        <w:t xml:space="preserve">planning </w:t>
      </w:r>
      <w:r w:rsidRPr="00273983">
        <w:rPr>
          <w:rFonts w:ascii="Aptos" w:hAnsi="Aptos" w:cstheme="minorHAnsi"/>
          <w:b/>
          <w:bCs/>
          <w:color w:val="000000" w:themeColor="text1"/>
          <w:sz w:val="20"/>
          <w:szCs w:val="20"/>
        </w:rPr>
        <w:t xml:space="preserve">and are recognized as both thought partners and thought leaders in the field, respected for their ability to generate credible analyses that lead to actionable results. Following an in-depth analyses of Sturdy Health’s current state, future market share capture and growth projections from various data sources, The Innova Group leveraged their proprietary analytics process and </w:t>
      </w:r>
      <w:r w:rsidR="00B90A09" w:rsidRPr="00273983">
        <w:rPr>
          <w:rFonts w:ascii="Aptos" w:hAnsi="Aptos" w:cstheme="minorHAnsi"/>
          <w:b/>
          <w:bCs/>
          <w:color w:val="000000" w:themeColor="text1"/>
          <w:sz w:val="20"/>
          <w:szCs w:val="20"/>
        </w:rPr>
        <w:t>the Emergency Department Benchmarking Alliance formulas to arrive at the appropriate number of beds for the Proposed Project.</w:t>
      </w:r>
      <w:r w:rsidRPr="00273983">
        <w:rPr>
          <w:rFonts w:ascii="Aptos" w:hAnsi="Aptos" w:cstheme="minorHAnsi"/>
          <w:b/>
          <w:bCs/>
          <w:color w:val="000000" w:themeColor="text1"/>
          <w:sz w:val="20"/>
          <w:szCs w:val="20"/>
        </w:rPr>
        <w:t xml:space="preserve"> </w:t>
      </w:r>
    </w:p>
    <w:p w14:paraId="0365F3EE" w14:textId="77777777" w:rsidR="00306BAB" w:rsidRDefault="00306BAB" w:rsidP="00306BAB">
      <w:pPr>
        <w:pStyle w:val="ListParagraph"/>
        <w:spacing w:after="120" w:line="240" w:lineRule="auto"/>
        <w:contextualSpacing w:val="0"/>
        <w:rPr>
          <w:rFonts w:ascii="Aptos" w:hAnsi="Aptos" w:cstheme="minorHAnsi"/>
          <w:sz w:val="20"/>
          <w:szCs w:val="20"/>
        </w:rPr>
      </w:pPr>
    </w:p>
    <w:p w14:paraId="685C0BFC" w14:textId="14831269" w:rsidR="007200B7" w:rsidRPr="003A6404" w:rsidRDefault="008F6CD7" w:rsidP="00AF45D4">
      <w:pPr>
        <w:pStyle w:val="ListParagraph"/>
        <w:numPr>
          <w:ilvl w:val="0"/>
          <w:numId w:val="9"/>
        </w:numPr>
        <w:spacing w:after="120" w:line="240" w:lineRule="auto"/>
        <w:contextualSpacing w:val="0"/>
        <w:rPr>
          <w:rFonts w:ascii="Aptos" w:hAnsi="Aptos" w:cstheme="minorHAnsi"/>
          <w:sz w:val="20"/>
          <w:szCs w:val="20"/>
        </w:rPr>
      </w:pPr>
      <w:r w:rsidRPr="003A6404">
        <w:rPr>
          <w:rFonts w:ascii="Aptos" w:hAnsi="Aptos" w:cstheme="minorHAnsi"/>
          <w:sz w:val="20"/>
          <w:szCs w:val="20"/>
        </w:rPr>
        <w:t xml:space="preserve">Page 11 of the Narrative states that the </w:t>
      </w:r>
      <w:r w:rsidR="000D77CD" w:rsidRPr="003A6404">
        <w:rPr>
          <w:rFonts w:ascii="Aptos" w:hAnsi="Aptos" w:cstheme="minorHAnsi"/>
          <w:sz w:val="20"/>
          <w:szCs w:val="20"/>
        </w:rPr>
        <w:t>“</w:t>
      </w:r>
      <w:r w:rsidRPr="003A6404">
        <w:rPr>
          <w:rFonts w:ascii="Aptos" w:hAnsi="Aptos" w:cstheme="minorHAnsi"/>
          <w:sz w:val="20"/>
          <w:szCs w:val="20"/>
        </w:rPr>
        <w:t xml:space="preserve">average number of </w:t>
      </w:r>
      <w:r w:rsidR="00C17C3A" w:rsidRPr="003A6404">
        <w:rPr>
          <w:rFonts w:ascii="Aptos" w:hAnsi="Aptos" w:cstheme="minorHAnsi"/>
          <w:sz w:val="20"/>
          <w:szCs w:val="20"/>
        </w:rPr>
        <w:t xml:space="preserve">Behavioral Health patients in the ED is </w:t>
      </w:r>
      <w:r w:rsidR="00D30218" w:rsidRPr="003A6404">
        <w:rPr>
          <w:rFonts w:ascii="Aptos" w:hAnsi="Aptos" w:cstheme="minorHAnsi"/>
          <w:sz w:val="20"/>
          <w:szCs w:val="20"/>
        </w:rPr>
        <w:t xml:space="preserve">consistently </w:t>
      </w:r>
      <w:r w:rsidR="00C17C3A" w:rsidRPr="003A6404">
        <w:rPr>
          <w:rFonts w:ascii="Aptos" w:hAnsi="Aptos" w:cstheme="minorHAnsi"/>
          <w:sz w:val="20"/>
          <w:szCs w:val="20"/>
        </w:rPr>
        <w:t xml:space="preserve">greater than </w:t>
      </w:r>
      <w:r w:rsidR="00D30218" w:rsidRPr="003A6404">
        <w:rPr>
          <w:rFonts w:ascii="Aptos" w:hAnsi="Aptos" w:cstheme="minorHAnsi"/>
          <w:sz w:val="20"/>
          <w:szCs w:val="20"/>
        </w:rPr>
        <w:t>seven</w:t>
      </w:r>
      <w:r w:rsidR="00C17C3A" w:rsidRPr="003A6404">
        <w:rPr>
          <w:rFonts w:ascii="Aptos" w:hAnsi="Aptos" w:cstheme="minorHAnsi"/>
          <w:sz w:val="20"/>
          <w:szCs w:val="20"/>
        </w:rPr>
        <w:t>.</w:t>
      </w:r>
      <w:r w:rsidR="000D77CD" w:rsidRPr="003A6404">
        <w:rPr>
          <w:rFonts w:ascii="Aptos" w:hAnsi="Aptos" w:cstheme="minorHAnsi"/>
          <w:sz w:val="20"/>
          <w:szCs w:val="20"/>
        </w:rPr>
        <w:t>”</w:t>
      </w:r>
      <w:r w:rsidR="00C17C3A" w:rsidRPr="003A6404">
        <w:rPr>
          <w:rFonts w:ascii="Aptos" w:hAnsi="Aptos" w:cstheme="minorHAnsi"/>
          <w:sz w:val="20"/>
          <w:szCs w:val="20"/>
        </w:rPr>
        <w:t xml:space="preserve"> </w:t>
      </w:r>
      <w:r w:rsidR="005D233F" w:rsidRPr="003A6404">
        <w:rPr>
          <w:rFonts w:ascii="Aptos" w:hAnsi="Aptos" w:cstheme="minorHAnsi"/>
          <w:sz w:val="20"/>
          <w:szCs w:val="20"/>
        </w:rPr>
        <w:t>Please provide the following data for the Behavioral Health ED Utilization:</w:t>
      </w:r>
    </w:p>
    <w:p w14:paraId="0BBAA90E" w14:textId="7A370249" w:rsidR="00495674" w:rsidRDefault="003A6404" w:rsidP="003A6404">
      <w:pPr>
        <w:pStyle w:val="ListParagraph"/>
        <w:spacing w:after="120" w:line="240" w:lineRule="auto"/>
        <w:contextualSpacing w:val="0"/>
        <w:rPr>
          <w:rFonts w:ascii="Aptos" w:hAnsi="Aptos" w:cstheme="minorHAnsi"/>
          <w:b/>
          <w:bCs/>
          <w:sz w:val="20"/>
          <w:szCs w:val="20"/>
        </w:rPr>
      </w:pPr>
      <w:r w:rsidRPr="003A6404">
        <w:rPr>
          <w:rFonts w:ascii="Aptos" w:hAnsi="Aptos" w:cstheme="minorHAnsi"/>
          <w:b/>
          <w:bCs/>
          <w:sz w:val="20"/>
          <w:szCs w:val="20"/>
        </w:rPr>
        <w:t>The</w:t>
      </w:r>
      <w:r>
        <w:rPr>
          <w:rFonts w:ascii="Aptos" w:hAnsi="Aptos" w:cstheme="minorHAnsi"/>
          <w:b/>
          <w:bCs/>
          <w:sz w:val="20"/>
          <w:szCs w:val="20"/>
        </w:rPr>
        <w:t xml:space="preserve"> Hospital is unable to separately report out these metrics for Behavioral Health patients. </w:t>
      </w:r>
    </w:p>
    <w:p w14:paraId="65E97E05" w14:textId="77777777" w:rsidR="00306BAB" w:rsidRDefault="00306BAB" w:rsidP="003A6404">
      <w:pPr>
        <w:pStyle w:val="ListParagraph"/>
        <w:spacing w:after="120" w:line="240" w:lineRule="auto"/>
        <w:contextualSpacing w:val="0"/>
        <w:rPr>
          <w:rFonts w:ascii="Aptos" w:hAnsi="Aptos" w:cstheme="minorHAnsi"/>
          <w:b/>
          <w:bCs/>
          <w:sz w:val="20"/>
          <w:szCs w:val="20"/>
        </w:rPr>
      </w:pPr>
    </w:p>
    <w:p w14:paraId="3BF91BDF" w14:textId="0FEBF875" w:rsidR="000D77CD" w:rsidRPr="008471B4" w:rsidRDefault="00BB55F4" w:rsidP="00AF45D4">
      <w:pPr>
        <w:pStyle w:val="ListParagraph"/>
        <w:numPr>
          <w:ilvl w:val="0"/>
          <w:numId w:val="9"/>
        </w:numPr>
        <w:spacing w:after="120" w:line="240" w:lineRule="auto"/>
        <w:contextualSpacing w:val="0"/>
        <w:rPr>
          <w:rFonts w:ascii="Aptos" w:hAnsi="Aptos" w:cstheme="minorHAnsi"/>
          <w:color w:val="000000" w:themeColor="text1"/>
          <w:sz w:val="20"/>
          <w:szCs w:val="20"/>
        </w:rPr>
      </w:pPr>
      <w:r w:rsidRPr="008471B4">
        <w:rPr>
          <w:rFonts w:ascii="Aptos" w:hAnsi="Aptos" w:cstheme="minorHAnsi"/>
          <w:color w:val="000000" w:themeColor="text1"/>
          <w:sz w:val="20"/>
          <w:szCs w:val="20"/>
        </w:rPr>
        <w:t>How did the Applicant determine that 12 was the appropriate number of BH beds for the Projected Project?</w:t>
      </w:r>
      <w:r w:rsidR="00222844" w:rsidRPr="008471B4">
        <w:rPr>
          <w:rFonts w:ascii="Aptos" w:hAnsi="Aptos" w:cstheme="minorHAnsi"/>
          <w:color w:val="000000" w:themeColor="text1"/>
          <w:sz w:val="20"/>
          <w:szCs w:val="20"/>
        </w:rPr>
        <w:t xml:space="preserve"> </w:t>
      </w:r>
    </w:p>
    <w:p w14:paraId="4203969C" w14:textId="77777777" w:rsidR="00170782" w:rsidRDefault="009D2EF3" w:rsidP="0061199B">
      <w:pPr>
        <w:spacing w:after="120" w:line="240" w:lineRule="auto"/>
        <w:ind w:left="720"/>
        <w:jc w:val="both"/>
        <w:rPr>
          <w:rFonts w:ascii="Aptos" w:hAnsi="Aptos" w:cstheme="minorHAnsi"/>
          <w:b/>
          <w:bCs/>
          <w:sz w:val="20"/>
          <w:szCs w:val="20"/>
        </w:rPr>
      </w:pPr>
      <w:r w:rsidRPr="005C5B6C">
        <w:rPr>
          <w:rFonts w:ascii="Aptos" w:hAnsi="Aptos" w:cstheme="minorHAnsi"/>
          <w:b/>
          <w:bCs/>
          <w:sz w:val="20"/>
          <w:szCs w:val="20"/>
        </w:rPr>
        <w:t>The size of the 12 bed sub-unit was based on a combination of Sturdy Health’s historical volume of behavioral health patients and staffing efficiency.  Sturdy had an average of 9 behavioral health patients in the ED over the past several years</w:t>
      </w:r>
      <w:r w:rsidR="00AE2627">
        <w:rPr>
          <w:rFonts w:ascii="Aptos" w:hAnsi="Aptos" w:cstheme="minorHAnsi"/>
          <w:b/>
          <w:bCs/>
          <w:sz w:val="20"/>
          <w:szCs w:val="20"/>
        </w:rPr>
        <w:t xml:space="preserve">. </w:t>
      </w:r>
      <w:r w:rsidRPr="005C5B6C">
        <w:rPr>
          <w:rFonts w:ascii="Aptos" w:hAnsi="Aptos" w:cstheme="minorHAnsi"/>
          <w:b/>
          <w:bCs/>
          <w:sz w:val="20"/>
          <w:szCs w:val="20"/>
        </w:rPr>
        <w:t xml:space="preserve">Eight and 10 bed units were considered, but a 12-bed unit accommodates higher than average census days while also allowing for most efficient staffing levels and utilization (of up to 6 patients per RN).  </w:t>
      </w:r>
    </w:p>
    <w:p w14:paraId="67CFB3CB" w14:textId="783CC291" w:rsidR="008F4640" w:rsidRPr="00170782" w:rsidRDefault="008F4640" w:rsidP="00AF45D4">
      <w:pPr>
        <w:pStyle w:val="ListParagraph"/>
        <w:numPr>
          <w:ilvl w:val="0"/>
          <w:numId w:val="9"/>
        </w:numPr>
        <w:spacing w:after="120" w:line="240" w:lineRule="auto"/>
        <w:jc w:val="both"/>
        <w:rPr>
          <w:rFonts w:ascii="Aptos" w:hAnsi="Aptos" w:cstheme="minorHAnsi"/>
          <w:sz w:val="20"/>
          <w:szCs w:val="20"/>
        </w:rPr>
      </w:pPr>
      <w:r w:rsidRPr="00170782">
        <w:rPr>
          <w:rFonts w:ascii="Aptos" w:hAnsi="Aptos" w:cstheme="minorHAnsi"/>
          <w:sz w:val="20"/>
          <w:szCs w:val="20"/>
        </w:rPr>
        <w:t xml:space="preserve">Will the Hospital have sufficient inpatient capacity to serve the needs of behavioral health individuals? </w:t>
      </w:r>
    </w:p>
    <w:p w14:paraId="058F9927" w14:textId="37C7D160" w:rsidR="00726E9F" w:rsidRPr="00170782" w:rsidRDefault="005C5B6C" w:rsidP="0061199B">
      <w:pPr>
        <w:spacing w:after="120" w:line="240" w:lineRule="auto"/>
        <w:ind w:left="720"/>
        <w:rPr>
          <w:rFonts w:ascii="Aptos" w:hAnsi="Aptos" w:cstheme="minorHAnsi"/>
          <w:b/>
          <w:bCs/>
          <w:sz w:val="20"/>
          <w:szCs w:val="20"/>
        </w:rPr>
      </w:pPr>
      <w:r w:rsidRPr="003A6404">
        <w:rPr>
          <w:rFonts w:ascii="Aptos" w:hAnsi="Aptos" w:cstheme="minorHAnsi"/>
          <w:b/>
          <w:bCs/>
          <w:sz w:val="20"/>
          <w:szCs w:val="20"/>
        </w:rPr>
        <w:t xml:space="preserve">The Hospital is committed to meeting the needs of </w:t>
      </w:r>
      <w:r w:rsidR="00AE2627" w:rsidRPr="003A6404">
        <w:rPr>
          <w:rFonts w:ascii="Aptos" w:hAnsi="Aptos" w:cstheme="minorHAnsi"/>
          <w:b/>
          <w:bCs/>
          <w:sz w:val="20"/>
          <w:szCs w:val="20"/>
        </w:rPr>
        <w:t xml:space="preserve">patients seeking acute behavioral health care. It does </w:t>
      </w:r>
      <w:r w:rsidR="00AE2627" w:rsidRPr="00170782">
        <w:rPr>
          <w:rFonts w:ascii="Aptos" w:hAnsi="Aptos" w:cstheme="minorHAnsi"/>
          <w:b/>
          <w:bCs/>
          <w:sz w:val="20"/>
          <w:szCs w:val="20"/>
        </w:rPr>
        <w:t>not currently offer inpatient psychiatric care; rather, it works with other hospitals and providers to find inpatient placements in the community when needed.</w:t>
      </w:r>
    </w:p>
    <w:p w14:paraId="05521EDA" w14:textId="6B3C9DBA" w:rsidR="00726E9F" w:rsidRPr="00170782" w:rsidRDefault="00726E9F" w:rsidP="00AF45D4">
      <w:pPr>
        <w:pStyle w:val="ListParagraph"/>
        <w:numPr>
          <w:ilvl w:val="0"/>
          <w:numId w:val="9"/>
        </w:numPr>
        <w:spacing w:after="120" w:line="240" w:lineRule="auto"/>
        <w:contextualSpacing w:val="0"/>
        <w:rPr>
          <w:rFonts w:ascii="Aptos" w:hAnsi="Aptos" w:cstheme="minorHAnsi"/>
          <w:color w:val="000000" w:themeColor="text1"/>
          <w:sz w:val="20"/>
          <w:szCs w:val="20"/>
        </w:rPr>
      </w:pPr>
      <w:r w:rsidRPr="00170782">
        <w:rPr>
          <w:rFonts w:ascii="Aptos" w:hAnsi="Aptos" w:cstheme="minorHAnsi"/>
          <w:color w:val="000000" w:themeColor="text1"/>
          <w:sz w:val="20"/>
          <w:szCs w:val="20"/>
        </w:rPr>
        <w:t>Please provide information on the following staffing questions:</w:t>
      </w:r>
    </w:p>
    <w:p w14:paraId="1A89B4C8" w14:textId="77777777" w:rsidR="00AF45D4" w:rsidRDefault="00AF45D4" w:rsidP="00AF45D4">
      <w:pPr>
        <w:pStyle w:val="ListParagraph"/>
        <w:numPr>
          <w:ilvl w:val="1"/>
          <w:numId w:val="9"/>
        </w:numPr>
        <w:spacing w:after="120" w:line="240" w:lineRule="auto"/>
        <w:contextualSpacing w:val="0"/>
        <w:rPr>
          <w:rFonts w:ascii="Aptos" w:hAnsi="Aptos" w:cstheme="minorHAnsi"/>
          <w:color w:val="000000" w:themeColor="text1"/>
          <w:sz w:val="20"/>
          <w:szCs w:val="20"/>
        </w:rPr>
      </w:pPr>
      <w:r>
        <w:rPr>
          <w:rFonts w:ascii="Aptos" w:hAnsi="Aptos" w:cstheme="minorHAnsi"/>
          <w:color w:val="000000" w:themeColor="text1"/>
          <w:sz w:val="20"/>
          <w:szCs w:val="20"/>
        </w:rPr>
        <w:t>For the Proposed Project, how many FTEs are anticipated to be new hires versus existing staff?</w:t>
      </w:r>
    </w:p>
    <w:p w14:paraId="2FE921AB" w14:textId="77777777" w:rsidR="00AF45D4" w:rsidRDefault="00AF45D4" w:rsidP="00AF45D4">
      <w:pPr>
        <w:pStyle w:val="ListParagraph"/>
        <w:spacing w:after="120" w:line="240" w:lineRule="auto"/>
        <w:ind w:left="1440"/>
        <w:contextualSpacing w:val="0"/>
        <w:rPr>
          <w:rFonts w:ascii="Aptos" w:hAnsi="Aptos" w:cstheme="minorHAnsi"/>
          <w:b/>
          <w:bCs/>
          <w:color w:val="000000" w:themeColor="text1"/>
          <w:sz w:val="20"/>
          <w:szCs w:val="20"/>
        </w:rPr>
      </w:pPr>
      <w:r>
        <w:rPr>
          <w:rFonts w:ascii="Aptos" w:hAnsi="Aptos" w:cstheme="minorHAnsi"/>
          <w:b/>
          <w:bCs/>
          <w:color w:val="000000" w:themeColor="text1"/>
          <w:sz w:val="20"/>
          <w:szCs w:val="20"/>
        </w:rPr>
        <w:t xml:space="preserve">The Proposed Project will require 2 RNs (2.8 FTEs) to staff a 16-hour “first-look nurse” greeter position 7 days per week.  If the ED experiences volume growth greater than predicted, more staff </w:t>
      </w:r>
      <w:proofErr w:type="gramStart"/>
      <w:r>
        <w:rPr>
          <w:rFonts w:ascii="Aptos" w:hAnsi="Aptos" w:cstheme="minorHAnsi"/>
          <w:b/>
          <w:bCs/>
          <w:color w:val="000000" w:themeColor="text1"/>
          <w:sz w:val="20"/>
          <w:szCs w:val="20"/>
        </w:rPr>
        <w:t>would</w:t>
      </w:r>
      <w:proofErr w:type="gramEnd"/>
      <w:r>
        <w:rPr>
          <w:rFonts w:ascii="Aptos" w:hAnsi="Aptos" w:cstheme="minorHAnsi"/>
          <w:b/>
          <w:bCs/>
          <w:color w:val="000000" w:themeColor="text1"/>
          <w:sz w:val="20"/>
          <w:szCs w:val="20"/>
        </w:rPr>
        <w:t xml:space="preserve"> need to be hired.</w:t>
      </w:r>
    </w:p>
    <w:p w14:paraId="1DBD5BC3" w14:textId="77777777" w:rsidR="00AF45D4" w:rsidRDefault="00AF45D4" w:rsidP="00AF45D4">
      <w:pPr>
        <w:pStyle w:val="ListParagraph"/>
        <w:numPr>
          <w:ilvl w:val="1"/>
          <w:numId w:val="9"/>
        </w:numPr>
        <w:spacing w:after="120" w:line="240" w:lineRule="auto"/>
        <w:contextualSpacing w:val="0"/>
        <w:rPr>
          <w:rFonts w:ascii="Aptos" w:hAnsi="Aptos" w:cstheme="minorHAnsi"/>
          <w:color w:val="000000" w:themeColor="text1"/>
          <w:sz w:val="20"/>
          <w:szCs w:val="20"/>
        </w:rPr>
      </w:pPr>
      <w:r>
        <w:rPr>
          <w:rFonts w:ascii="Aptos" w:hAnsi="Aptos" w:cstheme="minorHAnsi"/>
          <w:color w:val="000000" w:themeColor="text1"/>
          <w:sz w:val="20"/>
          <w:szCs w:val="20"/>
        </w:rPr>
        <w:t xml:space="preserve">How many FTEs will be part of the Behavioral Health unit? </w:t>
      </w:r>
    </w:p>
    <w:p w14:paraId="04761BFD" w14:textId="77777777" w:rsidR="00AF45D4" w:rsidRDefault="00AF45D4" w:rsidP="00AF45D4">
      <w:pPr>
        <w:pStyle w:val="ListParagraph"/>
        <w:spacing w:after="120" w:line="240" w:lineRule="auto"/>
        <w:ind w:left="1440"/>
        <w:contextualSpacing w:val="0"/>
        <w:rPr>
          <w:rFonts w:ascii="Aptos" w:hAnsi="Aptos" w:cstheme="minorHAnsi"/>
          <w:b/>
          <w:bCs/>
          <w:color w:val="000000" w:themeColor="text1"/>
          <w:sz w:val="20"/>
          <w:szCs w:val="20"/>
        </w:rPr>
      </w:pPr>
      <w:r>
        <w:rPr>
          <w:rFonts w:ascii="Aptos" w:hAnsi="Aptos" w:cstheme="minorHAnsi"/>
          <w:b/>
          <w:bCs/>
          <w:color w:val="000000" w:themeColor="text1"/>
          <w:sz w:val="20"/>
          <w:szCs w:val="20"/>
        </w:rPr>
        <w:t xml:space="preserve">8.4 RNs will be needed to provide the unit with 24/7 coverage by two (2) RNs.  Actual daily staffing would depend on volume in the unit and those positions can be covered with cross-trained ED RNs.  In addition to the RNs, the behavioral health unit will be staffed 24/7 with behavioral health / mental health technicians (up to 8.4 FTEs) who can also be crossed trained to cover the BH unit or main ED and would staff the BH unit based on actual census.  One security officer (4.2 FTEs) would also </w:t>
      </w:r>
      <w:proofErr w:type="gramStart"/>
      <w:r>
        <w:rPr>
          <w:rFonts w:ascii="Aptos" w:hAnsi="Aptos" w:cstheme="minorHAnsi"/>
          <w:b/>
          <w:bCs/>
          <w:color w:val="000000" w:themeColor="text1"/>
          <w:sz w:val="20"/>
          <w:szCs w:val="20"/>
        </w:rPr>
        <w:t>located</w:t>
      </w:r>
      <w:proofErr w:type="gramEnd"/>
      <w:r>
        <w:rPr>
          <w:rFonts w:ascii="Aptos" w:hAnsi="Aptos" w:cstheme="minorHAnsi"/>
          <w:b/>
          <w:bCs/>
          <w:color w:val="000000" w:themeColor="text1"/>
          <w:sz w:val="20"/>
          <w:szCs w:val="20"/>
        </w:rPr>
        <w:t xml:space="preserve"> within the unit. </w:t>
      </w:r>
    </w:p>
    <w:p w14:paraId="421C6BB6" w14:textId="77777777" w:rsidR="00AF45D4" w:rsidRDefault="00AF45D4" w:rsidP="00AF45D4">
      <w:pPr>
        <w:pStyle w:val="ListParagraph"/>
        <w:numPr>
          <w:ilvl w:val="1"/>
          <w:numId w:val="9"/>
        </w:numPr>
        <w:spacing w:after="120" w:line="240" w:lineRule="auto"/>
        <w:contextualSpacing w:val="0"/>
        <w:rPr>
          <w:rFonts w:ascii="Aptos" w:hAnsi="Aptos" w:cstheme="minorHAnsi"/>
          <w:color w:val="000000" w:themeColor="text1"/>
          <w:sz w:val="20"/>
          <w:szCs w:val="20"/>
        </w:rPr>
      </w:pPr>
      <w:r>
        <w:rPr>
          <w:rFonts w:ascii="Aptos" w:hAnsi="Aptos" w:cstheme="minorHAnsi"/>
          <w:color w:val="000000" w:themeColor="text1"/>
          <w:sz w:val="20"/>
          <w:szCs w:val="20"/>
        </w:rPr>
        <w:lastRenderedPageBreak/>
        <w:t>How many FTEs for the Behavioral Health unit are anticipated to be new hires versus existing staff?</w:t>
      </w:r>
    </w:p>
    <w:p w14:paraId="575D04CD" w14:textId="77777777" w:rsidR="00AF45D4" w:rsidRDefault="00AF45D4" w:rsidP="00AF45D4">
      <w:pPr>
        <w:spacing w:after="120" w:line="240" w:lineRule="auto"/>
        <w:ind w:left="1440"/>
        <w:rPr>
          <w:rFonts w:ascii="Aptos" w:hAnsi="Aptos" w:cstheme="minorHAnsi"/>
          <w:b/>
          <w:bCs/>
          <w:color w:val="000000" w:themeColor="text1"/>
          <w:sz w:val="20"/>
          <w:szCs w:val="20"/>
        </w:rPr>
      </w:pPr>
      <w:r>
        <w:rPr>
          <w:rFonts w:ascii="Aptos" w:hAnsi="Aptos" w:cstheme="minorHAnsi"/>
          <w:b/>
          <w:bCs/>
          <w:color w:val="000000" w:themeColor="text1"/>
          <w:sz w:val="20"/>
          <w:szCs w:val="20"/>
        </w:rPr>
        <w:t xml:space="preserve">As both BH and ED RN and techs are trained to provide cross coverage, </w:t>
      </w:r>
      <w:proofErr w:type="gramStart"/>
      <w:r>
        <w:rPr>
          <w:rFonts w:ascii="Aptos" w:hAnsi="Aptos" w:cstheme="minorHAnsi"/>
          <w:b/>
          <w:bCs/>
          <w:color w:val="000000" w:themeColor="text1"/>
          <w:sz w:val="20"/>
          <w:szCs w:val="20"/>
        </w:rPr>
        <w:t>the majority of</w:t>
      </w:r>
      <w:proofErr w:type="gramEnd"/>
      <w:r>
        <w:rPr>
          <w:rFonts w:ascii="Aptos" w:hAnsi="Aptos" w:cstheme="minorHAnsi"/>
          <w:b/>
          <w:bCs/>
          <w:color w:val="000000" w:themeColor="text1"/>
          <w:sz w:val="20"/>
          <w:szCs w:val="20"/>
        </w:rPr>
        <w:t xml:space="preserve"> coverage for the Behavioral Health unit will be comprised of existing staff who have or will be cross-trained.  Security positions will also be filled using existing staff.</w:t>
      </w:r>
    </w:p>
    <w:p w14:paraId="268E0497" w14:textId="77777777" w:rsidR="00AF45D4" w:rsidRDefault="00AF45D4" w:rsidP="00AF45D4">
      <w:pPr>
        <w:pStyle w:val="ListParagraph"/>
        <w:numPr>
          <w:ilvl w:val="1"/>
          <w:numId w:val="9"/>
        </w:numPr>
        <w:spacing w:after="120" w:line="240" w:lineRule="auto"/>
        <w:contextualSpacing w:val="0"/>
        <w:rPr>
          <w:rFonts w:ascii="Aptos" w:hAnsi="Aptos" w:cstheme="minorHAnsi"/>
          <w:color w:val="000000" w:themeColor="text1"/>
          <w:sz w:val="20"/>
          <w:szCs w:val="20"/>
        </w:rPr>
      </w:pPr>
      <w:r>
        <w:rPr>
          <w:rFonts w:ascii="Aptos" w:hAnsi="Aptos" w:cstheme="minorHAnsi"/>
          <w:color w:val="000000" w:themeColor="text1"/>
          <w:sz w:val="20"/>
          <w:szCs w:val="20"/>
        </w:rPr>
        <w:t>How does Sturdy plan to attract qualified staff to the new positions?</w:t>
      </w:r>
    </w:p>
    <w:p w14:paraId="3152DFB6" w14:textId="77777777" w:rsidR="00AF45D4" w:rsidRDefault="00AF45D4" w:rsidP="00AF45D4">
      <w:pPr>
        <w:spacing w:after="120" w:line="240" w:lineRule="auto"/>
        <w:ind w:left="1440"/>
        <w:rPr>
          <w:rFonts w:ascii="Aptos" w:hAnsi="Aptos" w:cstheme="minorHAnsi"/>
          <w:b/>
          <w:bCs/>
          <w:color w:val="000000" w:themeColor="text1"/>
          <w:sz w:val="20"/>
          <w:szCs w:val="20"/>
        </w:rPr>
      </w:pPr>
      <w:r>
        <w:rPr>
          <w:rFonts w:ascii="Aptos" w:hAnsi="Aptos" w:cstheme="minorHAnsi"/>
          <w:b/>
          <w:bCs/>
          <w:color w:val="000000" w:themeColor="text1"/>
          <w:sz w:val="20"/>
          <w:szCs w:val="20"/>
        </w:rPr>
        <w:t>Sturdy will utilize our robust recruitment efforts to attract qualified staff to these new positions.  We anticipate that the creation of a brand-new ED would also assist in attracting qualified staff.</w:t>
      </w:r>
    </w:p>
    <w:p w14:paraId="739DC6D1" w14:textId="456C1D7F" w:rsidR="00065C01" w:rsidRPr="00170782" w:rsidRDefault="0093560B" w:rsidP="00AF45D4">
      <w:pPr>
        <w:pStyle w:val="ListParagraph"/>
        <w:numPr>
          <w:ilvl w:val="0"/>
          <w:numId w:val="9"/>
        </w:numPr>
        <w:spacing w:after="120" w:line="240" w:lineRule="auto"/>
        <w:contextualSpacing w:val="0"/>
        <w:rPr>
          <w:rFonts w:ascii="Aptos" w:hAnsi="Aptos" w:cstheme="minorHAnsi"/>
          <w:sz w:val="20"/>
          <w:szCs w:val="20"/>
        </w:rPr>
      </w:pPr>
      <w:r w:rsidRPr="00170782">
        <w:rPr>
          <w:rFonts w:ascii="Aptos" w:hAnsi="Aptos" w:cstheme="minorHAnsi"/>
          <w:sz w:val="20"/>
          <w:szCs w:val="20"/>
        </w:rPr>
        <w:t xml:space="preserve">Based on the projections provided, the Proposed Project would not be operational until FY2028. Considering the current capacity issues, what is the Applicant’s interim plan to manage the volume until the Project achieves completion? </w:t>
      </w:r>
    </w:p>
    <w:p w14:paraId="77EAF6DD" w14:textId="2888AAF2" w:rsidR="009F00A8" w:rsidRDefault="009F00A8" w:rsidP="00AE2627">
      <w:pPr>
        <w:spacing w:after="120" w:line="240" w:lineRule="auto"/>
        <w:ind w:left="720"/>
        <w:rPr>
          <w:rFonts w:ascii="Aptos" w:hAnsi="Aptos" w:cstheme="minorHAnsi"/>
          <w:b/>
          <w:bCs/>
          <w:sz w:val="20"/>
          <w:szCs w:val="20"/>
        </w:rPr>
      </w:pPr>
      <w:r>
        <w:rPr>
          <w:rFonts w:ascii="Aptos" w:hAnsi="Aptos" w:cstheme="minorHAnsi"/>
          <w:b/>
          <w:bCs/>
          <w:sz w:val="20"/>
          <w:szCs w:val="20"/>
        </w:rPr>
        <w:t xml:space="preserve">Sturdy Health continues to provide education to patients, providers and the community </w:t>
      </w:r>
      <w:r w:rsidR="005D4828">
        <w:rPr>
          <w:rFonts w:ascii="Aptos" w:hAnsi="Aptos" w:cstheme="minorHAnsi"/>
          <w:b/>
          <w:bCs/>
          <w:sz w:val="20"/>
          <w:szCs w:val="20"/>
        </w:rPr>
        <w:t xml:space="preserve">on when to seek emergency care and when to use primary and/or urgent care. For example, the Hospital has seen a drop in pediatric ED patients due to the after-hours availability in the community to address urgent, but non-emergency concerns. </w:t>
      </w:r>
    </w:p>
    <w:p w14:paraId="3971E9C5" w14:textId="5758369B" w:rsidR="005D4828" w:rsidRPr="00170782" w:rsidRDefault="006D5404" w:rsidP="00AE2627">
      <w:pPr>
        <w:spacing w:after="120" w:line="240" w:lineRule="auto"/>
        <w:ind w:left="720"/>
        <w:rPr>
          <w:rFonts w:ascii="Aptos" w:hAnsi="Aptos" w:cstheme="minorHAnsi"/>
          <w:b/>
          <w:bCs/>
          <w:sz w:val="20"/>
          <w:szCs w:val="20"/>
        </w:rPr>
      </w:pPr>
      <w:r>
        <w:rPr>
          <w:rFonts w:ascii="Aptos" w:hAnsi="Aptos" w:cstheme="minorHAnsi"/>
          <w:b/>
          <w:bCs/>
          <w:sz w:val="20"/>
          <w:szCs w:val="20"/>
        </w:rPr>
        <w:t>In February 2024, t</w:t>
      </w:r>
      <w:r w:rsidR="005D4828">
        <w:rPr>
          <w:rFonts w:ascii="Aptos" w:hAnsi="Aptos" w:cstheme="minorHAnsi"/>
          <w:b/>
          <w:bCs/>
          <w:sz w:val="20"/>
          <w:szCs w:val="20"/>
        </w:rPr>
        <w:t xml:space="preserve">he Hospital opened a vertical treatment space to treat patients needing minimal interventions quickly. This has helped move more low-acuity patients through the ED, freeing up resources for higher-acuity </w:t>
      </w:r>
      <w:r w:rsidR="005D4828" w:rsidRPr="00170782">
        <w:rPr>
          <w:rFonts w:ascii="Aptos" w:hAnsi="Aptos" w:cstheme="minorHAnsi"/>
          <w:b/>
          <w:bCs/>
          <w:sz w:val="20"/>
          <w:szCs w:val="20"/>
        </w:rPr>
        <w:t xml:space="preserve">patients. </w:t>
      </w:r>
    </w:p>
    <w:p w14:paraId="0E81F16B" w14:textId="6719BB16" w:rsidR="006C633F" w:rsidRPr="00AE2627" w:rsidRDefault="005D4828" w:rsidP="005D4828">
      <w:pPr>
        <w:spacing w:after="120" w:line="240" w:lineRule="auto"/>
        <w:ind w:left="720"/>
        <w:rPr>
          <w:rFonts w:ascii="Aptos" w:hAnsi="Aptos" w:cstheme="minorHAnsi"/>
          <w:b/>
          <w:bCs/>
          <w:sz w:val="20"/>
          <w:szCs w:val="20"/>
        </w:rPr>
      </w:pPr>
      <w:r w:rsidRPr="00170782">
        <w:rPr>
          <w:rFonts w:ascii="Aptos" w:hAnsi="Aptos" w:cstheme="minorHAnsi"/>
          <w:b/>
          <w:bCs/>
          <w:sz w:val="20"/>
          <w:szCs w:val="20"/>
        </w:rPr>
        <w:t>Lastly, the Hospital implemented point of care testing in the ED for COVID</w:t>
      </w:r>
      <w:r w:rsidR="006D5404" w:rsidRPr="00170782">
        <w:rPr>
          <w:rFonts w:ascii="Aptos" w:hAnsi="Aptos" w:cstheme="minorHAnsi"/>
          <w:b/>
          <w:bCs/>
          <w:sz w:val="20"/>
          <w:szCs w:val="20"/>
        </w:rPr>
        <w:t xml:space="preserve"> </w:t>
      </w:r>
      <w:proofErr w:type="gramStart"/>
      <w:r w:rsidRPr="00170782">
        <w:rPr>
          <w:rFonts w:ascii="Aptos" w:hAnsi="Aptos" w:cstheme="minorHAnsi"/>
          <w:b/>
          <w:bCs/>
          <w:sz w:val="20"/>
          <w:szCs w:val="20"/>
        </w:rPr>
        <w:t>in order to</w:t>
      </w:r>
      <w:proofErr w:type="gramEnd"/>
      <w:r w:rsidRPr="00170782">
        <w:rPr>
          <w:rFonts w:ascii="Aptos" w:hAnsi="Aptos" w:cstheme="minorHAnsi"/>
          <w:b/>
          <w:bCs/>
          <w:sz w:val="20"/>
          <w:szCs w:val="20"/>
        </w:rPr>
        <w:t xml:space="preserve"> improve diagnosis, treatment, and discharge times.</w:t>
      </w:r>
      <w:r>
        <w:rPr>
          <w:rFonts w:ascii="Aptos" w:hAnsi="Aptos" w:cstheme="minorHAnsi"/>
          <w:b/>
          <w:bCs/>
          <w:sz w:val="20"/>
          <w:szCs w:val="20"/>
        </w:rPr>
        <w:t xml:space="preserve">  </w:t>
      </w:r>
    </w:p>
    <w:p w14:paraId="4D63D158" w14:textId="65A08180" w:rsidR="000C0B84" w:rsidRPr="00AF7BA8" w:rsidRDefault="00834FAB" w:rsidP="00AB5D99">
      <w:pPr>
        <w:spacing w:after="120" w:line="240" w:lineRule="auto"/>
        <w:rPr>
          <w:rFonts w:ascii="Aptos" w:hAnsi="Aptos" w:cstheme="minorHAnsi"/>
          <w:b/>
          <w:bCs/>
          <w:sz w:val="20"/>
          <w:szCs w:val="20"/>
        </w:rPr>
      </w:pPr>
      <w:r w:rsidRPr="00AF7BA8">
        <w:rPr>
          <w:rFonts w:ascii="Aptos" w:hAnsi="Aptos" w:cstheme="minorHAnsi"/>
          <w:b/>
          <w:bCs/>
          <w:sz w:val="20"/>
          <w:szCs w:val="20"/>
        </w:rPr>
        <w:t xml:space="preserve">Factor 1bi: Public Health Value </w:t>
      </w:r>
    </w:p>
    <w:p w14:paraId="08DC1FE3" w14:textId="77777777" w:rsidR="00B77980" w:rsidRPr="009F00A8" w:rsidRDefault="006C3A63" w:rsidP="00AF45D4">
      <w:pPr>
        <w:pStyle w:val="ListParagraph"/>
        <w:numPr>
          <w:ilvl w:val="0"/>
          <w:numId w:val="9"/>
        </w:numPr>
        <w:spacing w:after="120" w:line="240" w:lineRule="auto"/>
        <w:contextualSpacing w:val="0"/>
        <w:rPr>
          <w:rFonts w:ascii="Aptos" w:hAnsi="Aptos" w:cstheme="minorHAnsi"/>
          <w:sz w:val="20"/>
          <w:szCs w:val="20"/>
        </w:rPr>
      </w:pPr>
      <w:r w:rsidRPr="009F00A8">
        <w:rPr>
          <w:rFonts w:ascii="Aptos" w:hAnsi="Aptos" w:cstheme="minorHAnsi"/>
          <w:sz w:val="20"/>
          <w:szCs w:val="20"/>
        </w:rPr>
        <w:t xml:space="preserve">Page 12 of the Narrative </w:t>
      </w:r>
      <w:r w:rsidR="008B59A4" w:rsidRPr="009F00A8">
        <w:rPr>
          <w:rFonts w:ascii="Aptos" w:hAnsi="Aptos" w:cstheme="minorHAnsi"/>
          <w:sz w:val="20"/>
          <w:szCs w:val="20"/>
        </w:rPr>
        <w:t>suggests that the Proposed Project will help to reduce wait times.</w:t>
      </w:r>
      <w:r w:rsidR="00225259" w:rsidRPr="009F00A8">
        <w:rPr>
          <w:rFonts w:ascii="Aptos" w:hAnsi="Aptos" w:cstheme="minorHAnsi"/>
          <w:sz w:val="20"/>
          <w:szCs w:val="20"/>
        </w:rPr>
        <w:t xml:space="preserve"> For FY2019 to FY2024, please provide:</w:t>
      </w:r>
      <w:r w:rsidR="008B59A4" w:rsidRPr="009F00A8">
        <w:rPr>
          <w:rFonts w:ascii="Aptos" w:hAnsi="Aptos" w:cstheme="minorHAnsi"/>
          <w:sz w:val="20"/>
          <w:szCs w:val="20"/>
        </w:rPr>
        <w:t xml:space="preserve"> </w:t>
      </w:r>
    </w:p>
    <w:p w14:paraId="028ECACE" w14:textId="77777777" w:rsidR="00B77980" w:rsidRPr="009F00A8" w:rsidRDefault="00225259" w:rsidP="00AB5D99">
      <w:pPr>
        <w:pStyle w:val="ListParagraph"/>
        <w:numPr>
          <w:ilvl w:val="0"/>
          <w:numId w:val="4"/>
        </w:numPr>
        <w:spacing w:after="120" w:line="240" w:lineRule="auto"/>
        <w:contextualSpacing w:val="0"/>
        <w:rPr>
          <w:rFonts w:ascii="Aptos" w:hAnsi="Aptos" w:cstheme="minorHAnsi"/>
          <w:sz w:val="20"/>
          <w:szCs w:val="20"/>
        </w:rPr>
      </w:pPr>
      <w:r w:rsidRPr="009F00A8">
        <w:rPr>
          <w:rFonts w:ascii="Aptos" w:hAnsi="Aptos" w:cstheme="minorHAnsi"/>
          <w:sz w:val="20"/>
          <w:szCs w:val="20"/>
        </w:rPr>
        <w:t>A</w:t>
      </w:r>
      <w:r w:rsidR="008B59A4" w:rsidRPr="009F00A8">
        <w:rPr>
          <w:rFonts w:ascii="Aptos" w:hAnsi="Aptos" w:cstheme="minorHAnsi"/>
          <w:sz w:val="20"/>
          <w:szCs w:val="20"/>
        </w:rPr>
        <w:t xml:space="preserve">verage wait times for </w:t>
      </w:r>
      <w:r w:rsidR="00EE6DC2" w:rsidRPr="009F00A8">
        <w:rPr>
          <w:rFonts w:ascii="Aptos" w:hAnsi="Aptos" w:cstheme="minorHAnsi"/>
          <w:sz w:val="20"/>
          <w:szCs w:val="20"/>
        </w:rPr>
        <w:t xml:space="preserve">All </w:t>
      </w:r>
      <w:r w:rsidRPr="009F00A8">
        <w:rPr>
          <w:rFonts w:ascii="Aptos" w:hAnsi="Aptos" w:cstheme="minorHAnsi"/>
          <w:sz w:val="20"/>
          <w:szCs w:val="20"/>
        </w:rPr>
        <w:t>ED</w:t>
      </w:r>
      <w:r w:rsidR="00EE6DC2" w:rsidRPr="009F00A8">
        <w:rPr>
          <w:rFonts w:ascii="Aptos" w:hAnsi="Aptos" w:cstheme="minorHAnsi"/>
          <w:sz w:val="20"/>
          <w:szCs w:val="20"/>
        </w:rPr>
        <w:t xml:space="preserve"> Patients</w:t>
      </w:r>
      <w:r w:rsidR="00BF6BC8" w:rsidRPr="009F00A8">
        <w:rPr>
          <w:rFonts w:ascii="Aptos" w:hAnsi="Aptos" w:cstheme="minorHAnsi"/>
          <w:sz w:val="20"/>
          <w:szCs w:val="20"/>
        </w:rPr>
        <w:t xml:space="preserve">. </w:t>
      </w:r>
    </w:p>
    <w:p w14:paraId="1361C38D" w14:textId="77777777" w:rsidR="00B77980" w:rsidRPr="009F00A8" w:rsidRDefault="00225259" w:rsidP="00AB5D99">
      <w:pPr>
        <w:pStyle w:val="ListParagraph"/>
        <w:numPr>
          <w:ilvl w:val="0"/>
          <w:numId w:val="4"/>
        </w:numPr>
        <w:spacing w:after="120" w:line="240" w:lineRule="auto"/>
        <w:contextualSpacing w:val="0"/>
        <w:rPr>
          <w:rFonts w:ascii="Aptos" w:hAnsi="Aptos" w:cstheme="minorHAnsi"/>
          <w:sz w:val="20"/>
          <w:szCs w:val="20"/>
        </w:rPr>
      </w:pPr>
      <w:r w:rsidRPr="009F00A8">
        <w:rPr>
          <w:rFonts w:ascii="Aptos" w:hAnsi="Aptos" w:cstheme="minorHAnsi"/>
          <w:sz w:val="20"/>
          <w:szCs w:val="20"/>
        </w:rPr>
        <w:t>A</w:t>
      </w:r>
      <w:r w:rsidR="00BF6BC8" w:rsidRPr="009F00A8">
        <w:rPr>
          <w:rFonts w:ascii="Aptos" w:hAnsi="Aptos" w:cstheme="minorHAnsi"/>
          <w:sz w:val="20"/>
          <w:szCs w:val="20"/>
        </w:rPr>
        <w:t xml:space="preserve">verage wait times </w:t>
      </w:r>
      <w:r w:rsidR="00EE6DC2" w:rsidRPr="009F00A8">
        <w:rPr>
          <w:rFonts w:ascii="Aptos" w:hAnsi="Aptos" w:cstheme="minorHAnsi"/>
          <w:sz w:val="20"/>
          <w:szCs w:val="20"/>
        </w:rPr>
        <w:t>for Behavioral Health</w:t>
      </w:r>
      <w:r w:rsidRPr="009F00A8">
        <w:rPr>
          <w:rFonts w:ascii="Aptos" w:hAnsi="Aptos" w:cstheme="minorHAnsi"/>
          <w:sz w:val="20"/>
          <w:szCs w:val="20"/>
        </w:rPr>
        <w:t xml:space="preserve"> ED</w:t>
      </w:r>
      <w:r w:rsidR="00EE6DC2" w:rsidRPr="009F00A8">
        <w:rPr>
          <w:rFonts w:ascii="Aptos" w:hAnsi="Aptos" w:cstheme="minorHAnsi"/>
          <w:sz w:val="20"/>
          <w:szCs w:val="20"/>
        </w:rPr>
        <w:t xml:space="preserve"> patients.</w:t>
      </w:r>
      <w:r w:rsidRPr="009F00A8">
        <w:rPr>
          <w:rFonts w:ascii="Aptos" w:hAnsi="Aptos" w:cstheme="minorHAnsi"/>
          <w:sz w:val="20"/>
          <w:szCs w:val="20"/>
        </w:rPr>
        <w:t xml:space="preserve"> </w:t>
      </w:r>
    </w:p>
    <w:p w14:paraId="56A784B4" w14:textId="20670EBF" w:rsidR="00C756CE" w:rsidRDefault="00225259" w:rsidP="00AB5D99">
      <w:pPr>
        <w:pStyle w:val="ListParagraph"/>
        <w:numPr>
          <w:ilvl w:val="0"/>
          <w:numId w:val="4"/>
        </w:numPr>
        <w:spacing w:after="120" w:line="240" w:lineRule="auto"/>
        <w:contextualSpacing w:val="0"/>
        <w:rPr>
          <w:rFonts w:ascii="Aptos" w:hAnsi="Aptos" w:cstheme="minorHAnsi"/>
          <w:sz w:val="20"/>
          <w:szCs w:val="20"/>
        </w:rPr>
      </w:pPr>
      <w:r w:rsidRPr="009F00A8">
        <w:rPr>
          <w:rFonts w:ascii="Aptos" w:hAnsi="Aptos" w:cstheme="minorHAnsi"/>
          <w:sz w:val="20"/>
          <w:szCs w:val="20"/>
        </w:rPr>
        <w:t>Average wait times by payer</w:t>
      </w:r>
      <w:r w:rsidR="00836FF8" w:rsidRPr="009F00A8">
        <w:rPr>
          <w:rFonts w:ascii="Aptos" w:hAnsi="Aptos" w:cstheme="minorHAnsi"/>
          <w:sz w:val="20"/>
          <w:szCs w:val="20"/>
        </w:rPr>
        <w:t>.</w:t>
      </w:r>
    </w:p>
    <w:p w14:paraId="2FC7E535" w14:textId="0CDCED08" w:rsidR="00170782" w:rsidRDefault="00170782" w:rsidP="00170782">
      <w:pPr>
        <w:spacing w:after="0" w:line="240" w:lineRule="auto"/>
        <w:ind w:left="1080"/>
        <w:rPr>
          <w:b/>
          <w:bCs/>
        </w:rPr>
      </w:pPr>
      <w:r>
        <w:rPr>
          <w:b/>
          <w:bCs/>
        </w:rPr>
        <w:t>T</w:t>
      </w:r>
      <w:r w:rsidRPr="00170782">
        <w:rPr>
          <w:b/>
          <w:bCs/>
        </w:rPr>
        <w:t>his information is being provided for all patients because data is not separately available for Behavioral Health patients or by payer. Moreover, payer status does not impact care delivery as the Hospital does not consider payer source, rather care is provided based a patient’s condition.</w:t>
      </w:r>
    </w:p>
    <w:p w14:paraId="4064AB2E" w14:textId="77777777" w:rsidR="00170782" w:rsidRDefault="00170782" w:rsidP="00170782">
      <w:pPr>
        <w:spacing w:after="0" w:line="240" w:lineRule="auto"/>
        <w:ind w:left="1080"/>
      </w:pPr>
    </w:p>
    <w:tbl>
      <w:tblPr>
        <w:tblStyle w:val="TableGrid"/>
        <w:tblW w:w="9000" w:type="dxa"/>
        <w:tblInd w:w="1075" w:type="dxa"/>
        <w:tblLook w:val="04A0" w:firstRow="1" w:lastRow="0" w:firstColumn="1" w:lastColumn="0" w:noHBand="0" w:noVBand="1"/>
      </w:tblPr>
      <w:tblGrid>
        <w:gridCol w:w="2287"/>
        <w:gridCol w:w="1678"/>
        <w:gridCol w:w="1678"/>
        <w:gridCol w:w="1678"/>
        <w:gridCol w:w="1679"/>
      </w:tblGrid>
      <w:tr w:rsidR="009F00A8" w14:paraId="27D97DE2" w14:textId="77777777" w:rsidTr="009F00A8">
        <w:tc>
          <w:tcPr>
            <w:tcW w:w="2287" w:type="dxa"/>
          </w:tcPr>
          <w:p w14:paraId="1A85D26E" w14:textId="6862E7B0" w:rsidR="009F00A8" w:rsidRPr="009F00A8" w:rsidRDefault="009F00A8" w:rsidP="00170782">
            <w:pPr>
              <w:rPr>
                <w:rFonts w:ascii="Aptos" w:hAnsi="Aptos" w:cstheme="minorHAnsi"/>
                <w:b/>
                <w:bCs/>
                <w:sz w:val="20"/>
                <w:szCs w:val="20"/>
              </w:rPr>
            </w:pPr>
          </w:p>
        </w:tc>
        <w:tc>
          <w:tcPr>
            <w:tcW w:w="1678" w:type="dxa"/>
          </w:tcPr>
          <w:p w14:paraId="1AE692EA" w14:textId="28E0FF47" w:rsidR="009F00A8" w:rsidRPr="009F00A8" w:rsidRDefault="009F00A8" w:rsidP="00170782">
            <w:pPr>
              <w:jc w:val="center"/>
              <w:rPr>
                <w:rFonts w:ascii="Aptos" w:hAnsi="Aptos" w:cstheme="minorHAnsi"/>
                <w:b/>
                <w:bCs/>
                <w:sz w:val="20"/>
                <w:szCs w:val="20"/>
              </w:rPr>
            </w:pPr>
            <w:r w:rsidRPr="009F00A8">
              <w:rPr>
                <w:rFonts w:ascii="Aptos" w:hAnsi="Aptos" w:cstheme="minorHAnsi"/>
                <w:b/>
                <w:bCs/>
                <w:sz w:val="20"/>
                <w:szCs w:val="20"/>
              </w:rPr>
              <w:t>FY2021</w:t>
            </w:r>
          </w:p>
        </w:tc>
        <w:tc>
          <w:tcPr>
            <w:tcW w:w="1678" w:type="dxa"/>
          </w:tcPr>
          <w:p w14:paraId="1A9EE364" w14:textId="324CD1D6" w:rsidR="009F00A8" w:rsidRPr="009F00A8" w:rsidRDefault="009F00A8" w:rsidP="00170782">
            <w:pPr>
              <w:jc w:val="center"/>
              <w:rPr>
                <w:rFonts w:ascii="Aptos" w:hAnsi="Aptos" w:cstheme="minorHAnsi"/>
                <w:b/>
                <w:bCs/>
                <w:sz w:val="20"/>
                <w:szCs w:val="20"/>
              </w:rPr>
            </w:pPr>
            <w:r w:rsidRPr="009F00A8">
              <w:rPr>
                <w:rFonts w:ascii="Aptos" w:hAnsi="Aptos" w:cstheme="minorHAnsi"/>
                <w:b/>
                <w:bCs/>
                <w:sz w:val="20"/>
                <w:szCs w:val="20"/>
              </w:rPr>
              <w:t>FY2022</w:t>
            </w:r>
          </w:p>
        </w:tc>
        <w:tc>
          <w:tcPr>
            <w:tcW w:w="1678" w:type="dxa"/>
          </w:tcPr>
          <w:p w14:paraId="5C8638A3" w14:textId="4D4597F6" w:rsidR="009F00A8" w:rsidRPr="009F00A8" w:rsidRDefault="009F00A8" w:rsidP="00170782">
            <w:pPr>
              <w:jc w:val="center"/>
              <w:rPr>
                <w:rFonts w:ascii="Aptos" w:hAnsi="Aptos" w:cstheme="minorHAnsi"/>
                <w:b/>
                <w:bCs/>
                <w:sz w:val="20"/>
                <w:szCs w:val="20"/>
              </w:rPr>
            </w:pPr>
            <w:r w:rsidRPr="009F00A8">
              <w:rPr>
                <w:rFonts w:ascii="Aptos" w:hAnsi="Aptos" w:cstheme="minorHAnsi"/>
                <w:b/>
                <w:bCs/>
                <w:sz w:val="20"/>
                <w:szCs w:val="20"/>
              </w:rPr>
              <w:t>FY2023</w:t>
            </w:r>
          </w:p>
        </w:tc>
        <w:tc>
          <w:tcPr>
            <w:tcW w:w="1679" w:type="dxa"/>
          </w:tcPr>
          <w:p w14:paraId="24379FBB" w14:textId="33073846" w:rsidR="009F00A8" w:rsidRPr="009F00A8" w:rsidRDefault="009F00A8" w:rsidP="00170782">
            <w:pPr>
              <w:jc w:val="center"/>
              <w:rPr>
                <w:rFonts w:ascii="Aptos" w:hAnsi="Aptos" w:cstheme="minorHAnsi"/>
                <w:b/>
                <w:bCs/>
                <w:sz w:val="20"/>
                <w:szCs w:val="20"/>
              </w:rPr>
            </w:pPr>
            <w:r w:rsidRPr="009F00A8">
              <w:rPr>
                <w:rFonts w:ascii="Aptos" w:hAnsi="Aptos" w:cstheme="minorHAnsi"/>
                <w:b/>
                <w:bCs/>
                <w:sz w:val="20"/>
                <w:szCs w:val="20"/>
              </w:rPr>
              <w:t>FY2024</w:t>
            </w:r>
          </w:p>
        </w:tc>
      </w:tr>
      <w:tr w:rsidR="009F00A8" w14:paraId="41185292" w14:textId="77777777" w:rsidTr="009F00A8">
        <w:tc>
          <w:tcPr>
            <w:tcW w:w="2287" w:type="dxa"/>
          </w:tcPr>
          <w:p w14:paraId="5DBF18B2" w14:textId="3E5BC2BF" w:rsidR="009F00A8" w:rsidRPr="009F00A8" w:rsidRDefault="009F00A8" w:rsidP="00170782">
            <w:pPr>
              <w:rPr>
                <w:rFonts w:ascii="Aptos" w:hAnsi="Aptos" w:cstheme="minorHAnsi"/>
                <w:b/>
                <w:bCs/>
                <w:sz w:val="20"/>
                <w:szCs w:val="20"/>
              </w:rPr>
            </w:pPr>
            <w:r w:rsidRPr="009F00A8">
              <w:rPr>
                <w:rFonts w:ascii="Aptos" w:hAnsi="Aptos" w:cstheme="minorHAnsi"/>
                <w:b/>
                <w:bCs/>
                <w:sz w:val="20"/>
                <w:szCs w:val="20"/>
              </w:rPr>
              <w:t xml:space="preserve">Door to Provider </w:t>
            </w:r>
          </w:p>
        </w:tc>
        <w:tc>
          <w:tcPr>
            <w:tcW w:w="1678" w:type="dxa"/>
          </w:tcPr>
          <w:p w14:paraId="07235D74" w14:textId="66959FE6" w:rsidR="009F00A8" w:rsidRPr="009F00A8" w:rsidRDefault="009F00A8" w:rsidP="00170782">
            <w:pPr>
              <w:jc w:val="center"/>
              <w:rPr>
                <w:rFonts w:ascii="Aptos" w:hAnsi="Aptos" w:cstheme="minorHAnsi"/>
                <w:b/>
                <w:bCs/>
                <w:sz w:val="20"/>
                <w:szCs w:val="20"/>
              </w:rPr>
            </w:pPr>
            <w:r>
              <w:rPr>
                <w:rFonts w:ascii="Aptos" w:hAnsi="Aptos" w:cstheme="minorHAnsi"/>
                <w:b/>
                <w:bCs/>
                <w:sz w:val="20"/>
                <w:szCs w:val="20"/>
              </w:rPr>
              <w:t>36.67</w:t>
            </w:r>
          </w:p>
        </w:tc>
        <w:tc>
          <w:tcPr>
            <w:tcW w:w="1678" w:type="dxa"/>
          </w:tcPr>
          <w:p w14:paraId="72C4D71F" w14:textId="2424C2D6" w:rsidR="009F00A8" w:rsidRPr="009F00A8" w:rsidRDefault="009F00A8" w:rsidP="00170782">
            <w:pPr>
              <w:jc w:val="center"/>
              <w:rPr>
                <w:rFonts w:ascii="Aptos" w:hAnsi="Aptos" w:cstheme="minorHAnsi"/>
                <w:b/>
                <w:bCs/>
                <w:sz w:val="20"/>
                <w:szCs w:val="20"/>
              </w:rPr>
            </w:pPr>
            <w:r>
              <w:rPr>
                <w:rFonts w:ascii="Aptos" w:hAnsi="Aptos" w:cstheme="minorHAnsi"/>
                <w:b/>
                <w:bCs/>
                <w:sz w:val="20"/>
                <w:szCs w:val="20"/>
              </w:rPr>
              <w:t>51.00</w:t>
            </w:r>
          </w:p>
        </w:tc>
        <w:tc>
          <w:tcPr>
            <w:tcW w:w="1678" w:type="dxa"/>
          </w:tcPr>
          <w:p w14:paraId="047DB202" w14:textId="59D51F66" w:rsidR="009F00A8" w:rsidRPr="009F00A8" w:rsidRDefault="009F00A8" w:rsidP="00170782">
            <w:pPr>
              <w:jc w:val="center"/>
              <w:rPr>
                <w:rFonts w:ascii="Aptos" w:hAnsi="Aptos" w:cstheme="minorHAnsi"/>
                <w:b/>
                <w:bCs/>
                <w:sz w:val="20"/>
                <w:szCs w:val="20"/>
              </w:rPr>
            </w:pPr>
            <w:r>
              <w:rPr>
                <w:rFonts w:ascii="Aptos" w:hAnsi="Aptos" w:cstheme="minorHAnsi"/>
                <w:b/>
                <w:bCs/>
                <w:sz w:val="20"/>
                <w:szCs w:val="20"/>
              </w:rPr>
              <w:t>63.67</w:t>
            </w:r>
          </w:p>
        </w:tc>
        <w:tc>
          <w:tcPr>
            <w:tcW w:w="1679" w:type="dxa"/>
          </w:tcPr>
          <w:p w14:paraId="6522A003" w14:textId="5B31D2C2" w:rsidR="009F00A8" w:rsidRPr="009F00A8" w:rsidRDefault="009F00A8" w:rsidP="00170782">
            <w:pPr>
              <w:jc w:val="center"/>
              <w:rPr>
                <w:rFonts w:ascii="Aptos" w:hAnsi="Aptos" w:cstheme="minorHAnsi"/>
                <w:b/>
                <w:bCs/>
                <w:sz w:val="20"/>
                <w:szCs w:val="20"/>
              </w:rPr>
            </w:pPr>
            <w:r>
              <w:rPr>
                <w:rFonts w:ascii="Aptos" w:hAnsi="Aptos" w:cstheme="minorHAnsi"/>
                <w:b/>
                <w:bCs/>
                <w:sz w:val="20"/>
                <w:szCs w:val="20"/>
              </w:rPr>
              <w:t>64.33</w:t>
            </w:r>
          </w:p>
        </w:tc>
      </w:tr>
    </w:tbl>
    <w:p w14:paraId="0FCCCE3A" w14:textId="71587467" w:rsidR="00367AAB" w:rsidRPr="00AF7BA8" w:rsidRDefault="00367AAB" w:rsidP="00AB5D99">
      <w:pPr>
        <w:spacing w:after="120" w:line="240" w:lineRule="auto"/>
        <w:rPr>
          <w:rFonts w:ascii="Aptos" w:hAnsi="Aptos" w:cstheme="minorHAnsi"/>
          <w:sz w:val="20"/>
          <w:szCs w:val="20"/>
        </w:rPr>
      </w:pPr>
    </w:p>
    <w:p w14:paraId="03386D79" w14:textId="77777777" w:rsidR="00836FF8" w:rsidRPr="00AB5D99" w:rsidRDefault="00367AAB" w:rsidP="00AF45D4">
      <w:pPr>
        <w:pStyle w:val="ListParagraph"/>
        <w:numPr>
          <w:ilvl w:val="0"/>
          <w:numId w:val="9"/>
        </w:numPr>
        <w:spacing w:after="120" w:line="240" w:lineRule="auto"/>
        <w:contextualSpacing w:val="0"/>
        <w:rPr>
          <w:rFonts w:ascii="Aptos" w:hAnsi="Aptos" w:cstheme="minorHAnsi"/>
          <w:color w:val="000000" w:themeColor="text1"/>
          <w:sz w:val="20"/>
          <w:szCs w:val="20"/>
        </w:rPr>
      </w:pPr>
      <w:bookmarkStart w:id="0" w:name="_Hlk186434609"/>
      <w:r w:rsidRPr="00AB5D99">
        <w:rPr>
          <w:rFonts w:ascii="Aptos" w:hAnsi="Aptos" w:cstheme="minorHAnsi"/>
          <w:color w:val="000000" w:themeColor="text1"/>
          <w:sz w:val="20"/>
          <w:szCs w:val="20"/>
        </w:rPr>
        <w:t>Page 18 of the Narrative states that</w:t>
      </w:r>
      <w:r w:rsidR="00E70166" w:rsidRPr="00AB5D99">
        <w:rPr>
          <w:rFonts w:ascii="Aptos" w:hAnsi="Aptos" w:cstheme="minorHAnsi"/>
          <w:color w:val="000000" w:themeColor="text1"/>
          <w:sz w:val="20"/>
          <w:szCs w:val="20"/>
        </w:rPr>
        <w:t>,</w:t>
      </w:r>
      <w:r w:rsidRPr="00AB5D99">
        <w:rPr>
          <w:rFonts w:ascii="Aptos" w:hAnsi="Aptos" w:cstheme="minorHAnsi"/>
          <w:color w:val="000000" w:themeColor="text1"/>
          <w:sz w:val="20"/>
          <w:szCs w:val="20"/>
        </w:rPr>
        <w:t xml:space="preserve"> </w:t>
      </w:r>
      <w:r w:rsidR="00E70166" w:rsidRPr="00AB5D99">
        <w:rPr>
          <w:rFonts w:ascii="Aptos" w:hAnsi="Aptos" w:cstheme="minorHAnsi"/>
          <w:color w:val="000000" w:themeColor="text1"/>
          <w:sz w:val="20"/>
          <w:szCs w:val="20"/>
        </w:rPr>
        <w:t xml:space="preserve">“All patients admitted for inpatient or observation stays are screened for SDOH.” </w:t>
      </w:r>
    </w:p>
    <w:p w14:paraId="0A1D3C5E" w14:textId="77777777" w:rsidR="00836FF8" w:rsidRPr="00AB5D99" w:rsidRDefault="00595D7F" w:rsidP="00AB5D99">
      <w:pPr>
        <w:pStyle w:val="ListParagraph"/>
        <w:numPr>
          <w:ilvl w:val="0"/>
          <w:numId w:val="5"/>
        </w:numPr>
        <w:spacing w:after="120" w:line="240" w:lineRule="auto"/>
        <w:contextualSpacing w:val="0"/>
        <w:rPr>
          <w:rFonts w:ascii="Aptos" w:hAnsi="Aptos" w:cstheme="minorHAnsi"/>
          <w:color w:val="000000" w:themeColor="text1"/>
          <w:sz w:val="20"/>
          <w:szCs w:val="20"/>
        </w:rPr>
      </w:pPr>
      <w:r w:rsidRPr="00AB5D99">
        <w:rPr>
          <w:rFonts w:ascii="Aptos" w:hAnsi="Aptos" w:cstheme="minorHAnsi"/>
          <w:color w:val="000000" w:themeColor="text1"/>
          <w:sz w:val="20"/>
          <w:szCs w:val="20"/>
        </w:rPr>
        <w:t xml:space="preserve">Are ED patients screened using the PRAPARE tool? </w:t>
      </w:r>
    </w:p>
    <w:p w14:paraId="2B4A12B4" w14:textId="1F8667C5" w:rsidR="00E522DC" w:rsidRPr="00AB5D99" w:rsidRDefault="0023281D" w:rsidP="00AB5D99">
      <w:pPr>
        <w:pStyle w:val="ListParagraph"/>
        <w:spacing w:after="120" w:line="240" w:lineRule="auto"/>
        <w:ind w:left="1440"/>
        <w:contextualSpacing w:val="0"/>
        <w:rPr>
          <w:rFonts w:ascii="Aptos" w:hAnsi="Aptos" w:cstheme="minorHAnsi"/>
          <w:b/>
          <w:bCs/>
          <w:color w:val="000000" w:themeColor="text1"/>
          <w:sz w:val="20"/>
          <w:szCs w:val="20"/>
        </w:rPr>
      </w:pPr>
      <w:r w:rsidRPr="00AB5D99">
        <w:rPr>
          <w:rFonts w:ascii="Aptos" w:hAnsi="Aptos" w:cstheme="minorHAnsi"/>
          <w:b/>
          <w:bCs/>
          <w:color w:val="000000" w:themeColor="text1"/>
          <w:sz w:val="20"/>
          <w:szCs w:val="20"/>
        </w:rPr>
        <w:t>At present, ED patients</w:t>
      </w:r>
      <w:r w:rsidR="00E522DC" w:rsidRPr="00AB5D99">
        <w:rPr>
          <w:rFonts w:ascii="Aptos" w:hAnsi="Aptos" w:cstheme="minorHAnsi"/>
          <w:b/>
          <w:bCs/>
          <w:color w:val="000000" w:themeColor="text1"/>
          <w:sz w:val="20"/>
          <w:szCs w:val="20"/>
        </w:rPr>
        <w:t xml:space="preserve"> are not screened with the PRAPARE tool.  Patients </w:t>
      </w:r>
      <w:r w:rsidRPr="00AB5D99">
        <w:rPr>
          <w:rFonts w:ascii="Aptos" w:hAnsi="Aptos" w:cstheme="minorHAnsi"/>
          <w:b/>
          <w:bCs/>
          <w:color w:val="000000" w:themeColor="text1"/>
          <w:sz w:val="20"/>
          <w:szCs w:val="20"/>
        </w:rPr>
        <w:t xml:space="preserve">do </w:t>
      </w:r>
      <w:r w:rsidR="00E522DC" w:rsidRPr="00AB5D99">
        <w:rPr>
          <w:rFonts w:ascii="Aptos" w:hAnsi="Aptos" w:cstheme="minorHAnsi"/>
          <w:b/>
          <w:bCs/>
          <w:color w:val="000000" w:themeColor="text1"/>
          <w:sz w:val="20"/>
          <w:szCs w:val="20"/>
        </w:rPr>
        <w:t>get screened upon admission to the inpatient unit for either inpatient or observation st</w:t>
      </w:r>
      <w:r w:rsidR="00281212" w:rsidRPr="00AB5D99">
        <w:rPr>
          <w:rFonts w:ascii="Aptos" w:hAnsi="Aptos" w:cstheme="minorHAnsi"/>
          <w:b/>
          <w:bCs/>
          <w:color w:val="000000" w:themeColor="text1"/>
          <w:sz w:val="20"/>
          <w:szCs w:val="20"/>
        </w:rPr>
        <w:t>ay</w:t>
      </w:r>
      <w:r w:rsidR="00E522DC" w:rsidRPr="00AB5D99">
        <w:rPr>
          <w:rFonts w:ascii="Aptos" w:hAnsi="Aptos" w:cstheme="minorHAnsi"/>
          <w:b/>
          <w:bCs/>
          <w:color w:val="000000" w:themeColor="text1"/>
          <w:sz w:val="20"/>
          <w:szCs w:val="20"/>
        </w:rPr>
        <w:t>s.</w:t>
      </w:r>
    </w:p>
    <w:p w14:paraId="77E0D006" w14:textId="77777777" w:rsidR="00170782" w:rsidRDefault="00595D7F" w:rsidP="00170782">
      <w:pPr>
        <w:pStyle w:val="ListParagraph"/>
        <w:numPr>
          <w:ilvl w:val="0"/>
          <w:numId w:val="5"/>
        </w:numPr>
        <w:spacing w:after="120" w:line="240" w:lineRule="auto"/>
        <w:contextualSpacing w:val="0"/>
        <w:rPr>
          <w:rFonts w:ascii="Aptos" w:hAnsi="Aptos" w:cstheme="minorHAnsi"/>
          <w:color w:val="000000" w:themeColor="text1"/>
          <w:sz w:val="20"/>
          <w:szCs w:val="20"/>
        </w:rPr>
      </w:pPr>
      <w:r w:rsidRPr="00AB5D99">
        <w:rPr>
          <w:rFonts w:ascii="Aptos" w:hAnsi="Aptos" w:cstheme="minorHAnsi"/>
          <w:color w:val="000000" w:themeColor="text1"/>
          <w:sz w:val="20"/>
          <w:szCs w:val="20"/>
        </w:rPr>
        <w:t xml:space="preserve">If not, please explain </w:t>
      </w:r>
      <w:r w:rsidR="008B2718" w:rsidRPr="00AB5D99">
        <w:rPr>
          <w:rFonts w:ascii="Aptos" w:hAnsi="Aptos" w:cstheme="minorHAnsi"/>
          <w:color w:val="000000" w:themeColor="text1"/>
          <w:sz w:val="20"/>
          <w:szCs w:val="20"/>
        </w:rPr>
        <w:t xml:space="preserve">how ED patients </w:t>
      </w:r>
      <w:r w:rsidR="0069542D" w:rsidRPr="00AB5D99">
        <w:rPr>
          <w:rFonts w:ascii="Aptos" w:hAnsi="Aptos" w:cstheme="minorHAnsi"/>
          <w:color w:val="000000" w:themeColor="text1"/>
          <w:sz w:val="20"/>
          <w:szCs w:val="20"/>
        </w:rPr>
        <w:t>are identified with SDOH needs.</w:t>
      </w:r>
    </w:p>
    <w:p w14:paraId="7976109E" w14:textId="35F20530" w:rsidR="00E522DC" w:rsidRPr="00170782" w:rsidRDefault="00170782" w:rsidP="00170782">
      <w:pPr>
        <w:pStyle w:val="ListParagraph"/>
        <w:spacing w:after="0" w:line="240" w:lineRule="auto"/>
        <w:ind w:left="1440"/>
        <w:contextualSpacing w:val="0"/>
        <w:rPr>
          <w:rFonts w:ascii="Aptos" w:hAnsi="Aptos" w:cstheme="minorHAnsi"/>
          <w:color w:val="000000" w:themeColor="text1"/>
          <w:sz w:val="20"/>
          <w:szCs w:val="20"/>
        </w:rPr>
      </w:pPr>
      <w:r w:rsidRPr="00170782">
        <w:rPr>
          <w:b/>
          <w:bCs/>
        </w:rPr>
        <w:t>The ED does not currently screen for SDOH, however, if upon completion of routine nursing assessments, if it is determined that the patient should be screened, they will be during the visit.  At that time, they are seen by a member of the case management team to address their SDOH needs.</w:t>
      </w:r>
    </w:p>
    <w:bookmarkEnd w:id="0"/>
    <w:p w14:paraId="5567360A" w14:textId="77777777" w:rsidR="00B77980" w:rsidRPr="00AF7BA8" w:rsidRDefault="00B77980" w:rsidP="00AB5D99">
      <w:pPr>
        <w:spacing w:after="120" w:line="240" w:lineRule="auto"/>
        <w:rPr>
          <w:rFonts w:ascii="Aptos" w:hAnsi="Aptos" w:cs="Arial"/>
          <w:color w:val="00B050"/>
          <w:sz w:val="20"/>
          <w:szCs w:val="20"/>
        </w:rPr>
      </w:pPr>
    </w:p>
    <w:p w14:paraId="370D1746" w14:textId="77777777" w:rsidR="00836FF8" w:rsidRPr="00AF7BA8" w:rsidRDefault="00774A60" w:rsidP="00AF45D4">
      <w:pPr>
        <w:pStyle w:val="ListParagraph"/>
        <w:numPr>
          <w:ilvl w:val="0"/>
          <w:numId w:val="9"/>
        </w:numPr>
        <w:spacing w:after="120" w:line="240" w:lineRule="auto"/>
        <w:contextualSpacing w:val="0"/>
        <w:rPr>
          <w:rFonts w:ascii="Aptos" w:hAnsi="Aptos" w:cstheme="minorHAnsi"/>
          <w:color w:val="000000" w:themeColor="text1"/>
          <w:sz w:val="20"/>
          <w:szCs w:val="20"/>
        </w:rPr>
      </w:pPr>
      <w:r w:rsidRPr="00AF7BA8">
        <w:rPr>
          <w:rFonts w:ascii="Aptos" w:hAnsi="Aptos" w:cstheme="minorHAnsi"/>
          <w:color w:val="000000" w:themeColor="text1"/>
          <w:sz w:val="20"/>
          <w:szCs w:val="20"/>
        </w:rPr>
        <w:t>Page 18</w:t>
      </w:r>
      <w:r w:rsidR="00657876" w:rsidRPr="00AF7BA8">
        <w:rPr>
          <w:rFonts w:ascii="Aptos" w:hAnsi="Aptos" w:cstheme="minorHAnsi"/>
          <w:color w:val="000000" w:themeColor="text1"/>
          <w:sz w:val="20"/>
          <w:szCs w:val="20"/>
        </w:rPr>
        <w:t xml:space="preserve"> of the Narrative states that Sturdy Health performs the Identified Seniors at Risk (ISAR) assessment. </w:t>
      </w:r>
    </w:p>
    <w:p w14:paraId="73F4C74C" w14:textId="77777777" w:rsidR="00836FF8" w:rsidRPr="00AF7BA8" w:rsidRDefault="00657876" w:rsidP="00AB5D99">
      <w:pPr>
        <w:pStyle w:val="ListParagraph"/>
        <w:numPr>
          <w:ilvl w:val="0"/>
          <w:numId w:val="5"/>
        </w:numPr>
        <w:spacing w:after="120" w:line="240" w:lineRule="auto"/>
        <w:contextualSpacing w:val="0"/>
        <w:rPr>
          <w:rFonts w:ascii="Aptos" w:hAnsi="Aptos" w:cstheme="minorHAnsi"/>
          <w:color w:val="000000" w:themeColor="text1"/>
          <w:sz w:val="20"/>
          <w:szCs w:val="20"/>
        </w:rPr>
      </w:pPr>
      <w:r w:rsidRPr="00AF7BA8">
        <w:rPr>
          <w:rFonts w:ascii="Aptos" w:hAnsi="Aptos" w:cstheme="minorHAnsi"/>
          <w:color w:val="000000" w:themeColor="text1"/>
          <w:sz w:val="20"/>
          <w:szCs w:val="20"/>
        </w:rPr>
        <w:t xml:space="preserve">What are the criteria for this screening to be completed? </w:t>
      </w:r>
    </w:p>
    <w:p w14:paraId="7D4F756A" w14:textId="1A2CECBC" w:rsidR="00E522DC" w:rsidRPr="00AF7BA8" w:rsidRDefault="00E522DC" w:rsidP="00AB5D99">
      <w:pPr>
        <w:spacing w:after="120" w:line="240" w:lineRule="auto"/>
        <w:ind w:left="1440"/>
        <w:rPr>
          <w:rFonts w:ascii="Aptos" w:hAnsi="Aptos" w:cstheme="minorHAnsi"/>
          <w:b/>
          <w:bCs/>
          <w:color w:val="000000" w:themeColor="text1"/>
          <w:sz w:val="20"/>
          <w:szCs w:val="20"/>
        </w:rPr>
      </w:pPr>
      <w:r w:rsidRPr="00AF7BA8">
        <w:rPr>
          <w:rFonts w:ascii="Aptos" w:hAnsi="Aptos" w:cstheme="minorHAnsi"/>
          <w:b/>
          <w:bCs/>
          <w:color w:val="000000" w:themeColor="text1"/>
          <w:sz w:val="20"/>
          <w:szCs w:val="20"/>
        </w:rPr>
        <w:t>All patients 65 years of age and older are screened utilizing the ISAR tool.</w:t>
      </w:r>
    </w:p>
    <w:p w14:paraId="6ADB79CA" w14:textId="0C42A65C" w:rsidR="00657876" w:rsidRPr="00AF7BA8" w:rsidRDefault="00657876" w:rsidP="00AB5D99">
      <w:pPr>
        <w:pStyle w:val="ListParagraph"/>
        <w:numPr>
          <w:ilvl w:val="0"/>
          <w:numId w:val="5"/>
        </w:numPr>
        <w:spacing w:after="120" w:line="240" w:lineRule="auto"/>
        <w:contextualSpacing w:val="0"/>
        <w:rPr>
          <w:rFonts w:ascii="Aptos" w:hAnsi="Aptos" w:cstheme="minorHAnsi"/>
          <w:color w:val="000000" w:themeColor="text1"/>
          <w:sz w:val="20"/>
          <w:szCs w:val="20"/>
        </w:rPr>
      </w:pPr>
      <w:r w:rsidRPr="00AF7BA8">
        <w:rPr>
          <w:rFonts w:ascii="Aptos" w:hAnsi="Aptos" w:cstheme="minorHAnsi"/>
          <w:color w:val="000000" w:themeColor="text1"/>
          <w:sz w:val="20"/>
          <w:szCs w:val="20"/>
        </w:rPr>
        <w:t>Is this screening completed with ED patients?</w:t>
      </w:r>
    </w:p>
    <w:p w14:paraId="27D53311" w14:textId="4CB1F491" w:rsidR="00EE5466" w:rsidRPr="00AF7BA8" w:rsidRDefault="00BB307A" w:rsidP="00AB5D99">
      <w:pPr>
        <w:spacing w:after="120" w:line="240" w:lineRule="auto"/>
        <w:ind w:left="1440"/>
        <w:rPr>
          <w:rFonts w:ascii="Aptos" w:hAnsi="Aptos" w:cs="Arial"/>
          <w:b/>
          <w:bCs/>
          <w:color w:val="000000" w:themeColor="text1"/>
          <w:sz w:val="20"/>
          <w:szCs w:val="20"/>
        </w:rPr>
      </w:pPr>
      <w:r w:rsidRPr="00AF7BA8">
        <w:rPr>
          <w:rFonts w:ascii="Aptos" w:hAnsi="Aptos" w:cs="Arial"/>
          <w:b/>
          <w:bCs/>
          <w:color w:val="000000" w:themeColor="text1"/>
          <w:sz w:val="20"/>
          <w:szCs w:val="20"/>
        </w:rPr>
        <w:t>Yes.</w:t>
      </w:r>
    </w:p>
    <w:p w14:paraId="4BE78B40" w14:textId="1ED828C3" w:rsidR="00BA3C48" w:rsidRPr="00AF7BA8" w:rsidRDefault="00BE39FD" w:rsidP="00AB5D99">
      <w:pPr>
        <w:spacing w:after="120" w:line="240" w:lineRule="auto"/>
        <w:rPr>
          <w:rFonts w:ascii="Aptos" w:hAnsi="Aptos" w:cstheme="minorHAnsi"/>
          <w:b/>
          <w:bCs/>
          <w:color w:val="000000" w:themeColor="text1"/>
          <w:sz w:val="20"/>
          <w:szCs w:val="20"/>
        </w:rPr>
      </w:pPr>
      <w:r w:rsidRPr="00AF7BA8">
        <w:rPr>
          <w:rFonts w:ascii="Aptos" w:hAnsi="Aptos" w:cstheme="minorHAnsi"/>
          <w:b/>
          <w:bCs/>
          <w:color w:val="000000" w:themeColor="text1"/>
          <w:sz w:val="20"/>
          <w:szCs w:val="20"/>
        </w:rPr>
        <w:t>Factor 2b: Public Health Outcomes</w:t>
      </w:r>
    </w:p>
    <w:p w14:paraId="015E9FF6" w14:textId="4F16D9C7" w:rsidR="00645BDC" w:rsidRPr="00AF45D4" w:rsidRDefault="00BA3C48" w:rsidP="00AB5D99">
      <w:pPr>
        <w:pStyle w:val="ListParagraph"/>
        <w:numPr>
          <w:ilvl w:val="0"/>
          <w:numId w:val="9"/>
        </w:numPr>
        <w:spacing w:after="120" w:line="240" w:lineRule="auto"/>
        <w:contextualSpacing w:val="0"/>
        <w:rPr>
          <w:rFonts w:ascii="Aptos" w:hAnsi="Aptos" w:cstheme="minorHAnsi"/>
          <w:color w:val="000000" w:themeColor="text1"/>
          <w:sz w:val="20"/>
          <w:szCs w:val="20"/>
        </w:rPr>
      </w:pPr>
      <w:r w:rsidRPr="00170782">
        <w:rPr>
          <w:rFonts w:ascii="Aptos" w:hAnsi="Aptos" w:cstheme="minorHAnsi"/>
          <w:color w:val="000000" w:themeColor="text1"/>
          <w:sz w:val="20"/>
          <w:szCs w:val="20"/>
        </w:rPr>
        <w:t xml:space="preserve">Page </w:t>
      </w:r>
      <w:r w:rsidR="00BD6622" w:rsidRPr="00170782">
        <w:rPr>
          <w:rFonts w:ascii="Aptos" w:hAnsi="Aptos" w:cstheme="minorHAnsi"/>
          <w:color w:val="000000" w:themeColor="text1"/>
          <w:sz w:val="20"/>
          <w:szCs w:val="20"/>
        </w:rPr>
        <w:t>18 of the Narrative notes that</w:t>
      </w:r>
      <w:r w:rsidR="00AC09D9" w:rsidRPr="00170782">
        <w:rPr>
          <w:rFonts w:ascii="Aptos" w:hAnsi="Aptos" w:cstheme="minorHAnsi"/>
          <w:color w:val="000000" w:themeColor="text1"/>
          <w:sz w:val="20"/>
          <w:szCs w:val="20"/>
        </w:rPr>
        <w:t xml:space="preserve"> t</w:t>
      </w:r>
      <w:r w:rsidR="00263B7F" w:rsidRPr="00170782">
        <w:rPr>
          <w:rFonts w:ascii="Aptos" w:hAnsi="Aptos" w:cstheme="minorHAnsi"/>
          <w:color w:val="000000" w:themeColor="text1"/>
          <w:sz w:val="20"/>
          <w:szCs w:val="20"/>
        </w:rPr>
        <w:t>he current misalignment between ED capacity and number of patients presenting to the E</w:t>
      </w:r>
      <w:r w:rsidR="00AC09D9" w:rsidRPr="00170782">
        <w:rPr>
          <w:rFonts w:ascii="Aptos" w:hAnsi="Aptos" w:cstheme="minorHAnsi"/>
          <w:color w:val="000000" w:themeColor="text1"/>
          <w:sz w:val="20"/>
          <w:szCs w:val="20"/>
        </w:rPr>
        <w:t xml:space="preserve">D could lead to higher levels of patient dissatisfaction. Please </w:t>
      </w:r>
      <w:r w:rsidR="00836FF8" w:rsidRPr="00170782">
        <w:rPr>
          <w:rFonts w:ascii="Aptos" w:hAnsi="Aptos" w:cstheme="minorHAnsi"/>
          <w:color w:val="000000" w:themeColor="text1"/>
          <w:sz w:val="20"/>
          <w:szCs w:val="20"/>
        </w:rPr>
        <w:t>propose</w:t>
      </w:r>
      <w:r w:rsidR="00101353" w:rsidRPr="00170782">
        <w:rPr>
          <w:rFonts w:ascii="Aptos" w:hAnsi="Aptos" w:cstheme="minorHAnsi"/>
          <w:color w:val="000000" w:themeColor="text1"/>
          <w:sz w:val="20"/>
          <w:szCs w:val="20"/>
        </w:rPr>
        <w:t xml:space="preserve"> an Outcome Measure related to patient satisfaction.</w:t>
      </w:r>
    </w:p>
    <w:p w14:paraId="569089EC" w14:textId="77777777" w:rsidR="00AF45D4" w:rsidRPr="00AF45D4" w:rsidRDefault="00AF45D4" w:rsidP="00AF45D4">
      <w:pPr>
        <w:spacing w:after="120" w:line="240" w:lineRule="auto"/>
        <w:ind w:left="720"/>
        <w:rPr>
          <w:rFonts w:ascii="Aptos" w:hAnsi="Aptos" w:cstheme="minorHAnsi"/>
          <w:b/>
          <w:bCs/>
          <w:sz w:val="20"/>
          <w:szCs w:val="20"/>
        </w:rPr>
      </w:pPr>
      <w:r w:rsidRPr="00AF45D4">
        <w:rPr>
          <w:rFonts w:ascii="Aptos" w:hAnsi="Aptos" w:cstheme="minorHAnsi"/>
          <w:b/>
          <w:bCs/>
          <w:sz w:val="20"/>
          <w:szCs w:val="20"/>
          <w:u w:val="single"/>
        </w:rPr>
        <w:t>Quality – Patient Satisfaction</w:t>
      </w:r>
      <w:r w:rsidRPr="00AF45D4">
        <w:rPr>
          <w:rFonts w:ascii="Aptos" w:hAnsi="Aptos" w:cstheme="minorHAnsi"/>
          <w:b/>
          <w:bCs/>
          <w:sz w:val="20"/>
          <w:szCs w:val="20"/>
        </w:rPr>
        <w:t xml:space="preserve">: Patients who have positive experiences receiving health care are more likely to seek out future care when needed. The Applicant will use the Press Ganey survey to measure patient satisfaction following the opening of the new ED. The specific measure will be “Likelihood to recommend the ER”.  </w:t>
      </w:r>
    </w:p>
    <w:p w14:paraId="0207FE00" w14:textId="77777777" w:rsidR="00AF45D4" w:rsidRPr="00AF45D4" w:rsidRDefault="00AF45D4" w:rsidP="00AF45D4">
      <w:pPr>
        <w:spacing w:after="120" w:line="240" w:lineRule="auto"/>
        <w:ind w:left="720" w:firstLine="270"/>
        <w:rPr>
          <w:rFonts w:ascii="Aptos" w:hAnsi="Aptos" w:cstheme="minorHAnsi"/>
          <w:b/>
          <w:bCs/>
          <w:sz w:val="20"/>
          <w:szCs w:val="20"/>
        </w:rPr>
      </w:pPr>
      <w:r w:rsidRPr="00AF45D4">
        <w:rPr>
          <w:rFonts w:ascii="Aptos" w:hAnsi="Aptos" w:cstheme="minorHAnsi"/>
          <w:b/>
          <w:bCs/>
          <w:sz w:val="20"/>
          <w:szCs w:val="20"/>
        </w:rPr>
        <w:t>Numerator: Total of all responses (top box)</w:t>
      </w:r>
    </w:p>
    <w:p w14:paraId="07A8029F" w14:textId="77777777" w:rsidR="00AF45D4" w:rsidRPr="00AF45D4" w:rsidRDefault="00AF45D4" w:rsidP="00AF45D4">
      <w:pPr>
        <w:spacing w:after="120" w:line="240" w:lineRule="auto"/>
        <w:ind w:firstLine="990"/>
        <w:rPr>
          <w:rFonts w:ascii="Aptos" w:hAnsi="Aptos" w:cstheme="minorHAnsi"/>
          <w:b/>
          <w:bCs/>
          <w:sz w:val="20"/>
          <w:szCs w:val="20"/>
        </w:rPr>
      </w:pPr>
      <w:r w:rsidRPr="00AF45D4">
        <w:rPr>
          <w:rFonts w:ascii="Aptos" w:hAnsi="Aptos" w:cstheme="minorHAnsi"/>
          <w:b/>
          <w:bCs/>
          <w:sz w:val="20"/>
          <w:szCs w:val="20"/>
        </w:rPr>
        <w:t>Denominator: # of responses x 100</w:t>
      </w:r>
    </w:p>
    <w:tbl>
      <w:tblPr>
        <w:tblStyle w:val="TableGrid"/>
        <w:tblW w:w="0" w:type="auto"/>
        <w:tblInd w:w="985" w:type="dxa"/>
        <w:tblLayout w:type="fixed"/>
        <w:tblLook w:val="04A0" w:firstRow="1" w:lastRow="0" w:firstColumn="1" w:lastColumn="0" w:noHBand="0" w:noVBand="1"/>
      </w:tblPr>
      <w:tblGrid>
        <w:gridCol w:w="3960"/>
        <w:gridCol w:w="1101"/>
        <w:gridCol w:w="1101"/>
        <w:gridCol w:w="1101"/>
        <w:gridCol w:w="1102"/>
      </w:tblGrid>
      <w:tr w:rsidR="00AF45D4" w:rsidRPr="00AF45D4" w14:paraId="714B0F2D" w14:textId="77777777" w:rsidTr="00AF45D4">
        <w:tc>
          <w:tcPr>
            <w:tcW w:w="3960" w:type="dxa"/>
            <w:tcBorders>
              <w:top w:val="single" w:sz="4" w:space="0" w:color="auto"/>
              <w:left w:val="single" w:sz="4" w:space="0" w:color="auto"/>
              <w:bottom w:val="single" w:sz="4" w:space="0" w:color="auto"/>
              <w:right w:val="single" w:sz="4" w:space="0" w:color="auto"/>
            </w:tcBorders>
            <w:hideMark/>
          </w:tcPr>
          <w:p w14:paraId="53793F37" w14:textId="77777777" w:rsidR="00AF45D4" w:rsidRPr="00AF45D4" w:rsidRDefault="00AF45D4" w:rsidP="00AF45D4">
            <w:pPr>
              <w:spacing w:after="120"/>
              <w:rPr>
                <w:rFonts w:ascii="Aptos" w:hAnsi="Aptos" w:cstheme="minorHAnsi"/>
                <w:b/>
                <w:bCs/>
                <w:sz w:val="20"/>
                <w:szCs w:val="20"/>
              </w:rPr>
            </w:pPr>
            <w:r w:rsidRPr="00AF45D4">
              <w:rPr>
                <w:rFonts w:ascii="Aptos" w:hAnsi="Aptos" w:cstheme="minorHAnsi"/>
                <w:b/>
                <w:bCs/>
                <w:sz w:val="20"/>
                <w:szCs w:val="20"/>
              </w:rPr>
              <w:t>Quality Measure #1</w:t>
            </w:r>
          </w:p>
        </w:tc>
        <w:tc>
          <w:tcPr>
            <w:tcW w:w="1101" w:type="dxa"/>
            <w:tcBorders>
              <w:top w:val="single" w:sz="4" w:space="0" w:color="auto"/>
              <w:left w:val="single" w:sz="4" w:space="0" w:color="auto"/>
              <w:bottom w:val="single" w:sz="4" w:space="0" w:color="auto"/>
              <w:right w:val="single" w:sz="4" w:space="0" w:color="auto"/>
            </w:tcBorders>
            <w:hideMark/>
          </w:tcPr>
          <w:p w14:paraId="6D7B0D51" w14:textId="77777777" w:rsidR="00AF45D4" w:rsidRPr="00AF45D4" w:rsidRDefault="00AF45D4" w:rsidP="00AF45D4">
            <w:pPr>
              <w:spacing w:after="120"/>
              <w:rPr>
                <w:rFonts w:ascii="Aptos" w:hAnsi="Aptos" w:cstheme="minorHAnsi"/>
                <w:b/>
                <w:bCs/>
                <w:sz w:val="20"/>
                <w:szCs w:val="20"/>
              </w:rPr>
            </w:pPr>
            <w:r w:rsidRPr="00AF45D4">
              <w:rPr>
                <w:rFonts w:ascii="Aptos" w:hAnsi="Aptos" w:cstheme="minorHAnsi"/>
                <w:b/>
                <w:bCs/>
                <w:sz w:val="20"/>
                <w:szCs w:val="20"/>
              </w:rPr>
              <w:t xml:space="preserve">Baseline </w:t>
            </w:r>
          </w:p>
        </w:tc>
        <w:tc>
          <w:tcPr>
            <w:tcW w:w="1101" w:type="dxa"/>
            <w:tcBorders>
              <w:top w:val="single" w:sz="4" w:space="0" w:color="auto"/>
              <w:left w:val="single" w:sz="4" w:space="0" w:color="auto"/>
              <w:bottom w:val="single" w:sz="4" w:space="0" w:color="auto"/>
              <w:right w:val="single" w:sz="4" w:space="0" w:color="auto"/>
            </w:tcBorders>
            <w:hideMark/>
          </w:tcPr>
          <w:p w14:paraId="24BAC002" w14:textId="77777777" w:rsidR="00AF45D4" w:rsidRPr="00AF45D4" w:rsidRDefault="00AF45D4" w:rsidP="00AF45D4">
            <w:pPr>
              <w:spacing w:after="120"/>
              <w:rPr>
                <w:rFonts w:ascii="Aptos" w:hAnsi="Aptos" w:cstheme="minorHAnsi"/>
                <w:b/>
                <w:bCs/>
                <w:sz w:val="20"/>
                <w:szCs w:val="20"/>
              </w:rPr>
            </w:pPr>
            <w:r w:rsidRPr="00AF45D4">
              <w:rPr>
                <w:rFonts w:ascii="Aptos" w:hAnsi="Aptos" w:cstheme="minorHAnsi"/>
                <w:b/>
                <w:bCs/>
                <w:sz w:val="20"/>
                <w:szCs w:val="20"/>
              </w:rPr>
              <w:t>Year 1</w:t>
            </w:r>
          </w:p>
        </w:tc>
        <w:tc>
          <w:tcPr>
            <w:tcW w:w="1101" w:type="dxa"/>
            <w:tcBorders>
              <w:top w:val="single" w:sz="4" w:space="0" w:color="auto"/>
              <w:left w:val="single" w:sz="4" w:space="0" w:color="auto"/>
              <w:bottom w:val="single" w:sz="4" w:space="0" w:color="auto"/>
              <w:right w:val="single" w:sz="4" w:space="0" w:color="auto"/>
            </w:tcBorders>
            <w:hideMark/>
          </w:tcPr>
          <w:p w14:paraId="2B64CFA4" w14:textId="77777777" w:rsidR="00AF45D4" w:rsidRPr="00AF45D4" w:rsidRDefault="00AF45D4" w:rsidP="00AF45D4">
            <w:pPr>
              <w:spacing w:after="120"/>
              <w:rPr>
                <w:rFonts w:ascii="Aptos" w:hAnsi="Aptos" w:cstheme="minorHAnsi"/>
                <w:b/>
                <w:bCs/>
                <w:sz w:val="20"/>
                <w:szCs w:val="20"/>
              </w:rPr>
            </w:pPr>
            <w:r w:rsidRPr="00AF45D4">
              <w:rPr>
                <w:rFonts w:ascii="Aptos" w:hAnsi="Aptos" w:cstheme="minorHAnsi"/>
                <w:b/>
                <w:bCs/>
                <w:sz w:val="20"/>
                <w:szCs w:val="20"/>
              </w:rPr>
              <w:t>Year 2</w:t>
            </w:r>
          </w:p>
        </w:tc>
        <w:tc>
          <w:tcPr>
            <w:tcW w:w="1102" w:type="dxa"/>
            <w:tcBorders>
              <w:top w:val="single" w:sz="4" w:space="0" w:color="auto"/>
              <w:left w:val="single" w:sz="4" w:space="0" w:color="auto"/>
              <w:bottom w:val="single" w:sz="4" w:space="0" w:color="auto"/>
              <w:right w:val="single" w:sz="4" w:space="0" w:color="auto"/>
            </w:tcBorders>
            <w:hideMark/>
          </w:tcPr>
          <w:p w14:paraId="557E81EC" w14:textId="77777777" w:rsidR="00AF45D4" w:rsidRPr="00AF45D4" w:rsidRDefault="00AF45D4" w:rsidP="00AF45D4">
            <w:pPr>
              <w:spacing w:after="120"/>
              <w:rPr>
                <w:rFonts w:ascii="Aptos" w:hAnsi="Aptos" w:cstheme="minorHAnsi"/>
                <w:b/>
                <w:bCs/>
                <w:sz w:val="20"/>
                <w:szCs w:val="20"/>
              </w:rPr>
            </w:pPr>
            <w:r w:rsidRPr="00AF45D4">
              <w:rPr>
                <w:rFonts w:ascii="Aptos" w:hAnsi="Aptos" w:cstheme="minorHAnsi"/>
                <w:b/>
                <w:bCs/>
                <w:sz w:val="20"/>
                <w:szCs w:val="20"/>
              </w:rPr>
              <w:t>Year 3</w:t>
            </w:r>
          </w:p>
        </w:tc>
      </w:tr>
      <w:tr w:rsidR="00AF45D4" w:rsidRPr="00AF45D4" w14:paraId="5D36F226" w14:textId="77777777" w:rsidTr="00AF45D4">
        <w:tc>
          <w:tcPr>
            <w:tcW w:w="3960" w:type="dxa"/>
            <w:tcBorders>
              <w:top w:val="single" w:sz="4" w:space="0" w:color="auto"/>
              <w:left w:val="single" w:sz="4" w:space="0" w:color="auto"/>
              <w:bottom w:val="single" w:sz="4" w:space="0" w:color="auto"/>
              <w:right w:val="single" w:sz="4" w:space="0" w:color="auto"/>
            </w:tcBorders>
            <w:hideMark/>
          </w:tcPr>
          <w:p w14:paraId="67922662" w14:textId="77777777" w:rsidR="00AF45D4" w:rsidRPr="00AF45D4" w:rsidRDefault="00AF45D4" w:rsidP="00AF45D4">
            <w:pPr>
              <w:spacing w:after="120"/>
              <w:rPr>
                <w:rFonts w:ascii="Aptos" w:hAnsi="Aptos" w:cstheme="minorHAnsi"/>
                <w:b/>
                <w:bCs/>
                <w:sz w:val="20"/>
                <w:szCs w:val="20"/>
              </w:rPr>
            </w:pPr>
            <w:r w:rsidRPr="00AF45D4">
              <w:rPr>
                <w:rFonts w:ascii="Aptos" w:hAnsi="Aptos" w:cstheme="minorHAnsi"/>
                <w:b/>
                <w:bCs/>
                <w:sz w:val="20"/>
                <w:szCs w:val="20"/>
              </w:rPr>
              <w:t xml:space="preserve">Overall score </w:t>
            </w:r>
          </w:p>
        </w:tc>
        <w:tc>
          <w:tcPr>
            <w:tcW w:w="1101" w:type="dxa"/>
            <w:tcBorders>
              <w:top w:val="single" w:sz="4" w:space="0" w:color="auto"/>
              <w:left w:val="single" w:sz="4" w:space="0" w:color="auto"/>
              <w:bottom w:val="single" w:sz="4" w:space="0" w:color="auto"/>
              <w:right w:val="single" w:sz="4" w:space="0" w:color="auto"/>
            </w:tcBorders>
            <w:hideMark/>
          </w:tcPr>
          <w:p w14:paraId="6CD77350" w14:textId="77777777" w:rsidR="00AF45D4" w:rsidRPr="00AF45D4" w:rsidRDefault="00AF45D4" w:rsidP="00AF45D4">
            <w:pPr>
              <w:spacing w:after="120"/>
              <w:rPr>
                <w:rFonts w:ascii="Aptos" w:hAnsi="Aptos" w:cstheme="minorHAnsi"/>
                <w:b/>
                <w:bCs/>
                <w:sz w:val="20"/>
                <w:szCs w:val="20"/>
              </w:rPr>
            </w:pPr>
            <w:r w:rsidRPr="00AF45D4">
              <w:rPr>
                <w:rFonts w:ascii="Aptos" w:hAnsi="Aptos" w:cstheme="minorHAnsi"/>
                <w:b/>
                <w:bCs/>
                <w:sz w:val="20"/>
                <w:szCs w:val="20"/>
              </w:rPr>
              <w:t>54.75</w:t>
            </w:r>
          </w:p>
        </w:tc>
        <w:tc>
          <w:tcPr>
            <w:tcW w:w="1101" w:type="dxa"/>
            <w:tcBorders>
              <w:top w:val="single" w:sz="4" w:space="0" w:color="auto"/>
              <w:left w:val="single" w:sz="4" w:space="0" w:color="auto"/>
              <w:bottom w:val="single" w:sz="4" w:space="0" w:color="auto"/>
              <w:right w:val="single" w:sz="4" w:space="0" w:color="auto"/>
            </w:tcBorders>
            <w:hideMark/>
          </w:tcPr>
          <w:p w14:paraId="206FAB9E" w14:textId="77777777" w:rsidR="00AF45D4" w:rsidRPr="00AF45D4" w:rsidRDefault="00AF45D4" w:rsidP="00AF45D4">
            <w:pPr>
              <w:spacing w:after="120"/>
              <w:rPr>
                <w:rFonts w:ascii="Aptos" w:hAnsi="Aptos" w:cstheme="minorHAnsi"/>
                <w:b/>
                <w:bCs/>
                <w:sz w:val="20"/>
                <w:szCs w:val="20"/>
              </w:rPr>
            </w:pPr>
            <w:r w:rsidRPr="00AF45D4">
              <w:rPr>
                <w:rFonts w:ascii="Aptos" w:hAnsi="Aptos" w:cstheme="minorHAnsi"/>
                <w:b/>
                <w:bCs/>
                <w:sz w:val="20"/>
                <w:szCs w:val="20"/>
              </w:rPr>
              <w:t>55.86</w:t>
            </w:r>
          </w:p>
        </w:tc>
        <w:tc>
          <w:tcPr>
            <w:tcW w:w="1101" w:type="dxa"/>
            <w:tcBorders>
              <w:top w:val="single" w:sz="4" w:space="0" w:color="auto"/>
              <w:left w:val="single" w:sz="4" w:space="0" w:color="auto"/>
              <w:bottom w:val="single" w:sz="4" w:space="0" w:color="auto"/>
              <w:right w:val="single" w:sz="4" w:space="0" w:color="auto"/>
            </w:tcBorders>
            <w:hideMark/>
          </w:tcPr>
          <w:p w14:paraId="77178112" w14:textId="77777777" w:rsidR="00AF45D4" w:rsidRPr="00AF45D4" w:rsidRDefault="00AF45D4" w:rsidP="00AF45D4">
            <w:pPr>
              <w:spacing w:after="120"/>
              <w:rPr>
                <w:rFonts w:ascii="Aptos" w:hAnsi="Aptos" w:cstheme="minorHAnsi"/>
                <w:b/>
                <w:bCs/>
                <w:sz w:val="20"/>
                <w:szCs w:val="20"/>
              </w:rPr>
            </w:pPr>
            <w:r w:rsidRPr="00AF45D4">
              <w:rPr>
                <w:rFonts w:ascii="Aptos" w:hAnsi="Aptos" w:cstheme="minorHAnsi"/>
                <w:b/>
                <w:bCs/>
                <w:sz w:val="20"/>
                <w:szCs w:val="20"/>
              </w:rPr>
              <w:t>57.47</w:t>
            </w:r>
          </w:p>
        </w:tc>
        <w:tc>
          <w:tcPr>
            <w:tcW w:w="1102" w:type="dxa"/>
            <w:tcBorders>
              <w:top w:val="single" w:sz="4" w:space="0" w:color="auto"/>
              <w:left w:val="single" w:sz="4" w:space="0" w:color="auto"/>
              <w:bottom w:val="single" w:sz="4" w:space="0" w:color="auto"/>
              <w:right w:val="single" w:sz="4" w:space="0" w:color="auto"/>
            </w:tcBorders>
            <w:hideMark/>
          </w:tcPr>
          <w:p w14:paraId="5BBF83FA" w14:textId="77777777" w:rsidR="00AF45D4" w:rsidRPr="00AF45D4" w:rsidRDefault="00AF45D4" w:rsidP="00AF45D4">
            <w:pPr>
              <w:spacing w:after="120"/>
              <w:rPr>
                <w:rFonts w:ascii="Aptos" w:hAnsi="Aptos" w:cstheme="minorHAnsi"/>
                <w:b/>
                <w:bCs/>
                <w:sz w:val="20"/>
                <w:szCs w:val="20"/>
              </w:rPr>
            </w:pPr>
            <w:r w:rsidRPr="00AF45D4">
              <w:rPr>
                <w:rFonts w:ascii="Aptos" w:hAnsi="Aptos" w:cstheme="minorHAnsi"/>
                <w:b/>
                <w:bCs/>
                <w:sz w:val="20"/>
                <w:szCs w:val="20"/>
              </w:rPr>
              <w:t>58.88</w:t>
            </w:r>
          </w:p>
        </w:tc>
      </w:tr>
    </w:tbl>
    <w:p w14:paraId="50D86C8B" w14:textId="77777777" w:rsidR="00AF45D4" w:rsidRDefault="00AF45D4" w:rsidP="00AB5D99">
      <w:pPr>
        <w:spacing w:after="120" w:line="240" w:lineRule="auto"/>
        <w:rPr>
          <w:rFonts w:ascii="Aptos" w:hAnsi="Aptos" w:cstheme="minorHAnsi"/>
          <w:b/>
          <w:bCs/>
          <w:sz w:val="20"/>
          <w:szCs w:val="20"/>
        </w:rPr>
      </w:pPr>
    </w:p>
    <w:p w14:paraId="75C4FE96" w14:textId="3E7AA026" w:rsidR="002458BA" w:rsidRPr="00AF7BA8" w:rsidRDefault="002458BA" w:rsidP="00AB5D99">
      <w:pPr>
        <w:spacing w:after="120" w:line="240" w:lineRule="auto"/>
        <w:rPr>
          <w:rFonts w:ascii="Aptos" w:hAnsi="Aptos" w:cstheme="minorHAnsi"/>
          <w:b/>
          <w:bCs/>
          <w:sz w:val="20"/>
          <w:szCs w:val="20"/>
        </w:rPr>
      </w:pPr>
      <w:r w:rsidRPr="00AF7BA8">
        <w:rPr>
          <w:rFonts w:ascii="Aptos" w:hAnsi="Aptos" w:cstheme="minorHAnsi"/>
          <w:b/>
          <w:bCs/>
          <w:sz w:val="20"/>
          <w:szCs w:val="20"/>
        </w:rPr>
        <w:t>Factor 5: Relative Merit</w:t>
      </w:r>
    </w:p>
    <w:p w14:paraId="41E816A5" w14:textId="0174865F" w:rsidR="00F22098" w:rsidRPr="00AF7BA8" w:rsidRDefault="0084640D" w:rsidP="00AF45D4">
      <w:pPr>
        <w:pStyle w:val="ListParagraph"/>
        <w:numPr>
          <w:ilvl w:val="0"/>
          <w:numId w:val="9"/>
        </w:numPr>
        <w:spacing w:after="120" w:line="240" w:lineRule="auto"/>
        <w:contextualSpacing w:val="0"/>
        <w:rPr>
          <w:rStyle w:val="cf01"/>
          <w:rFonts w:ascii="Aptos" w:hAnsi="Aptos" w:cstheme="minorHAnsi"/>
          <w:sz w:val="20"/>
          <w:szCs w:val="20"/>
        </w:rPr>
      </w:pPr>
      <w:r w:rsidRPr="00AF7BA8">
        <w:rPr>
          <w:rFonts w:ascii="Aptos" w:hAnsi="Aptos" w:cstheme="minorHAnsi"/>
          <w:sz w:val="20"/>
          <w:szCs w:val="20"/>
        </w:rPr>
        <w:t xml:space="preserve">Page </w:t>
      </w:r>
      <w:r w:rsidR="00E26239" w:rsidRPr="00AF7BA8">
        <w:rPr>
          <w:rFonts w:ascii="Aptos" w:hAnsi="Aptos" w:cstheme="minorHAnsi"/>
          <w:sz w:val="20"/>
          <w:szCs w:val="20"/>
        </w:rPr>
        <w:t>23</w:t>
      </w:r>
      <w:r w:rsidR="006513CC" w:rsidRPr="00AF7BA8">
        <w:rPr>
          <w:rFonts w:ascii="Aptos" w:hAnsi="Aptos" w:cstheme="minorHAnsi"/>
          <w:sz w:val="20"/>
          <w:szCs w:val="20"/>
        </w:rPr>
        <w:t xml:space="preserve"> of the Narrative states that only one alternative option to the project was considered.</w:t>
      </w:r>
      <w:r w:rsidR="00A54E73" w:rsidRPr="00AF7BA8">
        <w:rPr>
          <w:rFonts w:ascii="Aptos" w:hAnsi="Aptos" w:cstheme="minorHAnsi"/>
          <w:sz w:val="20"/>
          <w:szCs w:val="20"/>
        </w:rPr>
        <w:t xml:space="preserve"> </w:t>
      </w:r>
      <w:r w:rsidR="00F22098" w:rsidRPr="00AF7BA8">
        <w:rPr>
          <w:rStyle w:val="cf01"/>
          <w:rFonts w:ascii="Aptos" w:hAnsi="Aptos" w:cstheme="minorHAnsi"/>
          <w:sz w:val="20"/>
          <w:szCs w:val="20"/>
        </w:rPr>
        <w:t xml:space="preserve">Please provide </w:t>
      </w:r>
      <w:r w:rsidR="00A54E73" w:rsidRPr="00AF7BA8">
        <w:rPr>
          <w:rStyle w:val="cf01"/>
          <w:rFonts w:ascii="Aptos" w:hAnsi="Aptos" w:cstheme="minorHAnsi"/>
          <w:sz w:val="20"/>
          <w:szCs w:val="20"/>
        </w:rPr>
        <w:t>a second</w:t>
      </w:r>
      <w:r w:rsidR="00F22098" w:rsidRPr="00AF7BA8">
        <w:rPr>
          <w:rStyle w:val="cf01"/>
          <w:rFonts w:ascii="Aptos" w:hAnsi="Aptos" w:cstheme="minorHAnsi"/>
          <w:sz w:val="20"/>
          <w:szCs w:val="20"/>
        </w:rPr>
        <w:t xml:space="preserve"> alternative option that w</w:t>
      </w:r>
      <w:r w:rsidR="00A54E73" w:rsidRPr="00AF7BA8">
        <w:rPr>
          <w:rStyle w:val="cf01"/>
          <w:rFonts w:ascii="Aptos" w:hAnsi="Aptos" w:cstheme="minorHAnsi"/>
          <w:sz w:val="20"/>
          <w:szCs w:val="20"/>
        </w:rPr>
        <w:t>as</w:t>
      </w:r>
      <w:r w:rsidR="00F22098" w:rsidRPr="00AF7BA8">
        <w:rPr>
          <w:rStyle w:val="cf01"/>
          <w:rFonts w:ascii="Aptos" w:hAnsi="Aptos" w:cstheme="minorHAnsi"/>
          <w:sz w:val="20"/>
          <w:szCs w:val="20"/>
        </w:rPr>
        <w:t xml:space="preserve"> not reflected in the Narrative.</w:t>
      </w:r>
    </w:p>
    <w:p w14:paraId="5FECECEC" w14:textId="75B158F6" w:rsidR="00DD601F" w:rsidRPr="00AF7BA8" w:rsidRDefault="00DD601F" w:rsidP="00AB5D99">
      <w:pPr>
        <w:spacing w:after="120" w:line="240" w:lineRule="auto"/>
        <w:jc w:val="both"/>
        <w:rPr>
          <w:rFonts w:ascii="Aptos" w:hAnsi="Aptos"/>
          <w:b/>
          <w:bCs/>
          <w:color w:val="000000" w:themeColor="text1"/>
          <w:sz w:val="20"/>
          <w:szCs w:val="20"/>
        </w:rPr>
      </w:pPr>
      <w:r w:rsidRPr="00AF7BA8">
        <w:rPr>
          <w:rFonts w:ascii="Aptos" w:hAnsi="Aptos"/>
          <w:b/>
          <w:bCs/>
          <w:color w:val="000000" w:themeColor="text1"/>
          <w:sz w:val="20"/>
          <w:szCs w:val="20"/>
          <w:u w:val="single"/>
        </w:rPr>
        <w:t>Alternative Proposal</w:t>
      </w:r>
      <w:r w:rsidRPr="00AF7BA8">
        <w:rPr>
          <w:rFonts w:ascii="Aptos" w:hAnsi="Aptos"/>
          <w:b/>
          <w:bCs/>
          <w:color w:val="000000" w:themeColor="text1"/>
          <w:sz w:val="20"/>
          <w:szCs w:val="20"/>
        </w:rPr>
        <w:t>: Locate new Emergency Department in other locations on the hospital campus.  The Hospital explored alternative locations for the new Emergency Department addition.  The options are very limited by the size of the hospital campus.  Most options were varying combinations of renovating the existing space with</w:t>
      </w:r>
      <w:r w:rsidR="00841D8C" w:rsidRPr="00AF7BA8">
        <w:rPr>
          <w:rFonts w:ascii="Aptos" w:hAnsi="Aptos"/>
          <w:b/>
          <w:bCs/>
          <w:color w:val="000000" w:themeColor="text1"/>
          <w:sz w:val="20"/>
          <w:szCs w:val="20"/>
        </w:rPr>
        <w:t xml:space="preserve"> an</w:t>
      </w:r>
      <w:r w:rsidRPr="00AF7BA8">
        <w:rPr>
          <w:rFonts w:ascii="Aptos" w:hAnsi="Aptos"/>
          <w:b/>
          <w:bCs/>
          <w:color w:val="000000" w:themeColor="text1"/>
          <w:sz w:val="20"/>
          <w:szCs w:val="20"/>
        </w:rPr>
        <w:t xml:space="preserve"> addition on one of the exterior sides.  </w:t>
      </w:r>
      <w:r w:rsidR="00D16310" w:rsidRPr="00AF7BA8">
        <w:rPr>
          <w:rFonts w:ascii="Aptos" w:hAnsi="Aptos"/>
          <w:b/>
          <w:bCs/>
          <w:color w:val="000000" w:themeColor="text1"/>
          <w:sz w:val="20"/>
          <w:szCs w:val="20"/>
        </w:rPr>
        <w:t>Rel</w:t>
      </w:r>
      <w:r w:rsidRPr="00AF7BA8">
        <w:rPr>
          <w:rFonts w:ascii="Aptos" w:hAnsi="Aptos"/>
          <w:b/>
          <w:bCs/>
          <w:color w:val="000000" w:themeColor="text1"/>
          <w:sz w:val="20"/>
          <w:szCs w:val="20"/>
        </w:rPr>
        <w:t xml:space="preserve">ocating the ED </w:t>
      </w:r>
      <w:r w:rsidR="00D16310" w:rsidRPr="00AF7BA8">
        <w:rPr>
          <w:rFonts w:ascii="Aptos" w:hAnsi="Aptos"/>
          <w:b/>
          <w:bCs/>
          <w:color w:val="000000" w:themeColor="text1"/>
          <w:sz w:val="20"/>
          <w:szCs w:val="20"/>
        </w:rPr>
        <w:t>to</w:t>
      </w:r>
      <w:r w:rsidRPr="00AF7BA8">
        <w:rPr>
          <w:rFonts w:ascii="Aptos" w:hAnsi="Aptos"/>
          <w:b/>
          <w:bCs/>
          <w:color w:val="000000" w:themeColor="text1"/>
          <w:sz w:val="20"/>
          <w:szCs w:val="20"/>
        </w:rPr>
        <w:t xml:space="preserve"> the other side of the hospital, near the ICU was also considered.</w:t>
      </w:r>
    </w:p>
    <w:p w14:paraId="1F49F380" w14:textId="3245D8C1" w:rsidR="00DD601F" w:rsidRPr="00AF7BA8" w:rsidRDefault="00DD601F" w:rsidP="00AB5D99">
      <w:pPr>
        <w:spacing w:after="120" w:line="240" w:lineRule="auto"/>
        <w:jc w:val="both"/>
        <w:rPr>
          <w:rFonts w:ascii="Aptos" w:hAnsi="Aptos"/>
          <w:b/>
          <w:bCs/>
          <w:color w:val="000000" w:themeColor="text1"/>
          <w:sz w:val="20"/>
          <w:szCs w:val="20"/>
        </w:rPr>
      </w:pPr>
      <w:r w:rsidRPr="00AF7BA8">
        <w:rPr>
          <w:rFonts w:ascii="Aptos" w:hAnsi="Aptos"/>
          <w:b/>
          <w:bCs/>
          <w:color w:val="000000" w:themeColor="text1"/>
          <w:sz w:val="20"/>
          <w:szCs w:val="20"/>
          <w:u w:val="single"/>
        </w:rPr>
        <w:t>Alternative Quality</w:t>
      </w:r>
      <w:r w:rsidRPr="00AF7BA8">
        <w:rPr>
          <w:rFonts w:ascii="Aptos" w:hAnsi="Aptos"/>
          <w:b/>
          <w:bCs/>
          <w:color w:val="000000" w:themeColor="text1"/>
          <w:sz w:val="20"/>
          <w:szCs w:val="20"/>
        </w:rPr>
        <w:t xml:space="preserve">: The renovation with an addition option would further exacerbate wait times and ED overcrowding as parts of the existing space would be taken out one at a time for renovation.  This would result in worsening patient health outcomes and </w:t>
      </w:r>
      <w:r w:rsidR="00841D8C" w:rsidRPr="00AF7BA8">
        <w:rPr>
          <w:rFonts w:ascii="Aptos" w:hAnsi="Aptos"/>
          <w:b/>
          <w:bCs/>
          <w:color w:val="000000" w:themeColor="text1"/>
          <w:sz w:val="20"/>
          <w:szCs w:val="20"/>
        </w:rPr>
        <w:t>decreased</w:t>
      </w:r>
      <w:r w:rsidRPr="00AF7BA8">
        <w:rPr>
          <w:rFonts w:ascii="Aptos" w:hAnsi="Aptos"/>
          <w:b/>
          <w:bCs/>
          <w:color w:val="000000" w:themeColor="text1"/>
          <w:sz w:val="20"/>
          <w:szCs w:val="20"/>
        </w:rPr>
        <w:t xml:space="preserve"> patient satisfaction. </w:t>
      </w:r>
    </w:p>
    <w:p w14:paraId="730F4033" w14:textId="0BA77253" w:rsidR="00DD601F" w:rsidRPr="00AF7BA8" w:rsidRDefault="00DD601F" w:rsidP="00AB5D99">
      <w:pPr>
        <w:spacing w:after="120" w:line="240" w:lineRule="auto"/>
        <w:jc w:val="both"/>
        <w:rPr>
          <w:rFonts w:ascii="Aptos" w:hAnsi="Aptos"/>
          <w:b/>
          <w:bCs/>
          <w:color w:val="000000" w:themeColor="text1"/>
          <w:sz w:val="20"/>
          <w:szCs w:val="20"/>
        </w:rPr>
      </w:pPr>
      <w:r w:rsidRPr="00AF7BA8">
        <w:rPr>
          <w:rFonts w:ascii="Aptos" w:hAnsi="Aptos"/>
          <w:b/>
          <w:bCs/>
          <w:color w:val="000000" w:themeColor="text1"/>
          <w:sz w:val="20"/>
          <w:szCs w:val="20"/>
          <w:u w:val="single"/>
        </w:rPr>
        <w:t>Alternative Efficiency</w:t>
      </w:r>
      <w:r w:rsidRPr="00AF7BA8">
        <w:rPr>
          <w:rFonts w:ascii="Aptos" w:hAnsi="Aptos"/>
          <w:b/>
          <w:bCs/>
          <w:color w:val="000000" w:themeColor="text1"/>
          <w:sz w:val="20"/>
          <w:szCs w:val="20"/>
        </w:rPr>
        <w:t>: Similarly, renovation with an</w:t>
      </w:r>
      <w:r w:rsidR="00D16310" w:rsidRPr="00AF7BA8">
        <w:rPr>
          <w:rFonts w:ascii="Aptos" w:hAnsi="Aptos"/>
          <w:b/>
          <w:bCs/>
          <w:color w:val="000000" w:themeColor="text1"/>
          <w:sz w:val="20"/>
          <w:szCs w:val="20"/>
        </w:rPr>
        <w:t xml:space="preserve"> </w:t>
      </w:r>
      <w:r w:rsidRPr="00AF7BA8">
        <w:rPr>
          <w:rFonts w:ascii="Aptos" w:hAnsi="Aptos"/>
          <w:b/>
          <w:bCs/>
          <w:color w:val="000000" w:themeColor="text1"/>
          <w:sz w:val="20"/>
          <w:szCs w:val="20"/>
        </w:rPr>
        <w:t>addition would temporarily compound existing inefficiencies and wait times. Patients would thus be at higher risk of adverse outcomes due to</w:t>
      </w:r>
      <w:r w:rsidR="00841D8C" w:rsidRPr="00AF7BA8">
        <w:rPr>
          <w:rFonts w:ascii="Aptos" w:hAnsi="Aptos"/>
          <w:b/>
          <w:bCs/>
          <w:color w:val="000000" w:themeColor="text1"/>
          <w:sz w:val="20"/>
          <w:szCs w:val="20"/>
        </w:rPr>
        <w:t xml:space="preserve"> longer</w:t>
      </w:r>
      <w:r w:rsidRPr="00AF7BA8">
        <w:rPr>
          <w:rFonts w:ascii="Aptos" w:hAnsi="Aptos"/>
          <w:b/>
          <w:bCs/>
          <w:color w:val="000000" w:themeColor="text1"/>
          <w:sz w:val="20"/>
          <w:szCs w:val="20"/>
        </w:rPr>
        <w:t xml:space="preserve"> wait times before receiving care, including an increased number of patients who will leave the ED without receiving care at all.   A new addition on the other side of the building would potentially have some benefits from an efficiency standpoint as it would be closer to the ICU.  The operating rooms are relatively equal in distance from either side.  </w:t>
      </w:r>
    </w:p>
    <w:p w14:paraId="2B1EE867" w14:textId="246773D8" w:rsidR="00DD601F" w:rsidRPr="00AF7BA8" w:rsidRDefault="00DD601F" w:rsidP="00AB5D99">
      <w:pPr>
        <w:spacing w:after="120" w:line="240" w:lineRule="auto"/>
        <w:jc w:val="both"/>
        <w:rPr>
          <w:rFonts w:ascii="Aptos" w:hAnsi="Aptos"/>
          <w:b/>
          <w:bCs/>
          <w:color w:val="000000" w:themeColor="text1"/>
          <w:sz w:val="20"/>
          <w:szCs w:val="20"/>
        </w:rPr>
      </w:pPr>
      <w:r w:rsidRPr="00AF7BA8">
        <w:rPr>
          <w:rFonts w:ascii="Aptos" w:hAnsi="Aptos"/>
          <w:b/>
          <w:bCs/>
          <w:color w:val="000000" w:themeColor="text1"/>
          <w:sz w:val="20"/>
          <w:szCs w:val="20"/>
          <w:u w:val="single"/>
        </w:rPr>
        <w:t>Alternative Capital Expenses</w:t>
      </w:r>
      <w:r w:rsidRPr="00AF7BA8">
        <w:rPr>
          <w:rFonts w:ascii="Aptos" w:hAnsi="Aptos"/>
          <w:b/>
          <w:bCs/>
          <w:color w:val="000000" w:themeColor="text1"/>
          <w:sz w:val="20"/>
          <w:szCs w:val="20"/>
        </w:rPr>
        <w:t>: The capital expenses of renovating the existing ED with a build</w:t>
      </w:r>
      <w:r w:rsidR="00D16310" w:rsidRPr="00AF7BA8">
        <w:rPr>
          <w:rFonts w:ascii="Aptos" w:hAnsi="Aptos"/>
          <w:b/>
          <w:bCs/>
          <w:color w:val="000000" w:themeColor="text1"/>
          <w:sz w:val="20"/>
          <w:szCs w:val="20"/>
        </w:rPr>
        <w:t>-</w:t>
      </w:r>
      <w:r w:rsidRPr="00AF7BA8">
        <w:rPr>
          <w:rFonts w:ascii="Aptos" w:hAnsi="Aptos"/>
          <w:b/>
          <w:bCs/>
          <w:color w:val="000000" w:themeColor="text1"/>
          <w:sz w:val="20"/>
          <w:szCs w:val="20"/>
        </w:rPr>
        <w:t>out or building an addition for the ED on the other side of the buildings both exceed the proposed option.  The difference in grade made the alternate side option difficult (in terms of lining up floors / entry into the building) and expensive.  Ultimately, the proposed location made the most sense in terms of cost and ability to care for patients while the project is being completed.</w:t>
      </w:r>
    </w:p>
    <w:p w14:paraId="451208EB" w14:textId="1EC3C25B" w:rsidR="00DD601F" w:rsidRPr="00AF45D4" w:rsidRDefault="00DD601F" w:rsidP="00AF45D4">
      <w:pPr>
        <w:spacing w:after="120" w:line="240" w:lineRule="auto"/>
        <w:jc w:val="both"/>
        <w:rPr>
          <w:rFonts w:ascii="Aptos" w:hAnsi="Aptos"/>
          <w:b/>
          <w:bCs/>
          <w:color w:val="000000" w:themeColor="text1"/>
          <w:sz w:val="20"/>
          <w:szCs w:val="20"/>
        </w:rPr>
      </w:pPr>
      <w:r w:rsidRPr="00AF7BA8">
        <w:rPr>
          <w:rFonts w:ascii="Aptos" w:hAnsi="Aptos"/>
          <w:b/>
          <w:bCs/>
          <w:color w:val="000000" w:themeColor="text1"/>
          <w:sz w:val="20"/>
          <w:szCs w:val="20"/>
          <w:u w:val="single"/>
        </w:rPr>
        <w:t>Alternative Operating Costs</w:t>
      </w:r>
      <w:r w:rsidRPr="00AF7BA8">
        <w:rPr>
          <w:rFonts w:ascii="Aptos" w:hAnsi="Aptos"/>
          <w:b/>
          <w:bCs/>
          <w:color w:val="000000" w:themeColor="text1"/>
          <w:sz w:val="20"/>
          <w:szCs w:val="20"/>
        </w:rPr>
        <w:t xml:space="preserve">: Operating costs would not be noticeably different under any option. </w:t>
      </w:r>
    </w:p>
    <w:sectPr w:rsidR="00DD601F" w:rsidRPr="00AF45D4" w:rsidSect="00C938D8">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09421" w14:textId="77777777" w:rsidR="009F44C5" w:rsidRDefault="009F44C5" w:rsidP="00231103">
      <w:pPr>
        <w:spacing w:after="0" w:line="240" w:lineRule="auto"/>
      </w:pPr>
      <w:r>
        <w:separator/>
      </w:r>
    </w:p>
  </w:endnote>
  <w:endnote w:type="continuationSeparator" w:id="0">
    <w:p w14:paraId="57E57B42" w14:textId="77777777" w:rsidR="009F44C5" w:rsidRDefault="009F44C5" w:rsidP="00231103">
      <w:pPr>
        <w:spacing w:after="0" w:line="240" w:lineRule="auto"/>
      </w:pPr>
      <w:r>
        <w:continuationSeparator/>
      </w:r>
    </w:p>
  </w:endnote>
  <w:endnote w:type="continuationNotice" w:id="1">
    <w:p w14:paraId="08E9238A" w14:textId="77777777" w:rsidR="009F44C5" w:rsidRDefault="009F44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ED2A" w14:textId="77777777" w:rsidR="006906B7" w:rsidRDefault="006906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878915"/>
      <w:docPartObj>
        <w:docPartGallery w:val="Page Numbers (Bottom of Page)"/>
        <w:docPartUnique/>
      </w:docPartObj>
    </w:sdtPr>
    <w:sdtEndPr>
      <w:rPr>
        <w:noProof/>
      </w:rPr>
    </w:sdtEndPr>
    <w:sdtContent>
      <w:p w14:paraId="0D149475" w14:textId="53E0776A" w:rsidR="00632AEC" w:rsidRDefault="00632A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BA7089" w14:textId="77777777" w:rsidR="00632AEC" w:rsidRDefault="00632A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81CCD" w14:textId="77777777" w:rsidR="006906B7" w:rsidRDefault="00690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67FF9" w14:textId="77777777" w:rsidR="009F44C5" w:rsidRDefault="009F44C5" w:rsidP="00231103">
      <w:pPr>
        <w:spacing w:after="0" w:line="240" w:lineRule="auto"/>
      </w:pPr>
      <w:r>
        <w:separator/>
      </w:r>
    </w:p>
  </w:footnote>
  <w:footnote w:type="continuationSeparator" w:id="0">
    <w:p w14:paraId="5DAE9E51" w14:textId="77777777" w:rsidR="009F44C5" w:rsidRDefault="009F44C5" w:rsidP="00231103">
      <w:pPr>
        <w:spacing w:after="0" w:line="240" w:lineRule="auto"/>
      </w:pPr>
      <w:r>
        <w:continuationSeparator/>
      </w:r>
    </w:p>
  </w:footnote>
  <w:footnote w:type="continuationNotice" w:id="1">
    <w:p w14:paraId="085B611F" w14:textId="77777777" w:rsidR="009F44C5" w:rsidRDefault="009F44C5">
      <w:pPr>
        <w:spacing w:after="0" w:line="240" w:lineRule="auto"/>
      </w:pPr>
    </w:p>
  </w:footnote>
  <w:footnote w:id="2">
    <w:p w14:paraId="128A55FB" w14:textId="1FFCC0BC" w:rsidR="009611D8" w:rsidRPr="003A6404" w:rsidRDefault="009611D8">
      <w:pPr>
        <w:pStyle w:val="FootnoteText"/>
      </w:pPr>
      <w:r>
        <w:rPr>
          <w:rStyle w:val="FootnoteReference"/>
        </w:rPr>
        <w:footnoteRef/>
      </w:r>
      <w:r>
        <w:t xml:space="preserve"> Hallway stretchers </w:t>
      </w:r>
      <w:r w:rsidR="003A6404">
        <w:t xml:space="preserve">are not reflected on the Hospital’s license and are only used during surges and periods of high </w:t>
      </w:r>
      <w:r w:rsidR="003A6404" w:rsidRPr="003A6404">
        <w:t xml:space="preserve">demand. </w:t>
      </w:r>
    </w:p>
  </w:footnote>
  <w:footnote w:id="3">
    <w:p w14:paraId="0C0BDB47" w14:textId="0200B1FF" w:rsidR="00D8222A" w:rsidRPr="003A6404" w:rsidRDefault="00D8222A">
      <w:pPr>
        <w:pStyle w:val="FootnoteText"/>
      </w:pPr>
      <w:r w:rsidRPr="003A6404">
        <w:rPr>
          <w:rStyle w:val="FootnoteReference"/>
        </w:rPr>
        <w:footnoteRef/>
      </w:r>
      <w:r w:rsidRPr="003A6404">
        <w:t xml:space="preserve"> </w:t>
      </w:r>
      <w:r w:rsidR="003A6404" w:rsidRPr="003A6404">
        <w:t>Data for FY</w:t>
      </w:r>
      <w:r w:rsidRPr="003A6404">
        <w:t>2019</w:t>
      </w:r>
      <w:r w:rsidR="003A6404" w:rsidRPr="003A6404">
        <w:t xml:space="preserve"> and FY2020 are</w:t>
      </w:r>
      <w:r w:rsidRPr="003A6404">
        <w:t xml:space="preserve"> not available due to a change in </w:t>
      </w:r>
      <w:r w:rsidR="00170782">
        <w:t xml:space="preserve">EMR </w:t>
      </w:r>
      <w:r w:rsidRPr="003A6404">
        <w:t>systems</w:t>
      </w:r>
      <w:r w:rsidR="003A6404" w:rsidRPr="003A6404">
        <w:t xml:space="preserve"> that occurred in October 2020. </w:t>
      </w:r>
    </w:p>
  </w:footnote>
  <w:footnote w:id="4">
    <w:p w14:paraId="3BB66A57" w14:textId="374C2AFE" w:rsidR="00D8222A" w:rsidRDefault="00D8222A">
      <w:pPr>
        <w:pStyle w:val="FootnoteText"/>
      </w:pPr>
      <w:r w:rsidRPr="003A6404">
        <w:rPr>
          <w:rStyle w:val="FootnoteReference"/>
        </w:rPr>
        <w:footnoteRef/>
      </w:r>
      <w:r w:rsidRPr="003A6404">
        <w:t xml:space="preserve"> </w:t>
      </w:r>
      <w:r w:rsidR="003A6404" w:rsidRPr="003A6404">
        <w:t>See above</w:t>
      </w:r>
      <w:r w:rsidR="003A6404">
        <w:t>.</w:t>
      </w:r>
    </w:p>
  </w:footnote>
  <w:footnote w:id="5">
    <w:p w14:paraId="49878E26" w14:textId="163CF65B" w:rsidR="00D8222A" w:rsidRDefault="00D8222A">
      <w:pPr>
        <w:pStyle w:val="FootnoteText"/>
      </w:pPr>
      <w:r w:rsidRPr="003A6404">
        <w:rPr>
          <w:rStyle w:val="FootnoteReference"/>
        </w:rPr>
        <w:footnoteRef/>
      </w:r>
      <w:r w:rsidRPr="003A6404">
        <w:t xml:space="preserve"> </w:t>
      </w:r>
      <w:r w:rsidR="003A6404" w:rsidRPr="003A6404">
        <w:t>Due to a change</w:t>
      </w:r>
      <w:r w:rsidR="0061199B">
        <w:t xml:space="preserve"> in EMR </w:t>
      </w:r>
      <w:r w:rsidR="003A6404" w:rsidRPr="003A6404">
        <w:t>systems, FY2021 is m</w:t>
      </w:r>
      <w:r w:rsidRPr="003A6404">
        <w:t>issing 1</w:t>
      </w:r>
      <w:r w:rsidR="003A6404" w:rsidRPr="003A6404">
        <w:t>8</w:t>
      </w:r>
      <w:r w:rsidRPr="003A6404">
        <w:t xml:space="preserve"> days (October 1 – October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A89A0" w14:textId="77777777" w:rsidR="006906B7" w:rsidRDefault="006906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7675" w14:textId="5D7FB59B" w:rsidR="00153D99" w:rsidRPr="001C1A06" w:rsidRDefault="006906B7" w:rsidP="00D223EB">
    <w:pPr>
      <w:pStyle w:val="Header"/>
      <w:pBdr>
        <w:bottom w:val="single" w:sz="4" w:space="1" w:color="auto"/>
      </w:pBdr>
      <w:jc w:val="center"/>
      <w:rPr>
        <w:rFonts w:ascii="Arial-BoldMT" w:hAnsi="Arial-BoldMT" w:cs="Arial-BoldMT"/>
        <w:b/>
        <w:bCs/>
        <w:sz w:val="28"/>
        <w:szCs w:val="28"/>
      </w:rPr>
    </w:pPr>
    <w:r>
      <w:rPr>
        <w:rFonts w:ascii="Arial-BoldMT" w:hAnsi="Arial-BoldMT" w:cs="Arial-BoldMT"/>
        <w:b/>
        <w:bCs/>
        <w:sz w:val="28"/>
        <w:szCs w:val="28"/>
      </w:rPr>
      <w:t>Sturdy</w:t>
    </w:r>
    <w:r w:rsidR="00BE5B4B" w:rsidRPr="001C1A06">
      <w:rPr>
        <w:rFonts w:ascii="Arial-BoldMT" w:hAnsi="Arial-BoldMT" w:cs="Arial-BoldMT"/>
        <w:b/>
        <w:bCs/>
        <w:sz w:val="28"/>
        <w:szCs w:val="28"/>
      </w:rPr>
      <w:t xml:space="preserve"> Health</w:t>
    </w:r>
    <w:r w:rsidR="00183D7F">
      <w:rPr>
        <w:rFonts w:ascii="Arial-BoldMT" w:hAnsi="Arial-BoldMT" w:cs="Arial-BoldMT"/>
        <w:b/>
        <w:bCs/>
        <w:sz w:val="28"/>
        <w:szCs w:val="28"/>
      </w:rPr>
      <w:t>, Inc</w:t>
    </w:r>
  </w:p>
  <w:p w14:paraId="78DC6D8E" w14:textId="3D80E3F5" w:rsidR="00D223EB" w:rsidRPr="001C1A06" w:rsidRDefault="008F67D8" w:rsidP="008F67D8">
    <w:pPr>
      <w:pStyle w:val="Header"/>
      <w:pBdr>
        <w:bottom w:val="single" w:sz="4" w:space="1" w:color="auto"/>
      </w:pBdr>
      <w:jc w:val="center"/>
      <w:rPr>
        <w:rFonts w:ascii="Arial-BoldMT" w:hAnsi="Arial-BoldMT" w:cs="Arial-BoldMT"/>
        <w:b/>
        <w:bCs/>
        <w:sz w:val="24"/>
        <w:szCs w:val="24"/>
      </w:rPr>
    </w:pPr>
    <w:r w:rsidRPr="008F67D8">
      <w:rPr>
        <w:rFonts w:ascii="Arial-BoldMT" w:hAnsi="Arial-BoldMT" w:cs="Arial-BoldMT"/>
        <w:b/>
        <w:bCs/>
        <w:sz w:val="24"/>
        <w:szCs w:val="24"/>
      </w:rPr>
      <w:t xml:space="preserve">DON # </w:t>
    </w:r>
    <w:r w:rsidR="00515340" w:rsidRPr="00515340">
      <w:rPr>
        <w:rFonts w:ascii="Arial-BoldMT" w:hAnsi="Arial-BoldMT" w:cs="Arial-BoldMT"/>
        <w:b/>
        <w:bCs/>
        <w:sz w:val="24"/>
        <w:szCs w:val="24"/>
      </w:rPr>
      <w:t>SH-24100710-HE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BC76" w14:textId="77777777" w:rsidR="006906B7" w:rsidRDefault="006906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70E"/>
    <w:multiLevelType w:val="hybridMultilevel"/>
    <w:tmpl w:val="307C78E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013A44"/>
    <w:multiLevelType w:val="hybridMultilevel"/>
    <w:tmpl w:val="2C4CE45C"/>
    <w:lvl w:ilvl="0" w:tplc="AB602830">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750E8"/>
    <w:multiLevelType w:val="hybridMultilevel"/>
    <w:tmpl w:val="EA7E8B0A"/>
    <w:lvl w:ilvl="0" w:tplc="FFFFFFFF">
      <w:start w:val="1"/>
      <w:numFmt w:val="lowerLetter"/>
      <w:lvlText w:val="%1."/>
      <w:lvlJc w:val="left"/>
      <w:pPr>
        <w:ind w:left="144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381D91"/>
    <w:multiLevelType w:val="hybridMultilevel"/>
    <w:tmpl w:val="EA7E8B0A"/>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E75E6"/>
    <w:multiLevelType w:val="hybridMultilevel"/>
    <w:tmpl w:val="24CE341E"/>
    <w:lvl w:ilvl="0" w:tplc="480444D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3A3308"/>
    <w:multiLevelType w:val="hybridMultilevel"/>
    <w:tmpl w:val="44700BBC"/>
    <w:lvl w:ilvl="0" w:tplc="A2F621BC">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5D38D3"/>
    <w:multiLevelType w:val="multilevel"/>
    <w:tmpl w:val="7696C6A4"/>
    <w:lvl w:ilvl="0">
      <w:start w:val="1"/>
      <w:numFmt w:val="decimal"/>
      <w:pStyle w:val="Heading1"/>
      <w:suff w:val="space"/>
      <w:lvlText w:val="Factor %1:"/>
      <w:lvlJc w:val="left"/>
      <w:pPr>
        <w:ind w:left="720" w:hanging="720"/>
      </w:pPr>
      <w:rPr>
        <w:rFonts w:hint="default"/>
      </w:rPr>
    </w:lvl>
    <w:lvl w:ilvl="1">
      <w:start w:val="1"/>
      <w:numFmt w:val="none"/>
      <w:pStyle w:val="Heading2"/>
      <w:suff w:val="nothing"/>
      <w:lvlText w:val=""/>
      <w:lvlJc w:val="left"/>
      <w:pPr>
        <w:ind w:left="1440" w:hanging="1440"/>
      </w:pPr>
      <w:rPr>
        <w:rFonts w:hint="default"/>
      </w:rPr>
    </w:lvl>
    <w:lvl w:ilvl="2">
      <w:start w:val="1"/>
      <w:numFmt w:val="upperLetter"/>
      <w:pStyle w:val="Heading3"/>
      <w:lvlText w:val="%3."/>
      <w:lvlJc w:val="left"/>
      <w:pPr>
        <w:ind w:left="1440" w:hanging="720"/>
      </w:pPr>
      <w:rPr>
        <w:rFonts w:hint="default"/>
      </w:rPr>
    </w:lvl>
    <w:lvl w:ilvl="3">
      <w:start w:val="1"/>
      <w:numFmt w:val="decimal"/>
      <w:pStyle w:val="Heading4"/>
      <w:lvlText w:val="%4."/>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5177212"/>
    <w:multiLevelType w:val="hybridMultilevel"/>
    <w:tmpl w:val="2AEC2DBC"/>
    <w:lvl w:ilvl="0" w:tplc="EE664040">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8551702">
    <w:abstractNumId w:val="2"/>
  </w:num>
  <w:num w:numId="2" w16cid:durableId="4329870">
    <w:abstractNumId w:val="0"/>
  </w:num>
  <w:num w:numId="3" w16cid:durableId="1665158111">
    <w:abstractNumId w:val="6"/>
  </w:num>
  <w:num w:numId="4" w16cid:durableId="1974478143">
    <w:abstractNumId w:val="4"/>
  </w:num>
  <w:num w:numId="5" w16cid:durableId="437335891">
    <w:abstractNumId w:val="3"/>
  </w:num>
  <w:num w:numId="6" w16cid:durableId="715397476">
    <w:abstractNumId w:val="7"/>
  </w:num>
  <w:num w:numId="7" w16cid:durableId="1681274264">
    <w:abstractNumId w:val="1"/>
  </w:num>
  <w:num w:numId="8" w16cid:durableId="609430778">
    <w:abstractNumId w:val="5"/>
  </w:num>
  <w:num w:numId="9" w16cid:durableId="1654915501">
    <w:abstractNumId w:val="8"/>
  </w:num>
  <w:num w:numId="10" w16cid:durableId="14392556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5C"/>
    <w:rsid w:val="00000463"/>
    <w:rsid w:val="000012DD"/>
    <w:rsid w:val="000037BD"/>
    <w:rsid w:val="000038CE"/>
    <w:rsid w:val="0000498C"/>
    <w:rsid w:val="00005930"/>
    <w:rsid w:val="00011385"/>
    <w:rsid w:val="00012264"/>
    <w:rsid w:val="00012279"/>
    <w:rsid w:val="000131FA"/>
    <w:rsid w:val="000168C2"/>
    <w:rsid w:val="00016E99"/>
    <w:rsid w:val="00021A01"/>
    <w:rsid w:val="0002235E"/>
    <w:rsid w:val="00024C6C"/>
    <w:rsid w:val="00025521"/>
    <w:rsid w:val="00025C06"/>
    <w:rsid w:val="00026B6F"/>
    <w:rsid w:val="00026F69"/>
    <w:rsid w:val="00027FBC"/>
    <w:rsid w:val="0003012E"/>
    <w:rsid w:val="0003035A"/>
    <w:rsid w:val="00030F72"/>
    <w:rsid w:val="000320E7"/>
    <w:rsid w:val="00032FF5"/>
    <w:rsid w:val="00040965"/>
    <w:rsid w:val="000413D6"/>
    <w:rsid w:val="0004380F"/>
    <w:rsid w:val="0004645C"/>
    <w:rsid w:val="00054FF4"/>
    <w:rsid w:val="0005525D"/>
    <w:rsid w:val="00055942"/>
    <w:rsid w:val="00055F9E"/>
    <w:rsid w:val="00056D5B"/>
    <w:rsid w:val="00057A92"/>
    <w:rsid w:val="000618A4"/>
    <w:rsid w:val="00063414"/>
    <w:rsid w:val="00064206"/>
    <w:rsid w:val="0006445F"/>
    <w:rsid w:val="00065C01"/>
    <w:rsid w:val="00071162"/>
    <w:rsid w:val="00072EE3"/>
    <w:rsid w:val="00073DC9"/>
    <w:rsid w:val="00074092"/>
    <w:rsid w:val="00076535"/>
    <w:rsid w:val="000766DC"/>
    <w:rsid w:val="00076A84"/>
    <w:rsid w:val="00076CB2"/>
    <w:rsid w:val="000775B1"/>
    <w:rsid w:val="00080AC6"/>
    <w:rsid w:val="000826CB"/>
    <w:rsid w:val="00083193"/>
    <w:rsid w:val="0008493D"/>
    <w:rsid w:val="000862E1"/>
    <w:rsid w:val="0009039F"/>
    <w:rsid w:val="000906E1"/>
    <w:rsid w:val="000907F9"/>
    <w:rsid w:val="00091C4C"/>
    <w:rsid w:val="00092910"/>
    <w:rsid w:val="000952FD"/>
    <w:rsid w:val="00095621"/>
    <w:rsid w:val="00095FAB"/>
    <w:rsid w:val="000967C9"/>
    <w:rsid w:val="00096ACB"/>
    <w:rsid w:val="00097B2C"/>
    <w:rsid w:val="00097C72"/>
    <w:rsid w:val="000A56D4"/>
    <w:rsid w:val="000A5A22"/>
    <w:rsid w:val="000A691D"/>
    <w:rsid w:val="000A7A45"/>
    <w:rsid w:val="000B0A7F"/>
    <w:rsid w:val="000B0EB1"/>
    <w:rsid w:val="000B1438"/>
    <w:rsid w:val="000B1D01"/>
    <w:rsid w:val="000C0B84"/>
    <w:rsid w:val="000C1CF9"/>
    <w:rsid w:val="000C2766"/>
    <w:rsid w:val="000C4405"/>
    <w:rsid w:val="000C4D33"/>
    <w:rsid w:val="000C6277"/>
    <w:rsid w:val="000C6F48"/>
    <w:rsid w:val="000C7F71"/>
    <w:rsid w:val="000D0D41"/>
    <w:rsid w:val="000D77CD"/>
    <w:rsid w:val="000E0B48"/>
    <w:rsid w:val="000E2F30"/>
    <w:rsid w:val="000E3622"/>
    <w:rsid w:val="000E5EC9"/>
    <w:rsid w:val="000E7E1B"/>
    <w:rsid w:val="000F0EDD"/>
    <w:rsid w:val="000F4FA3"/>
    <w:rsid w:val="000F5BAD"/>
    <w:rsid w:val="000F5CC4"/>
    <w:rsid w:val="000F6503"/>
    <w:rsid w:val="00100440"/>
    <w:rsid w:val="00101353"/>
    <w:rsid w:val="00101646"/>
    <w:rsid w:val="001017F6"/>
    <w:rsid w:val="001018CF"/>
    <w:rsid w:val="00104288"/>
    <w:rsid w:val="001050F4"/>
    <w:rsid w:val="00105768"/>
    <w:rsid w:val="00106D23"/>
    <w:rsid w:val="00106F2E"/>
    <w:rsid w:val="0011232A"/>
    <w:rsid w:val="00112BDF"/>
    <w:rsid w:val="00112E92"/>
    <w:rsid w:val="00113110"/>
    <w:rsid w:val="001204FE"/>
    <w:rsid w:val="00120FB5"/>
    <w:rsid w:val="00122099"/>
    <w:rsid w:val="0012232D"/>
    <w:rsid w:val="00123EE2"/>
    <w:rsid w:val="00125F6B"/>
    <w:rsid w:val="00126E85"/>
    <w:rsid w:val="0013225C"/>
    <w:rsid w:val="001332C7"/>
    <w:rsid w:val="00133CF7"/>
    <w:rsid w:val="00137A46"/>
    <w:rsid w:val="00137C36"/>
    <w:rsid w:val="0014505C"/>
    <w:rsid w:val="001459CB"/>
    <w:rsid w:val="0014727D"/>
    <w:rsid w:val="00147ED6"/>
    <w:rsid w:val="00150337"/>
    <w:rsid w:val="00152CFB"/>
    <w:rsid w:val="001538B2"/>
    <w:rsid w:val="00153D99"/>
    <w:rsid w:val="00154A10"/>
    <w:rsid w:val="00162A72"/>
    <w:rsid w:val="00164EAE"/>
    <w:rsid w:val="00166158"/>
    <w:rsid w:val="001679DC"/>
    <w:rsid w:val="00167F71"/>
    <w:rsid w:val="001701AE"/>
    <w:rsid w:val="00170782"/>
    <w:rsid w:val="00170D7F"/>
    <w:rsid w:val="00174CFB"/>
    <w:rsid w:val="00176547"/>
    <w:rsid w:val="00176C56"/>
    <w:rsid w:val="00180580"/>
    <w:rsid w:val="00182533"/>
    <w:rsid w:val="00183D7F"/>
    <w:rsid w:val="00185A10"/>
    <w:rsid w:val="00190646"/>
    <w:rsid w:val="0019184A"/>
    <w:rsid w:val="00191B78"/>
    <w:rsid w:val="00191DAC"/>
    <w:rsid w:val="001926A6"/>
    <w:rsid w:val="00192CFC"/>
    <w:rsid w:val="00193CD7"/>
    <w:rsid w:val="001A0425"/>
    <w:rsid w:val="001A0FB0"/>
    <w:rsid w:val="001A11D0"/>
    <w:rsid w:val="001A170B"/>
    <w:rsid w:val="001A35DC"/>
    <w:rsid w:val="001A511B"/>
    <w:rsid w:val="001A66A9"/>
    <w:rsid w:val="001A6E92"/>
    <w:rsid w:val="001A767E"/>
    <w:rsid w:val="001B32E1"/>
    <w:rsid w:val="001B3A91"/>
    <w:rsid w:val="001B517F"/>
    <w:rsid w:val="001B569F"/>
    <w:rsid w:val="001B5845"/>
    <w:rsid w:val="001B5C12"/>
    <w:rsid w:val="001B7F98"/>
    <w:rsid w:val="001C1986"/>
    <w:rsid w:val="001C1A06"/>
    <w:rsid w:val="001C2783"/>
    <w:rsid w:val="001C2A01"/>
    <w:rsid w:val="001C44D2"/>
    <w:rsid w:val="001C496B"/>
    <w:rsid w:val="001C5BF3"/>
    <w:rsid w:val="001C6B00"/>
    <w:rsid w:val="001C6D93"/>
    <w:rsid w:val="001D0111"/>
    <w:rsid w:val="001D01BF"/>
    <w:rsid w:val="001D1521"/>
    <w:rsid w:val="001D1813"/>
    <w:rsid w:val="001D7C2C"/>
    <w:rsid w:val="001E0B77"/>
    <w:rsid w:val="001E0B94"/>
    <w:rsid w:val="001E19D7"/>
    <w:rsid w:val="001E21D7"/>
    <w:rsid w:val="001E2EA3"/>
    <w:rsid w:val="001E4503"/>
    <w:rsid w:val="001E5650"/>
    <w:rsid w:val="001E5807"/>
    <w:rsid w:val="001F02F3"/>
    <w:rsid w:val="001F27B7"/>
    <w:rsid w:val="001F30FB"/>
    <w:rsid w:val="001F5FDD"/>
    <w:rsid w:val="001F667D"/>
    <w:rsid w:val="001F687E"/>
    <w:rsid w:val="00200334"/>
    <w:rsid w:val="00201F6E"/>
    <w:rsid w:val="002023A3"/>
    <w:rsid w:val="00202AD7"/>
    <w:rsid w:val="002037DF"/>
    <w:rsid w:val="00203E5A"/>
    <w:rsid w:val="002050B9"/>
    <w:rsid w:val="00205E02"/>
    <w:rsid w:val="002069DD"/>
    <w:rsid w:val="002102EF"/>
    <w:rsid w:val="00212619"/>
    <w:rsid w:val="002131E4"/>
    <w:rsid w:val="00213F4A"/>
    <w:rsid w:val="00214FAA"/>
    <w:rsid w:val="002155ED"/>
    <w:rsid w:val="0021563E"/>
    <w:rsid w:val="00216777"/>
    <w:rsid w:val="002179D1"/>
    <w:rsid w:val="00220641"/>
    <w:rsid w:val="00222844"/>
    <w:rsid w:val="00223845"/>
    <w:rsid w:val="00224770"/>
    <w:rsid w:val="00225057"/>
    <w:rsid w:val="00225259"/>
    <w:rsid w:val="00225B1E"/>
    <w:rsid w:val="00225C8A"/>
    <w:rsid w:val="00225EDF"/>
    <w:rsid w:val="00226A63"/>
    <w:rsid w:val="00227005"/>
    <w:rsid w:val="00227BD5"/>
    <w:rsid w:val="00230C3B"/>
    <w:rsid w:val="00230EF5"/>
    <w:rsid w:val="00231103"/>
    <w:rsid w:val="002314FF"/>
    <w:rsid w:val="00231E3B"/>
    <w:rsid w:val="00232000"/>
    <w:rsid w:val="0023281D"/>
    <w:rsid w:val="00233AFE"/>
    <w:rsid w:val="00233C6B"/>
    <w:rsid w:val="00234272"/>
    <w:rsid w:val="002364A1"/>
    <w:rsid w:val="00236B31"/>
    <w:rsid w:val="00236D23"/>
    <w:rsid w:val="00241F52"/>
    <w:rsid w:val="0024261D"/>
    <w:rsid w:val="002458BA"/>
    <w:rsid w:val="0024615C"/>
    <w:rsid w:val="00246BD6"/>
    <w:rsid w:val="00246FBB"/>
    <w:rsid w:val="00251BEF"/>
    <w:rsid w:val="002533DB"/>
    <w:rsid w:val="0025349C"/>
    <w:rsid w:val="00253AF3"/>
    <w:rsid w:val="00253B0A"/>
    <w:rsid w:val="00254265"/>
    <w:rsid w:val="002542A0"/>
    <w:rsid w:val="00257224"/>
    <w:rsid w:val="0025780A"/>
    <w:rsid w:val="0025792F"/>
    <w:rsid w:val="0026059A"/>
    <w:rsid w:val="00262131"/>
    <w:rsid w:val="00262359"/>
    <w:rsid w:val="00262E53"/>
    <w:rsid w:val="00263B7F"/>
    <w:rsid w:val="002643AF"/>
    <w:rsid w:val="00264588"/>
    <w:rsid w:val="0026558B"/>
    <w:rsid w:val="00267859"/>
    <w:rsid w:val="00270B47"/>
    <w:rsid w:val="00271BF5"/>
    <w:rsid w:val="00271D85"/>
    <w:rsid w:val="0027221A"/>
    <w:rsid w:val="0027284F"/>
    <w:rsid w:val="00273983"/>
    <w:rsid w:val="002750A6"/>
    <w:rsid w:val="002750C0"/>
    <w:rsid w:val="00276196"/>
    <w:rsid w:val="0027783A"/>
    <w:rsid w:val="00281212"/>
    <w:rsid w:val="002865E8"/>
    <w:rsid w:val="002906CE"/>
    <w:rsid w:val="002912FB"/>
    <w:rsid w:val="00291912"/>
    <w:rsid w:val="00292B13"/>
    <w:rsid w:val="00293147"/>
    <w:rsid w:val="00294D49"/>
    <w:rsid w:val="00296F21"/>
    <w:rsid w:val="0029738B"/>
    <w:rsid w:val="002A174F"/>
    <w:rsid w:val="002A36DF"/>
    <w:rsid w:val="002A4110"/>
    <w:rsid w:val="002A47FE"/>
    <w:rsid w:val="002A518F"/>
    <w:rsid w:val="002A540F"/>
    <w:rsid w:val="002A5E73"/>
    <w:rsid w:val="002A62AA"/>
    <w:rsid w:val="002A6759"/>
    <w:rsid w:val="002A7DA1"/>
    <w:rsid w:val="002B3476"/>
    <w:rsid w:val="002B4234"/>
    <w:rsid w:val="002B5ADB"/>
    <w:rsid w:val="002C0C55"/>
    <w:rsid w:val="002C0C71"/>
    <w:rsid w:val="002C3C86"/>
    <w:rsid w:val="002C568C"/>
    <w:rsid w:val="002C5E88"/>
    <w:rsid w:val="002D012B"/>
    <w:rsid w:val="002D06F7"/>
    <w:rsid w:val="002D18BF"/>
    <w:rsid w:val="002D1CC3"/>
    <w:rsid w:val="002D39AC"/>
    <w:rsid w:val="002D5E75"/>
    <w:rsid w:val="002D5F7A"/>
    <w:rsid w:val="002E3CEF"/>
    <w:rsid w:val="002E46AB"/>
    <w:rsid w:val="002E5CA9"/>
    <w:rsid w:val="002F0337"/>
    <w:rsid w:val="002F3CDD"/>
    <w:rsid w:val="002F5878"/>
    <w:rsid w:val="002F7B99"/>
    <w:rsid w:val="00301D82"/>
    <w:rsid w:val="00302D3F"/>
    <w:rsid w:val="003030AA"/>
    <w:rsid w:val="00303DD8"/>
    <w:rsid w:val="00303EE3"/>
    <w:rsid w:val="00306307"/>
    <w:rsid w:val="00306BAB"/>
    <w:rsid w:val="0030785A"/>
    <w:rsid w:val="003078B4"/>
    <w:rsid w:val="003079EC"/>
    <w:rsid w:val="00307F98"/>
    <w:rsid w:val="003103B0"/>
    <w:rsid w:val="00312739"/>
    <w:rsid w:val="00312A19"/>
    <w:rsid w:val="00317580"/>
    <w:rsid w:val="0032026C"/>
    <w:rsid w:val="00320371"/>
    <w:rsid w:val="00324696"/>
    <w:rsid w:val="0032484D"/>
    <w:rsid w:val="00325C01"/>
    <w:rsid w:val="00327903"/>
    <w:rsid w:val="00327EAC"/>
    <w:rsid w:val="00331E8E"/>
    <w:rsid w:val="00332A40"/>
    <w:rsid w:val="00332C4B"/>
    <w:rsid w:val="00333E04"/>
    <w:rsid w:val="00335F54"/>
    <w:rsid w:val="00336346"/>
    <w:rsid w:val="00342240"/>
    <w:rsid w:val="00344402"/>
    <w:rsid w:val="00344DAC"/>
    <w:rsid w:val="00345F1B"/>
    <w:rsid w:val="00346884"/>
    <w:rsid w:val="00346FEF"/>
    <w:rsid w:val="00347395"/>
    <w:rsid w:val="003506AE"/>
    <w:rsid w:val="003522D7"/>
    <w:rsid w:val="00352497"/>
    <w:rsid w:val="003533CA"/>
    <w:rsid w:val="00354D26"/>
    <w:rsid w:val="00356283"/>
    <w:rsid w:val="0035653B"/>
    <w:rsid w:val="00357756"/>
    <w:rsid w:val="00357BA6"/>
    <w:rsid w:val="003602C2"/>
    <w:rsid w:val="003620FB"/>
    <w:rsid w:val="00364225"/>
    <w:rsid w:val="00364C27"/>
    <w:rsid w:val="00366505"/>
    <w:rsid w:val="0036671D"/>
    <w:rsid w:val="00366918"/>
    <w:rsid w:val="00366DCC"/>
    <w:rsid w:val="003675D5"/>
    <w:rsid w:val="00367AAB"/>
    <w:rsid w:val="003741E5"/>
    <w:rsid w:val="00375F14"/>
    <w:rsid w:val="003764DE"/>
    <w:rsid w:val="003769AF"/>
    <w:rsid w:val="00380361"/>
    <w:rsid w:val="00380B28"/>
    <w:rsid w:val="00380BB5"/>
    <w:rsid w:val="00380E08"/>
    <w:rsid w:val="003813A0"/>
    <w:rsid w:val="00381CBF"/>
    <w:rsid w:val="00382217"/>
    <w:rsid w:val="00382F9A"/>
    <w:rsid w:val="00384767"/>
    <w:rsid w:val="0038699A"/>
    <w:rsid w:val="00387527"/>
    <w:rsid w:val="00392D76"/>
    <w:rsid w:val="00393DDF"/>
    <w:rsid w:val="00393F8C"/>
    <w:rsid w:val="00394105"/>
    <w:rsid w:val="00395F3D"/>
    <w:rsid w:val="0039698B"/>
    <w:rsid w:val="003A101E"/>
    <w:rsid w:val="003A1793"/>
    <w:rsid w:val="003A2B5B"/>
    <w:rsid w:val="003A36B2"/>
    <w:rsid w:val="003A4882"/>
    <w:rsid w:val="003A4DC6"/>
    <w:rsid w:val="003A5F8B"/>
    <w:rsid w:val="003A6404"/>
    <w:rsid w:val="003A7217"/>
    <w:rsid w:val="003A7AB8"/>
    <w:rsid w:val="003B0073"/>
    <w:rsid w:val="003B0D30"/>
    <w:rsid w:val="003B1445"/>
    <w:rsid w:val="003B575F"/>
    <w:rsid w:val="003B5953"/>
    <w:rsid w:val="003C1787"/>
    <w:rsid w:val="003C2495"/>
    <w:rsid w:val="003C28D0"/>
    <w:rsid w:val="003C3117"/>
    <w:rsid w:val="003C38F5"/>
    <w:rsid w:val="003C3B18"/>
    <w:rsid w:val="003C3BFC"/>
    <w:rsid w:val="003C3FFC"/>
    <w:rsid w:val="003C6F58"/>
    <w:rsid w:val="003C7C67"/>
    <w:rsid w:val="003C7D2A"/>
    <w:rsid w:val="003D0F39"/>
    <w:rsid w:val="003D14BA"/>
    <w:rsid w:val="003D2A24"/>
    <w:rsid w:val="003D31FD"/>
    <w:rsid w:val="003D3D7D"/>
    <w:rsid w:val="003D4A6F"/>
    <w:rsid w:val="003D50D2"/>
    <w:rsid w:val="003D5D6C"/>
    <w:rsid w:val="003D7315"/>
    <w:rsid w:val="003D7942"/>
    <w:rsid w:val="003E0045"/>
    <w:rsid w:val="003E4BD2"/>
    <w:rsid w:val="003E4F87"/>
    <w:rsid w:val="003E5576"/>
    <w:rsid w:val="003E5688"/>
    <w:rsid w:val="003F1211"/>
    <w:rsid w:val="003F159E"/>
    <w:rsid w:val="003F5EF2"/>
    <w:rsid w:val="003F665D"/>
    <w:rsid w:val="003F7754"/>
    <w:rsid w:val="00402AC2"/>
    <w:rsid w:val="004035C4"/>
    <w:rsid w:val="00404913"/>
    <w:rsid w:val="00407E19"/>
    <w:rsid w:val="004102C5"/>
    <w:rsid w:val="00411D30"/>
    <w:rsid w:val="004141A0"/>
    <w:rsid w:val="0041770C"/>
    <w:rsid w:val="0042031C"/>
    <w:rsid w:val="00421844"/>
    <w:rsid w:val="00421B81"/>
    <w:rsid w:val="00421C21"/>
    <w:rsid w:val="00422255"/>
    <w:rsid w:val="004253AA"/>
    <w:rsid w:val="00426884"/>
    <w:rsid w:val="00431EC4"/>
    <w:rsid w:val="00432D19"/>
    <w:rsid w:val="0043468F"/>
    <w:rsid w:val="00435E97"/>
    <w:rsid w:val="004365EF"/>
    <w:rsid w:val="00436DA5"/>
    <w:rsid w:val="00441ECA"/>
    <w:rsid w:val="00441F3E"/>
    <w:rsid w:val="004449E1"/>
    <w:rsid w:val="00444A21"/>
    <w:rsid w:val="00445B4E"/>
    <w:rsid w:val="00447333"/>
    <w:rsid w:val="0045317B"/>
    <w:rsid w:val="004537FA"/>
    <w:rsid w:val="00455504"/>
    <w:rsid w:val="00455F31"/>
    <w:rsid w:val="00456B10"/>
    <w:rsid w:val="00456FCF"/>
    <w:rsid w:val="00463824"/>
    <w:rsid w:val="00464ACB"/>
    <w:rsid w:val="00465F4D"/>
    <w:rsid w:val="00470202"/>
    <w:rsid w:val="004739A3"/>
    <w:rsid w:val="00480049"/>
    <w:rsid w:val="00481ADC"/>
    <w:rsid w:val="004821A3"/>
    <w:rsid w:val="00484231"/>
    <w:rsid w:val="00484A85"/>
    <w:rsid w:val="004873F3"/>
    <w:rsid w:val="004901A5"/>
    <w:rsid w:val="00490846"/>
    <w:rsid w:val="004921DF"/>
    <w:rsid w:val="004931F9"/>
    <w:rsid w:val="00495674"/>
    <w:rsid w:val="00497513"/>
    <w:rsid w:val="0049782E"/>
    <w:rsid w:val="004A0DDC"/>
    <w:rsid w:val="004A1907"/>
    <w:rsid w:val="004A1B2F"/>
    <w:rsid w:val="004A1BB1"/>
    <w:rsid w:val="004A1D25"/>
    <w:rsid w:val="004A3C27"/>
    <w:rsid w:val="004A5502"/>
    <w:rsid w:val="004A6568"/>
    <w:rsid w:val="004A7A25"/>
    <w:rsid w:val="004B1CE6"/>
    <w:rsid w:val="004B3151"/>
    <w:rsid w:val="004B39F2"/>
    <w:rsid w:val="004B46F4"/>
    <w:rsid w:val="004B53D6"/>
    <w:rsid w:val="004B5430"/>
    <w:rsid w:val="004B582E"/>
    <w:rsid w:val="004B5EF9"/>
    <w:rsid w:val="004B678F"/>
    <w:rsid w:val="004B6C8F"/>
    <w:rsid w:val="004C060D"/>
    <w:rsid w:val="004C0892"/>
    <w:rsid w:val="004C0998"/>
    <w:rsid w:val="004C2AE3"/>
    <w:rsid w:val="004C2EFC"/>
    <w:rsid w:val="004C3AB7"/>
    <w:rsid w:val="004C6358"/>
    <w:rsid w:val="004C7C09"/>
    <w:rsid w:val="004D036D"/>
    <w:rsid w:val="004D0BF9"/>
    <w:rsid w:val="004D293C"/>
    <w:rsid w:val="004D3C22"/>
    <w:rsid w:val="004D7C5C"/>
    <w:rsid w:val="004E166A"/>
    <w:rsid w:val="004E6482"/>
    <w:rsid w:val="004F432A"/>
    <w:rsid w:val="004F590F"/>
    <w:rsid w:val="004F6BB4"/>
    <w:rsid w:val="004F6D37"/>
    <w:rsid w:val="005006E2"/>
    <w:rsid w:val="00502404"/>
    <w:rsid w:val="00506010"/>
    <w:rsid w:val="00507039"/>
    <w:rsid w:val="00510EC8"/>
    <w:rsid w:val="00512FDF"/>
    <w:rsid w:val="005145C3"/>
    <w:rsid w:val="00514968"/>
    <w:rsid w:val="00514ECB"/>
    <w:rsid w:val="00515340"/>
    <w:rsid w:val="0051617E"/>
    <w:rsid w:val="00517104"/>
    <w:rsid w:val="00517D5A"/>
    <w:rsid w:val="00520833"/>
    <w:rsid w:val="00520941"/>
    <w:rsid w:val="00520CE7"/>
    <w:rsid w:val="005218C7"/>
    <w:rsid w:val="00522D14"/>
    <w:rsid w:val="00522F5F"/>
    <w:rsid w:val="00524144"/>
    <w:rsid w:val="005248A7"/>
    <w:rsid w:val="00525292"/>
    <w:rsid w:val="005257D0"/>
    <w:rsid w:val="00527643"/>
    <w:rsid w:val="00527788"/>
    <w:rsid w:val="005301FC"/>
    <w:rsid w:val="00530477"/>
    <w:rsid w:val="00532D6E"/>
    <w:rsid w:val="005338A0"/>
    <w:rsid w:val="00534C78"/>
    <w:rsid w:val="005356C2"/>
    <w:rsid w:val="00535A15"/>
    <w:rsid w:val="00536A69"/>
    <w:rsid w:val="00536B22"/>
    <w:rsid w:val="005379D8"/>
    <w:rsid w:val="00540589"/>
    <w:rsid w:val="00541E48"/>
    <w:rsid w:val="00542020"/>
    <w:rsid w:val="005430C8"/>
    <w:rsid w:val="0054339D"/>
    <w:rsid w:val="005463A6"/>
    <w:rsid w:val="00546917"/>
    <w:rsid w:val="00547324"/>
    <w:rsid w:val="005475AF"/>
    <w:rsid w:val="005506E6"/>
    <w:rsid w:val="00551569"/>
    <w:rsid w:val="00554017"/>
    <w:rsid w:val="00554544"/>
    <w:rsid w:val="00554CF4"/>
    <w:rsid w:val="00555A05"/>
    <w:rsid w:val="005560CC"/>
    <w:rsid w:val="00561790"/>
    <w:rsid w:val="00561BCC"/>
    <w:rsid w:val="0056282F"/>
    <w:rsid w:val="00564185"/>
    <w:rsid w:val="00564C1B"/>
    <w:rsid w:val="00564F33"/>
    <w:rsid w:val="0056515A"/>
    <w:rsid w:val="00566687"/>
    <w:rsid w:val="00567A48"/>
    <w:rsid w:val="00570873"/>
    <w:rsid w:val="00573656"/>
    <w:rsid w:val="005759B7"/>
    <w:rsid w:val="005768C9"/>
    <w:rsid w:val="00577B19"/>
    <w:rsid w:val="00580CB5"/>
    <w:rsid w:val="00580E2B"/>
    <w:rsid w:val="0058155B"/>
    <w:rsid w:val="00581E7E"/>
    <w:rsid w:val="00587600"/>
    <w:rsid w:val="0059124F"/>
    <w:rsid w:val="005921B2"/>
    <w:rsid w:val="00592CEF"/>
    <w:rsid w:val="005941A3"/>
    <w:rsid w:val="005946AB"/>
    <w:rsid w:val="00595372"/>
    <w:rsid w:val="00595A74"/>
    <w:rsid w:val="00595D7F"/>
    <w:rsid w:val="00596226"/>
    <w:rsid w:val="00596309"/>
    <w:rsid w:val="00596F2D"/>
    <w:rsid w:val="00597369"/>
    <w:rsid w:val="005977E8"/>
    <w:rsid w:val="005A081D"/>
    <w:rsid w:val="005A11D8"/>
    <w:rsid w:val="005A2505"/>
    <w:rsid w:val="005A2F6B"/>
    <w:rsid w:val="005A390D"/>
    <w:rsid w:val="005A3A68"/>
    <w:rsid w:val="005A5F29"/>
    <w:rsid w:val="005A71F5"/>
    <w:rsid w:val="005B24C1"/>
    <w:rsid w:val="005B5504"/>
    <w:rsid w:val="005C1745"/>
    <w:rsid w:val="005C1922"/>
    <w:rsid w:val="005C1E0B"/>
    <w:rsid w:val="005C3394"/>
    <w:rsid w:val="005C3863"/>
    <w:rsid w:val="005C4433"/>
    <w:rsid w:val="005C4EB9"/>
    <w:rsid w:val="005C5476"/>
    <w:rsid w:val="005C5B6C"/>
    <w:rsid w:val="005C7D0C"/>
    <w:rsid w:val="005D233F"/>
    <w:rsid w:val="005D4244"/>
    <w:rsid w:val="005D4828"/>
    <w:rsid w:val="005D543B"/>
    <w:rsid w:val="005E07A8"/>
    <w:rsid w:val="005E1AEF"/>
    <w:rsid w:val="005E1E15"/>
    <w:rsid w:val="005E3669"/>
    <w:rsid w:val="005E6E97"/>
    <w:rsid w:val="005E72B7"/>
    <w:rsid w:val="005F2E76"/>
    <w:rsid w:val="005F5F80"/>
    <w:rsid w:val="005F62ED"/>
    <w:rsid w:val="005F7339"/>
    <w:rsid w:val="006042F3"/>
    <w:rsid w:val="00605067"/>
    <w:rsid w:val="006054A8"/>
    <w:rsid w:val="00605AB6"/>
    <w:rsid w:val="00607855"/>
    <w:rsid w:val="00607E0F"/>
    <w:rsid w:val="00610F50"/>
    <w:rsid w:val="006113E0"/>
    <w:rsid w:val="0061199B"/>
    <w:rsid w:val="0061268C"/>
    <w:rsid w:val="00612D41"/>
    <w:rsid w:val="00615C75"/>
    <w:rsid w:val="00621087"/>
    <w:rsid w:val="00623AD7"/>
    <w:rsid w:val="00624939"/>
    <w:rsid w:val="00624F1A"/>
    <w:rsid w:val="006269A1"/>
    <w:rsid w:val="00627A68"/>
    <w:rsid w:val="006303FF"/>
    <w:rsid w:val="00631829"/>
    <w:rsid w:val="006325B1"/>
    <w:rsid w:val="00632AEC"/>
    <w:rsid w:val="00632CD3"/>
    <w:rsid w:val="00636A3D"/>
    <w:rsid w:val="006403D2"/>
    <w:rsid w:val="00643D57"/>
    <w:rsid w:val="0064499E"/>
    <w:rsid w:val="00645592"/>
    <w:rsid w:val="00645BDC"/>
    <w:rsid w:val="006513CC"/>
    <w:rsid w:val="0065176F"/>
    <w:rsid w:val="006520E7"/>
    <w:rsid w:val="006533A2"/>
    <w:rsid w:val="0065372D"/>
    <w:rsid w:val="006553F9"/>
    <w:rsid w:val="006560F8"/>
    <w:rsid w:val="00657876"/>
    <w:rsid w:val="006650CD"/>
    <w:rsid w:val="0066694A"/>
    <w:rsid w:val="006705F7"/>
    <w:rsid w:val="006708F8"/>
    <w:rsid w:val="006733D5"/>
    <w:rsid w:val="00674E0A"/>
    <w:rsid w:val="00675DD7"/>
    <w:rsid w:val="00680AD8"/>
    <w:rsid w:val="006814E7"/>
    <w:rsid w:val="00682275"/>
    <w:rsid w:val="006826AF"/>
    <w:rsid w:val="00684458"/>
    <w:rsid w:val="00687E3F"/>
    <w:rsid w:val="006906B7"/>
    <w:rsid w:val="006906F3"/>
    <w:rsid w:val="00692BAB"/>
    <w:rsid w:val="00693A9F"/>
    <w:rsid w:val="00693E98"/>
    <w:rsid w:val="0069542D"/>
    <w:rsid w:val="006969C6"/>
    <w:rsid w:val="00697801"/>
    <w:rsid w:val="006A11AA"/>
    <w:rsid w:val="006A1400"/>
    <w:rsid w:val="006A21E4"/>
    <w:rsid w:val="006A25D2"/>
    <w:rsid w:val="006A2BD7"/>
    <w:rsid w:val="006A3466"/>
    <w:rsid w:val="006A4D5B"/>
    <w:rsid w:val="006A5179"/>
    <w:rsid w:val="006A7EAE"/>
    <w:rsid w:val="006B0549"/>
    <w:rsid w:val="006B0698"/>
    <w:rsid w:val="006B0C48"/>
    <w:rsid w:val="006B0F22"/>
    <w:rsid w:val="006B5BEF"/>
    <w:rsid w:val="006B68C4"/>
    <w:rsid w:val="006B7171"/>
    <w:rsid w:val="006C1B8D"/>
    <w:rsid w:val="006C3A63"/>
    <w:rsid w:val="006C3ED5"/>
    <w:rsid w:val="006C552B"/>
    <w:rsid w:val="006C633F"/>
    <w:rsid w:val="006D01D3"/>
    <w:rsid w:val="006D501C"/>
    <w:rsid w:val="006D5404"/>
    <w:rsid w:val="006D6315"/>
    <w:rsid w:val="006D636E"/>
    <w:rsid w:val="006D650D"/>
    <w:rsid w:val="006D6994"/>
    <w:rsid w:val="006D7054"/>
    <w:rsid w:val="006E112C"/>
    <w:rsid w:val="006E1D4C"/>
    <w:rsid w:val="006E279C"/>
    <w:rsid w:val="006E29DE"/>
    <w:rsid w:val="006E4E00"/>
    <w:rsid w:val="006E5304"/>
    <w:rsid w:val="006E5486"/>
    <w:rsid w:val="006E567F"/>
    <w:rsid w:val="006E5CDF"/>
    <w:rsid w:val="006E6DA9"/>
    <w:rsid w:val="006F0472"/>
    <w:rsid w:val="006F3C43"/>
    <w:rsid w:val="006F4EF5"/>
    <w:rsid w:val="006F5026"/>
    <w:rsid w:val="006F5D61"/>
    <w:rsid w:val="006F7519"/>
    <w:rsid w:val="00700A55"/>
    <w:rsid w:val="007013CB"/>
    <w:rsid w:val="00703ED5"/>
    <w:rsid w:val="0070409F"/>
    <w:rsid w:val="007113DC"/>
    <w:rsid w:val="00711700"/>
    <w:rsid w:val="00712FA6"/>
    <w:rsid w:val="0071352B"/>
    <w:rsid w:val="0071402E"/>
    <w:rsid w:val="0071563E"/>
    <w:rsid w:val="00715918"/>
    <w:rsid w:val="007172F6"/>
    <w:rsid w:val="007200B2"/>
    <w:rsid w:val="007200B7"/>
    <w:rsid w:val="00722F8A"/>
    <w:rsid w:val="007230BC"/>
    <w:rsid w:val="00723188"/>
    <w:rsid w:val="00723E74"/>
    <w:rsid w:val="007242B4"/>
    <w:rsid w:val="00724BED"/>
    <w:rsid w:val="00726E9F"/>
    <w:rsid w:val="0073005B"/>
    <w:rsid w:val="00730E81"/>
    <w:rsid w:val="00732386"/>
    <w:rsid w:val="00733BDE"/>
    <w:rsid w:val="00733E21"/>
    <w:rsid w:val="0073404F"/>
    <w:rsid w:val="00734A0C"/>
    <w:rsid w:val="00740B16"/>
    <w:rsid w:val="00742E67"/>
    <w:rsid w:val="0074357F"/>
    <w:rsid w:val="00743F50"/>
    <w:rsid w:val="00747EF6"/>
    <w:rsid w:val="007508EF"/>
    <w:rsid w:val="00750B62"/>
    <w:rsid w:val="0075159B"/>
    <w:rsid w:val="007525CA"/>
    <w:rsid w:val="007531D5"/>
    <w:rsid w:val="0075373D"/>
    <w:rsid w:val="00753F14"/>
    <w:rsid w:val="00757106"/>
    <w:rsid w:val="00761997"/>
    <w:rsid w:val="00762CA1"/>
    <w:rsid w:val="00766B76"/>
    <w:rsid w:val="00771621"/>
    <w:rsid w:val="00772D7B"/>
    <w:rsid w:val="00774A60"/>
    <w:rsid w:val="00774FA6"/>
    <w:rsid w:val="00775A18"/>
    <w:rsid w:val="00777125"/>
    <w:rsid w:val="00777580"/>
    <w:rsid w:val="007806E9"/>
    <w:rsid w:val="0078259D"/>
    <w:rsid w:val="007871AD"/>
    <w:rsid w:val="00787CB4"/>
    <w:rsid w:val="00791B92"/>
    <w:rsid w:val="00792DB0"/>
    <w:rsid w:val="007931E8"/>
    <w:rsid w:val="007934D2"/>
    <w:rsid w:val="00795B9D"/>
    <w:rsid w:val="00795E61"/>
    <w:rsid w:val="00795E6A"/>
    <w:rsid w:val="007966DB"/>
    <w:rsid w:val="007A2430"/>
    <w:rsid w:val="007A331C"/>
    <w:rsid w:val="007B3A5E"/>
    <w:rsid w:val="007B529A"/>
    <w:rsid w:val="007B57B1"/>
    <w:rsid w:val="007B5C83"/>
    <w:rsid w:val="007B689C"/>
    <w:rsid w:val="007C02F9"/>
    <w:rsid w:val="007C108B"/>
    <w:rsid w:val="007C2DF7"/>
    <w:rsid w:val="007C302D"/>
    <w:rsid w:val="007C3FFF"/>
    <w:rsid w:val="007C60E1"/>
    <w:rsid w:val="007C6B4E"/>
    <w:rsid w:val="007D023F"/>
    <w:rsid w:val="007D127A"/>
    <w:rsid w:val="007D1376"/>
    <w:rsid w:val="007D16C5"/>
    <w:rsid w:val="007D25EE"/>
    <w:rsid w:val="007D3BF6"/>
    <w:rsid w:val="007D3C65"/>
    <w:rsid w:val="007E0AC9"/>
    <w:rsid w:val="007E0DEF"/>
    <w:rsid w:val="007E5FE7"/>
    <w:rsid w:val="007E6854"/>
    <w:rsid w:val="007F1021"/>
    <w:rsid w:val="007F1B2F"/>
    <w:rsid w:val="007F43D4"/>
    <w:rsid w:val="007F5301"/>
    <w:rsid w:val="007F561D"/>
    <w:rsid w:val="007F5C97"/>
    <w:rsid w:val="007F5DD1"/>
    <w:rsid w:val="007F6742"/>
    <w:rsid w:val="008006D1"/>
    <w:rsid w:val="0080170E"/>
    <w:rsid w:val="008031C1"/>
    <w:rsid w:val="00803785"/>
    <w:rsid w:val="008050B8"/>
    <w:rsid w:val="008061A3"/>
    <w:rsid w:val="00807E32"/>
    <w:rsid w:val="00810C49"/>
    <w:rsid w:val="008124F5"/>
    <w:rsid w:val="0081262E"/>
    <w:rsid w:val="00813262"/>
    <w:rsid w:val="00813ECA"/>
    <w:rsid w:val="00815464"/>
    <w:rsid w:val="0081551A"/>
    <w:rsid w:val="0081609A"/>
    <w:rsid w:val="00820074"/>
    <w:rsid w:val="00820C2B"/>
    <w:rsid w:val="008217B2"/>
    <w:rsid w:val="008218EF"/>
    <w:rsid w:val="00821F58"/>
    <w:rsid w:val="008222C5"/>
    <w:rsid w:val="008244F6"/>
    <w:rsid w:val="008263DF"/>
    <w:rsid w:val="00826574"/>
    <w:rsid w:val="00826DDC"/>
    <w:rsid w:val="00830723"/>
    <w:rsid w:val="0083116D"/>
    <w:rsid w:val="00833925"/>
    <w:rsid w:val="0083393C"/>
    <w:rsid w:val="00834FAB"/>
    <w:rsid w:val="00835493"/>
    <w:rsid w:val="008365AF"/>
    <w:rsid w:val="00836FF8"/>
    <w:rsid w:val="0083717E"/>
    <w:rsid w:val="00841D8C"/>
    <w:rsid w:val="00842E61"/>
    <w:rsid w:val="00843356"/>
    <w:rsid w:val="00843545"/>
    <w:rsid w:val="008440E4"/>
    <w:rsid w:val="008443E7"/>
    <w:rsid w:val="008449E3"/>
    <w:rsid w:val="008451FD"/>
    <w:rsid w:val="0084640D"/>
    <w:rsid w:val="008464B2"/>
    <w:rsid w:val="008471B4"/>
    <w:rsid w:val="00847665"/>
    <w:rsid w:val="00847BE1"/>
    <w:rsid w:val="00850334"/>
    <w:rsid w:val="00851136"/>
    <w:rsid w:val="008519A8"/>
    <w:rsid w:val="00851EBF"/>
    <w:rsid w:val="00852964"/>
    <w:rsid w:val="00854496"/>
    <w:rsid w:val="008549E8"/>
    <w:rsid w:val="008552B3"/>
    <w:rsid w:val="0086021D"/>
    <w:rsid w:val="00862AF4"/>
    <w:rsid w:val="008634B7"/>
    <w:rsid w:val="00863F89"/>
    <w:rsid w:val="00863FC5"/>
    <w:rsid w:val="008643F3"/>
    <w:rsid w:val="008713F9"/>
    <w:rsid w:val="00874C86"/>
    <w:rsid w:val="0087518D"/>
    <w:rsid w:val="00875EDB"/>
    <w:rsid w:val="00876CE8"/>
    <w:rsid w:val="00880057"/>
    <w:rsid w:val="00881A42"/>
    <w:rsid w:val="00881DF6"/>
    <w:rsid w:val="0088227A"/>
    <w:rsid w:val="00882805"/>
    <w:rsid w:val="00883C3A"/>
    <w:rsid w:val="00885BDE"/>
    <w:rsid w:val="008868E6"/>
    <w:rsid w:val="00886E11"/>
    <w:rsid w:val="00890231"/>
    <w:rsid w:val="0089063F"/>
    <w:rsid w:val="008906F3"/>
    <w:rsid w:val="008922CA"/>
    <w:rsid w:val="008955B8"/>
    <w:rsid w:val="00895B40"/>
    <w:rsid w:val="00897A92"/>
    <w:rsid w:val="008A0455"/>
    <w:rsid w:val="008A0B8C"/>
    <w:rsid w:val="008A1722"/>
    <w:rsid w:val="008A1BCF"/>
    <w:rsid w:val="008A4AEA"/>
    <w:rsid w:val="008A6BAF"/>
    <w:rsid w:val="008A7920"/>
    <w:rsid w:val="008A7D64"/>
    <w:rsid w:val="008B18BD"/>
    <w:rsid w:val="008B2718"/>
    <w:rsid w:val="008B3969"/>
    <w:rsid w:val="008B59A4"/>
    <w:rsid w:val="008B752F"/>
    <w:rsid w:val="008B7668"/>
    <w:rsid w:val="008C07AB"/>
    <w:rsid w:val="008C121E"/>
    <w:rsid w:val="008C1253"/>
    <w:rsid w:val="008C1E2D"/>
    <w:rsid w:val="008C5D7E"/>
    <w:rsid w:val="008C5EBA"/>
    <w:rsid w:val="008C698B"/>
    <w:rsid w:val="008D0B54"/>
    <w:rsid w:val="008D2B88"/>
    <w:rsid w:val="008D2D7E"/>
    <w:rsid w:val="008D5182"/>
    <w:rsid w:val="008D5359"/>
    <w:rsid w:val="008D58DD"/>
    <w:rsid w:val="008D6D5E"/>
    <w:rsid w:val="008D6DAA"/>
    <w:rsid w:val="008D7435"/>
    <w:rsid w:val="008E0484"/>
    <w:rsid w:val="008E187B"/>
    <w:rsid w:val="008E234D"/>
    <w:rsid w:val="008E39DC"/>
    <w:rsid w:val="008E3C7A"/>
    <w:rsid w:val="008E455C"/>
    <w:rsid w:val="008E4FB8"/>
    <w:rsid w:val="008E6DF2"/>
    <w:rsid w:val="008E7355"/>
    <w:rsid w:val="008E7E5A"/>
    <w:rsid w:val="008F1860"/>
    <w:rsid w:val="008F2137"/>
    <w:rsid w:val="008F4640"/>
    <w:rsid w:val="008F4E1B"/>
    <w:rsid w:val="008F5981"/>
    <w:rsid w:val="008F67D8"/>
    <w:rsid w:val="008F6CD7"/>
    <w:rsid w:val="00900AF4"/>
    <w:rsid w:val="00900ED6"/>
    <w:rsid w:val="00901BE4"/>
    <w:rsid w:val="0090264F"/>
    <w:rsid w:val="009032E4"/>
    <w:rsid w:val="00906CCD"/>
    <w:rsid w:val="0090727A"/>
    <w:rsid w:val="0091156F"/>
    <w:rsid w:val="00911747"/>
    <w:rsid w:val="009135B7"/>
    <w:rsid w:val="009143F1"/>
    <w:rsid w:val="00914855"/>
    <w:rsid w:val="00915C11"/>
    <w:rsid w:val="00915F05"/>
    <w:rsid w:val="00916634"/>
    <w:rsid w:val="009171CE"/>
    <w:rsid w:val="009178DF"/>
    <w:rsid w:val="00924A83"/>
    <w:rsid w:val="009250A0"/>
    <w:rsid w:val="00925E85"/>
    <w:rsid w:val="009260CC"/>
    <w:rsid w:val="00931374"/>
    <w:rsid w:val="009317D3"/>
    <w:rsid w:val="00931AA1"/>
    <w:rsid w:val="00934706"/>
    <w:rsid w:val="0093560B"/>
    <w:rsid w:val="0093616A"/>
    <w:rsid w:val="0093644B"/>
    <w:rsid w:val="009366A5"/>
    <w:rsid w:val="00936CCC"/>
    <w:rsid w:val="009376A5"/>
    <w:rsid w:val="00937C51"/>
    <w:rsid w:val="00937DF4"/>
    <w:rsid w:val="0094080B"/>
    <w:rsid w:val="00940929"/>
    <w:rsid w:val="00943EBF"/>
    <w:rsid w:val="0094400A"/>
    <w:rsid w:val="00944815"/>
    <w:rsid w:val="009448F4"/>
    <w:rsid w:val="0094528E"/>
    <w:rsid w:val="00950BA9"/>
    <w:rsid w:val="00951254"/>
    <w:rsid w:val="00951485"/>
    <w:rsid w:val="009528C0"/>
    <w:rsid w:val="00955D10"/>
    <w:rsid w:val="00956F13"/>
    <w:rsid w:val="00960DBC"/>
    <w:rsid w:val="009611D8"/>
    <w:rsid w:val="00962634"/>
    <w:rsid w:val="00963347"/>
    <w:rsid w:val="009637E5"/>
    <w:rsid w:val="00963B87"/>
    <w:rsid w:val="009656E3"/>
    <w:rsid w:val="00965AEA"/>
    <w:rsid w:val="009672C2"/>
    <w:rsid w:val="00967D55"/>
    <w:rsid w:val="00970D87"/>
    <w:rsid w:val="009723AD"/>
    <w:rsid w:val="00974468"/>
    <w:rsid w:val="0097656A"/>
    <w:rsid w:val="0097742B"/>
    <w:rsid w:val="00982647"/>
    <w:rsid w:val="00982829"/>
    <w:rsid w:val="00982B4D"/>
    <w:rsid w:val="009859C9"/>
    <w:rsid w:val="00985A22"/>
    <w:rsid w:val="009865DB"/>
    <w:rsid w:val="00986A89"/>
    <w:rsid w:val="00987B47"/>
    <w:rsid w:val="009910CE"/>
    <w:rsid w:val="00994000"/>
    <w:rsid w:val="009A4BB1"/>
    <w:rsid w:val="009A5373"/>
    <w:rsid w:val="009A711F"/>
    <w:rsid w:val="009B0139"/>
    <w:rsid w:val="009B05FE"/>
    <w:rsid w:val="009B122A"/>
    <w:rsid w:val="009B1C56"/>
    <w:rsid w:val="009B23D4"/>
    <w:rsid w:val="009B287F"/>
    <w:rsid w:val="009B36CA"/>
    <w:rsid w:val="009B62C3"/>
    <w:rsid w:val="009B74DA"/>
    <w:rsid w:val="009B7881"/>
    <w:rsid w:val="009B7A81"/>
    <w:rsid w:val="009C0E83"/>
    <w:rsid w:val="009C1D85"/>
    <w:rsid w:val="009C2396"/>
    <w:rsid w:val="009C271D"/>
    <w:rsid w:val="009C31B6"/>
    <w:rsid w:val="009D0E59"/>
    <w:rsid w:val="009D2DC7"/>
    <w:rsid w:val="009D2EF3"/>
    <w:rsid w:val="009D301F"/>
    <w:rsid w:val="009D46AB"/>
    <w:rsid w:val="009D4CFC"/>
    <w:rsid w:val="009D7BC6"/>
    <w:rsid w:val="009E1C94"/>
    <w:rsid w:val="009E2663"/>
    <w:rsid w:val="009E2754"/>
    <w:rsid w:val="009E33EF"/>
    <w:rsid w:val="009E3746"/>
    <w:rsid w:val="009F00A8"/>
    <w:rsid w:val="009F10DE"/>
    <w:rsid w:val="009F2325"/>
    <w:rsid w:val="009F3886"/>
    <w:rsid w:val="009F44C5"/>
    <w:rsid w:val="00A04393"/>
    <w:rsid w:val="00A05AE5"/>
    <w:rsid w:val="00A07020"/>
    <w:rsid w:val="00A0707E"/>
    <w:rsid w:val="00A07187"/>
    <w:rsid w:val="00A071D8"/>
    <w:rsid w:val="00A0730F"/>
    <w:rsid w:val="00A07682"/>
    <w:rsid w:val="00A109EC"/>
    <w:rsid w:val="00A144A7"/>
    <w:rsid w:val="00A14B99"/>
    <w:rsid w:val="00A15C5C"/>
    <w:rsid w:val="00A15FC6"/>
    <w:rsid w:val="00A1708E"/>
    <w:rsid w:val="00A17248"/>
    <w:rsid w:val="00A17E54"/>
    <w:rsid w:val="00A256D6"/>
    <w:rsid w:val="00A266C5"/>
    <w:rsid w:val="00A27237"/>
    <w:rsid w:val="00A27C1B"/>
    <w:rsid w:val="00A32048"/>
    <w:rsid w:val="00A33B33"/>
    <w:rsid w:val="00A33E32"/>
    <w:rsid w:val="00A350ED"/>
    <w:rsid w:val="00A35384"/>
    <w:rsid w:val="00A359A1"/>
    <w:rsid w:val="00A40ACC"/>
    <w:rsid w:val="00A41584"/>
    <w:rsid w:val="00A42F5D"/>
    <w:rsid w:val="00A43080"/>
    <w:rsid w:val="00A43B47"/>
    <w:rsid w:val="00A44911"/>
    <w:rsid w:val="00A4674F"/>
    <w:rsid w:val="00A50902"/>
    <w:rsid w:val="00A50B75"/>
    <w:rsid w:val="00A52BF6"/>
    <w:rsid w:val="00A52D05"/>
    <w:rsid w:val="00A530E9"/>
    <w:rsid w:val="00A54E73"/>
    <w:rsid w:val="00A550CF"/>
    <w:rsid w:val="00A62472"/>
    <w:rsid w:val="00A628AF"/>
    <w:rsid w:val="00A63B2C"/>
    <w:rsid w:val="00A63B34"/>
    <w:rsid w:val="00A65D21"/>
    <w:rsid w:val="00A671DA"/>
    <w:rsid w:val="00A7187C"/>
    <w:rsid w:val="00A71F8B"/>
    <w:rsid w:val="00A72A1B"/>
    <w:rsid w:val="00A7342F"/>
    <w:rsid w:val="00A73660"/>
    <w:rsid w:val="00A74634"/>
    <w:rsid w:val="00A7645F"/>
    <w:rsid w:val="00A824D9"/>
    <w:rsid w:val="00A82823"/>
    <w:rsid w:val="00A83C91"/>
    <w:rsid w:val="00A8439B"/>
    <w:rsid w:val="00A84E87"/>
    <w:rsid w:val="00A864E1"/>
    <w:rsid w:val="00A9164D"/>
    <w:rsid w:val="00A91AB7"/>
    <w:rsid w:val="00A92183"/>
    <w:rsid w:val="00A941F2"/>
    <w:rsid w:val="00A94BDA"/>
    <w:rsid w:val="00A94C41"/>
    <w:rsid w:val="00A94DFA"/>
    <w:rsid w:val="00A97218"/>
    <w:rsid w:val="00A979E2"/>
    <w:rsid w:val="00AA0462"/>
    <w:rsid w:val="00AA04A0"/>
    <w:rsid w:val="00AA12C8"/>
    <w:rsid w:val="00AA35A1"/>
    <w:rsid w:val="00AA5AD2"/>
    <w:rsid w:val="00AB004E"/>
    <w:rsid w:val="00AB0B0A"/>
    <w:rsid w:val="00AB0CDE"/>
    <w:rsid w:val="00AB1643"/>
    <w:rsid w:val="00AB525B"/>
    <w:rsid w:val="00AB56AA"/>
    <w:rsid w:val="00AB5D99"/>
    <w:rsid w:val="00AC08F8"/>
    <w:rsid w:val="00AC09D9"/>
    <w:rsid w:val="00AC2CEE"/>
    <w:rsid w:val="00AC34FD"/>
    <w:rsid w:val="00AC3823"/>
    <w:rsid w:val="00AC7702"/>
    <w:rsid w:val="00AD2C45"/>
    <w:rsid w:val="00AD3FD8"/>
    <w:rsid w:val="00AD4D0A"/>
    <w:rsid w:val="00AD7A33"/>
    <w:rsid w:val="00AD7F37"/>
    <w:rsid w:val="00AE0C95"/>
    <w:rsid w:val="00AE1619"/>
    <w:rsid w:val="00AE1C26"/>
    <w:rsid w:val="00AE1E9E"/>
    <w:rsid w:val="00AE1F14"/>
    <w:rsid w:val="00AE2627"/>
    <w:rsid w:val="00AE2E70"/>
    <w:rsid w:val="00AE3E40"/>
    <w:rsid w:val="00AE72CC"/>
    <w:rsid w:val="00AE7335"/>
    <w:rsid w:val="00AE7CBF"/>
    <w:rsid w:val="00AF01F5"/>
    <w:rsid w:val="00AF1414"/>
    <w:rsid w:val="00AF2AD0"/>
    <w:rsid w:val="00AF2C4C"/>
    <w:rsid w:val="00AF3336"/>
    <w:rsid w:val="00AF4579"/>
    <w:rsid w:val="00AF45D4"/>
    <w:rsid w:val="00AF760E"/>
    <w:rsid w:val="00AF78D6"/>
    <w:rsid w:val="00AF7BA8"/>
    <w:rsid w:val="00B00949"/>
    <w:rsid w:val="00B011F9"/>
    <w:rsid w:val="00B0197E"/>
    <w:rsid w:val="00B01E81"/>
    <w:rsid w:val="00B0435F"/>
    <w:rsid w:val="00B04766"/>
    <w:rsid w:val="00B06DF0"/>
    <w:rsid w:val="00B079A7"/>
    <w:rsid w:val="00B10DB9"/>
    <w:rsid w:val="00B11DF8"/>
    <w:rsid w:val="00B15D82"/>
    <w:rsid w:val="00B17A76"/>
    <w:rsid w:val="00B2056A"/>
    <w:rsid w:val="00B20D4C"/>
    <w:rsid w:val="00B22AB9"/>
    <w:rsid w:val="00B231D9"/>
    <w:rsid w:val="00B23473"/>
    <w:rsid w:val="00B23AE4"/>
    <w:rsid w:val="00B24C4E"/>
    <w:rsid w:val="00B271C5"/>
    <w:rsid w:val="00B303DD"/>
    <w:rsid w:val="00B34854"/>
    <w:rsid w:val="00B34BE7"/>
    <w:rsid w:val="00B3678C"/>
    <w:rsid w:val="00B37E4B"/>
    <w:rsid w:val="00B4039E"/>
    <w:rsid w:val="00B40EAB"/>
    <w:rsid w:val="00B41B3F"/>
    <w:rsid w:val="00B42417"/>
    <w:rsid w:val="00B42880"/>
    <w:rsid w:val="00B440D9"/>
    <w:rsid w:val="00B45060"/>
    <w:rsid w:val="00B45447"/>
    <w:rsid w:val="00B46CF6"/>
    <w:rsid w:val="00B473EC"/>
    <w:rsid w:val="00B47B6B"/>
    <w:rsid w:val="00B47C7E"/>
    <w:rsid w:val="00B50946"/>
    <w:rsid w:val="00B512E6"/>
    <w:rsid w:val="00B5326E"/>
    <w:rsid w:val="00B53AB1"/>
    <w:rsid w:val="00B57406"/>
    <w:rsid w:val="00B605C6"/>
    <w:rsid w:val="00B608E6"/>
    <w:rsid w:val="00B6328D"/>
    <w:rsid w:val="00B63DE0"/>
    <w:rsid w:val="00B64AF2"/>
    <w:rsid w:val="00B65FB4"/>
    <w:rsid w:val="00B70B72"/>
    <w:rsid w:val="00B715B4"/>
    <w:rsid w:val="00B73CA9"/>
    <w:rsid w:val="00B7599B"/>
    <w:rsid w:val="00B75AFF"/>
    <w:rsid w:val="00B75DA5"/>
    <w:rsid w:val="00B765CA"/>
    <w:rsid w:val="00B772BD"/>
    <w:rsid w:val="00B77980"/>
    <w:rsid w:val="00B77DF7"/>
    <w:rsid w:val="00B851A8"/>
    <w:rsid w:val="00B856DA"/>
    <w:rsid w:val="00B8765D"/>
    <w:rsid w:val="00B90A09"/>
    <w:rsid w:val="00B96371"/>
    <w:rsid w:val="00B97B4C"/>
    <w:rsid w:val="00BA0CF1"/>
    <w:rsid w:val="00BA1261"/>
    <w:rsid w:val="00BA1F76"/>
    <w:rsid w:val="00BA2559"/>
    <w:rsid w:val="00BA3C48"/>
    <w:rsid w:val="00BA5DC1"/>
    <w:rsid w:val="00BA6C3B"/>
    <w:rsid w:val="00BB0119"/>
    <w:rsid w:val="00BB0F4E"/>
    <w:rsid w:val="00BB25A8"/>
    <w:rsid w:val="00BB2D8B"/>
    <w:rsid w:val="00BB307A"/>
    <w:rsid w:val="00BB36F6"/>
    <w:rsid w:val="00BB372A"/>
    <w:rsid w:val="00BB42EF"/>
    <w:rsid w:val="00BB55F4"/>
    <w:rsid w:val="00BB758B"/>
    <w:rsid w:val="00BC09B3"/>
    <w:rsid w:val="00BC1DD2"/>
    <w:rsid w:val="00BC36CF"/>
    <w:rsid w:val="00BC5571"/>
    <w:rsid w:val="00BC5676"/>
    <w:rsid w:val="00BC689E"/>
    <w:rsid w:val="00BD1BBA"/>
    <w:rsid w:val="00BD1E7E"/>
    <w:rsid w:val="00BD2346"/>
    <w:rsid w:val="00BD2FF4"/>
    <w:rsid w:val="00BD3B34"/>
    <w:rsid w:val="00BD4C23"/>
    <w:rsid w:val="00BD5D70"/>
    <w:rsid w:val="00BD6622"/>
    <w:rsid w:val="00BD66E6"/>
    <w:rsid w:val="00BD782E"/>
    <w:rsid w:val="00BD7B31"/>
    <w:rsid w:val="00BE0723"/>
    <w:rsid w:val="00BE1885"/>
    <w:rsid w:val="00BE30DE"/>
    <w:rsid w:val="00BE39FD"/>
    <w:rsid w:val="00BE47F4"/>
    <w:rsid w:val="00BE48F5"/>
    <w:rsid w:val="00BE5B4B"/>
    <w:rsid w:val="00BE67C3"/>
    <w:rsid w:val="00BE7434"/>
    <w:rsid w:val="00BF0682"/>
    <w:rsid w:val="00BF1147"/>
    <w:rsid w:val="00BF23D2"/>
    <w:rsid w:val="00BF349C"/>
    <w:rsid w:val="00BF3831"/>
    <w:rsid w:val="00BF4BB3"/>
    <w:rsid w:val="00BF4D0C"/>
    <w:rsid w:val="00BF57F0"/>
    <w:rsid w:val="00BF6A10"/>
    <w:rsid w:val="00BF6BC8"/>
    <w:rsid w:val="00C010A7"/>
    <w:rsid w:val="00C015DC"/>
    <w:rsid w:val="00C048DB"/>
    <w:rsid w:val="00C07158"/>
    <w:rsid w:val="00C143F4"/>
    <w:rsid w:val="00C144F4"/>
    <w:rsid w:val="00C14DDD"/>
    <w:rsid w:val="00C16717"/>
    <w:rsid w:val="00C1690F"/>
    <w:rsid w:val="00C16FD9"/>
    <w:rsid w:val="00C173CA"/>
    <w:rsid w:val="00C173F7"/>
    <w:rsid w:val="00C176D2"/>
    <w:rsid w:val="00C17C3A"/>
    <w:rsid w:val="00C17CC6"/>
    <w:rsid w:val="00C20009"/>
    <w:rsid w:val="00C20168"/>
    <w:rsid w:val="00C239AF"/>
    <w:rsid w:val="00C25E62"/>
    <w:rsid w:val="00C27682"/>
    <w:rsid w:val="00C31CF6"/>
    <w:rsid w:val="00C354EB"/>
    <w:rsid w:val="00C40A1F"/>
    <w:rsid w:val="00C41902"/>
    <w:rsid w:val="00C41ABA"/>
    <w:rsid w:val="00C42388"/>
    <w:rsid w:val="00C4285D"/>
    <w:rsid w:val="00C44809"/>
    <w:rsid w:val="00C44C22"/>
    <w:rsid w:val="00C45CB9"/>
    <w:rsid w:val="00C465B1"/>
    <w:rsid w:val="00C46878"/>
    <w:rsid w:val="00C46BCC"/>
    <w:rsid w:val="00C5224B"/>
    <w:rsid w:val="00C52979"/>
    <w:rsid w:val="00C52F6D"/>
    <w:rsid w:val="00C539F0"/>
    <w:rsid w:val="00C55E62"/>
    <w:rsid w:val="00C562BF"/>
    <w:rsid w:val="00C56FD7"/>
    <w:rsid w:val="00C60878"/>
    <w:rsid w:val="00C625DD"/>
    <w:rsid w:val="00C70920"/>
    <w:rsid w:val="00C70D92"/>
    <w:rsid w:val="00C72E70"/>
    <w:rsid w:val="00C75012"/>
    <w:rsid w:val="00C756CE"/>
    <w:rsid w:val="00C763C6"/>
    <w:rsid w:val="00C77B17"/>
    <w:rsid w:val="00C80AF1"/>
    <w:rsid w:val="00C814D9"/>
    <w:rsid w:val="00C821F5"/>
    <w:rsid w:val="00C8223F"/>
    <w:rsid w:val="00C8280E"/>
    <w:rsid w:val="00C83FA6"/>
    <w:rsid w:val="00C843B2"/>
    <w:rsid w:val="00C850B6"/>
    <w:rsid w:val="00C85712"/>
    <w:rsid w:val="00C86045"/>
    <w:rsid w:val="00C8665D"/>
    <w:rsid w:val="00C86A46"/>
    <w:rsid w:val="00C8763F"/>
    <w:rsid w:val="00C90FB6"/>
    <w:rsid w:val="00C91C9C"/>
    <w:rsid w:val="00C921DF"/>
    <w:rsid w:val="00C938D8"/>
    <w:rsid w:val="00C93E8E"/>
    <w:rsid w:val="00C95555"/>
    <w:rsid w:val="00C95F6B"/>
    <w:rsid w:val="00C96658"/>
    <w:rsid w:val="00C96760"/>
    <w:rsid w:val="00CA0FB3"/>
    <w:rsid w:val="00CA3412"/>
    <w:rsid w:val="00CA49B1"/>
    <w:rsid w:val="00CA4F7B"/>
    <w:rsid w:val="00CA691E"/>
    <w:rsid w:val="00CA6EEC"/>
    <w:rsid w:val="00CA7229"/>
    <w:rsid w:val="00CA7E20"/>
    <w:rsid w:val="00CB139E"/>
    <w:rsid w:val="00CB3DC0"/>
    <w:rsid w:val="00CB4136"/>
    <w:rsid w:val="00CB573E"/>
    <w:rsid w:val="00CB7D84"/>
    <w:rsid w:val="00CC11B8"/>
    <w:rsid w:val="00CC2555"/>
    <w:rsid w:val="00CC38FF"/>
    <w:rsid w:val="00CC4C68"/>
    <w:rsid w:val="00CC576D"/>
    <w:rsid w:val="00CC61A0"/>
    <w:rsid w:val="00CC6C74"/>
    <w:rsid w:val="00CC71D1"/>
    <w:rsid w:val="00CD1315"/>
    <w:rsid w:val="00CD2F8C"/>
    <w:rsid w:val="00CD48D5"/>
    <w:rsid w:val="00CD5EE9"/>
    <w:rsid w:val="00CE2263"/>
    <w:rsid w:val="00CE304C"/>
    <w:rsid w:val="00CE6956"/>
    <w:rsid w:val="00CE782C"/>
    <w:rsid w:val="00CE7C72"/>
    <w:rsid w:val="00CF0F40"/>
    <w:rsid w:val="00CF1A54"/>
    <w:rsid w:val="00CF20FD"/>
    <w:rsid w:val="00CF2AD9"/>
    <w:rsid w:val="00CF3097"/>
    <w:rsid w:val="00CF3442"/>
    <w:rsid w:val="00CF3BA4"/>
    <w:rsid w:val="00CF3E33"/>
    <w:rsid w:val="00CF5DDA"/>
    <w:rsid w:val="00CF63EB"/>
    <w:rsid w:val="00D00CC7"/>
    <w:rsid w:val="00D016B4"/>
    <w:rsid w:val="00D01766"/>
    <w:rsid w:val="00D02802"/>
    <w:rsid w:val="00D03465"/>
    <w:rsid w:val="00D03656"/>
    <w:rsid w:val="00D054A2"/>
    <w:rsid w:val="00D05578"/>
    <w:rsid w:val="00D11BF8"/>
    <w:rsid w:val="00D124F9"/>
    <w:rsid w:val="00D12AEB"/>
    <w:rsid w:val="00D13800"/>
    <w:rsid w:val="00D142B2"/>
    <w:rsid w:val="00D1440E"/>
    <w:rsid w:val="00D15494"/>
    <w:rsid w:val="00D15AA5"/>
    <w:rsid w:val="00D16310"/>
    <w:rsid w:val="00D1799E"/>
    <w:rsid w:val="00D17C2F"/>
    <w:rsid w:val="00D223EB"/>
    <w:rsid w:val="00D234A6"/>
    <w:rsid w:val="00D23E55"/>
    <w:rsid w:val="00D24403"/>
    <w:rsid w:val="00D248EF"/>
    <w:rsid w:val="00D24AF2"/>
    <w:rsid w:val="00D25722"/>
    <w:rsid w:val="00D27182"/>
    <w:rsid w:val="00D279F2"/>
    <w:rsid w:val="00D30218"/>
    <w:rsid w:val="00D3234B"/>
    <w:rsid w:val="00D33210"/>
    <w:rsid w:val="00D33B9C"/>
    <w:rsid w:val="00D35DF3"/>
    <w:rsid w:val="00D37D26"/>
    <w:rsid w:val="00D37EAE"/>
    <w:rsid w:val="00D4103C"/>
    <w:rsid w:val="00D41E4A"/>
    <w:rsid w:val="00D422E3"/>
    <w:rsid w:val="00D436C9"/>
    <w:rsid w:val="00D506CF"/>
    <w:rsid w:val="00D51950"/>
    <w:rsid w:val="00D54B26"/>
    <w:rsid w:val="00D60585"/>
    <w:rsid w:val="00D6142C"/>
    <w:rsid w:val="00D6254B"/>
    <w:rsid w:val="00D63B4A"/>
    <w:rsid w:val="00D64C10"/>
    <w:rsid w:val="00D653C6"/>
    <w:rsid w:val="00D67AD8"/>
    <w:rsid w:val="00D753F8"/>
    <w:rsid w:val="00D75C50"/>
    <w:rsid w:val="00D76D5C"/>
    <w:rsid w:val="00D76F97"/>
    <w:rsid w:val="00D8222A"/>
    <w:rsid w:val="00D849A9"/>
    <w:rsid w:val="00D84EEA"/>
    <w:rsid w:val="00D851C5"/>
    <w:rsid w:val="00D85B70"/>
    <w:rsid w:val="00D86248"/>
    <w:rsid w:val="00D866CA"/>
    <w:rsid w:val="00D93BBE"/>
    <w:rsid w:val="00D94501"/>
    <w:rsid w:val="00D95A4C"/>
    <w:rsid w:val="00DA30C7"/>
    <w:rsid w:val="00DA349F"/>
    <w:rsid w:val="00DA612B"/>
    <w:rsid w:val="00DA6574"/>
    <w:rsid w:val="00DA68A8"/>
    <w:rsid w:val="00DA6F3F"/>
    <w:rsid w:val="00DB181C"/>
    <w:rsid w:val="00DB2E40"/>
    <w:rsid w:val="00DB499A"/>
    <w:rsid w:val="00DB53EB"/>
    <w:rsid w:val="00DB6498"/>
    <w:rsid w:val="00DB685D"/>
    <w:rsid w:val="00DB6A78"/>
    <w:rsid w:val="00DB78F7"/>
    <w:rsid w:val="00DC3F91"/>
    <w:rsid w:val="00DD0C1E"/>
    <w:rsid w:val="00DD1419"/>
    <w:rsid w:val="00DD15B6"/>
    <w:rsid w:val="00DD601F"/>
    <w:rsid w:val="00DD707B"/>
    <w:rsid w:val="00DD7384"/>
    <w:rsid w:val="00DD74BE"/>
    <w:rsid w:val="00DE083F"/>
    <w:rsid w:val="00DE53D8"/>
    <w:rsid w:val="00DE6121"/>
    <w:rsid w:val="00DE7675"/>
    <w:rsid w:val="00DF07AB"/>
    <w:rsid w:val="00DF2366"/>
    <w:rsid w:val="00DF2716"/>
    <w:rsid w:val="00DF3BCD"/>
    <w:rsid w:val="00DF40C8"/>
    <w:rsid w:val="00DF536C"/>
    <w:rsid w:val="00DF61D9"/>
    <w:rsid w:val="00DF733C"/>
    <w:rsid w:val="00DF7544"/>
    <w:rsid w:val="00DF7DD6"/>
    <w:rsid w:val="00DF7F14"/>
    <w:rsid w:val="00E0011C"/>
    <w:rsid w:val="00E001B4"/>
    <w:rsid w:val="00E0057B"/>
    <w:rsid w:val="00E016A6"/>
    <w:rsid w:val="00E0173C"/>
    <w:rsid w:val="00E0201D"/>
    <w:rsid w:val="00E0307B"/>
    <w:rsid w:val="00E053D2"/>
    <w:rsid w:val="00E0607C"/>
    <w:rsid w:val="00E06845"/>
    <w:rsid w:val="00E0696A"/>
    <w:rsid w:val="00E069DE"/>
    <w:rsid w:val="00E07CD1"/>
    <w:rsid w:val="00E07F6A"/>
    <w:rsid w:val="00E07F7B"/>
    <w:rsid w:val="00E10890"/>
    <w:rsid w:val="00E1328E"/>
    <w:rsid w:val="00E14CF2"/>
    <w:rsid w:val="00E15BF1"/>
    <w:rsid w:val="00E15C5B"/>
    <w:rsid w:val="00E20E96"/>
    <w:rsid w:val="00E25B24"/>
    <w:rsid w:val="00E26239"/>
    <w:rsid w:val="00E27352"/>
    <w:rsid w:val="00E274A3"/>
    <w:rsid w:val="00E33041"/>
    <w:rsid w:val="00E34127"/>
    <w:rsid w:val="00E34361"/>
    <w:rsid w:val="00E36A96"/>
    <w:rsid w:val="00E36FE4"/>
    <w:rsid w:val="00E375B1"/>
    <w:rsid w:val="00E44060"/>
    <w:rsid w:val="00E44D8F"/>
    <w:rsid w:val="00E45650"/>
    <w:rsid w:val="00E4579E"/>
    <w:rsid w:val="00E46C03"/>
    <w:rsid w:val="00E51913"/>
    <w:rsid w:val="00E522DC"/>
    <w:rsid w:val="00E54D9E"/>
    <w:rsid w:val="00E54E73"/>
    <w:rsid w:val="00E5594A"/>
    <w:rsid w:val="00E55FD8"/>
    <w:rsid w:val="00E56B19"/>
    <w:rsid w:val="00E6000D"/>
    <w:rsid w:val="00E6165E"/>
    <w:rsid w:val="00E61DF7"/>
    <w:rsid w:val="00E66076"/>
    <w:rsid w:val="00E70166"/>
    <w:rsid w:val="00E701D0"/>
    <w:rsid w:val="00E716F0"/>
    <w:rsid w:val="00E71ED3"/>
    <w:rsid w:val="00E71F1D"/>
    <w:rsid w:val="00E72C72"/>
    <w:rsid w:val="00E73075"/>
    <w:rsid w:val="00E73907"/>
    <w:rsid w:val="00E765E9"/>
    <w:rsid w:val="00E806BC"/>
    <w:rsid w:val="00E84BDB"/>
    <w:rsid w:val="00E85FDE"/>
    <w:rsid w:val="00E86ACC"/>
    <w:rsid w:val="00E8740C"/>
    <w:rsid w:val="00E9046F"/>
    <w:rsid w:val="00E90F56"/>
    <w:rsid w:val="00E9257E"/>
    <w:rsid w:val="00E92D51"/>
    <w:rsid w:val="00E932CC"/>
    <w:rsid w:val="00E94723"/>
    <w:rsid w:val="00E951C0"/>
    <w:rsid w:val="00E973AC"/>
    <w:rsid w:val="00EA0562"/>
    <w:rsid w:val="00EA177F"/>
    <w:rsid w:val="00EA29F1"/>
    <w:rsid w:val="00EA5364"/>
    <w:rsid w:val="00EA589C"/>
    <w:rsid w:val="00EA59D5"/>
    <w:rsid w:val="00EA63D9"/>
    <w:rsid w:val="00EB3372"/>
    <w:rsid w:val="00EB3A91"/>
    <w:rsid w:val="00EB63FE"/>
    <w:rsid w:val="00EC0859"/>
    <w:rsid w:val="00EC0FF2"/>
    <w:rsid w:val="00EC102F"/>
    <w:rsid w:val="00EC2145"/>
    <w:rsid w:val="00EC39D3"/>
    <w:rsid w:val="00EC5F2B"/>
    <w:rsid w:val="00EC6E95"/>
    <w:rsid w:val="00EC7F18"/>
    <w:rsid w:val="00ED11A7"/>
    <w:rsid w:val="00ED4A6A"/>
    <w:rsid w:val="00ED55BC"/>
    <w:rsid w:val="00EE0262"/>
    <w:rsid w:val="00EE0E26"/>
    <w:rsid w:val="00EE15A4"/>
    <w:rsid w:val="00EE5466"/>
    <w:rsid w:val="00EE5976"/>
    <w:rsid w:val="00EE6DC2"/>
    <w:rsid w:val="00EF1AF6"/>
    <w:rsid w:val="00EF43C6"/>
    <w:rsid w:val="00EF7B23"/>
    <w:rsid w:val="00F017A9"/>
    <w:rsid w:val="00F01AFF"/>
    <w:rsid w:val="00F038A9"/>
    <w:rsid w:val="00F055F8"/>
    <w:rsid w:val="00F065A1"/>
    <w:rsid w:val="00F06B13"/>
    <w:rsid w:val="00F0780E"/>
    <w:rsid w:val="00F101A5"/>
    <w:rsid w:val="00F12B4F"/>
    <w:rsid w:val="00F13D4E"/>
    <w:rsid w:val="00F15C16"/>
    <w:rsid w:val="00F15C51"/>
    <w:rsid w:val="00F160CC"/>
    <w:rsid w:val="00F2008B"/>
    <w:rsid w:val="00F21CEC"/>
    <w:rsid w:val="00F22098"/>
    <w:rsid w:val="00F227CC"/>
    <w:rsid w:val="00F23FE9"/>
    <w:rsid w:val="00F2425E"/>
    <w:rsid w:val="00F2668C"/>
    <w:rsid w:val="00F273E5"/>
    <w:rsid w:val="00F327BD"/>
    <w:rsid w:val="00F33195"/>
    <w:rsid w:val="00F358C6"/>
    <w:rsid w:val="00F35DC5"/>
    <w:rsid w:val="00F36E10"/>
    <w:rsid w:val="00F37114"/>
    <w:rsid w:val="00F375D5"/>
    <w:rsid w:val="00F377FC"/>
    <w:rsid w:val="00F442EE"/>
    <w:rsid w:val="00F44AC8"/>
    <w:rsid w:val="00F4550A"/>
    <w:rsid w:val="00F50CED"/>
    <w:rsid w:val="00F51EAF"/>
    <w:rsid w:val="00F52F65"/>
    <w:rsid w:val="00F54F74"/>
    <w:rsid w:val="00F5589B"/>
    <w:rsid w:val="00F5646B"/>
    <w:rsid w:val="00F564AF"/>
    <w:rsid w:val="00F61537"/>
    <w:rsid w:val="00F648BC"/>
    <w:rsid w:val="00F65C63"/>
    <w:rsid w:val="00F66881"/>
    <w:rsid w:val="00F72793"/>
    <w:rsid w:val="00F729F3"/>
    <w:rsid w:val="00F747E9"/>
    <w:rsid w:val="00F75B25"/>
    <w:rsid w:val="00F76C99"/>
    <w:rsid w:val="00F804A0"/>
    <w:rsid w:val="00F805AF"/>
    <w:rsid w:val="00F8212F"/>
    <w:rsid w:val="00F84D44"/>
    <w:rsid w:val="00F85E32"/>
    <w:rsid w:val="00F90453"/>
    <w:rsid w:val="00F9073C"/>
    <w:rsid w:val="00F90C22"/>
    <w:rsid w:val="00F90C54"/>
    <w:rsid w:val="00F92D3B"/>
    <w:rsid w:val="00F95028"/>
    <w:rsid w:val="00F956B0"/>
    <w:rsid w:val="00F965BD"/>
    <w:rsid w:val="00F969C7"/>
    <w:rsid w:val="00F970D1"/>
    <w:rsid w:val="00FA0244"/>
    <w:rsid w:val="00FA207E"/>
    <w:rsid w:val="00FA2294"/>
    <w:rsid w:val="00FA24C1"/>
    <w:rsid w:val="00FA2790"/>
    <w:rsid w:val="00FA2CD1"/>
    <w:rsid w:val="00FA59CA"/>
    <w:rsid w:val="00FA5F90"/>
    <w:rsid w:val="00FA7C14"/>
    <w:rsid w:val="00FB1E9F"/>
    <w:rsid w:val="00FB3938"/>
    <w:rsid w:val="00FB5624"/>
    <w:rsid w:val="00FB6B1B"/>
    <w:rsid w:val="00FB7800"/>
    <w:rsid w:val="00FC2674"/>
    <w:rsid w:val="00FC3E50"/>
    <w:rsid w:val="00FC40E5"/>
    <w:rsid w:val="00FC4760"/>
    <w:rsid w:val="00FC498E"/>
    <w:rsid w:val="00FC549D"/>
    <w:rsid w:val="00FC6EEA"/>
    <w:rsid w:val="00FD0471"/>
    <w:rsid w:val="00FD1088"/>
    <w:rsid w:val="00FD1CC4"/>
    <w:rsid w:val="00FD4BAD"/>
    <w:rsid w:val="00FE0B49"/>
    <w:rsid w:val="00FE3604"/>
    <w:rsid w:val="00FE4B35"/>
    <w:rsid w:val="00FF03A3"/>
    <w:rsid w:val="00FF1221"/>
    <w:rsid w:val="00FF2FAD"/>
    <w:rsid w:val="00FF375A"/>
    <w:rsid w:val="00FF4BA9"/>
    <w:rsid w:val="00FF71FF"/>
    <w:rsid w:val="01CEC757"/>
    <w:rsid w:val="07DB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paragraph" w:styleId="Heading1">
    <w:name w:val="heading 1"/>
    <w:basedOn w:val="Normal"/>
    <w:next w:val="Normal"/>
    <w:link w:val="Heading1Char"/>
    <w:uiPriority w:val="1"/>
    <w:qFormat/>
    <w:rsid w:val="007A331C"/>
    <w:pPr>
      <w:keepNext/>
      <w:numPr>
        <w:numId w:val="6"/>
      </w:numPr>
      <w:spacing w:after="240" w:line="240" w:lineRule="auto"/>
      <w:jc w:val="both"/>
      <w:outlineLvl w:val="0"/>
    </w:pPr>
    <w:rPr>
      <w:rFonts w:eastAsia="Arial" w:cs="Arial"/>
      <w:b/>
      <w:kern w:val="2"/>
      <w:u w:val="single"/>
    </w:rPr>
  </w:style>
  <w:style w:type="paragraph" w:styleId="Heading2">
    <w:name w:val="heading 2"/>
    <w:basedOn w:val="Normal"/>
    <w:next w:val="Normal"/>
    <w:link w:val="Heading2Char"/>
    <w:uiPriority w:val="1"/>
    <w:qFormat/>
    <w:rsid w:val="007A331C"/>
    <w:pPr>
      <w:keepNext/>
      <w:numPr>
        <w:ilvl w:val="1"/>
        <w:numId w:val="6"/>
      </w:numPr>
      <w:spacing w:after="240" w:line="240" w:lineRule="auto"/>
      <w:jc w:val="both"/>
      <w:outlineLvl w:val="1"/>
    </w:pPr>
    <w:rPr>
      <w:rFonts w:eastAsia="Arial" w:cs="Arial"/>
      <w:b/>
      <w:kern w:val="2"/>
    </w:rPr>
  </w:style>
  <w:style w:type="paragraph" w:styleId="Heading3">
    <w:name w:val="heading 3"/>
    <w:basedOn w:val="Normal"/>
    <w:next w:val="Normal"/>
    <w:link w:val="Heading3Char"/>
    <w:uiPriority w:val="1"/>
    <w:qFormat/>
    <w:rsid w:val="007A331C"/>
    <w:pPr>
      <w:keepNext/>
      <w:numPr>
        <w:ilvl w:val="2"/>
        <w:numId w:val="6"/>
      </w:numPr>
      <w:spacing w:after="240" w:line="257" w:lineRule="auto"/>
      <w:outlineLvl w:val="2"/>
    </w:pPr>
    <w:rPr>
      <w:snapToGrid w:val="0"/>
      <w:u w:val="single"/>
    </w:rPr>
  </w:style>
  <w:style w:type="paragraph" w:styleId="Heading4">
    <w:name w:val="heading 4"/>
    <w:basedOn w:val="Normal"/>
    <w:next w:val="Normal"/>
    <w:link w:val="Heading4Char"/>
    <w:uiPriority w:val="1"/>
    <w:qFormat/>
    <w:rsid w:val="007A331C"/>
    <w:pPr>
      <w:numPr>
        <w:ilvl w:val="3"/>
        <w:numId w:val="6"/>
      </w:numPr>
      <w:spacing w:after="240" w:line="240" w:lineRule="auto"/>
      <w:ind w:left="1440"/>
      <w:outlineLvl w:val="3"/>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link w:val="ListParagraphChar"/>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6325B1"/>
    <w:rPr>
      <w:color w:val="605E5C"/>
      <w:shd w:val="clear" w:color="auto" w:fill="E1DFDD"/>
    </w:rPr>
  </w:style>
  <w:style w:type="character" w:customStyle="1" w:styleId="cf01">
    <w:name w:val="cf01"/>
    <w:basedOn w:val="DefaultParagraphFont"/>
    <w:rsid w:val="00D51950"/>
    <w:rPr>
      <w:rFonts w:ascii="Segoe UI" w:hAnsi="Segoe UI" w:cs="Segoe UI" w:hint="default"/>
      <w:sz w:val="18"/>
      <w:szCs w:val="18"/>
    </w:rPr>
  </w:style>
  <w:style w:type="paragraph" w:customStyle="1" w:styleId="pf0">
    <w:name w:val="pf0"/>
    <w:basedOn w:val="Normal"/>
    <w:rsid w:val="00F15C1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D1315"/>
    <w:pPr>
      <w:spacing w:after="0" w:line="240" w:lineRule="auto"/>
    </w:pPr>
  </w:style>
  <w:style w:type="character" w:customStyle="1" w:styleId="ListParagraphChar">
    <w:name w:val="List Paragraph Char"/>
    <w:basedOn w:val="DefaultParagraphFont"/>
    <w:link w:val="ListParagraph"/>
    <w:uiPriority w:val="34"/>
    <w:rsid w:val="00344DAC"/>
  </w:style>
  <w:style w:type="paragraph" w:customStyle="1" w:styleId="Default">
    <w:name w:val="Default"/>
    <w:rsid w:val="007B689C"/>
    <w:pPr>
      <w:autoSpaceDE w:val="0"/>
      <w:autoSpaceDN w:val="0"/>
      <w:adjustRightInd w:val="0"/>
      <w:spacing w:after="0" w:line="240" w:lineRule="auto"/>
    </w:pPr>
    <w:rPr>
      <w:rFonts w:ascii="Calibri" w:hAnsi="Calibri" w:cs="Calibri"/>
      <w:color w:val="000000"/>
      <w:sz w:val="24"/>
      <w:szCs w:val="24"/>
    </w:rPr>
  </w:style>
  <w:style w:type="paragraph" w:customStyle="1" w:styleId="DocID">
    <w:name w:val="DocID"/>
    <w:basedOn w:val="Normal"/>
    <w:qFormat/>
    <w:rsid w:val="00697801"/>
    <w:pPr>
      <w:suppressAutoHyphens/>
      <w:spacing w:after="0" w:line="240" w:lineRule="auto"/>
    </w:pPr>
    <w:rPr>
      <w:rFonts w:ascii="Times New Roman" w:eastAsia="Times New Roman" w:hAnsi="Times New Roman" w:cs="Times New Roman"/>
      <w:sz w:val="16"/>
      <w:szCs w:val="16"/>
    </w:rPr>
  </w:style>
  <w:style w:type="character" w:customStyle="1" w:styleId="Heading1Char">
    <w:name w:val="Heading 1 Char"/>
    <w:basedOn w:val="DefaultParagraphFont"/>
    <w:link w:val="Heading1"/>
    <w:uiPriority w:val="1"/>
    <w:rsid w:val="007A331C"/>
    <w:rPr>
      <w:rFonts w:eastAsia="Arial" w:cs="Arial"/>
      <w:b/>
      <w:kern w:val="2"/>
      <w:u w:val="single"/>
    </w:rPr>
  </w:style>
  <w:style w:type="character" w:customStyle="1" w:styleId="Heading2Char">
    <w:name w:val="Heading 2 Char"/>
    <w:basedOn w:val="DefaultParagraphFont"/>
    <w:link w:val="Heading2"/>
    <w:uiPriority w:val="1"/>
    <w:rsid w:val="007A331C"/>
    <w:rPr>
      <w:rFonts w:eastAsia="Arial" w:cs="Arial"/>
      <w:b/>
      <w:kern w:val="2"/>
    </w:rPr>
  </w:style>
  <w:style w:type="character" w:customStyle="1" w:styleId="Heading3Char">
    <w:name w:val="Heading 3 Char"/>
    <w:basedOn w:val="DefaultParagraphFont"/>
    <w:link w:val="Heading3"/>
    <w:uiPriority w:val="1"/>
    <w:rsid w:val="007A331C"/>
    <w:rPr>
      <w:snapToGrid w:val="0"/>
      <w:u w:val="single"/>
    </w:rPr>
  </w:style>
  <w:style w:type="character" w:customStyle="1" w:styleId="Heading4Char">
    <w:name w:val="Heading 4 Char"/>
    <w:basedOn w:val="DefaultParagraphFont"/>
    <w:link w:val="Heading4"/>
    <w:uiPriority w:val="1"/>
    <w:rsid w:val="007A331C"/>
    <w:rPr>
      <w:snapToGrid w:val="0"/>
    </w:rPr>
  </w:style>
  <w:style w:type="paragraph" w:customStyle="1" w:styleId="HBbl1j">
    <w:name w:val="HBbl1j"/>
    <w:basedOn w:val="Normal"/>
    <w:uiPriority w:val="1"/>
    <w:qFormat/>
    <w:rsid w:val="007A331C"/>
    <w:pPr>
      <w:spacing w:after="240" w:line="240" w:lineRule="auto"/>
      <w:ind w:left="14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87237173">
      <w:bodyDiv w:val="1"/>
      <w:marLeft w:val="0"/>
      <w:marRight w:val="0"/>
      <w:marTop w:val="0"/>
      <w:marBottom w:val="0"/>
      <w:divBdr>
        <w:top w:val="none" w:sz="0" w:space="0" w:color="auto"/>
        <w:left w:val="none" w:sz="0" w:space="0" w:color="auto"/>
        <w:bottom w:val="none" w:sz="0" w:space="0" w:color="auto"/>
        <w:right w:val="none" w:sz="0" w:space="0" w:color="auto"/>
      </w:divBdr>
    </w:div>
    <w:div w:id="195044364">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46599813">
      <w:bodyDiv w:val="1"/>
      <w:marLeft w:val="0"/>
      <w:marRight w:val="0"/>
      <w:marTop w:val="0"/>
      <w:marBottom w:val="0"/>
      <w:divBdr>
        <w:top w:val="none" w:sz="0" w:space="0" w:color="auto"/>
        <w:left w:val="none" w:sz="0" w:space="0" w:color="auto"/>
        <w:bottom w:val="none" w:sz="0" w:space="0" w:color="auto"/>
        <w:right w:val="none" w:sz="0" w:space="0" w:color="auto"/>
      </w:divBdr>
    </w:div>
    <w:div w:id="560865281">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764229805">
      <w:bodyDiv w:val="1"/>
      <w:marLeft w:val="0"/>
      <w:marRight w:val="0"/>
      <w:marTop w:val="0"/>
      <w:marBottom w:val="0"/>
      <w:divBdr>
        <w:top w:val="none" w:sz="0" w:space="0" w:color="auto"/>
        <w:left w:val="none" w:sz="0" w:space="0" w:color="auto"/>
        <w:bottom w:val="none" w:sz="0" w:space="0" w:color="auto"/>
        <w:right w:val="none" w:sz="0" w:space="0" w:color="auto"/>
      </w:divBdr>
    </w:div>
    <w:div w:id="879435289">
      <w:bodyDiv w:val="1"/>
      <w:marLeft w:val="0"/>
      <w:marRight w:val="0"/>
      <w:marTop w:val="0"/>
      <w:marBottom w:val="0"/>
      <w:divBdr>
        <w:top w:val="none" w:sz="0" w:space="0" w:color="auto"/>
        <w:left w:val="none" w:sz="0" w:space="0" w:color="auto"/>
        <w:bottom w:val="none" w:sz="0" w:space="0" w:color="auto"/>
        <w:right w:val="none" w:sz="0" w:space="0" w:color="auto"/>
      </w:divBdr>
    </w:div>
    <w:div w:id="952132819">
      <w:bodyDiv w:val="1"/>
      <w:marLeft w:val="0"/>
      <w:marRight w:val="0"/>
      <w:marTop w:val="0"/>
      <w:marBottom w:val="0"/>
      <w:divBdr>
        <w:top w:val="none" w:sz="0" w:space="0" w:color="auto"/>
        <w:left w:val="none" w:sz="0" w:space="0" w:color="auto"/>
        <w:bottom w:val="none" w:sz="0" w:space="0" w:color="auto"/>
        <w:right w:val="none" w:sz="0" w:space="0" w:color="auto"/>
      </w:divBdr>
    </w:div>
    <w:div w:id="1074426049">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311400087">
      <w:bodyDiv w:val="1"/>
      <w:marLeft w:val="0"/>
      <w:marRight w:val="0"/>
      <w:marTop w:val="0"/>
      <w:marBottom w:val="0"/>
      <w:divBdr>
        <w:top w:val="none" w:sz="0" w:space="0" w:color="auto"/>
        <w:left w:val="none" w:sz="0" w:space="0" w:color="auto"/>
        <w:bottom w:val="none" w:sz="0" w:space="0" w:color="auto"/>
        <w:right w:val="none" w:sz="0" w:space="0" w:color="auto"/>
      </w:divBdr>
    </w:div>
    <w:div w:id="1420441695">
      <w:bodyDiv w:val="1"/>
      <w:marLeft w:val="0"/>
      <w:marRight w:val="0"/>
      <w:marTop w:val="0"/>
      <w:marBottom w:val="0"/>
      <w:divBdr>
        <w:top w:val="none" w:sz="0" w:space="0" w:color="auto"/>
        <w:left w:val="none" w:sz="0" w:space="0" w:color="auto"/>
        <w:bottom w:val="none" w:sz="0" w:space="0" w:color="auto"/>
        <w:right w:val="none" w:sz="0" w:space="0" w:color="auto"/>
      </w:divBdr>
    </w:div>
    <w:div w:id="1472214227">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555040723">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616717330">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801342572">
      <w:bodyDiv w:val="1"/>
      <w:marLeft w:val="0"/>
      <w:marRight w:val="0"/>
      <w:marTop w:val="0"/>
      <w:marBottom w:val="0"/>
      <w:divBdr>
        <w:top w:val="none" w:sz="0" w:space="0" w:color="auto"/>
        <w:left w:val="none" w:sz="0" w:space="0" w:color="auto"/>
        <w:bottom w:val="none" w:sz="0" w:space="0" w:color="auto"/>
        <w:right w:val="none" w:sz="0" w:space="0" w:color="auto"/>
      </w:divBdr>
    </w:div>
    <w:div w:id="1818188328">
      <w:bodyDiv w:val="1"/>
      <w:marLeft w:val="0"/>
      <w:marRight w:val="0"/>
      <w:marTop w:val="0"/>
      <w:marBottom w:val="0"/>
      <w:divBdr>
        <w:top w:val="none" w:sz="0" w:space="0" w:color="auto"/>
        <w:left w:val="none" w:sz="0" w:space="0" w:color="auto"/>
        <w:bottom w:val="none" w:sz="0" w:space="0" w:color="auto"/>
        <w:right w:val="none" w:sz="0" w:space="0" w:color="auto"/>
      </w:divBdr>
    </w:div>
    <w:div w:id="1830363173">
      <w:bodyDiv w:val="1"/>
      <w:marLeft w:val="0"/>
      <w:marRight w:val="0"/>
      <w:marTop w:val="0"/>
      <w:marBottom w:val="0"/>
      <w:divBdr>
        <w:top w:val="none" w:sz="0" w:space="0" w:color="auto"/>
        <w:left w:val="none" w:sz="0" w:space="0" w:color="auto"/>
        <w:bottom w:val="none" w:sz="0" w:space="0" w:color="auto"/>
        <w:right w:val="none" w:sz="0" w:space="0" w:color="auto"/>
      </w:divBdr>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1945067716">
      <w:bodyDiv w:val="1"/>
      <w:marLeft w:val="0"/>
      <w:marRight w:val="0"/>
      <w:marTop w:val="0"/>
      <w:marBottom w:val="0"/>
      <w:divBdr>
        <w:top w:val="none" w:sz="0" w:space="0" w:color="auto"/>
        <w:left w:val="none" w:sz="0" w:space="0" w:color="auto"/>
        <w:bottom w:val="none" w:sz="0" w:space="0" w:color="auto"/>
        <w:right w:val="none" w:sz="0" w:space="0" w:color="auto"/>
      </w:divBdr>
    </w:div>
    <w:div w:id="2042851791">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PH.DON@mass.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2193</Words>
  <Characters>11146</Characters>
  <Application>Microsoft Office Word</Application>
  <DocSecurity>0</DocSecurity>
  <Lines>301</Lines>
  <Paragraphs>226</Paragraphs>
  <ScaleCrop>false</ScaleCrop>
  <Company>Commonwealth of Massachusetts</Company>
  <LinksUpToDate>false</LinksUpToDate>
  <CharactersWithSpaces>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4</cp:revision>
  <cp:lastPrinted>1900-01-01T06:00:00Z</cp:lastPrinted>
  <dcterms:created xsi:type="dcterms:W3CDTF">1900-01-01T06:00:00Z</dcterms:created>
  <dcterms:modified xsi:type="dcterms:W3CDTF">2025-01-23T16:58:00Z</dcterms:modified>
</cp:coreProperties>
</file>