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1EACCD9D" w:rsidR="00D223EB" w:rsidRPr="00B40C61" w:rsidRDefault="00D223EB" w:rsidP="01CEC757">
      <w:pPr>
        <w:jc w:val="center"/>
        <w:rPr>
          <w:rFonts w:ascii="Times New Roman" w:hAnsi="Times New Roman" w:cs="Times New Roman"/>
          <w:b/>
          <w:bCs/>
          <w:sz w:val="24"/>
          <w:szCs w:val="24"/>
        </w:rPr>
      </w:pPr>
      <w:r w:rsidRPr="00B40C61">
        <w:rPr>
          <w:rFonts w:ascii="Times New Roman" w:hAnsi="Times New Roman" w:cs="Times New Roman"/>
          <w:b/>
          <w:bCs/>
          <w:sz w:val="24"/>
          <w:szCs w:val="24"/>
        </w:rPr>
        <w:t xml:space="preserve">APPLICANT </w:t>
      </w:r>
      <w:r w:rsidR="00767A6B" w:rsidRPr="00B40C61">
        <w:rPr>
          <w:rFonts w:ascii="Times New Roman" w:hAnsi="Times New Roman" w:cs="Times New Roman"/>
          <w:b/>
          <w:bCs/>
          <w:sz w:val="24"/>
          <w:szCs w:val="24"/>
        </w:rPr>
        <w:t>RESPONSES</w:t>
      </w:r>
      <w:r w:rsidR="00026B6F" w:rsidRPr="00B40C61">
        <w:rPr>
          <w:rFonts w:ascii="Times New Roman" w:hAnsi="Times New Roman" w:cs="Times New Roman"/>
          <w:b/>
          <w:bCs/>
          <w:sz w:val="24"/>
          <w:szCs w:val="24"/>
        </w:rPr>
        <w:t xml:space="preserve"> </w:t>
      </w:r>
      <w:r w:rsidR="00183D7F" w:rsidRPr="00B40C61">
        <w:rPr>
          <w:rFonts w:ascii="Times New Roman" w:hAnsi="Times New Roman" w:cs="Times New Roman"/>
          <w:b/>
          <w:bCs/>
          <w:sz w:val="24"/>
          <w:szCs w:val="24"/>
        </w:rPr>
        <w:t>1</w:t>
      </w:r>
    </w:p>
    <w:p w14:paraId="23F8BD40" w14:textId="05F77510" w:rsidR="000D0D41" w:rsidRPr="00B40C61" w:rsidRDefault="000D0D41" w:rsidP="0056515A">
      <w:pPr>
        <w:rPr>
          <w:rFonts w:ascii="Times New Roman" w:hAnsi="Times New Roman" w:cs="Times New Roman"/>
          <w:sz w:val="24"/>
          <w:szCs w:val="24"/>
          <w:highlight w:val="yellow"/>
        </w:rPr>
      </w:pPr>
    </w:p>
    <w:p w14:paraId="11216B9D" w14:textId="77777777" w:rsidR="00290451" w:rsidRPr="00B40C61" w:rsidRDefault="00487B97" w:rsidP="00FA181A">
      <w:pPr>
        <w:pStyle w:val="Heading1"/>
      </w:pPr>
      <w:bookmarkStart w:id="0" w:name="_Hlk204597226"/>
      <w:r w:rsidRPr="00B40C61">
        <w:t xml:space="preserve">The “Other” category under the Demographics: Race table </w:t>
      </w:r>
      <w:r w:rsidR="00416E6F" w:rsidRPr="00B40C61">
        <w:t>(App</w:t>
      </w:r>
      <w:r w:rsidR="00290451" w:rsidRPr="00B40C61">
        <w:t xml:space="preserve">endix 3 in the Application) </w:t>
      </w:r>
      <w:r w:rsidRPr="00B40C61">
        <w:t xml:space="preserve">is significantly high. </w:t>
      </w:r>
    </w:p>
    <w:p w14:paraId="4C218843" w14:textId="77777777" w:rsidR="00290451" w:rsidRPr="00B40C61" w:rsidRDefault="00487B97" w:rsidP="009E2DAB">
      <w:pPr>
        <w:pStyle w:val="Heading2"/>
      </w:pPr>
      <w:r w:rsidRPr="00B40C61">
        <w:t xml:space="preserve">Please </w:t>
      </w:r>
      <w:r w:rsidR="00290451" w:rsidRPr="00B40C61">
        <w:t xml:space="preserve">detail </w:t>
      </w:r>
      <w:r w:rsidRPr="00B40C61">
        <w:t xml:space="preserve">what the “Other” category includes. </w:t>
      </w:r>
    </w:p>
    <w:p w14:paraId="6FFB1FF3" w14:textId="77777777" w:rsidR="00834DBC" w:rsidRPr="00B40C61" w:rsidRDefault="00834DBC" w:rsidP="00834DBC">
      <w:pPr>
        <w:spacing w:after="0" w:line="240" w:lineRule="auto"/>
        <w:rPr>
          <w:rFonts w:ascii="Times New Roman" w:hAnsi="Times New Roman" w:cs="Times New Roman"/>
          <w:b/>
          <w:bCs/>
          <w:sz w:val="24"/>
          <w:szCs w:val="24"/>
        </w:rPr>
      </w:pPr>
    </w:p>
    <w:p w14:paraId="4297D01E" w14:textId="5FD89379" w:rsidR="00C769DA" w:rsidRPr="00B40C61" w:rsidRDefault="00F81430" w:rsidP="00834DBC">
      <w:pPr>
        <w:spacing w:after="0" w:line="240" w:lineRule="auto"/>
        <w:rPr>
          <w:rFonts w:ascii="Times New Roman" w:hAnsi="Times New Roman" w:cs="Times New Roman"/>
          <w:sz w:val="24"/>
          <w:szCs w:val="24"/>
        </w:rPr>
      </w:pPr>
      <w:r w:rsidRPr="00B40C61">
        <w:rPr>
          <w:rFonts w:ascii="Times New Roman" w:hAnsi="Times New Roman" w:cs="Times New Roman"/>
          <w:sz w:val="24"/>
          <w:szCs w:val="24"/>
        </w:rPr>
        <w:t>The Applicant, Tellica Imaging – Massachusetts LLC</w:t>
      </w:r>
      <w:r w:rsidR="004978BB">
        <w:rPr>
          <w:rFonts w:ascii="Times New Roman" w:hAnsi="Times New Roman" w:cs="Times New Roman"/>
          <w:sz w:val="24"/>
          <w:szCs w:val="24"/>
        </w:rPr>
        <w:t xml:space="preserve"> </w:t>
      </w:r>
      <w:r w:rsidRPr="00B40C61">
        <w:rPr>
          <w:rFonts w:ascii="Times New Roman" w:hAnsi="Times New Roman" w:cs="Times New Roman"/>
          <w:sz w:val="24"/>
          <w:szCs w:val="24"/>
        </w:rPr>
        <w:t xml:space="preserve">is a new entity, and therefore, does not have its own patient panel. Accordingly, the Applicant </w:t>
      </w:r>
      <w:r w:rsidR="00041353" w:rsidRPr="00B40C61">
        <w:rPr>
          <w:rFonts w:ascii="Times New Roman" w:hAnsi="Times New Roman" w:cs="Times New Roman"/>
          <w:sz w:val="24"/>
          <w:szCs w:val="24"/>
        </w:rPr>
        <w:t xml:space="preserve">relies </w:t>
      </w:r>
      <w:r w:rsidRPr="00B40C61">
        <w:rPr>
          <w:rFonts w:ascii="Times New Roman" w:hAnsi="Times New Roman" w:cs="Times New Roman"/>
          <w:sz w:val="24"/>
          <w:szCs w:val="24"/>
        </w:rPr>
        <w:t xml:space="preserve">on </w:t>
      </w:r>
      <w:r w:rsidR="004D3B5D" w:rsidRPr="00B40C61">
        <w:rPr>
          <w:rFonts w:ascii="Times New Roman" w:hAnsi="Times New Roman" w:cs="Times New Roman"/>
          <w:sz w:val="24"/>
          <w:szCs w:val="24"/>
        </w:rPr>
        <w:t>data</w:t>
      </w:r>
      <w:r w:rsidRPr="00B40C61">
        <w:rPr>
          <w:rFonts w:ascii="Times New Roman" w:hAnsi="Times New Roman" w:cs="Times New Roman"/>
          <w:sz w:val="24"/>
          <w:szCs w:val="24"/>
        </w:rPr>
        <w:t xml:space="preserve"> from </w:t>
      </w:r>
      <w:r w:rsidR="00686286">
        <w:rPr>
          <w:rFonts w:ascii="Times New Roman" w:hAnsi="Times New Roman" w:cs="Times New Roman"/>
          <w:sz w:val="24"/>
          <w:szCs w:val="24"/>
        </w:rPr>
        <w:t>an affiliate of its</w:t>
      </w:r>
      <w:r w:rsidRPr="00B40C61">
        <w:rPr>
          <w:rFonts w:ascii="Times New Roman" w:hAnsi="Times New Roman" w:cs="Times New Roman"/>
          <w:sz w:val="24"/>
          <w:szCs w:val="24"/>
        </w:rPr>
        <w:t xml:space="preserve"> joint venture partner</w:t>
      </w:r>
      <w:r w:rsidR="007C164C">
        <w:rPr>
          <w:rFonts w:ascii="Times New Roman" w:hAnsi="Times New Roman" w:cs="Times New Roman"/>
          <w:sz w:val="24"/>
          <w:szCs w:val="24"/>
        </w:rPr>
        <w:t xml:space="preserve"> </w:t>
      </w:r>
      <w:r w:rsidRPr="00B40C61">
        <w:rPr>
          <w:rFonts w:ascii="Times New Roman" w:hAnsi="Times New Roman" w:cs="Times New Roman"/>
          <w:sz w:val="24"/>
          <w:szCs w:val="24"/>
        </w:rPr>
        <w:t>– Boston Medical Center (“BMC”) – to provide patient panel information.</w:t>
      </w:r>
      <w:r w:rsidR="001F4044" w:rsidRPr="00B40C61">
        <w:rPr>
          <w:rFonts w:ascii="Times New Roman" w:hAnsi="Times New Roman" w:cs="Times New Roman"/>
          <w:sz w:val="24"/>
          <w:szCs w:val="24"/>
        </w:rPr>
        <w:t xml:space="preserve"> </w:t>
      </w:r>
      <w:r w:rsidR="00FE4A18">
        <w:rPr>
          <w:rFonts w:ascii="Times New Roman" w:hAnsi="Times New Roman" w:cs="Times New Roman"/>
          <w:sz w:val="24"/>
          <w:szCs w:val="24"/>
        </w:rPr>
        <w:t xml:space="preserve">Included in </w:t>
      </w:r>
      <w:r w:rsidR="004365BC" w:rsidRPr="00B40C61">
        <w:rPr>
          <w:rFonts w:ascii="Times New Roman" w:hAnsi="Times New Roman" w:cs="Times New Roman"/>
          <w:sz w:val="24"/>
          <w:szCs w:val="24"/>
        </w:rPr>
        <w:t>Appendix 3</w:t>
      </w:r>
      <w:r w:rsidR="00AD0461">
        <w:rPr>
          <w:rFonts w:ascii="Times New Roman" w:hAnsi="Times New Roman" w:cs="Times New Roman"/>
          <w:sz w:val="24"/>
          <w:szCs w:val="24"/>
        </w:rPr>
        <w:t xml:space="preserve"> are </w:t>
      </w:r>
      <w:r w:rsidR="00D31174" w:rsidRPr="00B40C61">
        <w:rPr>
          <w:rFonts w:ascii="Times New Roman" w:hAnsi="Times New Roman" w:cs="Times New Roman"/>
          <w:sz w:val="24"/>
          <w:szCs w:val="24"/>
        </w:rPr>
        <w:t xml:space="preserve">certain demographic data </w:t>
      </w:r>
      <w:r w:rsidR="0003114F" w:rsidRPr="00B40C61">
        <w:rPr>
          <w:rFonts w:ascii="Times New Roman" w:hAnsi="Times New Roman" w:cs="Times New Roman"/>
          <w:sz w:val="24"/>
          <w:szCs w:val="24"/>
        </w:rPr>
        <w:t>for</w:t>
      </w:r>
      <w:r w:rsidR="00D31174" w:rsidRPr="00B40C61">
        <w:rPr>
          <w:rFonts w:ascii="Times New Roman" w:hAnsi="Times New Roman" w:cs="Times New Roman"/>
          <w:sz w:val="24"/>
          <w:szCs w:val="24"/>
        </w:rPr>
        <w:t xml:space="preserve"> </w:t>
      </w:r>
      <w:r w:rsidR="00E51763" w:rsidRPr="00B40C61">
        <w:rPr>
          <w:rFonts w:ascii="Times New Roman" w:hAnsi="Times New Roman" w:cs="Times New Roman"/>
          <w:sz w:val="24"/>
          <w:szCs w:val="24"/>
        </w:rPr>
        <w:t xml:space="preserve">a subset of </w:t>
      </w:r>
      <w:r w:rsidR="000B6250" w:rsidRPr="00B40C61">
        <w:rPr>
          <w:rFonts w:ascii="Times New Roman" w:hAnsi="Times New Roman" w:cs="Times New Roman"/>
          <w:sz w:val="24"/>
          <w:szCs w:val="24"/>
        </w:rPr>
        <w:t>BMC’s</w:t>
      </w:r>
      <w:r w:rsidR="007302F8" w:rsidRPr="00B40C61">
        <w:rPr>
          <w:rFonts w:ascii="Times New Roman" w:hAnsi="Times New Roman" w:cs="Times New Roman"/>
          <w:sz w:val="24"/>
          <w:szCs w:val="24"/>
        </w:rPr>
        <w:t xml:space="preserve"> </w:t>
      </w:r>
      <w:r w:rsidR="00D31174" w:rsidRPr="00B40C61">
        <w:rPr>
          <w:rFonts w:ascii="Times New Roman" w:hAnsi="Times New Roman" w:cs="Times New Roman"/>
          <w:sz w:val="24"/>
          <w:szCs w:val="24"/>
        </w:rPr>
        <w:t>patients who reside</w:t>
      </w:r>
      <w:r w:rsidR="00FC74D0" w:rsidRPr="00B40C61">
        <w:rPr>
          <w:rFonts w:ascii="Times New Roman" w:hAnsi="Times New Roman" w:cs="Times New Roman"/>
          <w:sz w:val="24"/>
          <w:szCs w:val="24"/>
        </w:rPr>
        <w:t>d</w:t>
      </w:r>
      <w:r w:rsidR="00D31174" w:rsidRPr="00B40C61">
        <w:rPr>
          <w:rFonts w:ascii="Times New Roman" w:hAnsi="Times New Roman" w:cs="Times New Roman"/>
          <w:sz w:val="24"/>
          <w:szCs w:val="24"/>
        </w:rPr>
        <w:t xml:space="preserve"> in the </w:t>
      </w:r>
      <w:r w:rsidR="00E6421A" w:rsidRPr="00B40C61">
        <w:rPr>
          <w:rFonts w:ascii="Times New Roman" w:hAnsi="Times New Roman" w:cs="Times New Roman"/>
          <w:sz w:val="24"/>
          <w:szCs w:val="24"/>
        </w:rPr>
        <w:t>p</w:t>
      </w:r>
      <w:r w:rsidR="00D31174" w:rsidRPr="00B40C61">
        <w:rPr>
          <w:rFonts w:ascii="Times New Roman" w:hAnsi="Times New Roman" w:cs="Times New Roman"/>
          <w:sz w:val="24"/>
          <w:szCs w:val="24"/>
        </w:rPr>
        <w:t xml:space="preserve">rimary </w:t>
      </w:r>
      <w:r w:rsidR="00E6421A" w:rsidRPr="00B40C61">
        <w:rPr>
          <w:rFonts w:ascii="Times New Roman" w:hAnsi="Times New Roman" w:cs="Times New Roman"/>
          <w:sz w:val="24"/>
          <w:szCs w:val="24"/>
        </w:rPr>
        <w:t>s</w:t>
      </w:r>
      <w:r w:rsidR="00D31174" w:rsidRPr="00B40C61">
        <w:rPr>
          <w:rFonts w:ascii="Times New Roman" w:hAnsi="Times New Roman" w:cs="Times New Roman"/>
          <w:sz w:val="24"/>
          <w:szCs w:val="24"/>
        </w:rPr>
        <w:t xml:space="preserve">ervice </w:t>
      </w:r>
      <w:r w:rsidR="00E6421A" w:rsidRPr="00B40C61">
        <w:rPr>
          <w:rFonts w:ascii="Times New Roman" w:hAnsi="Times New Roman" w:cs="Times New Roman"/>
          <w:sz w:val="24"/>
          <w:szCs w:val="24"/>
        </w:rPr>
        <w:t>a</w:t>
      </w:r>
      <w:r w:rsidR="00D31174" w:rsidRPr="00B40C61">
        <w:rPr>
          <w:rFonts w:ascii="Times New Roman" w:hAnsi="Times New Roman" w:cs="Times New Roman"/>
          <w:sz w:val="24"/>
          <w:szCs w:val="24"/>
        </w:rPr>
        <w:t>rea (“PSA”)</w:t>
      </w:r>
      <w:r w:rsidR="00A469A7" w:rsidRPr="00B40C61">
        <w:rPr>
          <w:rStyle w:val="FootnoteReference"/>
          <w:rFonts w:ascii="Times New Roman" w:hAnsi="Times New Roman" w:cs="Times New Roman"/>
          <w:sz w:val="24"/>
          <w:szCs w:val="24"/>
        </w:rPr>
        <w:footnoteReference w:id="2"/>
      </w:r>
      <w:r w:rsidR="00D31174" w:rsidRPr="00B40C61">
        <w:rPr>
          <w:rFonts w:ascii="Times New Roman" w:hAnsi="Times New Roman" w:cs="Times New Roman"/>
          <w:sz w:val="24"/>
          <w:szCs w:val="24"/>
        </w:rPr>
        <w:t xml:space="preserve"> and sought diagnostic imaging services at the hospital from fiscal year (“FY”) 2022 through year-to-date </w:t>
      </w:r>
      <w:r w:rsidR="00420057" w:rsidRPr="00B40C61">
        <w:rPr>
          <w:rFonts w:ascii="Times New Roman" w:hAnsi="Times New Roman" w:cs="Times New Roman"/>
          <w:sz w:val="24"/>
          <w:szCs w:val="24"/>
        </w:rPr>
        <w:t xml:space="preserve">(March) </w:t>
      </w:r>
      <w:r w:rsidR="00D31174" w:rsidRPr="00B40C61">
        <w:rPr>
          <w:rFonts w:ascii="Times New Roman" w:hAnsi="Times New Roman" w:cs="Times New Roman"/>
          <w:sz w:val="24"/>
          <w:szCs w:val="24"/>
        </w:rPr>
        <w:t>FY2025.</w:t>
      </w:r>
      <w:r w:rsidR="004365BC" w:rsidRPr="00B40C61">
        <w:rPr>
          <w:rFonts w:ascii="Times New Roman" w:hAnsi="Times New Roman" w:cs="Times New Roman"/>
          <w:sz w:val="24"/>
          <w:szCs w:val="24"/>
        </w:rPr>
        <w:t xml:space="preserve"> </w:t>
      </w:r>
    </w:p>
    <w:p w14:paraId="0EA7CA99" w14:textId="77777777" w:rsidR="00C769DA" w:rsidRPr="00B40C61" w:rsidRDefault="00C769DA" w:rsidP="00834DBC">
      <w:pPr>
        <w:spacing w:after="0" w:line="240" w:lineRule="auto"/>
        <w:rPr>
          <w:rFonts w:ascii="Times New Roman" w:hAnsi="Times New Roman" w:cs="Times New Roman"/>
          <w:sz w:val="24"/>
          <w:szCs w:val="24"/>
        </w:rPr>
      </w:pPr>
    </w:p>
    <w:p w14:paraId="195650D7" w14:textId="1B1B9E57" w:rsidR="00EE75CF" w:rsidRPr="00B40C61" w:rsidRDefault="00777420" w:rsidP="00834DBC">
      <w:pPr>
        <w:spacing w:after="0" w:line="240" w:lineRule="auto"/>
        <w:rPr>
          <w:rFonts w:ascii="Times New Roman" w:hAnsi="Times New Roman" w:cs="Times New Roman"/>
          <w:sz w:val="24"/>
          <w:szCs w:val="24"/>
        </w:rPr>
      </w:pPr>
      <w:r w:rsidRPr="00B40C61">
        <w:rPr>
          <w:rFonts w:ascii="Times New Roman" w:hAnsi="Times New Roman" w:cs="Times New Roman"/>
          <w:sz w:val="24"/>
          <w:szCs w:val="24"/>
        </w:rPr>
        <w:t>Within Appendix 3</w:t>
      </w:r>
      <w:r w:rsidR="0047166D" w:rsidRPr="00B40C61">
        <w:rPr>
          <w:rFonts w:ascii="Times New Roman" w:hAnsi="Times New Roman" w:cs="Times New Roman"/>
          <w:sz w:val="24"/>
          <w:szCs w:val="24"/>
        </w:rPr>
        <w:t>,</w:t>
      </w:r>
      <w:r w:rsidR="000F71D9" w:rsidRPr="00B40C61">
        <w:rPr>
          <w:rFonts w:ascii="Times New Roman" w:hAnsi="Times New Roman" w:cs="Times New Roman"/>
          <w:sz w:val="24"/>
          <w:szCs w:val="24"/>
        </w:rPr>
        <w:t xml:space="preserve"> r</w:t>
      </w:r>
      <w:r w:rsidR="00834DBC" w:rsidRPr="00B40C61">
        <w:rPr>
          <w:rFonts w:ascii="Times New Roman" w:hAnsi="Times New Roman" w:cs="Times New Roman"/>
          <w:sz w:val="24"/>
          <w:szCs w:val="24"/>
        </w:rPr>
        <w:t xml:space="preserve">ace/ethnicity data are based on patient self-reporting. </w:t>
      </w:r>
      <w:r w:rsidR="007914F7" w:rsidRPr="00B40C61">
        <w:rPr>
          <w:rFonts w:ascii="Times New Roman" w:hAnsi="Times New Roman" w:cs="Times New Roman"/>
          <w:sz w:val="24"/>
          <w:szCs w:val="24"/>
        </w:rPr>
        <w:t>The</w:t>
      </w:r>
      <w:r w:rsidR="00C769DA" w:rsidRPr="00B40C61">
        <w:rPr>
          <w:rFonts w:ascii="Times New Roman" w:hAnsi="Times New Roman" w:cs="Times New Roman"/>
          <w:sz w:val="24"/>
          <w:szCs w:val="24"/>
        </w:rPr>
        <w:t xml:space="preserve"> “Other” category </w:t>
      </w:r>
      <w:r w:rsidR="007914F7" w:rsidRPr="00B40C61">
        <w:rPr>
          <w:rFonts w:ascii="Times New Roman" w:hAnsi="Times New Roman" w:cs="Times New Roman"/>
          <w:sz w:val="24"/>
          <w:szCs w:val="24"/>
        </w:rPr>
        <w:t xml:space="preserve">includes </w:t>
      </w:r>
      <w:r w:rsidR="00834DBC" w:rsidRPr="00B40C61">
        <w:rPr>
          <w:rFonts w:ascii="Times New Roman" w:hAnsi="Times New Roman" w:cs="Times New Roman"/>
          <w:sz w:val="24"/>
          <w:szCs w:val="24"/>
        </w:rPr>
        <w:t>patients</w:t>
      </w:r>
      <w:r w:rsidR="007914F7" w:rsidRPr="00B40C61">
        <w:rPr>
          <w:rFonts w:ascii="Times New Roman" w:hAnsi="Times New Roman" w:cs="Times New Roman"/>
          <w:sz w:val="24"/>
          <w:szCs w:val="24"/>
        </w:rPr>
        <w:t xml:space="preserve"> who</w:t>
      </w:r>
      <w:r w:rsidR="00834DBC" w:rsidRPr="00B40C61">
        <w:rPr>
          <w:rFonts w:ascii="Times New Roman" w:hAnsi="Times New Roman" w:cs="Times New Roman"/>
          <w:sz w:val="24"/>
          <w:szCs w:val="24"/>
        </w:rPr>
        <w:t xml:space="preserve"> report multiple races</w:t>
      </w:r>
      <w:r w:rsidR="00855E3C" w:rsidRPr="00B40C61">
        <w:rPr>
          <w:rFonts w:ascii="Times New Roman" w:hAnsi="Times New Roman" w:cs="Times New Roman"/>
          <w:sz w:val="24"/>
          <w:szCs w:val="24"/>
        </w:rPr>
        <w:t xml:space="preserve">. When providing the </w:t>
      </w:r>
      <w:r w:rsidR="001C356E" w:rsidRPr="00B40C61">
        <w:rPr>
          <w:rFonts w:ascii="Times New Roman" w:hAnsi="Times New Roman" w:cs="Times New Roman"/>
          <w:sz w:val="24"/>
          <w:szCs w:val="24"/>
        </w:rPr>
        <w:t>overall</w:t>
      </w:r>
      <w:r w:rsidR="0051551D" w:rsidRPr="00B40C61">
        <w:rPr>
          <w:rFonts w:ascii="Times New Roman" w:hAnsi="Times New Roman" w:cs="Times New Roman"/>
          <w:sz w:val="24"/>
          <w:szCs w:val="24"/>
        </w:rPr>
        <w:t xml:space="preserve"> </w:t>
      </w:r>
      <w:r w:rsidR="00855E3C" w:rsidRPr="00B40C61">
        <w:rPr>
          <w:rFonts w:ascii="Times New Roman" w:hAnsi="Times New Roman" w:cs="Times New Roman"/>
          <w:sz w:val="24"/>
          <w:szCs w:val="24"/>
        </w:rPr>
        <w:t xml:space="preserve">BMC </w:t>
      </w:r>
      <w:r w:rsidR="0051551D" w:rsidRPr="00B40C61">
        <w:rPr>
          <w:rFonts w:ascii="Times New Roman" w:hAnsi="Times New Roman" w:cs="Times New Roman"/>
          <w:sz w:val="24"/>
          <w:szCs w:val="24"/>
        </w:rPr>
        <w:t xml:space="preserve">patient </w:t>
      </w:r>
      <w:r w:rsidR="00855E3C" w:rsidRPr="00B40C61">
        <w:rPr>
          <w:rFonts w:ascii="Times New Roman" w:hAnsi="Times New Roman" w:cs="Times New Roman"/>
          <w:sz w:val="24"/>
          <w:szCs w:val="24"/>
        </w:rPr>
        <w:t>panel</w:t>
      </w:r>
      <w:r w:rsidR="0051551D" w:rsidRPr="00B40C61">
        <w:rPr>
          <w:rFonts w:ascii="Times New Roman" w:hAnsi="Times New Roman" w:cs="Times New Roman"/>
          <w:sz w:val="24"/>
          <w:szCs w:val="24"/>
        </w:rPr>
        <w:t xml:space="preserve"> in other filings, the primary race (the race selected first) </w:t>
      </w:r>
      <w:r w:rsidR="00BC4A02" w:rsidRPr="00B40C61">
        <w:rPr>
          <w:rFonts w:ascii="Times New Roman" w:hAnsi="Times New Roman" w:cs="Times New Roman"/>
          <w:sz w:val="24"/>
          <w:szCs w:val="24"/>
        </w:rPr>
        <w:t>was</w:t>
      </w:r>
      <w:r w:rsidR="009047B0" w:rsidRPr="00B40C61">
        <w:rPr>
          <w:rFonts w:ascii="Times New Roman" w:hAnsi="Times New Roman" w:cs="Times New Roman"/>
          <w:sz w:val="24"/>
          <w:szCs w:val="24"/>
        </w:rPr>
        <w:t xml:space="preserve"> utilized to categorize patients</w:t>
      </w:r>
      <w:r w:rsidR="00D650CB" w:rsidRPr="00B40C61">
        <w:rPr>
          <w:rFonts w:ascii="Times New Roman" w:hAnsi="Times New Roman" w:cs="Times New Roman"/>
          <w:sz w:val="24"/>
          <w:szCs w:val="24"/>
        </w:rPr>
        <w:t xml:space="preserve"> who reported multiple races</w:t>
      </w:r>
      <w:r w:rsidR="00516F61" w:rsidRPr="00B40C61">
        <w:rPr>
          <w:rFonts w:ascii="Times New Roman" w:hAnsi="Times New Roman" w:cs="Times New Roman"/>
          <w:sz w:val="24"/>
          <w:szCs w:val="24"/>
        </w:rPr>
        <w:t>, decreasing the</w:t>
      </w:r>
      <w:r w:rsidR="008E4EA1" w:rsidRPr="00B40C61">
        <w:rPr>
          <w:rFonts w:ascii="Times New Roman" w:hAnsi="Times New Roman" w:cs="Times New Roman"/>
          <w:sz w:val="24"/>
          <w:szCs w:val="24"/>
        </w:rPr>
        <w:t xml:space="preserve"> population within the</w:t>
      </w:r>
      <w:r w:rsidR="00516F61" w:rsidRPr="00B40C61">
        <w:rPr>
          <w:rFonts w:ascii="Times New Roman" w:hAnsi="Times New Roman" w:cs="Times New Roman"/>
          <w:sz w:val="24"/>
          <w:szCs w:val="24"/>
        </w:rPr>
        <w:t xml:space="preserve"> “Other” category</w:t>
      </w:r>
      <w:r w:rsidR="009047B0" w:rsidRPr="00B40C61">
        <w:rPr>
          <w:rFonts w:ascii="Times New Roman" w:hAnsi="Times New Roman" w:cs="Times New Roman"/>
          <w:sz w:val="24"/>
          <w:szCs w:val="24"/>
        </w:rPr>
        <w:t xml:space="preserve">. </w:t>
      </w:r>
      <w:r w:rsidR="006C5F93" w:rsidRPr="00B40C61">
        <w:rPr>
          <w:rFonts w:ascii="Times New Roman" w:hAnsi="Times New Roman" w:cs="Times New Roman"/>
          <w:sz w:val="24"/>
          <w:szCs w:val="24"/>
        </w:rPr>
        <w:t xml:space="preserve">However, </w:t>
      </w:r>
      <w:r w:rsidR="00EE75CF" w:rsidRPr="00B40C61">
        <w:rPr>
          <w:rFonts w:ascii="Times New Roman" w:hAnsi="Times New Roman" w:cs="Times New Roman"/>
          <w:sz w:val="24"/>
          <w:szCs w:val="24"/>
        </w:rPr>
        <w:t xml:space="preserve">within Appendix 3, </w:t>
      </w:r>
      <w:r w:rsidR="001C356E" w:rsidRPr="00B40C61">
        <w:rPr>
          <w:rFonts w:ascii="Times New Roman" w:hAnsi="Times New Roman" w:cs="Times New Roman"/>
          <w:sz w:val="24"/>
          <w:szCs w:val="24"/>
        </w:rPr>
        <w:t xml:space="preserve">the “Other” category includes </w:t>
      </w:r>
      <w:r w:rsidR="00EE75CF" w:rsidRPr="00B40C61">
        <w:rPr>
          <w:rFonts w:ascii="Times New Roman" w:hAnsi="Times New Roman" w:cs="Times New Roman"/>
          <w:sz w:val="24"/>
          <w:szCs w:val="24"/>
        </w:rPr>
        <w:t xml:space="preserve">all </w:t>
      </w:r>
      <w:r w:rsidR="001C356E" w:rsidRPr="00B40C61">
        <w:rPr>
          <w:rFonts w:ascii="Times New Roman" w:hAnsi="Times New Roman" w:cs="Times New Roman"/>
          <w:sz w:val="24"/>
          <w:szCs w:val="24"/>
        </w:rPr>
        <w:t>patients who reported multiple races</w:t>
      </w:r>
      <w:r w:rsidR="00EE75CF" w:rsidRPr="00B40C61">
        <w:rPr>
          <w:rFonts w:ascii="Times New Roman" w:hAnsi="Times New Roman" w:cs="Times New Roman"/>
          <w:sz w:val="24"/>
          <w:szCs w:val="24"/>
        </w:rPr>
        <w:t xml:space="preserve"> without categorizing these patients </w:t>
      </w:r>
      <w:r w:rsidR="001414DA" w:rsidRPr="00B40C61">
        <w:rPr>
          <w:rFonts w:ascii="Times New Roman" w:hAnsi="Times New Roman" w:cs="Times New Roman"/>
          <w:sz w:val="24"/>
          <w:szCs w:val="24"/>
        </w:rPr>
        <w:t xml:space="preserve">based on primary race. </w:t>
      </w:r>
    </w:p>
    <w:p w14:paraId="58A433B9" w14:textId="77777777" w:rsidR="00834DBC" w:rsidRPr="00B40C61" w:rsidRDefault="00834DBC" w:rsidP="00834DBC">
      <w:pPr>
        <w:spacing w:after="0" w:line="240" w:lineRule="auto"/>
        <w:rPr>
          <w:rFonts w:ascii="Times New Roman" w:hAnsi="Times New Roman" w:cs="Times New Roman"/>
          <w:b/>
          <w:bCs/>
          <w:sz w:val="24"/>
          <w:szCs w:val="24"/>
        </w:rPr>
      </w:pPr>
    </w:p>
    <w:p w14:paraId="0F11EB96" w14:textId="60B7FDD8" w:rsidR="007B6286" w:rsidRPr="00B40C61" w:rsidRDefault="00487B97" w:rsidP="009E2DAB">
      <w:pPr>
        <w:pStyle w:val="Heading2"/>
      </w:pPr>
      <w:r w:rsidRPr="00B40C61">
        <w:t>How does the Applicant plan to improve i</w:t>
      </w:r>
      <w:r w:rsidR="00D713EA" w:rsidRPr="00B40C61">
        <w:t>t</w:t>
      </w:r>
      <w:r w:rsidRPr="00B40C61">
        <w:t>s data collection around race?</w:t>
      </w:r>
    </w:p>
    <w:p w14:paraId="27268A41" w14:textId="77777777" w:rsidR="000E440D" w:rsidRPr="00B40C61" w:rsidRDefault="000E440D" w:rsidP="00834DBC">
      <w:pPr>
        <w:spacing w:after="0" w:line="240" w:lineRule="auto"/>
        <w:rPr>
          <w:rFonts w:ascii="Times New Roman" w:hAnsi="Times New Roman" w:cs="Times New Roman"/>
          <w:b/>
          <w:bCs/>
          <w:sz w:val="24"/>
          <w:szCs w:val="24"/>
        </w:rPr>
      </w:pPr>
    </w:p>
    <w:p w14:paraId="0D1DEDA6" w14:textId="6F408486" w:rsidR="00834DBC" w:rsidRDefault="00C611FB" w:rsidP="00834DBC">
      <w:pPr>
        <w:spacing w:after="0" w:line="240" w:lineRule="auto"/>
        <w:rPr>
          <w:rFonts w:ascii="Times New Roman" w:hAnsi="Times New Roman" w:cs="Times New Roman"/>
          <w:sz w:val="24"/>
          <w:szCs w:val="24"/>
        </w:rPr>
      </w:pPr>
      <w:r w:rsidRPr="00B40C61">
        <w:rPr>
          <w:rFonts w:ascii="Times New Roman" w:hAnsi="Times New Roman" w:cs="Times New Roman"/>
          <w:sz w:val="24"/>
          <w:szCs w:val="24"/>
        </w:rPr>
        <w:t xml:space="preserve">Going forward, the Applicant will develop its own patient panel and a process for collecting </w:t>
      </w:r>
      <w:r w:rsidR="00ED589A" w:rsidRPr="00B40C61">
        <w:rPr>
          <w:rFonts w:ascii="Times New Roman" w:hAnsi="Times New Roman" w:cs="Times New Roman"/>
          <w:sz w:val="24"/>
          <w:szCs w:val="24"/>
        </w:rPr>
        <w:t>r</w:t>
      </w:r>
      <w:r w:rsidR="008C3CC5" w:rsidRPr="00B40C61">
        <w:rPr>
          <w:rFonts w:ascii="Times New Roman" w:hAnsi="Times New Roman" w:cs="Times New Roman"/>
          <w:sz w:val="24"/>
          <w:szCs w:val="24"/>
        </w:rPr>
        <w:t>ace/ethnicity data</w:t>
      </w:r>
      <w:r w:rsidR="00C449BE" w:rsidRPr="00B40C61">
        <w:rPr>
          <w:rFonts w:ascii="Times New Roman" w:hAnsi="Times New Roman" w:cs="Times New Roman"/>
          <w:sz w:val="24"/>
          <w:szCs w:val="24"/>
        </w:rPr>
        <w:t>. As noted in question 1a</w:t>
      </w:r>
      <w:r w:rsidR="003E3F79" w:rsidRPr="00B40C61">
        <w:rPr>
          <w:rFonts w:ascii="Times New Roman" w:hAnsi="Times New Roman" w:cs="Times New Roman"/>
          <w:sz w:val="24"/>
          <w:szCs w:val="24"/>
        </w:rPr>
        <w:t>,</w:t>
      </w:r>
      <w:r w:rsidR="00C449BE" w:rsidRPr="00B40C61">
        <w:rPr>
          <w:rFonts w:ascii="Times New Roman" w:hAnsi="Times New Roman" w:cs="Times New Roman"/>
          <w:sz w:val="24"/>
          <w:szCs w:val="24"/>
        </w:rPr>
        <w:t xml:space="preserve"> when providing the </w:t>
      </w:r>
      <w:r w:rsidR="003E3F79" w:rsidRPr="00B40C61">
        <w:rPr>
          <w:rFonts w:ascii="Times New Roman" w:hAnsi="Times New Roman" w:cs="Times New Roman"/>
          <w:sz w:val="24"/>
          <w:szCs w:val="24"/>
        </w:rPr>
        <w:t xml:space="preserve">overall </w:t>
      </w:r>
      <w:r w:rsidR="00C449BE" w:rsidRPr="00B40C61">
        <w:rPr>
          <w:rFonts w:ascii="Times New Roman" w:hAnsi="Times New Roman" w:cs="Times New Roman"/>
          <w:sz w:val="24"/>
          <w:szCs w:val="24"/>
        </w:rPr>
        <w:t xml:space="preserve">BMC patient panel in </w:t>
      </w:r>
      <w:r w:rsidR="00463953" w:rsidRPr="00B40C61">
        <w:rPr>
          <w:rFonts w:ascii="Times New Roman" w:hAnsi="Times New Roman" w:cs="Times New Roman"/>
          <w:sz w:val="24"/>
          <w:szCs w:val="24"/>
        </w:rPr>
        <w:t>previous</w:t>
      </w:r>
      <w:r w:rsidR="00C449BE" w:rsidRPr="00B40C61">
        <w:rPr>
          <w:rFonts w:ascii="Times New Roman" w:hAnsi="Times New Roman" w:cs="Times New Roman"/>
          <w:sz w:val="24"/>
          <w:szCs w:val="24"/>
        </w:rPr>
        <w:t xml:space="preserve"> filings,</w:t>
      </w:r>
      <w:r w:rsidR="008108E1" w:rsidRPr="00B40C61">
        <w:rPr>
          <w:rFonts w:ascii="Times New Roman" w:hAnsi="Times New Roman" w:cs="Times New Roman"/>
          <w:sz w:val="24"/>
          <w:szCs w:val="24"/>
        </w:rPr>
        <w:t xml:space="preserve"> those patients who self-identif</w:t>
      </w:r>
      <w:r w:rsidR="003E3F79" w:rsidRPr="00B40C61">
        <w:rPr>
          <w:rFonts w:ascii="Times New Roman" w:hAnsi="Times New Roman" w:cs="Times New Roman"/>
          <w:sz w:val="24"/>
          <w:szCs w:val="24"/>
        </w:rPr>
        <w:t xml:space="preserve">ied </w:t>
      </w:r>
      <w:r w:rsidR="008108E1" w:rsidRPr="00B40C61">
        <w:rPr>
          <w:rFonts w:ascii="Times New Roman" w:hAnsi="Times New Roman" w:cs="Times New Roman"/>
          <w:sz w:val="24"/>
          <w:szCs w:val="24"/>
        </w:rPr>
        <w:t>as multiple races</w:t>
      </w:r>
      <w:r w:rsidR="003D098C" w:rsidRPr="00B40C61">
        <w:rPr>
          <w:rFonts w:ascii="Times New Roman" w:hAnsi="Times New Roman" w:cs="Times New Roman"/>
          <w:sz w:val="24"/>
          <w:szCs w:val="24"/>
        </w:rPr>
        <w:t xml:space="preserve"> were categorized based on primary race (the </w:t>
      </w:r>
      <w:r w:rsidR="00597D4E" w:rsidRPr="00B40C61">
        <w:rPr>
          <w:rFonts w:ascii="Times New Roman" w:hAnsi="Times New Roman" w:cs="Times New Roman"/>
          <w:sz w:val="24"/>
          <w:szCs w:val="24"/>
        </w:rPr>
        <w:t>first race selected). In Appendix 3</w:t>
      </w:r>
      <w:r w:rsidR="0006701F" w:rsidRPr="00B40C61">
        <w:rPr>
          <w:rFonts w:ascii="Times New Roman" w:hAnsi="Times New Roman" w:cs="Times New Roman"/>
          <w:sz w:val="24"/>
          <w:szCs w:val="24"/>
        </w:rPr>
        <w:t>, the “Other” category includes all patients who reported multiple races without categorizing these patients based on primary race.</w:t>
      </w:r>
    </w:p>
    <w:p w14:paraId="32FF440B" w14:textId="77777777" w:rsidR="00C759DA" w:rsidRDefault="00C759DA" w:rsidP="00834DBC">
      <w:pPr>
        <w:spacing w:after="0" w:line="240" w:lineRule="auto"/>
        <w:rPr>
          <w:rFonts w:ascii="Times New Roman" w:hAnsi="Times New Roman" w:cs="Times New Roman"/>
          <w:sz w:val="24"/>
          <w:szCs w:val="24"/>
        </w:rPr>
      </w:pPr>
    </w:p>
    <w:p w14:paraId="5158D102" w14:textId="4C675B57" w:rsidR="00C759DA" w:rsidRPr="00ED2F1E" w:rsidRDefault="00C759DA" w:rsidP="00834DBC">
      <w:pPr>
        <w:spacing w:after="0" w:line="240" w:lineRule="auto"/>
        <w:rPr>
          <w:rFonts w:ascii="Times New Roman" w:hAnsi="Times New Roman" w:cs="Times New Roman"/>
          <w:sz w:val="24"/>
          <w:szCs w:val="24"/>
        </w:rPr>
      </w:pPr>
      <w:r>
        <w:rPr>
          <w:rFonts w:ascii="Times New Roman" w:hAnsi="Times New Roman" w:cs="Times New Roman"/>
          <w:sz w:val="24"/>
          <w:szCs w:val="24"/>
        </w:rPr>
        <w:t>To ensure appropriate data collection, the Appli</w:t>
      </w:r>
      <w:r w:rsidR="00B06977">
        <w:rPr>
          <w:rFonts w:ascii="Times New Roman" w:hAnsi="Times New Roman" w:cs="Times New Roman"/>
          <w:sz w:val="24"/>
          <w:szCs w:val="24"/>
        </w:rPr>
        <w:t xml:space="preserve">cant will review best and relevant practices for race/ethnicity data </w:t>
      </w:r>
      <w:r w:rsidR="00906BAD">
        <w:rPr>
          <w:rFonts w:ascii="Times New Roman" w:hAnsi="Times New Roman" w:cs="Times New Roman"/>
          <w:sz w:val="24"/>
          <w:szCs w:val="24"/>
        </w:rPr>
        <w:t xml:space="preserve">gathering. </w:t>
      </w:r>
    </w:p>
    <w:p w14:paraId="326CED16" w14:textId="77777777" w:rsidR="00834DBC" w:rsidRPr="00B40C61" w:rsidRDefault="00834DBC" w:rsidP="00834DBC">
      <w:pPr>
        <w:spacing w:after="0" w:line="240" w:lineRule="auto"/>
        <w:rPr>
          <w:rFonts w:ascii="Times New Roman" w:hAnsi="Times New Roman" w:cs="Times New Roman"/>
          <w:b/>
          <w:bCs/>
          <w:sz w:val="24"/>
          <w:szCs w:val="24"/>
        </w:rPr>
      </w:pPr>
    </w:p>
    <w:bookmarkEnd w:id="0"/>
    <w:p w14:paraId="2E3606C4" w14:textId="5FE86369" w:rsidR="00E97E89" w:rsidRPr="00B40C61" w:rsidRDefault="00EF2595" w:rsidP="009E2DAB">
      <w:pPr>
        <w:pStyle w:val="Heading1"/>
      </w:pPr>
      <w:r w:rsidRPr="00B40C61">
        <w:t>Regarding</w:t>
      </w:r>
      <w:r w:rsidR="00894D5C" w:rsidRPr="00B40C61">
        <w:t xml:space="preserve"> Table 1 of the Narrative: t</w:t>
      </w:r>
      <w:r w:rsidR="00E97E89" w:rsidRPr="00B40C61">
        <w:t>o what does the Applicant attribute the significant increase in the number of CT scans at BMC from FY22-FY25 (growth in population, were additional machines added to BMC, were hours extended, was there a change in staffing patterns that lead to more availability, etc</w:t>
      </w:r>
      <w:r w:rsidR="008F5DB6" w:rsidRPr="00B40C61">
        <w:t>.</w:t>
      </w:r>
      <w:r w:rsidR="00E97E89" w:rsidRPr="00B40C61">
        <w:t>)?</w:t>
      </w:r>
    </w:p>
    <w:p w14:paraId="134C106B" w14:textId="77777777" w:rsidR="00834DBC" w:rsidRPr="00B40C61" w:rsidRDefault="00834DBC" w:rsidP="00834DBC">
      <w:pPr>
        <w:spacing w:after="0" w:line="240" w:lineRule="auto"/>
        <w:rPr>
          <w:rFonts w:ascii="Times New Roman" w:hAnsi="Times New Roman" w:cs="Times New Roman"/>
          <w:b/>
          <w:bCs/>
          <w:sz w:val="24"/>
          <w:szCs w:val="24"/>
        </w:rPr>
      </w:pPr>
    </w:p>
    <w:p w14:paraId="444046F2" w14:textId="40E35FD9" w:rsidR="00834DBC" w:rsidRPr="00B40C61" w:rsidRDefault="003F327B" w:rsidP="00834DBC">
      <w:pPr>
        <w:spacing w:after="0" w:line="240" w:lineRule="auto"/>
        <w:rPr>
          <w:rFonts w:ascii="Times New Roman" w:hAnsi="Times New Roman" w:cs="Times New Roman"/>
          <w:sz w:val="24"/>
          <w:szCs w:val="24"/>
        </w:rPr>
      </w:pPr>
      <w:r w:rsidRPr="00B40C61">
        <w:rPr>
          <w:rFonts w:ascii="Times New Roman" w:hAnsi="Times New Roman" w:cs="Times New Roman"/>
          <w:sz w:val="24"/>
          <w:szCs w:val="24"/>
        </w:rPr>
        <w:t xml:space="preserve">Table 1 outlines </w:t>
      </w:r>
      <w:r w:rsidR="003069BB" w:rsidRPr="00B40C61">
        <w:rPr>
          <w:rFonts w:ascii="Times New Roman" w:hAnsi="Times New Roman" w:cs="Times New Roman"/>
          <w:sz w:val="24"/>
          <w:szCs w:val="24"/>
        </w:rPr>
        <w:t>the total number of CT and MRI scans for BMC’s diagnostic ima</w:t>
      </w:r>
      <w:r w:rsidR="00A80E0D" w:rsidRPr="00B40C61">
        <w:rPr>
          <w:rFonts w:ascii="Times New Roman" w:hAnsi="Times New Roman" w:cs="Times New Roman"/>
          <w:sz w:val="24"/>
          <w:szCs w:val="24"/>
        </w:rPr>
        <w:t xml:space="preserve">ging patients who reside in the PSA. </w:t>
      </w:r>
      <w:r w:rsidR="007718CA" w:rsidRPr="00B40C61">
        <w:rPr>
          <w:rFonts w:ascii="Times New Roman" w:hAnsi="Times New Roman" w:cs="Times New Roman"/>
          <w:sz w:val="24"/>
          <w:szCs w:val="24"/>
        </w:rPr>
        <w:t xml:space="preserve">The total number of CT scans have increased at a normal rate of growth </w:t>
      </w:r>
      <w:r w:rsidR="00AF5D1D" w:rsidRPr="00B40C61">
        <w:rPr>
          <w:rFonts w:ascii="Times New Roman" w:hAnsi="Times New Roman" w:cs="Times New Roman"/>
          <w:sz w:val="24"/>
          <w:szCs w:val="24"/>
        </w:rPr>
        <w:t>(on average 12</w:t>
      </w:r>
      <w:r w:rsidR="009206BA" w:rsidRPr="00B40C61">
        <w:rPr>
          <w:rFonts w:ascii="Times New Roman" w:hAnsi="Times New Roman" w:cs="Times New Roman"/>
          <w:sz w:val="24"/>
          <w:szCs w:val="24"/>
        </w:rPr>
        <w:t>-13</w:t>
      </w:r>
      <w:r w:rsidR="00AF5D1D" w:rsidRPr="00B40C61">
        <w:rPr>
          <w:rFonts w:ascii="Times New Roman" w:hAnsi="Times New Roman" w:cs="Times New Roman"/>
          <w:sz w:val="24"/>
          <w:szCs w:val="24"/>
        </w:rPr>
        <w:t xml:space="preserve">%) </w:t>
      </w:r>
      <w:r w:rsidR="005947F0" w:rsidRPr="00B40C61">
        <w:rPr>
          <w:rFonts w:ascii="Times New Roman" w:hAnsi="Times New Roman" w:cs="Times New Roman"/>
          <w:sz w:val="24"/>
          <w:szCs w:val="24"/>
        </w:rPr>
        <w:t>post</w:t>
      </w:r>
      <w:r w:rsidR="009206BA" w:rsidRPr="00B40C61">
        <w:rPr>
          <w:rFonts w:ascii="Times New Roman" w:hAnsi="Times New Roman" w:cs="Times New Roman"/>
          <w:sz w:val="24"/>
          <w:szCs w:val="24"/>
        </w:rPr>
        <w:t>-</w:t>
      </w:r>
      <w:r w:rsidR="005947F0" w:rsidRPr="00B40C61">
        <w:rPr>
          <w:rFonts w:ascii="Times New Roman" w:hAnsi="Times New Roman" w:cs="Times New Roman"/>
          <w:sz w:val="24"/>
          <w:szCs w:val="24"/>
        </w:rPr>
        <w:t xml:space="preserve">pandemic. </w:t>
      </w:r>
      <w:r w:rsidR="00264DA2" w:rsidRPr="00B40C61">
        <w:rPr>
          <w:rFonts w:ascii="Times New Roman" w:hAnsi="Times New Roman" w:cs="Times New Roman"/>
          <w:sz w:val="24"/>
          <w:szCs w:val="24"/>
        </w:rPr>
        <w:t xml:space="preserve">In FY22 (the first year outlined in the chart), patients were still “coming back” to the medical center for clinical testing </w:t>
      </w:r>
      <w:r w:rsidR="00BC7FD6" w:rsidRPr="00B40C61">
        <w:rPr>
          <w:rFonts w:ascii="Times New Roman" w:hAnsi="Times New Roman" w:cs="Times New Roman"/>
          <w:sz w:val="24"/>
          <w:szCs w:val="24"/>
        </w:rPr>
        <w:t xml:space="preserve">following the COVID-19 pandemic. This population coupled with a growing </w:t>
      </w:r>
      <w:r w:rsidR="00F6738D" w:rsidRPr="00B40C61">
        <w:rPr>
          <w:rFonts w:ascii="Times New Roman" w:hAnsi="Times New Roman" w:cs="Times New Roman"/>
          <w:sz w:val="24"/>
          <w:szCs w:val="24"/>
        </w:rPr>
        <w:t xml:space="preserve">number of patients </w:t>
      </w:r>
      <w:r w:rsidR="00C62187" w:rsidRPr="00B40C61">
        <w:rPr>
          <w:rFonts w:ascii="Times New Roman" w:hAnsi="Times New Roman" w:cs="Times New Roman"/>
          <w:sz w:val="24"/>
          <w:szCs w:val="24"/>
        </w:rPr>
        <w:t xml:space="preserve">aged </w:t>
      </w:r>
      <w:r w:rsidR="00F6738D" w:rsidRPr="00B40C61">
        <w:rPr>
          <w:rFonts w:ascii="Times New Roman" w:hAnsi="Times New Roman" w:cs="Times New Roman"/>
          <w:sz w:val="24"/>
          <w:szCs w:val="24"/>
        </w:rPr>
        <w:t>6</w:t>
      </w:r>
      <w:r w:rsidR="005047AB">
        <w:rPr>
          <w:rFonts w:ascii="Times New Roman" w:hAnsi="Times New Roman" w:cs="Times New Roman"/>
          <w:sz w:val="24"/>
          <w:szCs w:val="24"/>
        </w:rPr>
        <w:t>5</w:t>
      </w:r>
      <w:r w:rsidR="00F6738D" w:rsidRPr="00B40C61">
        <w:rPr>
          <w:rFonts w:ascii="Times New Roman" w:hAnsi="Times New Roman" w:cs="Times New Roman"/>
          <w:sz w:val="24"/>
          <w:szCs w:val="24"/>
        </w:rPr>
        <w:t xml:space="preserve">+ </w:t>
      </w:r>
      <w:r w:rsidR="00C62187" w:rsidRPr="00B40C61">
        <w:rPr>
          <w:rFonts w:ascii="Times New Roman" w:hAnsi="Times New Roman" w:cs="Times New Roman"/>
          <w:sz w:val="24"/>
          <w:szCs w:val="24"/>
        </w:rPr>
        <w:t>led to normal growth for CT imaging services</w:t>
      </w:r>
      <w:r w:rsidR="00833FC0" w:rsidRPr="00B40C61">
        <w:rPr>
          <w:rFonts w:ascii="Times New Roman" w:hAnsi="Times New Roman" w:cs="Times New Roman"/>
          <w:sz w:val="24"/>
          <w:szCs w:val="24"/>
        </w:rPr>
        <w:t xml:space="preserve"> at BMC</w:t>
      </w:r>
      <w:r w:rsidR="00C62187" w:rsidRPr="00B40C61">
        <w:rPr>
          <w:rFonts w:ascii="Times New Roman" w:hAnsi="Times New Roman" w:cs="Times New Roman"/>
          <w:sz w:val="24"/>
          <w:szCs w:val="24"/>
        </w:rPr>
        <w:t xml:space="preserve">. </w:t>
      </w:r>
    </w:p>
    <w:p w14:paraId="0BFB2B33" w14:textId="77777777" w:rsidR="00834DBC" w:rsidRPr="00B40C61" w:rsidRDefault="00834DBC" w:rsidP="00834DBC">
      <w:pPr>
        <w:spacing w:after="0" w:line="240" w:lineRule="auto"/>
        <w:rPr>
          <w:rFonts w:ascii="Times New Roman" w:hAnsi="Times New Roman" w:cs="Times New Roman"/>
          <w:b/>
          <w:bCs/>
          <w:sz w:val="24"/>
          <w:szCs w:val="24"/>
        </w:rPr>
      </w:pPr>
    </w:p>
    <w:p w14:paraId="64A819AF" w14:textId="77777777" w:rsidR="00834DBC" w:rsidRPr="00B40C61" w:rsidRDefault="00834DBC" w:rsidP="00834DBC">
      <w:pPr>
        <w:spacing w:after="0" w:line="240" w:lineRule="auto"/>
        <w:rPr>
          <w:rFonts w:ascii="Times New Roman" w:hAnsi="Times New Roman" w:cs="Times New Roman"/>
          <w:b/>
          <w:bCs/>
          <w:sz w:val="24"/>
          <w:szCs w:val="24"/>
        </w:rPr>
      </w:pPr>
    </w:p>
    <w:p w14:paraId="0FA00780" w14:textId="5EC29172" w:rsidR="00D148CE" w:rsidRPr="00B40C61" w:rsidRDefault="00D148CE" w:rsidP="009E2DAB">
      <w:pPr>
        <w:pStyle w:val="Heading1"/>
      </w:pPr>
      <w:r w:rsidRPr="00B40C61">
        <w:t xml:space="preserve">In regard to Patient Panel need, is there any data showing that the current availability of MRI/ CT is insufficient in the area? (Wait times, market studies, </w:t>
      </w:r>
      <w:r w:rsidR="008320BF" w:rsidRPr="00B40C61">
        <w:t xml:space="preserve">analysis of underserved areas, </w:t>
      </w:r>
      <w:r w:rsidRPr="00B40C61">
        <w:t>etc</w:t>
      </w:r>
      <w:r w:rsidR="008F5DB6" w:rsidRPr="00B40C61">
        <w:t>.</w:t>
      </w:r>
      <w:r w:rsidRPr="00B40C61">
        <w:t>)</w:t>
      </w:r>
    </w:p>
    <w:p w14:paraId="3021833D" w14:textId="77777777" w:rsidR="00686FB7" w:rsidRPr="00B40C61" w:rsidRDefault="00686FB7" w:rsidP="00686FB7">
      <w:pPr>
        <w:spacing w:after="0" w:line="240" w:lineRule="auto"/>
        <w:rPr>
          <w:rFonts w:ascii="Times New Roman" w:hAnsi="Times New Roman" w:cs="Times New Roman"/>
          <w:b/>
          <w:bCs/>
          <w:sz w:val="24"/>
          <w:szCs w:val="24"/>
        </w:rPr>
      </w:pPr>
    </w:p>
    <w:p w14:paraId="598909BB" w14:textId="1300FDC3" w:rsidR="00686FB7" w:rsidRDefault="00C65D4C" w:rsidP="00686FB7">
      <w:pPr>
        <w:spacing w:after="0" w:line="240" w:lineRule="auto"/>
        <w:rPr>
          <w:rFonts w:ascii="Times New Roman" w:hAnsi="Times New Roman" w:cs="Times New Roman"/>
          <w:sz w:val="24"/>
          <w:szCs w:val="24"/>
        </w:rPr>
      </w:pPr>
      <w:r w:rsidRPr="00C65D4C">
        <w:rPr>
          <w:rFonts w:ascii="Times New Roman" w:hAnsi="Times New Roman" w:cs="Times New Roman"/>
          <w:sz w:val="24"/>
          <w:szCs w:val="24"/>
        </w:rPr>
        <w:t xml:space="preserve">The Applicant </w:t>
      </w:r>
      <w:r w:rsidR="00E23502">
        <w:rPr>
          <w:rFonts w:ascii="Times New Roman" w:hAnsi="Times New Roman" w:cs="Times New Roman"/>
          <w:sz w:val="24"/>
          <w:szCs w:val="24"/>
        </w:rPr>
        <w:t xml:space="preserve">worked with a consulting group to provide a </w:t>
      </w:r>
      <w:r w:rsidR="00CF35C5">
        <w:rPr>
          <w:rFonts w:ascii="Times New Roman" w:hAnsi="Times New Roman" w:cs="Times New Roman"/>
          <w:sz w:val="24"/>
          <w:szCs w:val="24"/>
        </w:rPr>
        <w:t>market assessment</w:t>
      </w:r>
      <w:r w:rsidR="00E23502">
        <w:rPr>
          <w:rFonts w:ascii="Times New Roman" w:hAnsi="Times New Roman" w:cs="Times New Roman"/>
          <w:sz w:val="24"/>
          <w:szCs w:val="24"/>
        </w:rPr>
        <w:t xml:space="preserve"> </w:t>
      </w:r>
      <w:r w:rsidR="00DD6525">
        <w:rPr>
          <w:rFonts w:ascii="Times New Roman" w:hAnsi="Times New Roman" w:cs="Times New Roman"/>
          <w:sz w:val="24"/>
          <w:szCs w:val="24"/>
        </w:rPr>
        <w:t>of the PSA</w:t>
      </w:r>
      <w:r w:rsidR="000418C3">
        <w:rPr>
          <w:rFonts w:ascii="Times New Roman" w:hAnsi="Times New Roman" w:cs="Times New Roman"/>
          <w:sz w:val="24"/>
          <w:szCs w:val="24"/>
        </w:rPr>
        <w:t xml:space="preserve">, </w:t>
      </w:r>
      <w:r w:rsidR="00DD6525">
        <w:rPr>
          <w:rFonts w:ascii="Times New Roman" w:hAnsi="Times New Roman" w:cs="Times New Roman"/>
          <w:sz w:val="24"/>
          <w:szCs w:val="24"/>
        </w:rPr>
        <w:t xml:space="preserve">and found that </w:t>
      </w:r>
      <w:r w:rsidR="00EB4E2C">
        <w:rPr>
          <w:rFonts w:ascii="Times New Roman" w:hAnsi="Times New Roman" w:cs="Times New Roman"/>
          <w:sz w:val="24"/>
          <w:szCs w:val="24"/>
        </w:rPr>
        <w:t>based upon rates of population growth</w:t>
      </w:r>
      <w:r w:rsidR="00655C51">
        <w:rPr>
          <w:rFonts w:ascii="Times New Roman" w:hAnsi="Times New Roman" w:cs="Times New Roman"/>
          <w:sz w:val="24"/>
          <w:szCs w:val="24"/>
        </w:rPr>
        <w:t xml:space="preserve"> over the next five years</w:t>
      </w:r>
      <w:r w:rsidR="00EB4E2C">
        <w:rPr>
          <w:rFonts w:ascii="Times New Roman" w:hAnsi="Times New Roman" w:cs="Times New Roman"/>
          <w:sz w:val="24"/>
          <w:szCs w:val="24"/>
        </w:rPr>
        <w:t>, especially among the 65+ age cohort</w:t>
      </w:r>
      <w:r w:rsidR="001048EA">
        <w:rPr>
          <w:rFonts w:ascii="Times New Roman" w:hAnsi="Times New Roman" w:cs="Times New Roman"/>
          <w:sz w:val="24"/>
          <w:szCs w:val="24"/>
        </w:rPr>
        <w:t xml:space="preserve"> and </w:t>
      </w:r>
      <w:r w:rsidR="005D2A24">
        <w:rPr>
          <w:rFonts w:ascii="Times New Roman" w:hAnsi="Times New Roman" w:cs="Times New Roman"/>
          <w:sz w:val="24"/>
          <w:szCs w:val="24"/>
        </w:rPr>
        <w:t xml:space="preserve">the growth </w:t>
      </w:r>
      <w:r w:rsidR="001048EA">
        <w:rPr>
          <w:rFonts w:ascii="Times New Roman" w:hAnsi="Times New Roman" w:cs="Times New Roman"/>
          <w:sz w:val="24"/>
          <w:szCs w:val="24"/>
        </w:rPr>
        <w:t>of certain clinical procedures,</w:t>
      </w:r>
      <w:r w:rsidR="00EB4E2C">
        <w:rPr>
          <w:rFonts w:ascii="Times New Roman" w:hAnsi="Times New Roman" w:cs="Times New Roman"/>
          <w:sz w:val="24"/>
          <w:szCs w:val="24"/>
        </w:rPr>
        <w:t xml:space="preserve"> </w:t>
      </w:r>
      <w:r w:rsidR="001048EA">
        <w:rPr>
          <w:rFonts w:ascii="Times New Roman" w:hAnsi="Times New Roman" w:cs="Times New Roman"/>
          <w:sz w:val="24"/>
          <w:szCs w:val="24"/>
        </w:rPr>
        <w:t>there</w:t>
      </w:r>
      <w:r w:rsidR="00655C51">
        <w:rPr>
          <w:rFonts w:ascii="Times New Roman" w:hAnsi="Times New Roman" w:cs="Times New Roman"/>
          <w:sz w:val="24"/>
          <w:szCs w:val="24"/>
        </w:rPr>
        <w:t xml:space="preserve"> will be an increased need for diagnostic imaging services in the PSA. </w:t>
      </w:r>
    </w:p>
    <w:p w14:paraId="53715209" w14:textId="77777777" w:rsidR="00DD6525" w:rsidRDefault="00DD6525" w:rsidP="00686FB7">
      <w:pPr>
        <w:spacing w:after="0" w:line="240" w:lineRule="auto"/>
        <w:rPr>
          <w:rFonts w:ascii="Times New Roman" w:hAnsi="Times New Roman" w:cs="Times New Roman"/>
          <w:sz w:val="24"/>
          <w:szCs w:val="24"/>
        </w:rPr>
      </w:pPr>
    </w:p>
    <w:p w14:paraId="609EADBB" w14:textId="630EE193" w:rsidR="00BD6A40" w:rsidRPr="00BD6A40" w:rsidRDefault="006C63ED" w:rsidP="00BD6A40">
      <w:pPr>
        <w:spacing w:after="0" w:line="240" w:lineRule="auto"/>
        <w:rPr>
          <w:rFonts w:ascii="Times New Roman" w:hAnsi="Times New Roman" w:cs="Times New Roman"/>
          <w:sz w:val="24"/>
          <w:szCs w:val="24"/>
        </w:rPr>
      </w:pPr>
      <w:r>
        <w:rPr>
          <w:rFonts w:ascii="Times New Roman" w:hAnsi="Times New Roman" w:cs="Times New Roman"/>
          <w:sz w:val="24"/>
          <w:szCs w:val="24"/>
        </w:rPr>
        <w:t>Given the focus on the 65+ age cohort</w:t>
      </w:r>
      <w:r w:rsidR="00DD6525">
        <w:rPr>
          <w:rFonts w:ascii="Times New Roman" w:hAnsi="Times New Roman" w:cs="Times New Roman"/>
          <w:sz w:val="24"/>
          <w:szCs w:val="24"/>
        </w:rPr>
        <w:t xml:space="preserve">, as outlined in </w:t>
      </w:r>
      <w:r w:rsidR="00DD6525" w:rsidRPr="00105C2A">
        <w:rPr>
          <w:rFonts w:ascii="Times New Roman" w:hAnsi="Times New Roman" w:cs="Times New Roman"/>
          <w:i/>
          <w:iCs/>
          <w:sz w:val="24"/>
          <w:szCs w:val="24"/>
        </w:rPr>
        <w:t>Section F1.a.ii Need by the Patient Pane</w:t>
      </w:r>
      <w:r w:rsidR="00DD6525">
        <w:rPr>
          <w:rFonts w:ascii="Times New Roman" w:hAnsi="Times New Roman" w:cs="Times New Roman"/>
          <w:sz w:val="24"/>
          <w:szCs w:val="24"/>
        </w:rPr>
        <w:t>l</w:t>
      </w:r>
      <w:r>
        <w:rPr>
          <w:rFonts w:ascii="Times New Roman" w:hAnsi="Times New Roman" w:cs="Times New Roman"/>
          <w:sz w:val="24"/>
          <w:szCs w:val="24"/>
        </w:rPr>
        <w:t xml:space="preserve"> of the Determination of Need narrative</w:t>
      </w:r>
      <w:r w:rsidR="00DD6525">
        <w:rPr>
          <w:rFonts w:ascii="Times New Roman" w:hAnsi="Times New Roman" w:cs="Times New Roman"/>
          <w:sz w:val="24"/>
          <w:szCs w:val="24"/>
        </w:rPr>
        <w:t xml:space="preserve">, </w:t>
      </w:r>
      <w:r w:rsidR="00BD6A40" w:rsidRPr="00BD6A40">
        <w:rPr>
          <w:rFonts w:ascii="Times New Roman" w:hAnsi="Times New Roman" w:cs="Times New Roman"/>
          <w:sz w:val="24"/>
          <w:szCs w:val="24"/>
        </w:rPr>
        <w:t>the Applicant highlights the need for increased imaging capacity to meet the projected growth in the 65+ age cohort in Middlesex County. The Applicant notes that continued growth among its patient panel is supported by population growth estimates provided by the University of Massachusetts – Donahue Institute (“UMDI”)</w:t>
      </w:r>
      <w:r w:rsidR="0065644C">
        <w:rPr>
          <w:rFonts w:ascii="Times New Roman" w:hAnsi="Times New Roman" w:cs="Times New Roman"/>
          <w:sz w:val="24"/>
          <w:szCs w:val="24"/>
        </w:rPr>
        <w:t xml:space="preserve">. </w:t>
      </w:r>
      <w:r w:rsidR="00BD6A40" w:rsidRPr="00BD6A40">
        <w:rPr>
          <w:rFonts w:ascii="Times New Roman" w:hAnsi="Times New Roman" w:cs="Times New Roman"/>
          <w:sz w:val="24"/>
          <w:szCs w:val="24"/>
        </w:rPr>
        <w:t>According to data provided by UMDI, the Massachusetts statewide population is projected to grow approximately 1% between 2025 and 2050 (with larger rates of growth from 2025-2035, between 2-3%), and Middlesex County, which comprises the PSA, is projected to grow approximately 2% between 2025 and 2050</w:t>
      </w:r>
      <w:r w:rsidR="00473431" w:rsidRPr="00BD6A40">
        <w:rPr>
          <w:rFonts w:ascii="Times New Roman" w:hAnsi="Times New Roman" w:cs="Times New Roman"/>
          <w:sz w:val="24"/>
          <w:szCs w:val="24"/>
        </w:rPr>
        <w:t xml:space="preserve">. </w:t>
      </w:r>
    </w:p>
    <w:p w14:paraId="427BB9D2" w14:textId="77777777" w:rsidR="00BD6A40" w:rsidRPr="00BD6A40" w:rsidRDefault="00BD6A40" w:rsidP="00BD6A40">
      <w:pPr>
        <w:spacing w:after="0" w:line="240" w:lineRule="auto"/>
        <w:rPr>
          <w:rFonts w:ascii="Times New Roman" w:hAnsi="Times New Roman" w:cs="Times New Roman"/>
          <w:sz w:val="24"/>
          <w:szCs w:val="24"/>
        </w:rPr>
      </w:pPr>
    </w:p>
    <w:p w14:paraId="1F9493CB" w14:textId="0E4D7858" w:rsidR="00BD6A40" w:rsidRPr="00BD6A40" w:rsidRDefault="00BD6A40" w:rsidP="00BD6A40">
      <w:pPr>
        <w:spacing w:after="0" w:line="240" w:lineRule="auto"/>
        <w:rPr>
          <w:rFonts w:ascii="Times New Roman" w:hAnsi="Times New Roman" w:cs="Times New Roman"/>
          <w:sz w:val="24"/>
          <w:szCs w:val="24"/>
        </w:rPr>
      </w:pPr>
      <w:r w:rsidRPr="00BD6A40">
        <w:rPr>
          <w:rFonts w:ascii="Times New Roman" w:hAnsi="Times New Roman" w:cs="Times New Roman"/>
          <w:sz w:val="24"/>
          <w:szCs w:val="24"/>
        </w:rPr>
        <w:t>Moreover, an analysis of UMDI’s projections shows that growth in Middlesex County’s population is segmented by age sector, with modest growth attributable to residents ages 0-64, and the highest percentage of growth attributable to residents over 65+</w:t>
      </w:r>
      <w:r w:rsidR="00473431" w:rsidRPr="00BD6A40">
        <w:rPr>
          <w:rFonts w:ascii="Times New Roman" w:hAnsi="Times New Roman" w:cs="Times New Roman"/>
          <w:sz w:val="24"/>
          <w:szCs w:val="24"/>
        </w:rPr>
        <w:t xml:space="preserve">. </w:t>
      </w:r>
      <w:r w:rsidRPr="00BD6A40">
        <w:rPr>
          <w:rFonts w:ascii="Times New Roman" w:hAnsi="Times New Roman" w:cs="Times New Roman"/>
          <w:sz w:val="24"/>
          <w:szCs w:val="24"/>
        </w:rPr>
        <w:t>For instance, between 2025 and 2050, the 0-64 age cohort in Middlesex County is projected to grow approximately 1% and the 65+ age cohort is expected to grow over 13%</w:t>
      </w:r>
      <w:r w:rsidR="00473431" w:rsidRPr="00BD6A40">
        <w:rPr>
          <w:rFonts w:ascii="Times New Roman" w:hAnsi="Times New Roman" w:cs="Times New Roman"/>
          <w:sz w:val="24"/>
          <w:szCs w:val="24"/>
        </w:rPr>
        <w:t xml:space="preserve">. </w:t>
      </w:r>
    </w:p>
    <w:p w14:paraId="21F698CE" w14:textId="77777777" w:rsidR="00BD6A40" w:rsidRPr="00BD6A40" w:rsidRDefault="00BD6A40" w:rsidP="00BD6A40">
      <w:pPr>
        <w:spacing w:after="0" w:line="240" w:lineRule="auto"/>
        <w:rPr>
          <w:rFonts w:ascii="Times New Roman" w:hAnsi="Times New Roman" w:cs="Times New Roman"/>
          <w:sz w:val="24"/>
          <w:szCs w:val="24"/>
        </w:rPr>
      </w:pPr>
    </w:p>
    <w:p w14:paraId="0C50EA4F" w14:textId="2330BAB3" w:rsidR="00BD6A40" w:rsidRDefault="00BD6A40" w:rsidP="00BD6A40">
      <w:pPr>
        <w:spacing w:after="0" w:line="240" w:lineRule="auto"/>
        <w:rPr>
          <w:rFonts w:ascii="Times New Roman" w:hAnsi="Times New Roman" w:cs="Times New Roman"/>
          <w:sz w:val="24"/>
          <w:szCs w:val="24"/>
        </w:rPr>
      </w:pPr>
      <w:r w:rsidRPr="00BD6A40">
        <w:rPr>
          <w:rFonts w:ascii="Times New Roman" w:hAnsi="Times New Roman" w:cs="Times New Roman"/>
          <w:sz w:val="24"/>
          <w:szCs w:val="24"/>
        </w:rPr>
        <w:t>As the number of patients across the state and Middlesex County continues to age, the Applicant anticipates that the need for outpatient diagnostic imaging services will rise. To this end, the Applicant specifically highlights literature on CT and MRI trends, which indicate that imaging rates tend to be higher among older adults as these imaging modalities are beneficial in diagnosing and treating a variety of age-related conditions. The historical data for imaging services within the patient panel appear consistent with such literature and with the trends projected by UMDI (see Table 5</w:t>
      </w:r>
      <w:r w:rsidR="00974DCF">
        <w:rPr>
          <w:rFonts w:ascii="Times New Roman" w:hAnsi="Times New Roman" w:cs="Times New Roman"/>
          <w:sz w:val="24"/>
          <w:szCs w:val="24"/>
        </w:rPr>
        <w:t xml:space="preserve"> of the Determination of Need - Narrative</w:t>
      </w:r>
      <w:r w:rsidRPr="00BD6A40">
        <w:rPr>
          <w:rFonts w:ascii="Times New Roman" w:hAnsi="Times New Roman" w:cs="Times New Roman"/>
          <w:sz w:val="24"/>
          <w:szCs w:val="24"/>
        </w:rPr>
        <w:t xml:space="preserve">). </w:t>
      </w:r>
    </w:p>
    <w:p w14:paraId="15EB08BD" w14:textId="34B71355" w:rsidR="00A70816" w:rsidRPr="00BD091D" w:rsidRDefault="00A70816" w:rsidP="00AE2EAF">
      <w:pPr>
        <w:shd w:val="clear" w:color="auto" w:fill="2F5496" w:themeFill="accent1" w:themeFillShade="BF"/>
        <w:spacing w:after="0" w:line="240" w:lineRule="auto"/>
        <w:jc w:val="center"/>
        <w:rPr>
          <w:rFonts w:ascii="Times New Roman" w:eastAsia="Times New Roman" w:hAnsi="Times New Roman" w:cs="Times New Roman"/>
          <w:b/>
          <w:bCs/>
          <w:color w:val="FFFFFF" w:themeColor="background1"/>
          <w:sz w:val="20"/>
          <w:szCs w:val="20"/>
        </w:rPr>
      </w:pPr>
      <w:r w:rsidRPr="00BD091D">
        <w:rPr>
          <w:rFonts w:ascii="Times New Roman" w:eastAsia="Times New Roman" w:hAnsi="Times New Roman" w:cs="Times New Roman"/>
          <w:b/>
          <w:bCs/>
          <w:color w:val="FFFFFF" w:themeColor="background1"/>
          <w:sz w:val="20"/>
          <w:szCs w:val="20"/>
        </w:rPr>
        <w:t>Table 5: Number of Scans for BMC’s Diagnostic Imaging Patients who reside in the PSA</w:t>
      </w:r>
    </w:p>
    <w:p w14:paraId="7B24D602" w14:textId="74BAF09B" w:rsidR="00BD091D" w:rsidRDefault="00A70816" w:rsidP="00AE2EAF">
      <w:pPr>
        <w:shd w:val="clear" w:color="auto" w:fill="2F5496" w:themeFill="accent1" w:themeFillShade="BF"/>
        <w:spacing w:after="0" w:line="240" w:lineRule="auto"/>
        <w:jc w:val="center"/>
        <w:rPr>
          <w:rFonts w:ascii="Times New Roman" w:hAnsi="Times New Roman" w:cs="Times New Roman"/>
          <w:sz w:val="24"/>
          <w:szCs w:val="24"/>
        </w:rPr>
      </w:pPr>
      <w:r w:rsidRPr="00BD091D">
        <w:rPr>
          <w:rFonts w:ascii="Times New Roman" w:eastAsia="Times New Roman" w:hAnsi="Times New Roman" w:cs="Times New Roman"/>
          <w:b/>
          <w:bCs/>
          <w:color w:val="FFFFFF" w:themeColor="background1"/>
          <w:sz w:val="20"/>
          <w:szCs w:val="20"/>
        </w:rPr>
        <w:t>and are 65+</w:t>
      </w:r>
    </w:p>
    <w:tbl>
      <w:tblPr>
        <w:tblStyle w:val="TableGrid"/>
        <w:tblW w:w="0" w:type="auto"/>
        <w:jc w:val="center"/>
        <w:tblLook w:val="04A0" w:firstRow="1" w:lastRow="0" w:firstColumn="1" w:lastColumn="0" w:noHBand="0" w:noVBand="1"/>
      </w:tblPr>
      <w:tblGrid>
        <w:gridCol w:w="1795"/>
        <w:gridCol w:w="1538"/>
        <w:gridCol w:w="2005"/>
        <w:gridCol w:w="2006"/>
        <w:gridCol w:w="2006"/>
      </w:tblGrid>
      <w:tr w:rsidR="00BD091D" w:rsidRPr="00BD091D" w14:paraId="661B9498" w14:textId="77777777" w:rsidTr="00AE2EAF">
        <w:trPr>
          <w:cantSplit/>
          <w:tblHeader/>
          <w:jc w:val="center"/>
        </w:trPr>
        <w:tc>
          <w:tcPr>
            <w:tcW w:w="1795" w:type="dxa"/>
            <w:shd w:val="clear" w:color="auto" w:fill="8EAADB" w:themeFill="accent1" w:themeFillTint="99"/>
          </w:tcPr>
          <w:p w14:paraId="7713C024" w14:textId="77777777" w:rsidR="00BD091D" w:rsidRPr="00BD091D" w:rsidRDefault="00BD091D" w:rsidP="00BD091D">
            <w:pPr>
              <w:jc w:val="center"/>
              <w:rPr>
                <w:rFonts w:ascii="Times New Roman" w:eastAsia="Times New Roman" w:hAnsi="Times New Roman" w:cs="Times New Roman"/>
                <w:b/>
                <w:bCs/>
                <w:sz w:val="20"/>
                <w:szCs w:val="20"/>
              </w:rPr>
            </w:pPr>
          </w:p>
        </w:tc>
        <w:tc>
          <w:tcPr>
            <w:tcW w:w="1538" w:type="dxa"/>
            <w:shd w:val="clear" w:color="auto" w:fill="8EAADB" w:themeFill="accent1" w:themeFillTint="99"/>
          </w:tcPr>
          <w:p w14:paraId="4BBF1DF0"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FY22</w:t>
            </w:r>
          </w:p>
        </w:tc>
        <w:tc>
          <w:tcPr>
            <w:tcW w:w="2005" w:type="dxa"/>
            <w:shd w:val="clear" w:color="auto" w:fill="8EAADB" w:themeFill="accent1" w:themeFillTint="99"/>
          </w:tcPr>
          <w:p w14:paraId="7DEC5993"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FY23</w:t>
            </w:r>
          </w:p>
        </w:tc>
        <w:tc>
          <w:tcPr>
            <w:tcW w:w="2006" w:type="dxa"/>
            <w:shd w:val="clear" w:color="auto" w:fill="8EAADB" w:themeFill="accent1" w:themeFillTint="99"/>
          </w:tcPr>
          <w:p w14:paraId="6F3550FD"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FY24</w:t>
            </w:r>
          </w:p>
        </w:tc>
        <w:tc>
          <w:tcPr>
            <w:tcW w:w="2006" w:type="dxa"/>
            <w:shd w:val="clear" w:color="auto" w:fill="8EAADB" w:themeFill="accent1" w:themeFillTint="99"/>
          </w:tcPr>
          <w:p w14:paraId="6B70EC06"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FY25 Year-to-Date</w:t>
            </w:r>
          </w:p>
        </w:tc>
      </w:tr>
      <w:tr w:rsidR="00BD091D" w:rsidRPr="00BD091D" w14:paraId="5EDBAA4D" w14:textId="77777777" w:rsidTr="00AE2EAF">
        <w:trPr>
          <w:cantSplit/>
          <w:jc w:val="center"/>
        </w:trPr>
        <w:tc>
          <w:tcPr>
            <w:tcW w:w="1795" w:type="dxa"/>
          </w:tcPr>
          <w:p w14:paraId="4B207325"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Scans</w:t>
            </w:r>
          </w:p>
        </w:tc>
        <w:tc>
          <w:tcPr>
            <w:tcW w:w="1538" w:type="dxa"/>
          </w:tcPr>
          <w:p w14:paraId="36EE29CF"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701</w:t>
            </w:r>
          </w:p>
        </w:tc>
        <w:tc>
          <w:tcPr>
            <w:tcW w:w="2005" w:type="dxa"/>
          </w:tcPr>
          <w:p w14:paraId="69C6BC18"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634</w:t>
            </w:r>
          </w:p>
        </w:tc>
        <w:tc>
          <w:tcPr>
            <w:tcW w:w="2006" w:type="dxa"/>
          </w:tcPr>
          <w:p w14:paraId="082AD304"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786</w:t>
            </w:r>
          </w:p>
        </w:tc>
        <w:tc>
          <w:tcPr>
            <w:tcW w:w="2006" w:type="dxa"/>
          </w:tcPr>
          <w:p w14:paraId="6DEE0250"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471</w:t>
            </w:r>
          </w:p>
        </w:tc>
      </w:tr>
      <w:tr w:rsidR="00BD091D" w:rsidRPr="00BD091D" w14:paraId="3E49D90E" w14:textId="77777777" w:rsidTr="00AE2EAF">
        <w:trPr>
          <w:cantSplit/>
          <w:jc w:val="center"/>
        </w:trPr>
        <w:tc>
          <w:tcPr>
            <w:tcW w:w="1795" w:type="dxa"/>
          </w:tcPr>
          <w:p w14:paraId="2C2133E6"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Visits</w:t>
            </w:r>
          </w:p>
        </w:tc>
        <w:tc>
          <w:tcPr>
            <w:tcW w:w="1538" w:type="dxa"/>
          </w:tcPr>
          <w:p w14:paraId="10D0D5ED"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444</w:t>
            </w:r>
          </w:p>
        </w:tc>
        <w:tc>
          <w:tcPr>
            <w:tcW w:w="2005" w:type="dxa"/>
          </w:tcPr>
          <w:p w14:paraId="36AB90A2"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435</w:t>
            </w:r>
          </w:p>
        </w:tc>
        <w:tc>
          <w:tcPr>
            <w:tcW w:w="2006" w:type="dxa"/>
          </w:tcPr>
          <w:p w14:paraId="6ED85EC8"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563</w:t>
            </w:r>
          </w:p>
        </w:tc>
        <w:tc>
          <w:tcPr>
            <w:tcW w:w="2006" w:type="dxa"/>
          </w:tcPr>
          <w:p w14:paraId="7DB906E1"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310</w:t>
            </w:r>
          </w:p>
        </w:tc>
      </w:tr>
      <w:tr w:rsidR="00BD091D" w:rsidRPr="00BD091D" w14:paraId="52CEDF03" w14:textId="77777777" w:rsidTr="00AE2EAF">
        <w:trPr>
          <w:cantSplit/>
          <w:trHeight w:val="56"/>
          <w:jc w:val="center"/>
        </w:trPr>
        <w:tc>
          <w:tcPr>
            <w:tcW w:w="1795" w:type="dxa"/>
          </w:tcPr>
          <w:p w14:paraId="3218B68B" w14:textId="77777777" w:rsidR="00BD091D" w:rsidRPr="00BD091D" w:rsidRDefault="00BD091D" w:rsidP="00BD091D">
            <w:pPr>
              <w:jc w:val="center"/>
              <w:rPr>
                <w:rFonts w:ascii="Times New Roman" w:eastAsia="Times New Roman" w:hAnsi="Times New Roman" w:cs="Times New Roman"/>
                <w:b/>
                <w:bCs/>
                <w:sz w:val="20"/>
                <w:szCs w:val="20"/>
              </w:rPr>
            </w:pPr>
            <w:r w:rsidRPr="00BD091D">
              <w:rPr>
                <w:rFonts w:ascii="Times New Roman" w:eastAsia="Times New Roman" w:hAnsi="Times New Roman" w:cs="Times New Roman"/>
                <w:b/>
                <w:bCs/>
                <w:sz w:val="20"/>
                <w:szCs w:val="20"/>
              </w:rPr>
              <w:t>Unique Patients</w:t>
            </w:r>
          </w:p>
        </w:tc>
        <w:tc>
          <w:tcPr>
            <w:tcW w:w="1538" w:type="dxa"/>
          </w:tcPr>
          <w:p w14:paraId="791FBEC5"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245</w:t>
            </w:r>
          </w:p>
        </w:tc>
        <w:tc>
          <w:tcPr>
            <w:tcW w:w="2005" w:type="dxa"/>
          </w:tcPr>
          <w:p w14:paraId="51E68852"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266</w:t>
            </w:r>
          </w:p>
        </w:tc>
        <w:tc>
          <w:tcPr>
            <w:tcW w:w="2006" w:type="dxa"/>
          </w:tcPr>
          <w:p w14:paraId="14089C44"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314</w:t>
            </w:r>
          </w:p>
        </w:tc>
        <w:tc>
          <w:tcPr>
            <w:tcW w:w="2006" w:type="dxa"/>
          </w:tcPr>
          <w:p w14:paraId="295F9474" w14:textId="77777777" w:rsidR="00BD091D" w:rsidRPr="00BD091D" w:rsidRDefault="00BD091D" w:rsidP="00BD091D">
            <w:pPr>
              <w:jc w:val="center"/>
              <w:rPr>
                <w:rFonts w:ascii="Times New Roman" w:eastAsia="Times New Roman" w:hAnsi="Times New Roman" w:cs="Times New Roman"/>
                <w:sz w:val="20"/>
                <w:szCs w:val="20"/>
              </w:rPr>
            </w:pPr>
            <w:r w:rsidRPr="00BD091D">
              <w:rPr>
                <w:rFonts w:ascii="Times New Roman" w:eastAsia="Times New Roman" w:hAnsi="Times New Roman" w:cs="Times New Roman"/>
                <w:sz w:val="20"/>
                <w:szCs w:val="20"/>
              </w:rPr>
              <w:t>192</w:t>
            </w:r>
          </w:p>
        </w:tc>
      </w:tr>
    </w:tbl>
    <w:p w14:paraId="4BFB6B04" w14:textId="77777777" w:rsidR="00BD6A40" w:rsidRPr="00BD6A40" w:rsidRDefault="00BD6A40" w:rsidP="00BD6A40">
      <w:pPr>
        <w:spacing w:after="0" w:line="240" w:lineRule="auto"/>
        <w:rPr>
          <w:rFonts w:ascii="Times New Roman" w:hAnsi="Times New Roman" w:cs="Times New Roman"/>
          <w:sz w:val="24"/>
          <w:szCs w:val="24"/>
        </w:rPr>
      </w:pPr>
    </w:p>
    <w:p w14:paraId="3242B5C2" w14:textId="0745458F" w:rsidR="00BD6A40" w:rsidRDefault="00BD6A40" w:rsidP="00BD6A40">
      <w:pPr>
        <w:spacing w:after="0" w:line="240" w:lineRule="auto"/>
        <w:rPr>
          <w:rFonts w:ascii="Times New Roman" w:hAnsi="Times New Roman" w:cs="Times New Roman"/>
          <w:sz w:val="24"/>
          <w:szCs w:val="24"/>
        </w:rPr>
      </w:pPr>
      <w:r w:rsidRPr="00BD6A40">
        <w:rPr>
          <w:rFonts w:ascii="Times New Roman" w:hAnsi="Times New Roman" w:cs="Times New Roman"/>
          <w:sz w:val="24"/>
          <w:szCs w:val="24"/>
        </w:rPr>
        <w:t>While CT and MRI utilization rates are stable across all age cohorts within the patient panel, patients in the 65+ age cohort not only account for a significant portion of the patient panel (over 20% in 2024) but have increased at a higher rate over the last three fiscal years. Moreover, FY2025 YTD data suggest that these trends for the patient panel will continue into the future, with both the total number of imaging patients, as well as the number of patients over 65+ expected to increase.</w:t>
      </w:r>
    </w:p>
    <w:p w14:paraId="72A4D65F" w14:textId="77777777" w:rsidR="00BD6A40" w:rsidRDefault="00BD6A40" w:rsidP="00686FB7">
      <w:pPr>
        <w:spacing w:after="0" w:line="240" w:lineRule="auto"/>
        <w:rPr>
          <w:rFonts w:ascii="Times New Roman" w:hAnsi="Times New Roman" w:cs="Times New Roman"/>
          <w:sz w:val="24"/>
          <w:szCs w:val="24"/>
        </w:rPr>
      </w:pPr>
    </w:p>
    <w:p w14:paraId="5D95D947" w14:textId="77777777" w:rsidR="00BD6A40" w:rsidRDefault="00BD6A40" w:rsidP="00686FB7">
      <w:pPr>
        <w:spacing w:after="0" w:line="240" w:lineRule="auto"/>
        <w:rPr>
          <w:rFonts w:ascii="Times New Roman" w:hAnsi="Times New Roman" w:cs="Times New Roman"/>
          <w:sz w:val="24"/>
          <w:szCs w:val="24"/>
        </w:rPr>
      </w:pPr>
    </w:p>
    <w:p w14:paraId="760E94DE" w14:textId="77777777" w:rsidR="00BD6A40" w:rsidRDefault="00BD6A40" w:rsidP="00686FB7">
      <w:pPr>
        <w:spacing w:after="0" w:line="240" w:lineRule="auto"/>
        <w:rPr>
          <w:rFonts w:ascii="Times New Roman" w:hAnsi="Times New Roman" w:cs="Times New Roman"/>
          <w:sz w:val="24"/>
          <w:szCs w:val="24"/>
        </w:rPr>
      </w:pPr>
    </w:p>
    <w:p w14:paraId="39DBEBC8" w14:textId="77777777" w:rsidR="00686FB7" w:rsidRPr="00B40C61" w:rsidRDefault="00686FB7" w:rsidP="00686FB7">
      <w:pPr>
        <w:spacing w:after="0" w:line="240" w:lineRule="auto"/>
        <w:rPr>
          <w:rFonts w:ascii="Times New Roman" w:hAnsi="Times New Roman" w:cs="Times New Roman"/>
          <w:b/>
          <w:bCs/>
          <w:sz w:val="24"/>
          <w:szCs w:val="24"/>
        </w:rPr>
      </w:pPr>
    </w:p>
    <w:p w14:paraId="57E71328" w14:textId="483F3010" w:rsidR="00290451" w:rsidRPr="003703E2" w:rsidRDefault="00EF2595" w:rsidP="009E2DAB">
      <w:pPr>
        <w:pStyle w:val="Heading1"/>
      </w:pPr>
      <w:r w:rsidRPr="003703E2">
        <w:t xml:space="preserve">Regarding Table </w:t>
      </w:r>
      <w:r w:rsidR="002E225F" w:rsidRPr="003703E2">
        <w:t>6 of the Narrative, describe the method used to determine these projections.</w:t>
      </w:r>
    </w:p>
    <w:p w14:paraId="6B66AF70" w14:textId="77777777" w:rsidR="000F3D41" w:rsidRDefault="000F3D41" w:rsidP="00686FB7">
      <w:pPr>
        <w:spacing w:after="0" w:line="240" w:lineRule="auto"/>
        <w:rPr>
          <w:rFonts w:ascii="Times New Roman" w:hAnsi="Times New Roman" w:cs="Times New Roman"/>
          <w:b/>
          <w:bCs/>
          <w:sz w:val="24"/>
          <w:szCs w:val="24"/>
        </w:rPr>
      </w:pPr>
    </w:p>
    <w:p w14:paraId="74F2BC39" w14:textId="708CEEED" w:rsidR="00686FB7" w:rsidRPr="003703E2" w:rsidRDefault="003703E2" w:rsidP="00686FB7">
      <w:pPr>
        <w:spacing w:after="0" w:line="240" w:lineRule="auto"/>
        <w:rPr>
          <w:rFonts w:ascii="Times New Roman" w:hAnsi="Times New Roman" w:cs="Times New Roman"/>
          <w:sz w:val="24"/>
          <w:szCs w:val="24"/>
        </w:rPr>
      </w:pPr>
      <w:r w:rsidRPr="003703E2">
        <w:rPr>
          <w:rFonts w:ascii="Times New Roman" w:hAnsi="Times New Roman" w:cs="Times New Roman"/>
          <w:sz w:val="24"/>
          <w:szCs w:val="24"/>
        </w:rPr>
        <w:t>The projected number of scans</w:t>
      </w:r>
      <w:r w:rsidR="006F5E7A">
        <w:rPr>
          <w:rFonts w:ascii="Times New Roman" w:hAnsi="Times New Roman" w:cs="Times New Roman"/>
          <w:sz w:val="24"/>
          <w:szCs w:val="24"/>
        </w:rPr>
        <w:t xml:space="preserve"> for the Proposed Project Site is based upon a review of </w:t>
      </w:r>
      <w:r w:rsidR="00E17C78">
        <w:rPr>
          <w:rFonts w:ascii="Times New Roman" w:hAnsi="Times New Roman" w:cs="Times New Roman"/>
          <w:sz w:val="24"/>
          <w:szCs w:val="24"/>
        </w:rPr>
        <w:t xml:space="preserve">Trilliant and Advisory Board </w:t>
      </w:r>
      <w:r w:rsidR="00964675">
        <w:rPr>
          <w:rFonts w:ascii="Times New Roman" w:hAnsi="Times New Roman" w:cs="Times New Roman"/>
          <w:sz w:val="24"/>
          <w:szCs w:val="24"/>
        </w:rPr>
        <w:t xml:space="preserve">projections, as well as </w:t>
      </w:r>
      <w:r w:rsidR="00D62B86">
        <w:rPr>
          <w:rFonts w:ascii="Times New Roman" w:hAnsi="Times New Roman" w:cs="Times New Roman"/>
          <w:sz w:val="24"/>
          <w:szCs w:val="24"/>
        </w:rPr>
        <w:t>data from the market assessment</w:t>
      </w:r>
      <w:r w:rsidR="001F7B5C">
        <w:rPr>
          <w:rFonts w:ascii="Times New Roman" w:hAnsi="Times New Roman" w:cs="Times New Roman"/>
          <w:sz w:val="24"/>
          <w:szCs w:val="24"/>
        </w:rPr>
        <w:t xml:space="preserve"> conducted by the Applicant</w:t>
      </w:r>
      <w:r w:rsidR="00964675">
        <w:rPr>
          <w:rFonts w:ascii="Times New Roman" w:hAnsi="Times New Roman" w:cs="Times New Roman"/>
          <w:sz w:val="24"/>
          <w:szCs w:val="24"/>
        </w:rPr>
        <w:t>. Additionally,</w:t>
      </w:r>
      <w:r w:rsidR="00D62B86">
        <w:rPr>
          <w:rFonts w:ascii="Times New Roman" w:hAnsi="Times New Roman" w:cs="Times New Roman"/>
          <w:sz w:val="24"/>
          <w:szCs w:val="24"/>
        </w:rPr>
        <w:t xml:space="preserve"> BMC’s historical diagnostic imaging data for patients residing in the PSA</w:t>
      </w:r>
      <w:r w:rsidR="00324DB7">
        <w:rPr>
          <w:rFonts w:ascii="Times New Roman" w:hAnsi="Times New Roman" w:cs="Times New Roman"/>
          <w:sz w:val="24"/>
          <w:szCs w:val="24"/>
        </w:rPr>
        <w:t xml:space="preserve"> were reviewed</w:t>
      </w:r>
      <w:r w:rsidR="001F7B5C">
        <w:rPr>
          <w:rFonts w:ascii="Times New Roman" w:hAnsi="Times New Roman" w:cs="Times New Roman"/>
          <w:sz w:val="24"/>
          <w:szCs w:val="24"/>
        </w:rPr>
        <w:t xml:space="preserve">. These data were amalgamated and extrapolated upon to determine the </w:t>
      </w:r>
      <w:r w:rsidR="000F3D41">
        <w:rPr>
          <w:rFonts w:ascii="Times New Roman" w:hAnsi="Times New Roman" w:cs="Times New Roman"/>
          <w:sz w:val="24"/>
          <w:szCs w:val="24"/>
        </w:rPr>
        <w:t>project</w:t>
      </w:r>
      <w:r w:rsidR="0066734E">
        <w:rPr>
          <w:rFonts w:ascii="Times New Roman" w:hAnsi="Times New Roman" w:cs="Times New Roman"/>
          <w:sz w:val="24"/>
          <w:szCs w:val="24"/>
        </w:rPr>
        <w:t>ed</w:t>
      </w:r>
      <w:r w:rsidR="000F3D41">
        <w:rPr>
          <w:rFonts w:ascii="Times New Roman" w:hAnsi="Times New Roman" w:cs="Times New Roman"/>
          <w:sz w:val="24"/>
          <w:szCs w:val="24"/>
        </w:rPr>
        <w:t xml:space="preserve"> number of CT and MRI scans</w:t>
      </w:r>
      <w:r w:rsidR="00CD59C7">
        <w:rPr>
          <w:rFonts w:ascii="Times New Roman" w:hAnsi="Times New Roman" w:cs="Times New Roman"/>
          <w:sz w:val="24"/>
          <w:szCs w:val="24"/>
        </w:rPr>
        <w:t xml:space="preserve">. </w:t>
      </w:r>
    </w:p>
    <w:p w14:paraId="12C8276C" w14:textId="77777777" w:rsidR="00686FB7" w:rsidRPr="00B40C61" w:rsidRDefault="00686FB7" w:rsidP="00686FB7">
      <w:pPr>
        <w:spacing w:after="0" w:line="240" w:lineRule="auto"/>
        <w:rPr>
          <w:rFonts w:ascii="Times New Roman" w:hAnsi="Times New Roman" w:cs="Times New Roman"/>
          <w:b/>
          <w:bCs/>
          <w:sz w:val="24"/>
          <w:szCs w:val="24"/>
          <w:highlight w:val="yellow"/>
        </w:rPr>
      </w:pPr>
    </w:p>
    <w:p w14:paraId="4569DC12" w14:textId="77777777" w:rsidR="005256A9" w:rsidRPr="00B40C61" w:rsidRDefault="005256A9" w:rsidP="009E2DAB">
      <w:pPr>
        <w:pStyle w:val="Heading1"/>
      </w:pPr>
      <w:r w:rsidRPr="00B40C61">
        <w:t xml:space="preserve">How many </w:t>
      </w:r>
      <w:proofErr w:type="gramStart"/>
      <w:r w:rsidRPr="00B40C61">
        <w:t>FTE’s</w:t>
      </w:r>
      <w:proofErr w:type="gramEnd"/>
      <w:r w:rsidRPr="00B40C61">
        <w:t xml:space="preserve"> by specialty will the Proposed Project entail? </w:t>
      </w:r>
    </w:p>
    <w:p w14:paraId="597A63EE" w14:textId="77777777" w:rsidR="00686FB7" w:rsidRPr="00B40C61" w:rsidRDefault="00686FB7" w:rsidP="00686FB7">
      <w:pPr>
        <w:spacing w:after="0" w:line="240" w:lineRule="auto"/>
        <w:rPr>
          <w:rFonts w:ascii="Times New Roman" w:hAnsi="Times New Roman" w:cs="Times New Roman"/>
          <w:b/>
          <w:bCs/>
          <w:sz w:val="24"/>
          <w:szCs w:val="24"/>
        </w:rPr>
      </w:pPr>
    </w:p>
    <w:p w14:paraId="08A3D24D" w14:textId="70F2D53C" w:rsidR="000F38E3" w:rsidRDefault="00DC5CC8" w:rsidP="00B40C61">
      <w:pPr>
        <w:spacing w:after="0" w:line="240" w:lineRule="auto"/>
        <w:rPr>
          <w:rFonts w:ascii="Times New Roman" w:hAnsi="Times New Roman" w:cs="Times New Roman"/>
          <w:sz w:val="24"/>
          <w:szCs w:val="24"/>
        </w:rPr>
      </w:pPr>
      <w:r>
        <w:rPr>
          <w:rFonts w:ascii="Times New Roman" w:hAnsi="Times New Roman" w:cs="Times New Roman"/>
          <w:sz w:val="24"/>
          <w:szCs w:val="24"/>
        </w:rPr>
        <w:t>Based on</w:t>
      </w:r>
      <w:r w:rsidR="00224699">
        <w:rPr>
          <w:rFonts w:ascii="Times New Roman" w:hAnsi="Times New Roman" w:cs="Times New Roman"/>
          <w:sz w:val="24"/>
          <w:szCs w:val="24"/>
        </w:rPr>
        <w:t xml:space="preserve"> </w:t>
      </w:r>
      <w:r>
        <w:rPr>
          <w:rFonts w:ascii="Times New Roman" w:hAnsi="Times New Roman" w:cs="Times New Roman"/>
          <w:sz w:val="24"/>
          <w:szCs w:val="24"/>
        </w:rPr>
        <w:t>Tellica Imaging</w:t>
      </w:r>
      <w:r w:rsidR="00224699">
        <w:rPr>
          <w:rFonts w:ascii="Times New Roman" w:hAnsi="Times New Roman" w:cs="Times New Roman"/>
          <w:sz w:val="24"/>
          <w:szCs w:val="24"/>
        </w:rPr>
        <w:t>’s prior experience</w:t>
      </w:r>
      <w:r>
        <w:rPr>
          <w:rFonts w:ascii="Times New Roman" w:hAnsi="Times New Roman" w:cs="Times New Roman"/>
          <w:sz w:val="24"/>
          <w:szCs w:val="24"/>
        </w:rPr>
        <w:t xml:space="preserve">, </w:t>
      </w:r>
      <w:r w:rsidR="00217517">
        <w:rPr>
          <w:rFonts w:ascii="Times New Roman" w:hAnsi="Times New Roman" w:cs="Times New Roman"/>
          <w:sz w:val="24"/>
          <w:szCs w:val="24"/>
        </w:rPr>
        <w:t xml:space="preserve">8 </w:t>
      </w:r>
      <w:r>
        <w:rPr>
          <w:rFonts w:ascii="Times New Roman" w:hAnsi="Times New Roman" w:cs="Times New Roman"/>
          <w:sz w:val="24"/>
          <w:szCs w:val="24"/>
        </w:rPr>
        <w:t xml:space="preserve">FTEs are needed </w:t>
      </w:r>
      <w:r w:rsidR="00264764">
        <w:rPr>
          <w:rFonts w:ascii="Times New Roman" w:hAnsi="Times New Roman" w:cs="Times New Roman"/>
          <w:sz w:val="24"/>
          <w:szCs w:val="24"/>
        </w:rPr>
        <w:t>to staff the sit</w:t>
      </w:r>
      <w:r w:rsidR="000E166F">
        <w:rPr>
          <w:rFonts w:ascii="Times New Roman" w:hAnsi="Times New Roman" w:cs="Times New Roman"/>
          <w:sz w:val="24"/>
          <w:szCs w:val="24"/>
        </w:rPr>
        <w:t>e. Staff include</w:t>
      </w:r>
      <w:r w:rsidR="00264764">
        <w:rPr>
          <w:rFonts w:ascii="Times New Roman" w:hAnsi="Times New Roman" w:cs="Times New Roman"/>
          <w:sz w:val="24"/>
          <w:szCs w:val="24"/>
        </w:rPr>
        <w:t xml:space="preserve">: (1) </w:t>
      </w:r>
      <w:r w:rsidR="00B40C61" w:rsidRPr="00B40C61">
        <w:rPr>
          <w:rFonts w:ascii="Times New Roman" w:hAnsi="Times New Roman" w:cs="Times New Roman"/>
          <w:sz w:val="24"/>
          <w:szCs w:val="24"/>
        </w:rPr>
        <w:t>1 patient service representative</w:t>
      </w:r>
      <w:r w:rsidR="00264764">
        <w:rPr>
          <w:rFonts w:ascii="Times New Roman" w:hAnsi="Times New Roman" w:cs="Times New Roman"/>
          <w:sz w:val="24"/>
          <w:szCs w:val="24"/>
        </w:rPr>
        <w:t xml:space="preserve">; (2) </w:t>
      </w:r>
      <w:r w:rsidR="00B40C61" w:rsidRPr="00B40C61">
        <w:rPr>
          <w:rFonts w:ascii="Times New Roman" w:hAnsi="Times New Roman" w:cs="Times New Roman"/>
          <w:sz w:val="24"/>
          <w:szCs w:val="24"/>
        </w:rPr>
        <w:t>1 CT technologist</w:t>
      </w:r>
      <w:r w:rsidR="00264764">
        <w:rPr>
          <w:rFonts w:ascii="Times New Roman" w:hAnsi="Times New Roman" w:cs="Times New Roman"/>
          <w:sz w:val="24"/>
          <w:szCs w:val="24"/>
        </w:rPr>
        <w:t xml:space="preserve">; (3) </w:t>
      </w:r>
      <w:r w:rsidR="00B40C61" w:rsidRPr="00B40C61">
        <w:rPr>
          <w:rFonts w:ascii="Times New Roman" w:hAnsi="Times New Roman" w:cs="Times New Roman"/>
          <w:sz w:val="24"/>
          <w:szCs w:val="24"/>
        </w:rPr>
        <w:t>1 MRI technologist</w:t>
      </w:r>
      <w:r w:rsidR="00264764">
        <w:rPr>
          <w:rFonts w:ascii="Times New Roman" w:hAnsi="Times New Roman" w:cs="Times New Roman"/>
          <w:sz w:val="24"/>
          <w:szCs w:val="24"/>
        </w:rPr>
        <w:t xml:space="preserve">; and (4) </w:t>
      </w:r>
      <w:r w:rsidR="00B40C61" w:rsidRPr="00B40C61">
        <w:rPr>
          <w:rFonts w:ascii="Times New Roman" w:hAnsi="Times New Roman" w:cs="Times New Roman"/>
          <w:sz w:val="24"/>
          <w:szCs w:val="24"/>
        </w:rPr>
        <w:t>1 Radiologist</w:t>
      </w:r>
      <w:r w:rsidR="00B265E5">
        <w:rPr>
          <w:rFonts w:ascii="Times New Roman" w:hAnsi="Times New Roman" w:cs="Times New Roman"/>
          <w:sz w:val="24"/>
          <w:szCs w:val="24"/>
        </w:rPr>
        <w:t xml:space="preserve"> for each session</w:t>
      </w:r>
      <w:r w:rsidR="00264764">
        <w:rPr>
          <w:rFonts w:ascii="Times New Roman" w:hAnsi="Times New Roman" w:cs="Times New Roman"/>
          <w:sz w:val="24"/>
          <w:szCs w:val="24"/>
        </w:rPr>
        <w:t xml:space="preserve">. As </w:t>
      </w:r>
      <w:r w:rsidR="00EA5000">
        <w:rPr>
          <w:rFonts w:ascii="Times New Roman" w:hAnsi="Times New Roman" w:cs="Times New Roman"/>
          <w:sz w:val="24"/>
          <w:szCs w:val="24"/>
        </w:rPr>
        <w:t>patient volume</w:t>
      </w:r>
      <w:r w:rsidR="00832BB3">
        <w:rPr>
          <w:rFonts w:ascii="Times New Roman" w:hAnsi="Times New Roman" w:cs="Times New Roman"/>
          <w:sz w:val="24"/>
          <w:szCs w:val="24"/>
        </w:rPr>
        <w:t xml:space="preserve"> increases at the site</w:t>
      </w:r>
      <w:r w:rsidR="00886B78">
        <w:rPr>
          <w:rFonts w:ascii="Times New Roman" w:hAnsi="Times New Roman" w:cs="Times New Roman"/>
          <w:sz w:val="24"/>
          <w:szCs w:val="24"/>
        </w:rPr>
        <w:t>,</w:t>
      </w:r>
      <w:r w:rsidR="00832BB3">
        <w:rPr>
          <w:rFonts w:ascii="Times New Roman" w:hAnsi="Times New Roman" w:cs="Times New Roman"/>
          <w:sz w:val="24"/>
          <w:szCs w:val="24"/>
        </w:rPr>
        <w:t xml:space="preserve"> a third techn</w:t>
      </w:r>
      <w:r w:rsidR="000F38E3">
        <w:rPr>
          <w:rFonts w:ascii="Times New Roman" w:hAnsi="Times New Roman" w:cs="Times New Roman"/>
          <w:sz w:val="24"/>
          <w:szCs w:val="24"/>
        </w:rPr>
        <w:t xml:space="preserve">ologist </w:t>
      </w:r>
      <w:r w:rsidR="00B265E5">
        <w:rPr>
          <w:rFonts w:ascii="Times New Roman" w:hAnsi="Times New Roman" w:cs="Times New Roman"/>
          <w:sz w:val="24"/>
          <w:szCs w:val="24"/>
        </w:rPr>
        <w:t>may be added to each session</w:t>
      </w:r>
      <w:r w:rsidR="000F38E3">
        <w:rPr>
          <w:rFonts w:ascii="Times New Roman" w:hAnsi="Times New Roman" w:cs="Times New Roman"/>
          <w:sz w:val="24"/>
          <w:szCs w:val="24"/>
        </w:rPr>
        <w:t xml:space="preserve"> to assist with </w:t>
      </w:r>
      <w:r w:rsidR="00B40C61" w:rsidRPr="00B40C61">
        <w:rPr>
          <w:rFonts w:ascii="Times New Roman" w:hAnsi="Times New Roman" w:cs="Times New Roman"/>
          <w:sz w:val="24"/>
          <w:szCs w:val="24"/>
        </w:rPr>
        <w:t>order management, screening for implantable metal/devices, helping to relieve the other technologists during shift</w:t>
      </w:r>
      <w:r w:rsidR="000F38E3">
        <w:rPr>
          <w:rFonts w:ascii="Times New Roman" w:hAnsi="Times New Roman" w:cs="Times New Roman"/>
          <w:sz w:val="24"/>
          <w:szCs w:val="24"/>
        </w:rPr>
        <w:t>s</w:t>
      </w:r>
      <w:r w:rsidR="004F2765">
        <w:rPr>
          <w:rFonts w:ascii="Times New Roman" w:hAnsi="Times New Roman" w:cs="Times New Roman"/>
          <w:sz w:val="24"/>
          <w:szCs w:val="24"/>
        </w:rPr>
        <w:t>, and other administrative duties</w:t>
      </w:r>
      <w:r w:rsidR="00B40C61" w:rsidRPr="00B40C61">
        <w:rPr>
          <w:rFonts w:ascii="Times New Roman" w:hAnsi="Times New Roman" w:cs="Times New Roman"/>
          <w:sz w:val="24"/>
          <w:szCs w:val="24"/>
        </w:rPr>
        <w:t xml:space="preserve">. </w:t>
      </w:r>
    </w:p>
    <w:p w14:paraId="737DE022" w14:textId="77777777" w:rsidR="00015A09" w:rsidRDefault="00015A09" w:rsidP="00B40C61">
      <w:pPr>
        <w:spacing w:after="0" w:line="240" w:lineRule="auto"/>
        <w:rPr>
          <w:rFonts w:ascii="Times New Roman" w:hAnsi="Times New Roman" w:cs="Times New Roman"/>
          <w:sz w:val="24"/>
          <w:szCs w:val="24"/>
        </w:rPr>
      </w:pPr>
    </w:p>
    <w:p w14:paraId="58D09B7E" w14:textId="1FD7D6D9" w:rsidR="00015A09" w:rsidRDefault="00015A09" w:rsidP="00B40C6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15A09">
        <w:rPr>
          <w:rFonts w:ascii="Times New Roman" w:hAnsi="Times New Roman" w:cs="Times New Roman"/>
          <w:sz w:val="24"/>
          <w:szCs w:val="24"/>
        </w:rPr>
        <w:t>he Applicant anticipates that the Proposed Project Site will operate six days per week, Monday-Saturday</w:t>
      </w:r>
      <w:r>
        <w:rPr>
          <w:rFonts w:ascii="Times New Roman" w:hAnsi="Times New Roman" w:cs="Times New Roman"/>
          <w:sz w:val="24"/>
          <w:szCs w:val="24"/>
        </w:rPr>
        <w:t xml:space="preserve"> </w:t>
      </w:r>
      <w:r w:rsidRPr="00015A09">
        <w:rPr>
          <w:rFonts w:ascii="Times New Roman" w:hAnsi="Times New Roman" w:cs="Times New Roman"/>
          <w:sz w:val="24"/>
          <w:szCs w:val="24"/>
        </w:rPr>
        <w:t>from 7:00am – 7:00pm</w:t>
      </w:r>
      <w:r w:rsidR="00754F08">
        <w:rPr>
          <w:rFonts w:ascii="Times New Roman" w:hAnsi="Times New Roman" w:cs="Times New Roman"/>
          <w:sz w:val="24"/>
          <w:szCs w:val="24"/>
        </w:rPr>
        <w:t xml:space="preserve">. </w:t>
      </w:r>
      <w:r w:rsidR="00B33E5D">
        <w:rPr>
          <w:rFonts w:ascii="Times New Roman" w:hAnsi="Times New Roman" w:cs="Times New Roman"/>
          <w:sz w:val="24"/>
          <w:szCs w:val="24"/>
        </w:rPr>
        <w:t xml:space="preserve">These 12-hour days will require two sessions. </w:t>
      </w:r>
      <w:r w:rsidR="00C162F9">
        <w:rPr>
          <w:rFonts w:ascii="Times New Roman" w:hAnsi="Times New Roman" w:cs="Times New Roman"/>
          <w:sz w:val="24"/>
          <w:szCs w:val="24"/>
        </w:rPr>
        <w:t xml:space="preserve">Accordingly, approximately 8 full-time caregivers </w:t>
      </w:r>
      <w:r w:rsidR="00217517">
        <w:rPr>
          <w:rFonts w:ascii="Times New Roman" w:hAnsi="Times New Roman" w:cs="Times New Roman"/>
          <w:sz w:val="24"/>
          <w:szCs w:val="24"/>
        </w:rPr>
        <w:t>will be need</w:t>
      </w:r>
      <w:r w:rsidR="00473431">
        <w:rPr>
          <w:rFonts w:ascii="Times New Roman" w:hAnsi="Times New Roman" w:cs="Times New Roman"/>
          <w:sz w:val="24"/>
          <w:szCs w:val="24"/>
        </w:rPr>
        <w:t>ed</w:t>
      </w:r>
      <w:r w:rsidR="00217517">
        <w:rPr>
          <w:rFonts w:ascii="Times New Roman" w:hAnsi="Times New Roman" w:cs="Times New Roman"/>
          <w:sz w:val="24"/>
          <w:szCs w:val="24"/>
        </w:rPr>
        <w:t xml:space="preserve"> for the site. </w:t>
      </w:r>
    </w:p>
    <w:p w14:paraId="010F4856" w14:textId="77777777" w:rsidR="00686FB7" w:rsidRPr="00B40C61" w:rsidRDefault="00686FB7" w:rsidP="00686FB7">
      <w:pPr>
        <w:spacing w:after="0" w:line="240" w:lineRule="auto"/>
        <w:rPr>
          <w:rFonts w:ascii="Times New Roman" w:hAnsi="Times New Roman" w:cs="Times New Roman"/>
          <w:b/>
          <w:bCs/>
          <w:sz w:val="24"/>
          <w:szCs w:val="24"/>
        </w:rPr>
      </w:pPr>
    </w:p>
    <w:p w14:paraId="591259E5" w14:textId="71222171" w:rsidR="005256A9" w:rsidRPr="00B40C61" w:rsidRDefault="005256A9" w:rsidP="009E2DAB">
      <w:pPr>
        <w:pStyle w:val="Heading1"/>
      </w:pPr>
      <w:r w:rsidRPr="00B40C61">
        <w:t>Describe how the Applicant intends to recruit these staff members.</w:t>
      </w:r>
    </w:p>
    <w:p w14:paraId="31C15496" w14:textId="77777777" w:rsidR="00734198" w:rsidRDefault="00734198" w:rsidP="00734198">
      <w:pPr>
        <w:spacing w:after="0" w:line="240" w:lineRule="auto"/>
        <w:rPr>
          <w:rFonts w:ascii="Times New Roman" w:hAnsi="Times New Roman" w:cs="Times New Roman"/>
          <w:b/>
          <w:bCs/>
          <w:sz w:val="24"/>
          <w:szCs w:val="24"/>
        </w:rPr>
      </w:pPr>
    </w:p>
    <w:p w14:paraId="1A79E860" w14:textId="101F6E5C" w:rsidR="00BE5102" w:rsidRDefault="00D23696" w:rsidP="00D236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Applicant will </w:t>
      </w:r>
      <w:r w:rsidR="003A1E78">
        <w:rPr>
          <w:rFonts w:ascii="Times New Roman" w:hAnsi="Times New Roman" w:cs="Times New Roman"/>
          <w:sz w:val="24"/>
          <w:szCs w:val="24"/>
        </w:rPr>
        <w:t xml:space="preserve">recruit staff for the noted positions by </w:t>
      </w:r>
      <w:r w:rsidRPr="00D23696">
        <w:rPr>
          <w:rFonts w:ascii="Times New Roman" w:hAnsi="Times New Roman" w:cs="Times New Roman"/>
          <w:sz w:val="24"/>
          <w:szCs w:val="24"/>
        </w:rPr>
        <w:t xml:space="preserve">posting on common job boards (e.g., Indeed, Monster, Intermountain Health, and other </w:t>
      </w:r>
      <w:r w:rsidR="003A1E78">
        <w:rPr>
          <w:rFonts w:ascii="Times New Roman" w:hAnsi="Times New Roman" w:cs="Times New Roman"/>
          <w:sz w:val="24"/>
          <w:szCs w:val="24"/>
        </w:rPr>
        <w:t>thi</w:t>
      </w:r>
      <w:r w:rsidRPr="00D23696">
        <w:rPr>
          <w:rFonts w:ascii="Times New Roman" w:hAnsi="Times New Roman" w:cs="Times New Roman"/>
          <w:sz w:val="24"/>
          <w:szCs w:val="24"/>
        </w:rPr>
        <w:t xml:space="preserve">rd party </w:t>
      </w:r>
      <w:r w:rsidR="003A1E78">
        <w:rPr>
          <w:rFonts w:ascii="Times New Roman" w:hAnsi="Times New Roman" w:cs="Times New Roman"/>
          <w:sz w:val="24"/>
          <w:szCs w:val="24"/>
        </w:rPr>
        <w:t>re</w:t>
      </w:r>
      <w:r w:rsidRPr="00D23696">
        <w:rPr>
          <w:rFonts w:ascii="Times New Roman" w:hAnsi="Times New Roman" w:cs="Times New Roman"/>
          <w:sz w:val="24"/>
          <w:szCs w:val="24"/>
        </w:rPr>
        <w:t>sources)</w:t>
      </w:r>
      <w:r w:rsidR="004204B7">
        <w:rPr>
          <w:rFonts w:ascii="Times New Roman" w:hAnsi="Times New Roman" w:cs="Times New Roman"/>
          <w:sz w:val="24"/>
          <w:szCs w:val="24"/>
        </w:rPr>
        <w:t xml:space="preserve"> and employing other recruiting </w:t>
      </w:r>
      <w:r w:rsidR="002A3CCE">
        <w:rPr>
          <w:rFonts w:ascii="Times New Roman" w:hAnsi="Times New Roman" w:cs="Times New Roman"/>
          <w:sz w:val="24"/>
          <w:szCs w:val="24"/>
        </w:rPr>
        <w:t xml:space="preserve">mechanisms. </w:t>
      </w:r>
    </w:p>
    <w:p w14:paraId="50DA7612" w14:textId="77777777" w:rsidR="002A3CCE" w:rsidRDefault="002A3CCE" w:rsidP="00D23696">
      <w:pPr>
        <w:spacing w:after="0" w:line="240" w:lineRule="auto"/>
        <w:rPr>
          <w:rFonts w:ascii="Times New Roman" w:hAnsi="Times New Roman" w:cs="Times New Roman"/>
          <w:sz w:val="24"/>
          <w:szCs w:val="24"/>
        </w:rPr>
      </w:pPr>
    </w:p>
    <w:p w14:paraId="0F3345A3" w14:textId="70E48869" w:rsidR="002A3CCE" w:rsidRDefault="002A3CCE" w:rsidP="00D23696">
      <w:pPr>
        <w:spacing w:after="0" w:line="240" w:lineRule="auto"/>
        <w:rPr>
          <w:rFonts w:ascii="Times New Roman" w:hAnsi="Times New Roman" w:cs="Times New Roman"/>
          <w:sz w:val="24"/>
          <w:szCs w:val="24"/>
        </w:rPr>
      </w:pPr>
      <w:r>
        <w:rPr>
          <w:rFonts w:ascii="Times New Roman" w:hAnsi="Times New Roman" w:cs="Times New Roman"/>
          <w:sz w:val="24"/>
          <w:szCs w:val="24"/>
        </w:rPr>
        <w:t>Based on Tellica Imaging’s other community-based locations, Patient Service Representative</w:t>
      </w:r>
      <w:r w:rsidR="003143DB">
        <w:rPr>
          <w:rFonts w:ascii="Times New Roman" w:hAnsi="Times New Roman" w:cs="Times New Roman"/>
          <w:sz w:val="24"/>
          <w:szCs w:val="24"/>
        </w:rPr>
        <w:t xml:space="preserve"> positions are applied for most frequently, with the provider’s latest site receiving over 600 applications for this role as it is more customer service-based</w:t>
      </w:r>
      <w:r w:rsidR="00B659D5">
        <w:rPr>
          <w:rFonts w:ascii="Times New Roman" w:hAnsi="Times New Roman" w:cs="Times New Roman"/>
          <w:sz w:val="24"/>
          <w:szCs w:val="24"/>
        </w:rPr>
        <w:t xml:space="preserve">. In regard to recruiting technologists, </w:t>
      </w:r>
      <w:r w:rsidR="00E408C6">
        <w:rPr>
          <w:rFonts w:ascii="Times New Roman" w:hAnsi="Times New Roman" w:cs="Times New Roman"/>
          <w:sz w:val="24"/>
          <w:szCs w:val="24"/>
        </w:rPr>
        <w:t xml:space="preserve">research provides that </w:t>
      </w:r>
    </w:p>
    <w:p w14:paraId="7024A576" w14:textId="1EF693C0" w:rsidR="00D23696" w:rsidRPr="00D51189" w:rsidRDefault="00D23696" w:rsidP="00734198">
      <w:pPr>
        <w:spacing w:after="0" w:line="240" w:lineRule="auto"/>
        <w:rPr>
          <w:rFonts w:ascii="Times New Roman" w:hAnsi="Times New Roman" w:cs="Times New Roman"/>
          <w:sz w:val="24"/>
          <w:szCs w:val="24"/>
        </w:rPr>
      </w:pPr>
      <w:r w:rsidRPr="00D23696">
        <w:rPr>
          <w:rFonts w:ascii="Times New Roman" w:hAnsi="Times New Roman" w:cs="Times New Roman"/>
          <w:sz w:val="24"/>
          <w:szCs w:val="24"/>
        </w:rPr>
        <w:t>between 180-240 radiologic technologists graduate annually in Massachusetts, with a</w:t>
      </w:r>
      <w:r w:rsidR="003E2ED8">
        <w:rPr>
          <w:rFonts w:ascii="Times New Roman" w:hAnsi="Times New Roman" w:cs="Times New Roman"/>
          <w:sz w:val="24"/>
          <w:szCs w:val="24"/>
        </w:rPr>
        <w:t>pproximately</w:t>
      </w:r>
      <w:r w:rsidRPr="00D23696">
        <w:rPr>
          <w:rFonts w:ascii="Times New Roman" w:hAnsi="Times New Roman" w:cs="Times New Roman"/>
          <w:sz w:val="24"/>
          <w:szCs w:val="24"/>
        </w:rPr>
        <w:t xml:space="preserve"> 20-30% specializing in CT and/or MRI. </w:t>
      </w:r>
      <w:r w:rsidR="00E408C6">
        <w:rPr>
          <w:rFonts w:ascii="Times New Roman" w:hAnsi="Times New Roman" w:cs="Times New Roman"/>
          <w:sz w:val="24"/>
          <w:szCs w:val="24"/>
        </w:rPr>
        <w:t xml:space="preserve">Consequently, these data provide </w:t>
      </w:r>
      <w:r w:rsidRPr="00D23696">
        <w:rPr>
          <w:rFonts w:ascii="Times New Roman" w:hAnsi="Times New Roman" w:cs="Times New Roman"/>
          <w:sz w:val="24"/>
          <w:szCs w:val="24"/>
        </w:rPr>
        <w:t xml:space="preserve">36-72 CT and MRI technologists </w:t>
      </w:r>
      <w:r w:rsidR="005B0E21">
        <w:rPr>
          <w:rFonts w:ascii="Times New Roman" w:hAnsi="Times New Roman" w:cs="Times New Roman"/>
          <w:sz w:val="24"/>
          <w:szCs w:val="24"/>
        </w:rPr>
        <w:t xml:space="preserve">receive certification annually. </w:t>
      </w:r>
      <w:r w:rsidRPr="00D23696">
        <w:rPr>
          <w:rFonts w:ascii="Times New Roman" w:hAnsi="Times New Roman" w:cs="Times New Roman"/>
          <w:sz w:val="24"/>
          <w:szCs w:val="24"/>
        </w:rPr>
        <w:t>In 2020, 5,370 radiologic technologists were employed in Massachusetts with a 12% growth rate expected by 2030</w:t>
      </w:r>
      <w:r w:rsidR="00435A41">
        <w:rPr>
          <w:rFonts w:ascii="Times New Roman" w:hAnsi="Times New Roman" w:cs="Times New Roman"/>
          <w:sz w:val="24"/>
          <w:szCs w:val="24"/>
        </w:rPr>
        <w:t xml:space="preserve">. </w:t>
      </w:r>
      <w:r w:rsidR="00D51189">
        <w:rPr>
          <w:rFonts w:ascii="Times New Roman" w:hAnsi="Times New Roman" w:cs="Times New Roman"/>
          <w:sz w:val="24"/>
          <w:szCs w:val="24"/>
        </w:rPr>
        <w:t xml:space="preserve">The Applicant will recruit from this population of certified technologists. </w:t>
      </w:r>
    </w:p>
    <w:p w14:paraId="4AF6D87A" w14:textId="77777777" w:rsidR="00734198" w:rsidRPr="00B40C61" w:rsidRDefault="00734198" w:rsidP="00734198">
      <w:pPr>
        <w:spacing w:after="0" w:line="240" w:lineRule="auto"/>
        <w:rPr>
          <w:rFonts w:ascii="Times New Roman" w:hAnsi="Times New Roman" w:cs="Times New Roman"/>
          <w:b/>
          <w:bCs/>
          <w:sz w:val="24"/>
          <w:szCs w:val="24"/>
        </w:rPr>
      </w:pPr>
    </w:p>
    <w:p w14:paraId="7AB5CDE2" w14:textId="77777777" w:rsidR="00FE2D21" w:rsidRPr="00B40C61" w:rsidRDefault="00FE2D21" w:rsidP="009E2DAB">
      <w:pPr>
        <w:pStyle w:val="Heading1"/>
        <w:rPr>
          <w:rStyle w:val="cf01"/>
          <w:rFonts w:ascii="Times New Roman" w:hAnsi="Times New Roman" w:cs="Times New Roman"/>
          <w:b w:val="0"/>
          <w:bCs w:val="0"/>
          <w:sz w:val="24"/>
          <w:szCs w:val="24"/>
        </w:rPr>
      </w:pPr>
      <w:r w:rsidRPr="00B40C61">
        <w:rPr>
          <w:rStyle w:val="cf01"/>
          <w:rFonts w:ascii="Times New Roman" w:hAnsi="Times New Roman" w:cs="Times New Roman"/>
          <w:sz w:val="24"/>
          <w:szCs w:val="24"/>
        </w:rPr>
        <w:t>Will T</w:t>
      </w:r>
      <w:r w:rsidR="0009083B" w:rsidRPr="00B40C61">
        <w:rPr>
          <w:rStyle w:val="cf01"/>
          <w:rFonts w:ascii="Times New Roman" w:hAnsi="Times New Roman" w:cs="Times New Roman"/>
          <w:sz w:val="24"/>
          <w:szCs w:val="24"/>
        </w:rPr>
        <w:t xml:space="preserve">ellica </w:t>
      </w:r>
      <w:r w:rsidRPr="00B40C61">
        <w:rPr>
          <w:rStyle w:val="cf01"/>
          <w:rFonts w:ascii="Times New Roman" w:hAnsi="Times New Roman" w:cs="Times New Roman"/>
          <w:sz w:val="24"/>
          <w:szCs w:val="24"/>
        </w:rPr>
        <w:t>Imaging MA perform any</w:t>
      </w:r>
      <w:r w:rsidR="0009083B" w:rsidRPr="00B40C61">
        <w:rPr>
          <w:rStyle w:val="cf01"/>
          <w:rFonts w:ascii="Times New Roman" w:hAnsi="Times New Roman" w:cs="Times New Roman"/>
          <w:sz w:val="24"/>
          <w:szCs w:val="24"/>
        </w:rPr>
        <w:t xml:space="preserve"> screening for SDOH’s </w:t>
      </w:r>
      <w:r w:rsidRPr="00B40C61">
        <w:rPr>
          <w:rStyle w:val="cf01"/>
          <w:rFonts w:ascii="Times New Roman" w:hAnsi="Times New Roman" w:cs="Times New Roman"/>
          <w:sz w:val="24"/>
          <w:szCs w:val="24"/>
        </w:rPr>
        <w:t>at the facility</w:t>
      </w:r>
      <w:r w:rsidR="0009083B" w:rsidRPr="00B40C61">
        <w:rPr>
          <w:rStyle w:val="cf01"/>
          <w:rFonts w:ascii="Times New Roman" w:hAnsi="Times New Roman" w:cs="Times New Roman"/>
          <w:sz w:val="24"/>
          <w:szCs w:val="24"/>
        </w:rPr>
        <w:t xml:space="preserve">? </w:t>
      </w:r>
    </w:p>
    <w:p w14:paraId="6191D7C2" w14:textId="1297ED22" w:rsidR="0009083B" w:rsidRPr="00B40C61" w:rsidRDefault="0009083B" w:rsidP="009E2DAB">
      <w:pPr>
        <w:pStyle w:val="Heading2"/>
        <w:rPr>
          <w:rStyle w:val="cf01"/>
          <w:rFonts w:ascii="Times New Roman" w:hAnsi="Times New Roman" w:cs="Times New Roman"/>
          <w:b w:val="0"/>
          <w:bCs w:val="0"/>
          <w:sz w:val="24"/>
          <w:szCs w:val="24"/>
        </w:rPr>
      </w:pPr>
      <w:r w:rsidRPr="00B40C61">
        <w:rPr>
          <w:rStyle w:val="cf01"/>
          <w:rFonts w:ascii="Times New Roman" w:hAnsi="Times New Roman" w:cs="Times New Roman"/>
          <w:sz w:val="24"/>
          <w:szCs w:val="24"/>
        </w:rPr>
        <w:t>How would a patient be identified as needing either a screening or a resource if they aren’t screened at the facility?</w:t>
      </w:r>
    </w:p>
    <w:p w14:paraId="30E8BA0A" w14:textId="77777777" w:rsidR="00CB4466" w:rsidRPr="00B40C61" w:rsidRDefault="00CB4466" w:rsidP="00CB4466">
      <w:pPr>
        <w:pStyle w:val="pf0"/>
        <w:spacing w:before="0" w:beforeAutospacing="0" w:after="0" w:afterAutospacing="0"/>
        <w:rPr>
          <w:rStyle w:val="cf01"/>
          <w:rFonts w:ascii="Times New Roman" w:hAnsi="Times New Roman" w:cs="Times New Roman"/>
          <w:sz w:val="24"/>
          <w:szCs w:val="24"/>
        </w:rPr>
      </w:pPr>
    </w:p>
    <w:p w14:paraId="26500B50" w14:textId="1E4A715C" w:rsidR="00CB4466" w:rsidRPr="00E2070A" w:rsidRDefault="00734198" w:rsidP="00CB4466">
      <w:pPr>
        <w:pStyle w:val="pf0"/>
        <w:spacing w:before="0" w:beforeAutospacing="0" w:after="0" w:afterAutospacing="0"/>
        <w:rPr>
          <w:rStyle w:val="cf01"/>
          <w:rFonts w:ascii="Times New Roman" w:hAnsi="Times New Roman" w:cs="Times New Roman"/>
          <w:sz w:val="24"/>
          <w:szCs w:val="24"/>
        </w:rPr>
      </w:pPr>
      <w:r w:rsidRPr="00B40C61">
        <w:rPr>
          <w:rStyle w:val="cf01"/>
          <w:rFonts w:ascii="Times New Roman" w:hAnsi="Times New Roman" w:cs="Times New Roman"/>
          <w:sz w:val="24"/>
          <w:szCs w:val="24"/>
        </w:rPr>
        <w:t xml:space="preserve">As noted, in the Determination of Need narrative, in the event that the Applicant’s patient panel needs to access SDoH screening and services, the patient will be instructed to seek assistance at any hospital or community organization he/she chooses; however, in the event a patient seeks guidance from the Applicant’s staff about screening resources, information regarding BMC’s SDoH programming will be </w:t>
      </w:r>
      <w:r w:rsidRPr="00B40C61">
        <w:rPr>
          <w:rStyle w:val="cf01"/>
          <w:rFonts w:ascii="Times New Roman" w:hAnsi="Times New Roman" w:cs="Times New Roman"/>
          <w:sz w:val="24"/>
          <w:szCs w:val="24"/>
        </w:rPr>
        <w:lastRenderedPageBreak/>
        <w:t>available. If a patient requests assistance with SDoH needs on the day of a scan/exam, the Applicant’s staff will provide information on BMC’s programming</w:t>
      </w:r>
      <w:r w:rsidR="00371164">
        <w:rPr>
          <w:rStyle w:val="cf01"/>
          <w:rFonts w:ascii="Times New Roman" w:hAnsi="Times New Roman" w:cs="Times New Roman"/>
          <w:sz w:val="24"/>
          <w:szCs w:val="24"/>
        </w:rPr>
        <w:t xml:space="preserve"> and </w:t>
      </w:r>
      <w:r w:rsidR="00A839D9">
        <w:rPr>
          <w:rStyle w:val="cf01"/>
          <w:rFonts w:ascii="Times New Roman" w:hAnsi="Times New Roman" w:cs="Times New Roman"/>
          <w:sz w:val="24"/>
          <w:szCs w:val="24"/>
        </w:rPr>
        <w:t>assist the patient will obtain a screening if requested</w:t>
      </w:r>
      <w:r w:rsidRPr="00B40C61">
        <w:rPr>
          <w:rStyle w:val="cf01"/>
          <w:rFonts w:ascii="Times New Roman" w:hAnsi="Times New Roman" w:cs="Times New Roman"/>
          <w:sz w:val="24"/>
          <w:szCs w:val="24"/>
        </w:rPr>
        <w:t>.</w:t>
      </w:r>
    </w:p>
    <w:p w14:paraId="02786D0C" w14:textId="77777777" w:rsidR="00CB4466" w:rsidRPr="00B40C61" w:rsidRDefault="00CB4466" w:rsidP="00CB4466">
      <w:pPr>
        <w:pStyle w:val="pf0"/>
        <w:spacing w:before="0" w:beforeAutospacing="0" w:after="0" w:afterAutospacing="0"/>
        <w:rPr>
          <w:rStyle w:val="cf01"/>
          <w:rFonts w:ascii="Times New Roman" w:hAnsi="Times New Roman" w:cs="Times New Roman"/>
          <w:b/>
          <w:bCs/>
          <w:sz w:val="24"/>
          <w:szCs w:val="24"/>
        </w:rPr>
      </w:pPr>
    </w:p>
    <w:p w14:paraId="00E69376" w14:textId="1B497DE6" w:rsidR="00052396" w:rsidRPr="00B40C61" w:rsidRDefault="00052396" w:rsidP="009E2DAB">
      <w:pPr>
        <w:pStyle w:val="Heading1"/>
      </w:pPr>
      <w:r w:rsidRPr="00B40C61">
        <w:rPr>
          <w:rStyle w:val="cf01"/>
          <w:rFonts w:ascii="Times New Roman" w:hAnsi="Times New Roman" w:cs="Times New Roman"/>
          <w:sz w:val="24"/>
          <w:szCs w:val="24"/>
        </w:rPr>
        <w:t>Page 19 of the Narrative states, “</w:t>
      </w:r>
      <w:r w:rsidRPr="00B40C61">
        <w:t xml:space="preserve">Studies provide that non-emergent imaging conducted in the outpatient setting is 30-50% less than in the inpatient or hospital-outpatient department settings without sacrificing high resolution image quality.” Could you please provide a reference for this </w:t>
      </w:r>
      <w:r w:rsidR="00B511B6" w:rsidRPr="00B40C61">
        <w:t>statement?</w:t>
      </w:r>
    </w:p>
    <w:p w14:paraId="04C9EBFE" w14:textId="77777777" w:rsidR="004F0930" w:rsidRPr="00B40C61" w:rsidRDefault="004F0930" w:rsidP="004F0930">
      <w:pPr>
        <w:pStyle w:val="pf0"/>
        <w:spacing w:before="0" w:beforeAutospacing="0" w:after="0" w:afterAutospacing="0"/>
        <w:rPr>
          <w:b/>
          <w:bCs/>
        </w:rPr>
      </w:pPr>
    </w:p>
    <w:p w14:paraId="34AAA6A9" w14:textId="3681E735" w:rsidR="00CF4CFD" w:rsidRPr="00B40C61" w:rsidRDefault="00CF4CFD" w:rsidP="004F0930">
      <w:pPr>
        <w:pStyle w:val="pf0"/>
        <w:spacing w:before="0" w:beforeAutospacing="0" w:after="0" w:afterAutospacing="0"/>
      </w:pPr>
      <w:r w:rsidRPr="00B40C61">
        <w:t>A reference for this statement</w:t>
      </w:r>
      <w:r w:rsidR="007C4EDA">
        <w:t xml:space="preserve"> is</w:t>
      </w:r>
      <w:r w:rsidRPr="00B40C61">
        <w:t>: “</w:t>
      </w:r>
      <w:hyperlink r:id="rId11" w:anchor=":~:text=Back%20to%20Top-,Price%20Variation%20for%20Common%20Procedures,to%20$390%20in%20community%20settings." w:history="1">
        <w:r w:rsidRPr="00FA181A">
          <w:rPr>
            <w:rStyle w:val="Hyperlink"/>
            <w:color w:val="000000" w:themeColor="text1"/>
            <w:u w:val="none"/>
          </w:rPr>
          <w:t>National Institute for Health Care Reform. Location, Location, Location: Hospital Outpatient Prices Much Higher than Community Settings for Identical Services</w:t>
        </w:r>
      </w:hyperlink>
      <w:r w:rsidRPr="00FA181A">
        <w:rPr>
          <w:color w:val="000000" w:themeColor="text1"/>
        </w:rPr>
        <w:t>.” NIHCR Research Brief No. 16 (2014).”</w:t>
      </w:r>
      <w:r w:rsidRPr="00FA181A">
        <w:rPr>
          <w:rStyle w:val="FootnoteReference"/>
          <w:color w:val="000000" w:themeColor="text1"/>
        </w:rPr>
        <w:footnoteReference w:id="3"/>
      </w:r>
      <w:r w:rsidRPr="00FA181A">
        <w:rPr>
          <w:color w:val="000000" w:themeColor="text1"/>
        </w:rPr>
        <w:t xml:space="preserve"> </w:t>
      </w:r>
    </w:p>
    <w:p w14:paraId="544911AA" w14:textId="77777777" w:rsidR="00CF4CFD" w:rsidRPr="00B40C61" w:rsidRDefault="00CF4CFD" w:rsidP="004F0930">
      <w:pPr>
        <w:pStyle w:val="pf0"/>
        <w:spacing w:before="0" w:beforeAutospacing="0" w:after="0" w:afterAutospacing="0"/>
      </w:pPr>
    </w:p>
    <w:p w14:paraId="783521D0" w14:textId="78C7D896" w:rsidR="00CF4CFD" w:rsidRPr="00B40C61" w:rsidRDefault="00CF4CFD" w:rsidP="004F0930">
      <w:pPr>
        <w:pStyle w:val="pf0"/>
        <w:spacing w:before="0" w:beforeAutospacing="0" w:after="0" w:afterAutospacing="0"/>
      </w:pPr>
      <w:r w:rsidRPr="00B40C61">
        <w:t xml:space="preserve">Note: The National Institute for Health Care Reform (NIHCR) contracted with the Center for Studying Health System Change (HSC) between 2009 and 2013 to conduct health policy research and analyses to improve the organization, financing and delivery of health care in the United States. HSC ceased operations on Dec. 31, 2013, after merging with Mathematica Policy Research, which assumed the HSC contract to complete NIHCR projects. Beginning in 2014, NIHCR has contracted with Altarum Institute’s Center for Sustainable Health Spending and others, with a focus on research to improve health in Detroit. </w:t>
      </w:r>
    </w:p>
    <w:p w14:paraId="0BBD8C8D" w14:textId="77777777" w:rsidR="00CF4CFD" w:rsidRPr="00B40C61" w:rsidRDefault="00CF4CFD" w:rsidP="004F0930">
      <w:pPr>
        <w:pStyle w:val="pf0"/>
        <w:spacing w:before="0" w:beforeAutospacing="0" w:after="0" w:afterAutospacing="0"/>
      </w:pPr>
    </w:p>
    <w:p w14:paraId="1A297CE8" w14:textId="49149F64" w:rsidR="00CF4CFD" w:rsidRPr="00B40C61" w:rsidRDefault="00CF4CFD" w:rsidP="004F0930">
      <w:pPr>
        <w:pStyle w:val="pf0"/>
        <w:spacing w:before="0" w:beforeAutospacing="0" w:after="0" w:afterAutospacing="0"/>
      </w:pPr>
      <w:r w:rsidRPr="00B40C61">
        <w:t xml:space="preserve">NIHCR Research Brief No. 16 (dated June 2014) includes </w:t>
      </w:r>
      <w:r w:rsidR="009E0AC2" w:rsidRPr="00B40C61">
        <w:t>the following statement, “</w:t>
      </w:r>
      <w:r w:rsidR="009E0AC2" w:rsidRPr="00B40C61">
        <w:rPr>
          <w:b/>
          <w:bCs/>
        </w:rPr>
        <w:t>Average hospital outpatient department prices for common imaging, colonoscopy and laboratory services can be double the price for identical services provided in a physician’s office or other community-based setting</w:t>
      </w:r>
      <w:r w:rsidR="009E0AC2" w:rsidRPr="00B40C61">
        <w:t>, according to a study by researchers at the former Center for Studying Health System Change (HSC). Using private insurance claims data for about 590,000 active and retired nonelderly autoworkers and their dependents, researchers found, for example, that the average price for magnetic resonance imaging (MRI) of a knee was about $900 in hospital outpatient departments compared to about $600 in physician offices or freestanding imaging centers.</w:t>
      </w:r>
      <w:r w:rsidR="00CB4466" w:rsidRPr="00B40C61">
        <w:t xml:space="preserve">” </w:t>
      </w:r>
      <w:r w:rsidR="00FE331C">
        <w:t>Within the article, a</w:t>
      </w:r>
      <w:r w:rsidR="00CB4466" w:rsidRPr="00B40C61">
        <w:t xml:space="preserve"> </w:t>
      </w:r>
      <w:r w:rsidRPr="00B40C61">
        <w:t xml:space="preserve">section on </w:t>
      </w:r>
      <w:r w:rsidRPr="00FE331C">
        <w:rPr>
          <w:i/>
          <w:iCs/>
        </w:rPr>
        <w:t>Price Variation for Common Procedures</w:t>
      </w:r>
      <w:r w:rsidR="00CB4466" w:rsidRPr="00B40C61">
        <w:t xml:space="preserve"> states,</w:t>
      </w:r>
      <w:r w:rsidRPr="00B40C61">
        <w:t xml:space="preserve"> “Based on prices for nearly 7,000 knee MRI scans roughly split between hospital outpatient departments and community-based settings, the average price was 52</w:t>
      </w:r>
      <w:r w:rsidR="00632182">
        <w:t xml:space="preserve">% </w:t>
      </w:r>
      <w:r w:rsidRPr="00B40C61">
        <w:t xml:space="preserve">higher in hospital outpatient departments—$919 vs $606.” </w:t>
      </w:r>
    </w:p>
    <w:p w14:paraId="2551745E" w14:textId="77777777" w:rsidR="00EA4276" w:rsidRPr="00B40C61" w:rsidRDefault="00EA4276" w:rsidP="004F0930">
      <w:pPr>
        <w:pStyle w:val="pf0"/>
        <w:spacing w:before="0" w:beforeAutospacing="0" w:after="0" w:afterAutospacing="0"/>
      </w:pPr>
    </w:p>
    <w:p w14:paraId="6D5B431C" w14:textId="227EAB66" w:rsidR="00EA4276" w:rsidRPr="00B40C61" w:rsidRDefault="00EA4276" w:rsidP="004F0930">
      <w:pPr>
        <w:pStyle w:val="pf0"/>
        <w:spacing w:before="0" w:beforeAutospacing="0" w:after="0" w:afterAutospacing="0"/>
      </w:pPr>
      <w:r w:rsidRPr="00B40C61">
        <w:t>BMCHS staff also reviewed other studies showing price differences</w:t>
      </w:r>
      <w:r w:rsidR="00CB4466" w:rsidRPr="00B40C61">
        <w:t>, such as:</w:t>
      </w:r>
    </w:p>
    <w:p w14:paraId="4F2F8AFC" w14:textId="77777777" w:rsidR="00CB4466" w:rsidRPr="00B40C61" w:rsidRDefault="00CB4466" w:rsidP="004F0930">
      <w:pPr>
        <w:pStyle w:val="pf0"/>
        <w:spacing w:before="0" w:beforeAutospacing="0" w:after="0" w:afterAutospacing="0"/>
      </w:pPr>
    </w:p>
    <w:p w14:paraId="62B2094A" w14:textId="1E3E444A" w:rsidR="00CB4466" w:rsidRPr="00B40C61" w:rsidRDefault="00CB4466" w:rsidP="004F0930">
      <w:pPr>
        <w:pStyle w:val="pf0"/>
        <w:numPr>
          <w:ilvl w:val="0"/>
          <w:numId w:val="3"/>
        </w:numPr>
        <w:spacing w:before="0" w:beforeAutospacing="0" w:after="0" w:afterAutospacing="0"/>
      </w:pPr>
      <w:r w:rsidRPr="00B40C61">
        <w:t xml:space="preserve">Philips AP, Whaley C. Commercial price variation for common imaging studies. Health Aff Sch. 2025 Apr 30;3(5):qxaf092. doi: 10.1093/haschl/qxaf092. PMID: 40406496; PMCID: PMC12097484; and </w:t>
      </w:r>
    </w:p>
    <w:p w14:paraId="3E75CEFB" w14:textId="2BA30CD9" w:rsidR="00EA4276" w:rsidRPr="00B40C61" w:rsidRDefault="00EA4276" w:rsidP="004F0930">
      <w:pPr>
        <w:pStyle w:val="pf0"/>
        <w:numPr>
          <w:ilvl w:val="0"/>
          <w:numId w:val="3"/>
        </w:numPr>
        <w:spacing w:before="0" w:beforeAutospacing="0" w:after="0" w:afterAutospacing="0"/>
      </w:pPr>
      <w:r w:rsidRPr="00B40C61">
        <w:t>Massachusetts Health Policy Commission, “</w:t>
      </w:r>
      <w:r w:rsidR="009842AE" w:rsidRPr="00B40C61">
        <w:t xml:space="preserve">James, Hannah, et al. </w:t>
      </w:r>
      <w:hyperlink r:id="rId12" w:history="1">
        <w:r w:rsidRPr="00323D2A">
          <w:rPr>
            <w:rStyle w:val="Hyperlink"/>
            <w:color w:val="000000" w:themeColor="text1"/>
            <w:u w:val="none"/>
          </w:rPr>
          <w:t>Assessment of a Price Index for Hospital Outpatient Department Services Using Commercial Claims Data</w:t>
        </w:r>
      </w:hyperlink>
      <w:r w:rsidR="009842AE" w:rsidRPr="00323D2A">
        <w:rPr>
          <w:color w:val="000000" w:themeColor="text1"/>
        </w:rPr>
        <w:t xml:space="preserve"> </w:t>
      </w:r>
      <w:r w:rsidR="009842AE" w:rsidRPr="00B40C61">
        <w:t>(2023).</w:t>
      </w:r>
      <w:r w:rsidR="009842AE" w:rsidRPr="00B40C61">
        <w:rPr>
          <w:rStyle w:val="FootnoteReference"/>
        </w:rPr>
        <w:footnoteReference w:id="4"/>
      </w:r>
      <w:r w:rsidR="009842AE" w:rsidRPr="00B40C61">
        <w:t xml:space="preserve"> </w:t>
      </w:r>
      <w:r w:rsidR="00CB4466" w:rsidRPr="00B40C61">
        <w:t xml:space="preserve">This brief looked at a common CT scan pricing. </w:t>
      </w:r>
    </w:p>
    <w:p w14:paraId="2D58EB29" w14:textId="77777777" w:rsidR="004F0930" w:rsidRPr="00B40C61" w:rsidRDefault="004F0930" w:rsidP="004F0930">
      <w:pPr>
        <w:pStyle w:val="pf0"/>
        <w:spacing w:before="0" w:beforeAutospacing="0" w:after="0" w:afterAutospacing="0"/>
        <w:rPr>
          <w:b/>
          <w:bCs/>
        </w:rPr>
      </w:pPr>
    </w:p>
    <w:p w14:paraId="358A77F2" w14:textId="35B4F5FA" w:rsidR="002A0E3C" w:rsidRPr="00B40C61" w:rsidRDefault="00B650E2" w:rsidP="009E2DAB">
      <w:pPr>
        <w:pStyle w:val="Heading1"/>
      </w:pPr>
      <w:r w:rsidRPr="00B40C61">
        <w:lastRenderedPageBreak/>
        <w:t>Please provide a price comparison between the cost per scan of imaging at BMC</w:t>
      </w:r>
      <w:r w:rsidR="00F079ED" w:rsidRPr="00B40C61">
        <w:t xml:space="preserve"> versus the proposed Tellica Imagin</w:t>
      </w:r>
      <w:r w:rsidR="006B7423" w:rsidRPr="00B40C61">
        <w:t>g - MA</w:t>
      </w:r>
      <w:r w:rsidR="00F079ED" w:rsidRPr="00B40C61">
        <w:t xml:space="preserve"> site.</w:t>
      </w:r>
    </w:p>
    <w:p w14:paraId="546C9100" w14:textId="77777777" w:rsidR="004F0930" w:rsidRPr="00B40C61" w:rsidRDefault="004F0930" w:rsidP="004F0930">
      <w:pPr>
        <w:pStyle w:val="pf0"/>
        <w:spacing w:before="0" w:beforeAutospacing="0" w:after="0" w:afterAutospacing="0"/>
        <w:rPr>
          <w:b/>
          <w:bCs/>
        </w:rPr>
      </w:pPr>
    </w:p>
    <w:p w14:paraId="75C61E5F" w14:textId="11A0B907" w:rsidR="004F0930" w:rsidRPr="00B40C61" w:rsidRDefault="000666A6" w:rsidP="004F0930">
      <w:pPr>
        <w:pStyle w:val="pf0"/>
        <w:spacing w:before="0" w:beforeAutospacing="0" w:after="0" w:afterAutospacing="0"/>
      </w:pPr>
      <w:r w:rsidRPr="00B40C61">
        <w:t xml:space="preserve">As noted in the Determination of Need, cost savings are realized in the outpatient diagnostic imaging setting as unlike hospitals, these sites of care do not have overhead related to “stand-ready capacity for emergencies,” and therefore services are less costly. </w:t>
      </w:r>
      <w:r w:rsidR="0068680C">
        <w:t>The App</w:t>
      </w:r>
      <w:r w:rsidR="006C3908">
        <w:t>licant will offer</w:t>
      </w:r>
      <w:r w:rsidRPr="00B40C61">
        <w:t xml:space="preserve"> </w:t>
      </w:r>
      <w:r w:rsidR="00165FE1">
        <w:t>flat fee pricing for those patients without health insurance.</w:t>
      </w:r>
      <w:r w:rsidR="00354091">
        <w:t xml:space="preserve"> </w:t>
      </w:r>
      <w:r w:rsidR="002958B4">
        <w:t xml:space="preserve">The Applicant is currently in the process of contracting with health plans </w:t>
      </w:r>
      <w:r w:rsidR="00E11C49">
        <w:t xml:space="preserve">and does not have exact pricing for Massachusetts. </w:t>
      </w:r>
      <w:r w:rsidR="005D61E6">
        <w:t xml:space="preserve">However, overall the Applicant’s outpatient </w:t>
      </w:r>
      <w:r w:rsidR="00D065BC">
        <w:t xml:space="preserve">CT and MRI </w:t>
      </w:r>
      <w:r w:rsidR="005D61E6">
        <w:t xml:space="preserve">scans </w:t>
      </w:r>
      <w:r w:rsidR="00103C61">
        <w:t>are</w:t>
      </w:r>
      <w:r w:rsidR="009E6CB2">
        <w:t xml:space="preserve"> 10-15% of the average </w:t>
      </w:r>
      <w:r w:rsidR="00D065BC">
        <w:t xml:space="preserve">cost of </w:t>
      </w:r>
      <w:r w:rsidR="009E6CB2">
        <w:t xml:space="preserve">CT and MRI </w:t>
      </w:r>
      <w:r w:rsidR="00103C61">
        <w:t>scans</w:t>
      </w:r>
      <w:r w:rsidR="00725427">
        <w:t xml:space="preserve"> </w:t>
      </w:r>
      <w:r w:rsidR="009E6CB2">
        <w:t>provid</w:t>
      </w:r>
      <w:r w:rsidR="00D065BC">
        <w:t>ed</w:t>
      </w:r>
      <w:r w:rsidR="009E6CB2">
        <w:t xml:space="preserve"> in t</w:t>
      </w:r>
      <w:r w:rsidR="00D065BC">
        <w:t xml:space="preserve">he hospital setting. </w:t>
      </w:r>
    </w:p>
    <w:p w14:paraId="060CBDFF" w14:textId="77777777" w:rsidR="00CB2570" w:rsidRPr="00B40C61" w:rsidRDefault="00CB2570" w:rsidP="005F2A54">
      <w:pPr>
        <w:pStyle w:val="pf0"/>
        <w:spacing w:before="0" w:beforeAutospacing="0" w:after="0" w:afterAutospacing="0"/>
        <w:rPr>
          <w:b/>
          <w:bCs/>
        </w:rPr>
      </w:pPr>
    </w:p>
    <w:p w14:paraId="048D990C" w14:textId="77777777" w:rsidR="00967BD5" w:rsidRPr="00B40C61" w:rsidRDefault="00967BD5" w:rsidP="009E2DAB">
      <w:pPr>
        <w:pStyle w:val="Heading1"/>
      </w:pPr>
      <w:r w:rsidRPr="00B40C61">
        <w:t>Is BMC able to handle the projected increase in imaging?</w:t>
      </w:r>
    </w:p>
    <w:p w14:paraId="32D55331" w14:textId="77777777" w:rsidR="00E37C83" w:rsidRPr="00B40C61" w:rsidRDefault="00E37C83" w:rsidP="00E37C83">
      <w:pPr>
        <w:pStyle w:val="pf0"/>
        <w:spacing w:before="0" w:beforeAutospacing="0" w:after="0" w:afterAutospacing="0"/>
        <w:rPr>
          <w:b/>
          <w:bCs/>
        </w:rPr>
      </w:pPr>
    </w:p>
    <w:p w14:paraId="42FCBA7A" w14:textId="3F81F05B" w:rsidR="00E37C83" w:rsidRPr="00B40C61" w:rsidRDefault="004F0930" w:rsidP="00E37C83">
      <w:pPr>
        <w:pStyle w:val="pf0"/>
        <w:spacing w:before="0" w:beforeAutospacing="0" w:after="0" w:afterAutospacing="0"/>
      </w:pPr>
      <w:r w:rsidRPr="00B40C61">
        <w:t>Tellica Imaging – Massachusetts LLC, the joint venture between Tellica Imaging, LLC and BMC Health System, Inc. is the entity responsible for the imaging services. Tellica Imaging – Massachusetts LLC has the necessary staff</w:t>
      </w:r>
      <w:r w:rsidR="00D51189">
        <w:t xml:space="preserve">, </w:t>
      </w:r>
      <w:r w:rsidRPr="00B40C61">
        <w:t xml:space="preserve">facilities, and technology to provide the noted </w:t>
      </w:r>
      <w:r w:rsidR="00E2070A">
        <w:t xml:space="preserve">diagnostic </w:t>
      </w:r>
      <w:r w:rsidRPr="00B40C61">
        <w:t>imaging services</w:t>
      </w:r>
      <w:r w:rsidR="00D477CB">
        <w:t xml:space="preserve"> as detailed in the Determination of Need narrative</w:t>
      </w:r>
      <w:r w:rsidRPr="00B40C61">
        <w:t xml:space="preserve">. </w:t>
      </w:r>
    </w:p>
    <w:p w14:paraId="4D89FF33" w14:textId="77777777" w:rsidR="00E37C83" w:rsidRPr="00B40C61" w:rsidRDefault="00E37C83" w:rsidP="00E37C83">
      <w:pPr>
        <w:pStyle w:val="pf0"/>
        <w:spacing w:before="0" w:beforeAutospacing="0" w:after="0" w:afterAutospacing="0"/>
        <w:rPr>
          <w:b/>
          <w:bCs/>
        </w:rPr>
      </w:pPr>
    </w:p>
    <w:p w14:paraId="5ABE8030" w14:textId="71D10B91" w:rsidR="00967BD5" w:rsidRPr="00B40C61" w:rsidRDefault="00967BD5" w:rsidP="009E2DAB">
      <w:pPr>
        <w:pStyle w:val="Heading1"/>
      </w:pPr>
      <w:r w:rsidRPr="00B40C61">
        <w:t xml:space="preserve">What factors </w:t>
      </w:r>
      <w:r w:rsidR="00AC3BFC" w:rsidRPr="00B40C61">
        <w:t>led to</w:t>
      </w:r>
      <w:r w:rsidRPr="00B40C61">
        <w:t xml:space="preserve"> a partnership with Tellica </w:t>
      </w:r>
      <w:r w:rsidR="006B7423" w:rsidRPr="00B40C61">
        <w:t xml:space="preserve">and BMC </w:t>
      </w:r>
      <w:r w:rsidRPr="00B40C61">
        <w:t xml:space="preserve">instead of expanding </w:t>
      </w:r>
      <w:r w:rsidR="006B7423" w:rsidRPr="00B40C61">
        <w:t>imaging capabilities at</w:t>
      </w:r>
      <w:r w:rsidRPr="00B40C61">
        <w:t xml:space="preserve"> BMC sites</w:t>
      </w:r>
      <w:r w:rsidR="00CB07CD" w:rsidRPr="00B40C61">
        <w:t xml:space="preserve"> to meet the projected increases?</w:t>
      </w:r>
    </w:p>
    <w:p w14:paraId="45A66586" w14:textId="77777777" w:rsidR="00E2676A" w:rsidRPr="00B40C61" w:rsidRDefault="00E2676A" w:rsidP="00E2676A">
      <w:pPr>
        <w:pStyle w:val="pf0"/>
        <w:spacing w:before="0" w:beforeAutospacing="0" w:after="0" w:afterAutospacing="0"/>
        <w:rPr>
          <w:b/>
          <w:bCs/>
        </w:rPr>
      </w:pPr>
    </w:p>
    <w:p w14:paraId="3D1FFD4C" w14:textId="6B3CBCD5" w:rsidR="00E2676A" w:rsidRPr="00B40C61" w:rsidRDefault="00013F41" w:rsidP="00E2676A">
      <w:pPr>
        <w:pStyle w:val="pf0"/>
        <w:spacing w:before="0" w:beforeAutospacing="0" w:after="0" w:afterAutospacing="0"/>
      </w:pPr>
      <w:r w:rsidRPr="00B40C61">
        <w:t>BMC Health System, Inc. (“BMCHS”) seeks to</w:t>
      </w:r>
      <w:r w:rsidR="00AC3BFC" w:rsidRPr="00B40C61">
        <w:t xml:space="preserve"> provide exceptional care to all. </w:t>
      </w:r>
      <w:r w:rsidR="00186639">
        <w:t>The health system’s</w:t>
      </w:r>
      <w:r w:rsidR="00AC3BFC" w:rsidRPr="00B40C61">
        <w:t xml:space="preserve"> vision is to make Boston the healthiest urban population in the world. This audacious goal sets the tone for growth</w:t>
      </w:r>
      <w:r w:rsidR="00CB4D8C" w:rsidRPr="00B40C61">
        <w:t xml:space="preserve"> </w:t>
      </w:r>
      <w:r w:rsidR="00AC3BFC" w:rsidRPr="00B40C61">
        <w:t>and drives culture, activities, and strategy</w:t>
      </w:r>
      <w:r w:rsidR="00186639">
        <w:t xml:space="preserve"> at the system</w:t>
      </w:r>
      <w:r w:rsidR="00AC3BFC" w:rsidRPr="00B40C61">
        <w:t>. When BMC</w:t>
      </w:r>
      <w:r w:rsidRPr="00B40C61">
        <w:t xml:space="preserve">HS </w:t>
      </w:r>
      <w:r w:rsidR="00AC3BFC" w:rsidRPr="00B40C61">
        <w:t xml:space="preserve">sought an imaging partner to deliver outpatient </w:t>
      </w:r>
      <w:r w:rsidR="001A13C3" w:rsidRPr="00B40C61">
        <w:t>diagnostic imaging</w:t>
      </w:r>
      <w:r w:rsidR="00AC3BFC" w:rsidRPr="00B40C61">
        <w:t xml:space="preserve"> services, senior leaders evaluated and selected Tellica Imaging, LLC (“Tellica”) based on </w:t>
      </w:r>
      <w:r w:rsidR="00CB4D8C" w:rsidRPr="00B40C61">
        <w:t xml:space="preserve">the company’s provision of </w:t>
      </w:r>
      <w:r w:rsidR="00AC3BFC" w:rsidRPr="00B40C61">
        <w:t>high quality clinical care, accessibility of imaging services, a</w:t>
      </w:r>
      <w:r w:rsidR="00CB4D8C" w:rsidRPr="00B40C61">
        <w:t xml:space="preserve">s well as </w:t>
      </w:r>
      <w:r w:rsidR="00AC3BFC" w:rsidRPr="00B40C61">
        <w:t>affordable</w:t>
      </w:r>
      <w:r w:rsidR="00CB4D8C" w:rsidRPr="00B40C61">
        <w:t xml:space="preserve"> and transparent</w:t>
      </w:r>
      <w:r w:rsidR="00AC3BFC" w:rsidRPr="00B40C61">
        <w:t xml:space="preserve"> pricing</w:t>
      </w:r>
      <w:r w:rsidR="00CB4D8C" w:rsidRPr="00B40C61">
        <w:t>. BMC</w:t>
      </w:r>
      <w:r w:rsidRPr="00B40C61">
        <w:t xml:space="preserve">HS </w:t>
      </w:r>
      <w:r w:rsidR="00CB4D8C" w:rsidRPr="00B40C61">
        <w:t xml:space="preserve">wanted an imaging partner </w:t>
      </w:r>
      <w:r w:rsidR="00575A60" w:rsidRPr="00B40C61">
        <w:t xml:space="preserve">who </w:t>
      </w:r>
      <w:r w:rsidR="00CB4D8C" w:rsidRPr="00B40C61">
        <w:t xml:space="preserve">could service </w:t>
      </w:r>
      <w:r w:rsidR="00575A60" w:rsidRPr="00B40C61">
        <w:t xml:space="preserve">all our patients in the community, including our </w:t>
      </w:r>
      <w:r w:rsidR="00CB4D8C" w:rsidRPr="00B40C61">
        <w:t>under-resourced population</w:t>
      </w:r>
      <w:r w:rsidR="00575A60" w:rsidRPr="00B40C61">
        <w:t xml:space="preserve">, making high quality, affordable, and accessible imaging services paramount. </w:t>
      </w:r>
    </w:p>
    <w:p w14:paraId="49D5376D" w14:textId="749C78D2" w:rsidR="00575A60" w:rsidRPr="00B40C61" w:rsidRDefault="00575A60" w:rsidP="00E2676A">
      <w:pPr>
        <w:pStyle w:val="pf0"/>
        <w:spacing w:before="0" w:beforeAutospacing="0" w:after="0" w:afterAutospacing="0"/>
      </w:pPr>
    </w:p>
    <w:p w14:paraId="2E0854DA" w14:textId="4E674205" w:rsidR="00013F41" w:rsidRPr="00B40C61" w:rsidRDefault="001A13C3" w:rsidP="00E2676A">
      <w:pPr>
        <w:pStyle w:val="pf0"/>
        <w:spacing w:before="0" w:beforeAutospacing="0" w:after="0" w:afterAutospacing="0"/>
      </w:pPr>
      <w:r w:rsidRPr="00B40C61">
        <w:t xml:space="preserve">For this joint venture (Tellica Imaging – Massachusetts LLC), </w:t>
      </w:r>
      <w:r w:rsidR="00013F41" w:rsidRPr="00B40C61">
        <w:t xml:space="preserve">BMCHS </w:t>
      </w:r>
      <w:r w:rsidRPr="00B40C61">
        <w:t xml:space="preserve">made the decision to partner with an experienced imaging provider that is dedicated to empowering informed healthcare decisions through high-quality diagnostic imaging services, allowing for the development of best practices and ensuring high quality care. </w:t>
      </w:r>
    </w:p>
    <w:p w14:paraId="0CC66746" w14:textId="77777777" w:rsidR="00CB4D8C" w:rsidRPr="00B40C61" w:rsidRDefault="00CB4D8C" w:rsidP="00E2676A">
      <w:pPr>
        <w:pStyle w:val="pf0"/>
        <w:spacing w:before="0" w:beforeAutospacing="0" w:after="0" w:afterAutospacing="0"/>
      </w:pPr>
    </w:p>
    <w:p w14:paraId="4114A7DB" w14:textId="77777777" w:rsidR="00CB4D8C" w:rsidRPr="00B40C61" w:rsidRDefault="00CB4D8C" w:rsidP="00E2676A">
      <w:pPr>
        <w:pStyle w:val="pf0"/>
        <w:spacing w:before="0" w:beforeAutospacing="0" w:after="0" w:afterAutospacing="0"/>
      </w:pPr>
    </w:p>
    <w:p w14:paraId="2FE580E3" w14:textId="4EF373A1" w:rsidR="00864BC4" w:rsidRPr="00B40C61" w:rsidRDefault="00864BC4" w:rsidP="00E2676A">
      <w:pPr>
        <w:pStyle w:val="pf0"/>
        <w:spacing w:before="0" w:beforeAutospacing="0" w:after="0" w:afterAutospacing="0"/>
        <w:rPr>
          <w:b/>
          <w:bCs/>
        </w:rPr>
      </w:pPr>
      <w:r w:rsidRPr="00B40C61">
        <w:rPr>
          <w:b/>
          <w:bCs/>
        </w:rPr>
        <w:t xml:space="preserve"> </w:t>
      </w:r>
    </w:p>
    <w:sectPr w:rsidR="00864BC4" w:rsidRPr="00B40C61" w:rsidSect="00C938D8">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FC89" w14:textId="77777777" w:rsidR="00EA2B50" w:rsidRDefault="00EA2B50" w:rsidP="00231103">
      <w:pPr>
        <w:spacing w:after="0" w:line="240" w:lineRule="auto"/>
      </w:pPr>
      <w:r>
        <w:separator/>
      </w:r>
    </w:p>
  </w:endnote>
  <w:endnote w:type="continuationSeparator" w:id="0">
    <w:p w14:paraId="428F8CD3" w14:textId="77777777" w:rsidR="00EA2B50" w:rsidRDefault="00EA2B50" w:rsidP="00231103">
      <w:pPr>
        <w:spacing w:after="0" w:line="240" w:lineRule="auto"/>
      </w:pPr>
      <w:r>
        <w:continuationSeparator/>
      </w:r>
    </w:p>
  </w:endnote>
  <w:endnote w:type="continuationNotice" w:id="1">
    <w:p w14:paraId="462DCBAD" w14:textId="77777777" w:rsidR="00EA2B50" w:rsidRDefault="00EA2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rFonts w:ascii="Times New Roman" w:hAnsi="Times New Roman" w:cs="Times New Roman"/>
        <w:noProof/>
        <w:sz w:val="24"/>
        <w:szCs w:val="24"/>
      </w:rPr>
    </w:sdtEndPr>
    <w:sdtContent>
      <w:p w14:paraId="0D149475" w14:textId="53E0776A" w:rsidR="00632AEC" w:rsidRPr="00B3253E" w:rsidRDefault="00632AEC">
        <w:pPr>
          <w:pStyle w:val="Footer"/>
          <w:jc w:val="center"/>
          <w:rPr>
            <w:rFonts w:ascii="Times New Roman" w:hAnsi="Times New Roman" w:cs="Times New Roman"/>
            <w:sz w:val="24"/>
            <w:szCs w:val="24"/>
          </w:rPr>
        </w:pPr>
        <w:r w:rsidRPr="00B3253E">
          <w:rPr>
            <w:rFonts w:ascii="Times New Roman" w:hAnsi="Times New Roman" w:cs="Times New Roman"/>
            <w:sz w:val="24"/>
            <w:szCs w:val="24"/>
          </w:rPr>
          <w:fldChar w:fldCharType="begin"/>
        </w:r>
        <w:r w:rsidRPr="00B3253E">
          <w:rPr>
            <w:rFonts w:ascii="Times New Roman" w:hAnsi="Times New Roman" w:cs="Times New Roman"/>
            <w:sz w:val="24"/>
            <w:szCs w:val="24"/>
          </w:rPr>
          <w:instrText xml:space="preserve"> PAGE   \* MERGEFORMAT </w:instrText>
        </w:r>
        <w:r w:rsidRPr="00B3253E">
          <w:rPr>
            <w:rFonts w:ascii="Times New Roman" w:hAnsi="Times New Roman" w:cs="Times New Roman"/>
            <w:sz w:val="24"/>
            <w:szCs w:val="24"/>
          </w:rPr>
          <w:fldChar w:fldCharType="separate"/>
        </w:r>
        <w:r w:rsidRPr="00B3253E">
          <w:rPr>
            <w:rFonts w:ascii="Times New Roman" w:hAnsi="Times New Roman" w:cs="Times New Roman"/>
            <w:noProof/>
            <w:sz w:val="24"/>
            <w:szCs w:val="24"/>
          </w:rPr>
          <w:t>2</w:t>
        </w:r>
        <w:r w:rsidRPr="00B3253E">
          <w:rPr>
            <w:rFonts w:ascii="Times New Roman" w:hAnsi="Times New Roman" w:cs="Times New Roman"/>
            <w:noProof/>
            <w:sz w:val="24"/>
            <w:szCs w:val="24"/>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15C8" w14:textId="77777777" w:rsidR="00EA2B50" w:rsidRDefault="00EA2B50" w:rsidP="00231103">
      <w:pPr>
        <w:spacing w:after="0" w:line="240" w:lineRule="auto"/>
      </w:pPr>
      <w:r>
        <w:separator/>
      </w:r>
    </w:p>
  </w:footnote>
  <w:footnote w:type="continuationSeparator" w:id="0">
    <w:p w14:paraId="33A6D18D" w14:textId="77777777" w:rsidR="00EA2B50" w:rsidRDefault="00EA2B50" w:rsidP="00231103">
      <w:pPr>
        <w:spacing w:after="0" w:line="240" w:lineRule="auto"/>
      </w:pPr>
      <w:r>
        <w:continuationSeparator/>
      </w:r>
    </w:p>
  </w:footnote>
  <w:footnote w:type="continuationNotice" w:id="1">
    <w:p w14:paraId="22FCAD02" w14:textId="77777777" w:rsidR="00EA2B50" w:rsidRDefault="00EA2B50">
      <w:pPr>
        <w:spacing w:after="0" w:line="240" w:lineRule="auto"/>
      </w:pPr>
    </w:p>
  </w:footnote>
  <w:footnote w:id="2">
    <w:p w14:paraId="4F841B0F" w14:textId="029E2D11" w:rsidR="00A469A7" w:rsidRPr="00A469A7" w:rsidRDefault="00A469A7">
      <w:pPr>
        <w:pStyle w:val="FootnoteText"/>
        <w:rPr>
          <w:rFonts w:ascii="Times New Roman" w:hAnsi="Times New Roman" w:cs="Times New Roman"/>
          <w:sz w:val="18"/>
          <w:szCs w:val="18"/>
        </w:rPr>
      </w:pPr>
      <w:r w:rsidRPr="00A469A7">
        <w:rPr>
          <w:rStyle w:val="FootnoteReference"/>
          <w:rFonts w:ascii="Times New Roman" w:hAnsi="Times New Roman" w:cs="Times New Roman"/>
          <w:sz w:val="18"/>
          <w:szCs w:val="18"/>
        </w:rPr>
        <w:footnoteRef/>
      </w:r>
      <w:r w:rsidRPr="00A469A7">
        <w:rPr>
          <w:rFonts w:ascii="Times New Roman" w:hAnsi="Times New Roman" w:cs="Times New Roman"/>
          <w:sz w:val="18"/>
          <w:szCs w:val="18"/>
        </w:rPr>
        <w:t xml:space="preserve"> The PSA for the Proposed Project is defined by zip codes within ten (10) miles of 168 Great Road, Bedford, MA 01730 (“Proposed Project Site”) where potential patients reside. The PSA is comprised of the following cities and towns: Acton, Bedford (including Hanscom Air Force Base), Arlington, Belmont, Carlisle, Concord, Lincoln, Sudbury, Wayland, Woburn, Burlington, Billerica, Chelmsford, Lowell, North Billerica, Reading, Tewksbury, Westford, Wilmington, Winchester, Stoneham, Lexington, Waltham, Watertown, and Weston.</w:t>
      </w:r>
    </w:p>
  </w:footnote>
  <w:footnote w:id="3">
    <w:p w14:paraId="2CB2E095" w14:textId="67749147" w:rsidR="00CF4CFD" w:rsidRPr="00CF4CFD" w:rsidRDefault="00CF4CFD">
      <w:pPr>
        <w:pStyle w:val="FootnoteText"/>
        <w:rPr>
          <w:rFonts w:ascii="Times New Roman" w:hAnsi="Times New Roman" w:cs="Times New Roman"/>
          <w:sz w:val="18"/>
          <w:szCs w:val="18"/>
        </w:rPr>
      </w:pPr>
      <w:r w:rsidRPr="00CF4CFD">
        <w:rPr>
          <w:rStyle w:val="FootnoteReference"/>
          <w:rFonts w:ascii="Times New Roman" w:hAnsi="Times New Roman" w:cs="Times New Roman"/>
          <w:sz w:val="18"/>
          <w:szCs w:val="18"/>
        </w:rPr>
        <w:footnoteRef/>
      </w:r>
      <w:r w:rsidRPr="00CF4CFD">
        <w:rPr>
          <w:rFonts w:ascii="Times New Roman" w:hAnsi="Times New Roman" w:cs="Times New Roman"/>
          <w:sz w:val="18"/>
          <w:szCs w:val="18"/>
        </w:rPr>
        <w:t xml:space="preserve"> </w:t>
      </w:r>
      <w:hyperlink r:id="rId1" w:anchor=":~:text=Back%20to%20Top-,Price%20Variation%20for%20Common%20Procedures,to%20$390%20in%20community%20settings" w:history="1">
        <w:r w:rsidRPr="00CF4CFD">
          <w:rPr>
            <w:rStyle w:val="Hyperlink"/>
            <w:rFonts w:ascii="Times New Roman" w:hAnsi="Times New Roman" w:cs="Times New Roman"/>
            <w:sz w:val="18"/>
            <w:szCs w:val="18"/>
          </w:rPr>
          <w:t>https://www.nihcr.org/analysis/improving-care-delivery/prevention-improving-health/hospital-outpatient-prices/#:~:text=Back%20to%20Top-,Price%20Variation%20for%20Common%20Procedures,to%20$390%20in%20community%20settings</w:t>
        </w:r>
      </w:hyperlink>
      <w:r w:rsidRPr="00CF4CFD">
        <w:rPr>
          <w:rFonts w:ascii="Times New Roman" w:hAnsi="Times New Roman" w:cs="Times New Roman"/>
          <w:sz w:val="18"/>
          <w:szCs w:val="18"/>
        </w:rPr>
        <w:t xml:space="preserve">. </w:t>
      </w:r>
    </w:p>
  </w:footnote>
  <w:footnote w:id="4">
    <w:p w14:paraId="5C7D2BAE" w14:textId="6A9C5AAD" w:rsidR="009842AE" w:rsidRDefault="009842AE">
      <w:pPr>
        <w:pStyle w:val="FootnoteText"/>
      </w:pPr>
      <w:r>
        <w:rPr>
          <w:rStyle w:val="FootnoteReference"/>
        </w:rPr>
        <w:footnoteRef/>
      </w:r>
      <w:r>
        <w:t xml:space="preserve"> </w:t>
      </w:r>
      <w:hyperlink r:id="rId2" w:history="1">
        <w:r w:rsidRPr="00BD247E">
          <w:rPr>
            <w:rStyle w:val="Hyperlink"/>
          </w:rPr>
          <w:t>https://masshpc.gov/sites/default/files/2023-ARM_HOPD-index.pdf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77777777" w:rsidR="00D37E5D" w:rsidRDefault="00D37E5D" w:rsidP="008F67D8">
    <w:pPr>
      <w:pStyle w:val="Header"/>
      <w:pBdr>
        <w:bottom w:val="single" w:sz="4" w:space="1" w:color="auto"/>
      </w:pBdr>
      <w:jc w:val="center"/>
      <w:rPr>
        <w:rFonts w:ascii="Arial-BoldMT" w:hAnsi="Arial-BoldMT" w:cs="Arial-BoldMT"/>
        <w:b/>
        <w:bCs/>
        <w:sz w:val="28"/>
        <w:szCs w:val="28"/>
      </w:rPr>
    </w:pPr>
    <w:proofErr w:type="spellStart"/>
    <w:r w:rsidRPr="00D37E5D">
      <w:rPr>
        <w:rFonts w:ascii="Arial-BoldMT" w:hAnsi="Arial-BoldMT" w:cs="Arial-BoldMT"/>
        <w:b/>
        <w:bCs/>
        <w:sz w:val="28"/>
        <w:szCs w:val="28"/>
      </w:rPr>
      <w:t>Tellica</w:t>
    </w:r>
    <w:proofErr w:type="spellEnd"/>
    <w:r w:rsidRPr="00D37E5D">
      <w:rPr>
        <w:rFonts w:ascii="Arial-BoldMT" w:hAnsi="Arial-BoldMT" w:cs="Arial-BoldMT"/>
        <w:b/>
        <w:bCs/>
        <w:sz w:val="28"/>
        <w:szCs w:val="28"/>
      </w:rPr>
      <w:t xml:space="preserve"> Imaging - Massachusetts, LLC </w:t>
    </w:r>
  </w:p>
  <w:p w14:paraId="78DC6D8E" w14:textId="3832B13C"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C65414" w:rsidRPr="00C65414">
      <w:rPr>
        <w:rFonts w:ascii="Arial-BoldMT" w:hAnsi="Arial-BoldMT" w:cs="Arial-BoldMT"/>
        <w:b/>
        <w:bCs/>
        <w:sz w:val="24"/>
        <w:szCs w:val="24"/>
      </w:rPr>
      <w:t>TIM-25041809-RE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23CDB"/>
    <w:multiLevelType w:val="hybridMultilevel"/>
    <w:tmpl w:val="9B82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51E2"/>
    <w:multiLevelType w:val="hybridMultilevel"/>
    <w:tmpl w:val="5BC88662"/>
    <w:lvl w:ilvl="0" w:tplc="FE42F3DC">
      <w:start w:val="1"/>
      <w:numFmt w:val="decimal"/>
      <w:pStyle w:val="Heading1"/>
      <w:lvlText w:val="%1."/>
      <w:lvlJc w:val="left"/>
      <w:pPr>
        <w:ind w:left="720" w:hanging="360"/>
      </w:pPr>
      <w:rPr>
        <w:rFonts w:hint="default"/>
      </w:rPr>
    </w:lvl>
    <w:lvl w:ilvl="1" w:tplc="BC5CA92C">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0"/>
  </w:num>
  <w:num w:numId="2" w16cid:durableId="148061709">
    <w:abstractNumId w:val="2"/>
  </w:num>
  <w:num w:numId="3" w16cid:durableId="14244542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2264"/>
    <w:rsid w:val="00012279"/>
    <w:rsid w:val="00013F41"/>
    <w:rsid w:val="000158E4"/>
    <w:rsid w:val="00015A09"/>
    <w:rsid w:val="00015EFC"/>
    <w:rsid w:val="000168C2"/>
    <w:rsid w:val="00016E99"/>
    <w:rsid w:val="00021767"/>
    <w:rsid w:val="00021A01"/>
    <w:rsid w:val="0002235E"/>
    <w:rsid w:val="00024C6C"/>
    <w:rsid w:val="00025521"/>
    <w:rsid w:val="00026B6F"/>
    <w:rsid w:val="00027FBC"/>
    <w:rsid w:val="0003012E"/>
    <w:rsid w:val="0003035A"/>
    <w:rsid w:val="00030F72"/>
    <w:rsid w:val="0003114F"/>
    <w:rsid w:val="00032FF5"/>
    <w:rsid w:val="00033316"/>
    <w:rsid w:val="000340D0"/>
    <w:rsid w:val="00040965"/>
    <w:rsid w:val="00041353"/>
    <w:rsid w:val="000413D6"/>
    <w:rsid w:val="000418C3"/>
    <w:rsid w:val="0004380F"/>
    <w:rsid w:val="0004645C"/>
    <w:rsid w:val="0005018A"/>
    <w:rsid w:val="00052396"/>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666A6"/>
    <w:rsid w:val="0006701F"/>
    <w:rsid w:val="00071162"/>
    <w:rsid w:val="000716FF"/>
    <w:rsid w:val="00072EE3"/>
    <w:rsid w:val="00073DC9"/>
    <w:rsid w:val="00074092"/>
    <w:rsid w:val="00076535"/>
    <w:rsid w:val="000766DC"/>
    <w:rsid w:val="00076A84"/>
    <w:rsid w:val="00076CB2"/>
    <w:rsid w:val="000775B1"/>
    <w:rsid w:val="00080AC6"/>
    <w:rsid w:val="000826CB"/>
    <w:rsid w:val="00082713"/>
    <w:rsid w:val="00083193"/>
    <w:rsid w:val="0008493D"/>
    <w:rsid w:val="000862E1"/>
    <w:rsid w:val="0009039F"/>
    <w:rsid w:val="000906E1"/>
    <w:rsid w:val="000907F9"/>
    <w:rsid w:val="0009083B"/>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6250"/>
    <w:rsid w:val="000C2766"/>
    <w:rsid w:val="000C4405"/>
    <w:rsid w:val="000C6277"/>
    <w:rsid w:val="000C7F71"/>
    <w:rsid w:val="000D0D41"/>
    <w:rsid w:val="000D35DD"/>
    <w:rsid w:val="000D42DB"/>
    <w:rsid w:val="000D5103"/>
    <w:rsid w:val="000E0B48"/>
    <w:rsid w:val="000E166F"/>
    <w:rsid w:val="000E1FE5"/>
    <w:rsid w:val="000E2F30"/>
    <w:rsid w:val="000E3622"/>
    <w:rsid w:val="000E440D"/>
    <w:rsid w:val="000E5EC9"/>
    <w:rsid w:val="000E7E1B"/>
    <w:rsid w:val="000F0EDD"/>
    <w:rsid w:val="000F38E3"/>
    <w:rsid w:val="000F3D41"/>
    <w:rsid w:val="000F4FA3"/>
    <w:rsid w:val="000F5BAD"/>
    <w:rsid w:val="000F5CC4"/>
    <w:rsid w:val="000F6503"/>
    <w:rsid w:val="000F71D9"/>
    <w:rsid w:val="00101646"/>
    <w:rsid w:val="001017F6"/>
    <w:rsid w:val="001018CF"/>
    <w:rsid w:val="00103C61"/>
    <w:rsid w:val="00104288"/>
    <w:rsid w:val="001048EA"/>
    <w:rsid w:val="001050F4"/>
    <w:rsid w:val="00105768"/>
    <w:rsid w:val="00105C2A"/>
    <w:rsid w:val="00106D23"/>
    <w:rsid w:val="00106F2E"/>
    <w:rsid w:val="001077B1"/>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7A46"/>
    <w:rsid w:val="00137C36"/>
    <w:rsid w:val="001414DA"/>
    <w:rsid w:val="0014505C"/>
    <w:rsid w:val="001459CB"/>
    <w:rsid w:val="00146FB4"/>
    <w:rsid w:val="0014727D"/>
    <w:rsid w:val="00147ED6"/>
    <w:rsid w:val="00150337"/>
    <w:rsid w:val="00152CFB"/>
    <w:rsid w:val="001538B2"/>
    <w:rsid w:val="00153D99"/>
    <w:rsid w:val="00154A10"/>
    <w:rsid w:val="00160388"/>
    <w:rsid w:val="00162A72"/>
    <w:rsid w:val="00164EAE"/>
    <w:rsid w:val="00165FE1"/>
    <w:rsid w:val="00166158"/>
    <w:rsid w:val="001679DC"/>
    <w:rsid w:val="00167F71"/>
    <w:rsid w:val="001701AE"/>
    <w:rsid w:val="00170D7F"/>
    <w:rsid w:val="00174CFB"/>
    <w:rsid w:val="00175F20"/>
    <w:rsid w:val="00176547"/>
    <w:rsid w:val="00176C56"/>
    <w:rsid w:val="00180580"/>
    <w:rsid w:val="00180878"/>
    <w:rsid w:val="00181496"/>
    <w:rsid w:val="00182533"/>
    <w:rsid w:val="00183D7F"/>
    <w:rsid w:val="00185A10"/>
    <w:rsid w:val="00186639"/>
    <w:rsid w:val="00190646"/>
    <w:rsid w:val="0019184A"/>
    <w:rsid w:val="00191B78"/>
    <w:rsid w:val="00191DAC"/>
    <w:rsid w:val="001926A6"/>
    <w:rsid w:val="00192CFC"/>
    <w:rsid w:val="0019348F"/>
    <w:rsid w:val="00193CD7"/>
    <w:rsid w:val="001A0425"/>
    <w:rsid w:val="001A0FB0"/>
    <w:rsid w:val="001A11D0"/>
    <w:rsid w:val="001A13C3"/>
    <w:rsid w:val="001A170B"/>
    <w:rsid w:val="001A35DC"/>
    <w:rsid w:val="001A511B"/>
    <w:rsid w:val="001A66A9"/>
    <w:rsid w:val="001A767E"/>
    <w:rsid w:val="001B03EC"/>
    <w:rsid w:val="001B32E1"/>
    <w:rsid w:val="001B3A91"/>
    <w:rsid w:val="001B517F"/>
    <w:rsid w:val="001B569F"/>
    <w:rsid w:val="001B5845"/>
    <w:rsid w:val="001B5C12"/>
    <w:rsid w:val="001B7F98"/>
    <w:rsid w:val="001C1986"/>
    <w:rsid w:val="001C1A06"/>
    <w:rsid w:val="001C2783"/>
    <w:rsid w:val="001C2A01"/>
    <w:rsid w:val="001C2FE0"/>
    <w:rsid w:val="001C356E"/>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4044"/>
    <w:rsid w:val="001F5FDD"/>
    <w:rsid w:val="001F667D"/>
    <w:rsid w:val="001F687E"/>
    <w:rsid w:val="001F726A"/>
    <w:rsid w:val="001F7B5C"/>
    <w:rsid w:val="00200334"/>
    <w:rsid w:val="00201F6E"/>
    <w:rsid w:val="00202AD7"/>
    <w:rsid w:val="002037DF"/>
    <w:rsid w:val="00203E5A"/>
    <w:rsid w:val="002050B9"/>
    <w:rsid w:val="00205D7B"/>
    <w:rsid w:val="00205E02"/>
    <w:rsid w:val="002069DD"/>
    <w:rsid w:val="002102EF"/>
    <w:rsid w:val="00212619"/>
    <w:rsid w:val="002131E4"/>
    <w:rsid w:val="00214FAA"/>
    <w:rsid w:val="002155ED"/>
    <w:rsid w:val="0021563E"/>
    <w:rsid w:val="00216777"/>
    <w:rsid w:val="00217517"/>
    <w:rsid w:val="002179D1"/>
    <w:rsid w:val="00220641"/>
    <w:rsid w:val="00224699"/>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0E4D"/>
    <w:rsid w:val="00262131"/>
    <w:rsid w:val="00262359"/>
    <w:rsid w:val="00262E53"/>
    <w:rsid w:val="002643AF"/>
    <w:rsid w:val="00264588"/>
    <w:rsid w:val="00264764"/>
    <w:rsid w:val="00264DA2"/>
    <w:rsid w:val="0026558B"/>
    <w:rsid w:val="00267859"/>
    <w:rsid w:val="00270B47"/>
    <w:rsid w:val="00270EFC"/>
    <w:rsid w:val="00271BF5"/>
    <w:rsid w:val="00271D85"/>
    <w:rsid w:val="0027221A"/>
    <w:rsid w:val="0027284F"/>
    <w:rsid w:val="002730BA"/>
    <w:rsid w:val="00273AA5"/>
    <w:rsid w:val="002750A6"/>
    <w:rsid w:val="002750C0"/>
    <w:rsid w:val="00276196"/>
    <w:rsid w:val="00276366"/>
    <w:rsid w:val="0027783A"/>
    <w:rsid w:val="002865E8"/>
    <w:rsid w:val="00286AD2"/>
    <w:rsid w:val="00290451"/>
    <w:rsid w:val="002906CE"/>
    <w:rsid w:val="002912FB"/>
    <w:rsid w:val="00291912"/>
    <w:rsid w:val="00292B13"/>
    <w:rsid w:val="00293147"/>
    <w:rsid w:val="00294D49"/>
    <w:rsid w:val="002958B4"/>
    <w:rsid w:val="00296F21"/>
    <w:rsid w:val="0029738B"/>
    <w:rsid w:val="002A0E3C"/>
    <w:rsid w:val="002A36DF"/>
    <w:rsid w:val="002A3CCE"/>
    <w:rsid w:val="002A4110"/>
    <w:rsid w:val="002A47FE"/>
    <w:rsid w:val="002A518F"/>
    <w:rsid w:val="002A540F"/>
    <w:rsid w:val="002A589C"/>
    <w:rsid w:val="002A5E73"/>
    <w:rsid w:val="002A6759"/>
    <w:rsid w:val="002B2A47"/>
    <w:rsid w:val="002B3476"/>
    <w:rsid w:val="002B3FF8"/>
    <w:rsid w:val="002B4234"/>
    <w:rsid w:val="002B5ADB"/>
    <w:rsid w:val="002B5FF0"/>
    <w:rsid w:val="002B662D"/>
    <w:rsid w:val="002B6A9E"/>
    <w:rsid w:val="002B78AC"/>
    <w:rsid w:val="002C0C55"/>
    <w:rsid w:val="002C0C71"/>
    <w:rsid w:val="002C26D4"/>
    <w:rsid w:val="002C3C86"/>
    <w:rsid w:val="002C4029"/>
    <w:rsid w:val="002C568C"/>
    <w:rsid w:val="002C5E88"/>
    <w:rsid w:val="002D012B"/>
    <w:rsid w:val="002D06F7"/>
    <w:rsid w:val="002D18BF"/>
    <w:rsid w:val="002D1CC3"/>
    <w:rsid w:val="002D39AC"/>
    <w:rsid w:val="002D5E75"/>
    <w:rsid w:val="002D5F7A"/>
    <w:rsid w:val="002E225F"/>
    <w:rsid w:val="002E3CEF"/>
    <w:rsid w:val="002E46AB"/>
    <w:rsid w:val="002E5CA9"/>
    <w:rsid w:val="002F0337"/>
    <w:rsid w:val="002F3CDD"/>
    <w:rsid w:val="002F5878"/>
    <w:rsid w:val="002F5B1B"/>
    <w:rsid w:val="002F7B99"/>
    <w:rsid w:val="00301D82"/>
    <w:rsid w:val="00302D3F"/>
    <w:rsid w:val="003030AA"/>
    <w:rsid w:val="00303DD8"/>
    <w:rsid w:val="00303EE3"/>
    <w:rsid w:val="00306307"/>
    <w:rsid w:val="003069BB"/>
    <w:rsid w:val="0030785A"/>
    <w:rsid w:val="003078B4"/>
    <w:rsid w:val="003079EC"/>
    <w:rsid w:val="00307F98"/>
    <w:rsid w:val="003103B0"/>
    <w:rsid w:val="00312739"/>
    <w:rsid w:val="00312A19"/>
    <w:rsid w:val="003143DB"/>
    <w:rsid w:val="00317580"/>
    <w:rsid w:val="00320371"/>
    <w:rsid w:val="003221A5"/>
    <w:rsid w:val="00323D2A"/>
    <w:rsid w:val="003245F0"/>
    <w:rsid w:val="00324696"/>
    <w:rsid w:val="0032484D"/>
    <w:rsid w:val="00324DB7"/>
    <w:rsid w:val="00325C01"/>
    <w:rsid w:val="00327903"/>
    <w:rsid w:val="00327EAC"/>
    <w:rsid w:val="00331E8E"/>
    <w:rsid w:val="00332A40"/>
    <w:rsid w:val="00332C4B"/>
    <w:rsid w:val="0033396E"/>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6AE"/>
    <w:rsid w:val="003522D7"/>
    <w:rsid w:val="003533CA"/>
    <w:rsid w:val="00353C6F"/>
    <w:rsid w:val="00354091"/>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03E2"/>
    <w:rsid w:val="00371164"/>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1793"/>
    <w:rsid w:val="003A1E78"/>
    <w:rsid w:val="003A2B5B"/>
    <w:rsid w:val="003A36B2"/>
    <w:rsid w:val="003A4882"/>
    <w:rsid w:val="003A4DC6"/>
    <w:rsid w:val="003A5F8B"/>
    <w:rsid w:val="003A7217"/>
    <w:rsid w:val="003A7AB8"/>
    <w:rsid w:val="003B0073"/>
    <w:rsid w:val="003B0A98"/>
    <w:rsid w:val="003B0D30"/>
    <w:rsid w:val="003B1445"/>
    <w:rsid w:val="003B3328"/>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98C"/>
    <w:rsid w:val="003D0F39"/>
    <w:rsid w:val="003D14BA"/>
    <w:rsid w:val="003D2A24"/>
    <w:rsid w:val="003D31FD"/>
    <w:rsid w:val="003D3D7D"/>
    <w:rsid w:val="003D4A6F"/>
    <w:rsid w:val="003D50D2"/>
    <w:rsid w:val="003D5D6C"/>
    <w:rsid w:val="003D7315"/>
    <w:rsid w:val="003D7942"/>
    <w:rsid w:val="003E0045"/>
    <w:rsid w:val="003E2ED8"/>
    <w:rsid w:val="003E3F79"/>
    <w:rsid w:val="003E4BD2"/>
    <w:rsid w:val="003E4F87"/>
    <w:rsid w:val="003E5576"/>
    <w:rsid w:val="003E5688"/>
    <w:rsid w:val="003F1211"/>
    <w:rsid w:val="003F159E"/>
    <w:rsid w:val="003F327B"/>
    <w:rsid w:val="003F334D"/>
    <w:rsid w:val="003F5EF2"/>
    <w:rsid w:val="003F665D"/>
    <w:rsid w:val="003F7754"/>
    <w:rsid w:val="00401947"/>
    <w:rsid w:val="00402AC2"/>
    <w:rsid w:val="004035C4"/>
    <w:rsid w:val="00404913"/>
    <w:rsid w:val="00407E19"/>
    <w:rsid w:val="004102C5"/>
    <w:rsid w:val="00411D30"/>
    <w:rsid w:val="004141A0"/>
    <w:rsid w:val="00415EFC"/>
    <w:rsid w:val="00416E6F"/>
    <w:rsid w:val="0041770C"/>
    <w:rsid w:val="00420057"/>
    <w:rsid w:val="0042031C"/>
    <w:rsid w:val="004204B7"/>
    <w:rsid w:val="00421844"/>
    <w:rsid w:val="00421B81"/>
    <w:rsid w:val="00421C21"/>
    <w:rsid w:val="00422255"/>
    <w:rsid w:val="004253AA"/>
    <w:rsid w:val="00426884"/>
    <w:rsid w:val="00431EC4"/>
    <w:rsid w:val="00432D19"/>
    <w:rsid w:val="0043468F"/>
    <w:rsid w:val="0043588D"/>
    <w:rsid w:val="00435A41"/>
    <w:rsid w:val="00435E97"/>
    <w:rsid w:val="004365BC"/>
    <w:rsid w:val="004365EF"/>
    <w:rsid w:val="00436DA5"/>
    <w:rsid w:val="00441ECA"/>
    <w:rsid w:val="00441F3E"/>
    <w:rsid w:val="004449E1"/>
    <w:rsid w:val="00444A21"/>
    <w:rsid w:val="00445B4E"/>
    <w:rsid w:val="00447333"/>
    <w:rsid w:val="0045317B"/>
    <w:rsid w:val="004537FA"/>
    <w:rsid w:val="00453D47"/>
    <w:rsid w:val="00455504"/>
    <w:rsid w:val="00456B10"/>
    <w:rsid w:val="00456FCF"/>
    <w:rsid w:val="00463824"/>
    <w:rsid w:val="00463953"/>
    <w:rsid w:val="00464ACB"/>
    <w:rsid w:val="00465F4D"/>
    <w:rsid w:val="00470202"/>
    <w:rsid w:val="00470E1E"/>
    <w:rsid w:val="0047166D"/>
    <w:rsid w:val="00471940"/>
    <w:rsid w:val="00473431"/>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82E"/>
    <w:rsid w:val="004978BB"/>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3B5D"/>
    <w:rsid w:val="004D7C5C"/>
    <w:rsid w:val="004E166A"/>
    <w:rsid w:val="004E4EA8"/>
    <w:rsid w:val="004E6482"/>
    <w:rsid w:val="004E7C9D"/>
    <w:rsid w:val="004F0930"/>
    <w:rsid w:val="004F2765"/>
    <w:rsid w:val="004F432A"/>
    <w:rsid w:val="004F590F"/>
    <w:rsid w:val="004F6BB4"/>
    <w:rsid w:val="005002DE"/>
    <w:rsid w:val="005006E2"/>
    <w:rsid w:val="00500B09"/>
    <w:rsid w:val="00500DCD"/>
    <w:rsid w:val="00502404"/>
    <w:rsid w:val="005047AB"/>
    <w:rsid w:val="00506B4E"/>
    <w:rsid w:val="00507039"/>
    <w:rsid w:val="00510EC8"/>
    <w:rsid w:val="00512D8D"/>
    <w:rsid w:val="00512FDF"/>
    <w:rsid w:val="005145C3"/>
    <w:rsid w:val="00514968"/>
    <w:rsid w:val="00514ECB"/>
    <w:rsid w:val="0051551D"/>
    <w:rsid w:val="0051617E"/>
    <w:rsid w:val="00516F61"/>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3656"/>
    <w:rsid w:val="005759B7"/>
    <w:rsid w:val="00575A60"/>
    <w:rsid w:val="005768C9"/>
    <w:rsid w:val="00577AA7"/>
    <w:rsid w:val="00577B19"/>
    <w:rsid w:val="00580CB5"/>
    <w:rsid w:val="00580E2B"/>
    <w:rsid w:val="0058155B"/>
    <w:rsid w:val="00581E7E"/>
    <w:rsid w:val="0058218E"/>
    <w:rsid w:val="00587600"/>
    <w:rsid w:val="0059124F"/>
    <w:rsid w:val="005921B2"/>
    <w:rsid w:val="00592CEF"/>
    <w:rsid w:val="005941A3"/>
    <w:rsid w:val="005946AB"/>
    <w:rsid w:val="005947F0"/>
    <w:rsid w:val="00595372"/>
    <w:rsid w:val="00595A74"/>
    <w:rsid w:val="00596226"/>
    <w:rsid w:val="00596309"/>
    <w:rsid w:val="00596F2D"/>
    <w:rsid w:val="00597369"/>
    <w:rsid w:val="005977E8"/>
    <w:rsid w:val="00597D4E"/>
    <w:rsid w:val="005A081D"/>
    <w:rsid w:val="005A11D8"/>
    <w:rsid w:val="005A2505"/>
    <w:rsid w:val="005A2F6B"/>
    <w:rsid w:val="005A390D"/>
    <w:rsid w:val="005A3A68"/>
    <w:rsid w:val="005A5F29"/>
    <w:rsid w:val="005A71F5"/>
    <w:rsid w:val="005B0E21"/>
    <w:rsid w:val="005B24C1"/>
    <w:rsid w:val="005B41F1"/>
    <w:rsid w:val="005C0240"/>
    <w:rsid w:val="005C1745"/>
    <w:rsid w:val="005C1922"/>
    <w:rsid w:val="005C1E0B"/>
    <w:rsid w:val="005C3394"/>
    <w:rsid w:val="005C4433"/>
    <w:rsid w:val="005C4EB9"/>
    <w:rsid w:val="005C5476"/>
    <w:rsid w:val="005C7D0C"/>
    <w:rsid w:val="005D2A24"/>
    <w:rsid w:val="005D4244"/>
    <w:rsid w:val="005D4356"/>
    <w:rsid w:val="005D4748"/>
    <w:rsid w:val="005D543B"/>
    <w:rsid w:val="005D61E6"/>
    <w:rsid w:val="005E07A8"/>
    <w:rsid w:val="005E1AEF"/>
    <w:rsid w:val="005E3669"/>
    <w:rsid w:val="005E6826"/>
    <w:rsid w:val="005E72B7"/>
    <w:rsid w:val="005F2A54"/>
    <w:rsid w:val="005F2E76"/>
    <w:rsid w:val="005F5F80"/>
    <w:rsid w:val="005F62ED"/>
    <w:rsid w:val="005F7339"/>
    <w:rsid w:val="00605067"/>
    <w:rsid w:val="006054A8"/>
    <w:rsid w:val="0060594E"/>
    <w:rsid w:val="00605AB6"/>
    <w:rsid w:val="00607E0F"/>
    <w:rsid w:val="00610F50"/>
    <w:rsid w:val="006113E0"/>
    <w:rsid w:val="0061268C"/>
    <w:rsid w:val="00612D41"/>
    <w:rsid w:val="006149B7"/>
    <w:rsid w:val="00615C75"/>
    <w:rsid w:val="00621087"/>
    <w:rsid w:val="00623AD7"/>
    <w:rsid w:val="00624F1A"/>
    <w:rsid w:val="006269A1"/>
    <w:rsid w:val="00627A68"/>
    <w:rsid w:val="006303FF"/>
    <w:rsid w:val="00631829"/>
    <w:rsid w:val="00632182"/>
    <w:rsid w:val="006325B1"/>
    <w:rsid w:val="00632AEC"/>
    <w:rsid w:val="0063655A"/>
    <w:rsid w:val="00636A3D"/>
    <w:rsid w:val="006403D2"/>
    <w:rsid w:val="00643226"/>
    <w:rsid w:val="00643D57"/>
    <w:rsid w:val="0064499E"/>
    <w:rsid w:val="00645592"/>
    <w:rsid w:val="00647FA9"/>
    <w:rsid w:val="006513CC"/>
    <w:rsid w:val="0065176F"/>
    <w:rsid w:val="006520E7"/>
    <w:rsid w:val="006533A2"/>
    <w:rsid w:val="0065372D"/>
    <w:rsid w:val="00654E2F"/>
    <w:rsid w:val="00655C51"/>
    <w:rsid w:val="006560F8"/>
    <w:rsid w:val="0065644C"/>
    <w:rsid w:val="00656E81"/>
    <w:rsid w:val="0066309F"/>
    <w:rsid w:val="006650CD"/>
    <w:rsid w:val="00665BF5"/>
    <w:rsid w:val="0066694A"/>
    <w:rsid w:val="0066734E"/>
    <w:rsid w:val="006705F7"/>
    <w:rsid w:val="006706B2"/>
    <w:rsid w:val="006708F8"/>
    <w:rsid w:val="006713BD"/>
    <w:rsid w:val="00671E47"/>
    <w:rsid w:val="006733D5"/>
    <w:rsid w:val="00674E0A"/>
    <w:rsid w:val="00680AD8"/>
    <w:rsid w:val="006814E7"/>
    <w:rsid w:val="00682042"/>
    <w:rsid w:val="00682275"/>
    <w:rsid w:val="006826AF"/>
    <w:rsid w:val="00684458"/>
    <w:rsid w:val="00686286"/>
    <w:rsid w:val="0068680C"/>
    <w:rsid w:val="00686FB7"/>
    <w:rsid w:val="00687E3F"/>
    <w:rsid w:val="006906F3"/>
    <w:rsid w:val="00692BAB"/>
    <w:rsid w:val="00693998"/>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B7423"/>
    <w:rsid w:val="006C1B8D"/>
    <w:rsid w:val="006C3908"/>
    <w:rsid w:val="006C3ED5"/>
    <w:rsid w:val="006C4ED1"/>
    <w:rsid w:val="006C552B"/>
    <w:rsid w:val="006C5F93"/>
    <w:rsid w:val="006C63ED"/>
    <w:rsid w:val="006D01D3"/>
    <w:rsid w:val="006D4303"/>
    <w:rsid w:val="006D501C"/>
    <w:rsid w:val="006D5249"/>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5E7A"/>
    <w:rsid w:val="006F7519"/>
    <w:rsid w:val="007013CB"/>
    <w:rsid w:val="00703ED5"/>
    <w:rsid w:val="0070409F"/>
    <w:rsid w:val="0070755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BED"/>
    <w:rsid w:val="00725427"/>
    <w:rsid w:val="00726F4F"/>
    <w:rsid w:val="0073005B"/>
    <w:rsid w:val="007302F8"/>
    <w:rsid w:val="00730E81"/>
    <w:rsid w:val="00733BDE"/>
    <w:rsid w:val="00733E21"/>
    <w:rsid w:val="0073404F"/>
    <w:rsid w:val="00734198"/>
    <w:rsid w:val="00734A0C"/>
    <w:rsid w:val="00736D9B"/>
    <w:rsid w:val="00740B16"/>
    <w:rsid w:val="00742E67"/>
    <w:rsid w:val="0074357F"/>
    <w:rsid w:val="00743F50"/>
    <w:rsid w:val="00747EF6"/>
    <w:rsid w:val="007508EF"/>
    <w:rsid w:val="00750B62"/>
    <w:rsid w:val="0075159B"/>
    <w:rsid w:val="007525CA"/>
    <w:rsid w:val="007531D5"/>
    <w:rsid w:val="0075373D"/>
    <w:rsid w:val="00753F14"/>
    <w:rsid w:val="00754F08"/>
    <w:rsid w:val="00757106"/>
    <w:rsid w:val="00761997"/>
    <w:rsid w:val="0076213B"/>
    <w:rsid w:val="00762CA1"/>
    <w:rsid w:val="00766B76"/>
    <w:rsid w:val="00767A6B"/>
    <w:rsid w:val="00771621"/>
    <w:rsid w:val="007718CA"/>
    <w:rsid w:val="00773850"/>
    <w:rsid w:val="00774FA6"/>
    <w:rsid w:val="00775A18"/>
    <w:rsid w:val="00777420"/>
    <w:rsid w:val="00777580"/>
    <w:rsid w:val="007871AD"/>
    <w:rsid w:val="00787CB4"/>
    <w:rsid w:val="007914F7"/>
    <w:rsid w:val="00791B92"/>
    <w:rsid w:val="00792DB0"/>
    <w:rsid w:val="007931E8"/>
    <w:rsid w:val="007934D2"/>
    <w:rsid w:val="00795B9D"/>
    <w:rsid w:val="00795E61"/>
    <w:rsid w:val="00795E6A"/>
    <w:rsid w:val="007966DB"/>
    <w:rsid w:val="007A0F2C"/>
    <w:rsid w:val="007A22BD"/>
    <w:rsid w:val="007B3A5E"/>
    <w:rsid w:val="007B529A"/>
    <w:rsid w:val="007B57B1"/>
    <w:rsid w:val="007B5C83"/>
    <w:rsid w:val="007B6286"/>
    <w:rsid w:val="007B689C"/>
    <w:rsid w:val="007C02F9"/>
    <w:rsid w:val="007C108B"/>
    <w:rsid w:val="007C164C"/>
    <w:rsid w:val="007C2DF7"/>
    <w:rsid w:val="007C302D"/>
    <w:rsid w:val="007C3FFF"/>
    <w:rsid w:val="007C4EDA"/>
    <w:rsid w:val="007C6B4E"/>
    <w:rsid w:val="007D023F"/>
    <w:rsid w:val="007D127A"/>
    <w:rsid w:val="007D1376"/>
    <w:rsid w:val="007D16C5"/>
    <w:rsid w:val="007D25EE"/>
    <w:rsid w:val="007D3BF6"/>
    <w:rsid w:val="007D3C65"/>
    <w:rsid w:val="007D42A0"/>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8E1"/>
    <w:rsid w:val="00810C49"/>
    <w:rsid w:val="008123FC"/>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20BF"/>
    <w:rsid w:val="00832BB3"/>
    <w:rsid w:val="00833925"/>
    <w:rsid w:val="0083393C"/>
    <w:rsid w:val="00833FC0"/>
    <w:rsid w:val="00834DB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964"/>
    <w:rsid w:val="00854496"/>
    <w:rsid w:val="008552B3"/>
    <w:rsid w:val="00855E3C"/>
    <w:rsid w:val="00856939"/>
    <w:rsid w:val="0086021D"/>
    <w:rsid w:val="008604D5"/>
    <w:rsid w:val="00861982"/>
    <w:rsid w:val="00862AF4"/>
    <w:rsid w:val="008634B7"/>
    <w:rsid w:val="00863F89"/>
    <w:rsid w:val="00863FC5"/>
    <w:rsid w:val="008643F3"/>
    <w:rsid w:val="00864BC4"/>
    <w:rsid w:val="00873115"/>
    <w:rsid w:val="00874C86"/>
    <w:rsid w:val="0087518D"/>
    <w:rsid w:val="00875EDB"/>
    <w:rsid w:val="00876CE8"/>
    <w:rsid w:val="0088093B"/>
    <w:rsid w:val="00881DF6"/>
    <w:rsid w:val="00882805"/>
    <w:rsid w:val="00883C3A"/>
    <w:rsid w:val="00885BDE"/>
    <w:rsid w:val="008868E6"/>
    <w:rsid w:val="00886B78"/>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2592"/>
    <w:rsid w:val="008A4AEA"/>
    <w:rsid w:val="008A4C64"/>
    <w:rsid w:val="008A5923"/>
    <w:rsid w:val="008A6BAF"/>
    <w:rsid w:val="008A7920"/>
    <w:rsid w:val="008A7D64"/>
    <w:rsid w:val="008B18BD"/>
    <w:rsid w:val="008B7668"/>
    <w:rsid w:val="008C07AB"/>
    <w:rsid w:val="008C121E"/>
    <w:rsid w:val="008C1253"/>
    <w:rsid w:val="008C1795"/>
    <w:rsid w:val="008C3CC5"/>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EA1"/>
    <w:rsid w:val="008E4FB8"/>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47B0"/>
    <w:rsid w:val="00906BAD"/>
    <w:rsid w:val="00906CCD"/>
    <w:rsid w:val="0090727A"/>
    <w:rsid w:val="0091156F"/>
    <w:rsid w:val="00911747"/>
    <w:rsid w:val="009135B7"/>
    <w:rsid w:val="009143F1"/>
    <w:rsid w:val="00914855"/>
    <w:rsid w:val="00915C11"/>
    <w:rsid w:val="00915F05"/>
    <w:rsid w:val="00916634"/>
    <w:rsid w:val="009171CE"/>
    <w:rsid w:val="009178DF"/>
    <w:rsid w:val="009206BA"/>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B27"/>
    <w:rsid w:val="00955D10"/>
    <w:rsid w:val="00956F13"/>
    <w:rsid w:val="00957B2F"/>
    <w:rsid w:val="00960DBC"/>
    <w:rsid w:val="00963347"/>
    <w:rsid w:val="009637E5"/>
    <w:rsid w:val="00963826"/>
    <w:rsid w:val="00963B87"/>
    <w:rsid w:val="00964675"/>
    <w:rsid w:val="009656E3"/>
    <w:rsid w:val="00965AEA"/>
    <w:rsid w:val="009672C2"/>
    <w:rsid w:val="00967BD5"/>
    <w:rsid w:val="00967D55"/>
    <w:rsid w:val="00970D87"/>
    <w:rsid w:val="009723AD"/>
    <w:rsid w:val="00974468"/>
    <w:rsid w:val="00974DCF"/>
    <w:rsid w:val="0097656A"/>
    <w:rsid w:val="0097742B"/>
    <w:rsid w:val="00982647"/>
    <w:rsid w:val="00982829"/>
    <w:rsid w:val="00982B4D"/>
    <w:rsid w:val="009842AE"/>
    <w:rsid w:val="009859C9"/>
    <w:rsid w:val="00985A22"/>
    <w:rsid w:val="009865DB"/>
    <w:rsid w:val="00986A89"/>
    <w:rsid w:val="00987B47"/>
    <w:rsid w:val="009910CE"/>
    <w:rsid w:val="00994000"/>
    <w:rsid w:val="00997D0F"/>
    <w:rsid w:val="009A4BB1"/>
    <w:rsid w:val="009A5373"/>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3A70"/>
    <w:rsid w:val="009D46AB"/>
    <w:rsid w:val="009D71EE"/>
    <w:rsid w:val="009D7BC6"/>
    <w:rsid w:val="009D7CC1"/>
    <w:rsid w:val="009E0AC2"/>
    <w:rsid w:val="009E1C94"/>
    <w:rsid w:val="009E2663"/>
    <w:rsid w:val="009E2706"/>
    <w:rsid w:val="009E2754"/>
    <w:rsid w:val="009E2DAB"/>
    <w:rsid w:val="009E3746"/>
    <w:rsid w:val="009E6CB2"/>
    <w:rsid w:val="009F10DE"/>
    <w:rsid w:val="009F2325"/>
    <w:rsid w:val="009F353A"/>
    <w:rsid w:val="009F3886"/>
    <w:rsid w:val="009F4BCF"/>
    <w:rsid w:val="009F7263"/>
    <w:rsid w:val="00A04393"/>
    <w:rsid w:val="00A05AE5"/>
    <w:rsid w:val="00A07020"/>
    <w:rsid w:val="00A0707E"/>
    <w:rsid w:val="00A07187"/>
    <w:rsid w:val="00A071D8"/>
    <w:rsid w:val="00A0730F"/>
    <w:rsid w:val="00A07682"/>
    <w:rsid w:val="00A1097B"/>
    <w:rsid w:val="00A109EC"/>
    <w:rsid w:val="00A1292F"/>
    <w:rsid w:val="00A144A7"/>
    <w:rsid w:val="00A14B99"/>
    <w:rsid w:val="00A15C5C"/>
    <w:rsid w:val="00A15FC6"/>
    <w:rsid w:val="00A1708E"/>
    <w:rsid w:val="00A17248"/>
    <w:rsid w:val="00A17E54"/>
    <w:rsid w:val="00A20179"/>
    <w:rsid w:val="00A23564"/>
    <w:rsid w:val="00A256D6"/>
    <w:rsid w:val="00A26111"/>
    <w:rsid w:val="00A266C5"/>
    <w:rsid w:val="00A27237"/>
    <w:rsid w:val="00A27C1B"/>
    <w:rsid w:val="00A32048"/>
    <w:rsid w:val="00A32499"/>
    <w:rsid w:val="00A32908"/>
    <w:rsid w:val="00A33B33"/>
    <w:rsid w:val="00A350ED"/>
    <w:rsid w:val="00A35384"/>
    <w:rsid w:val="00A36EB2"/>
    <w:rsid w:val="00A40A01"/>
    <w:rsid w:val="00A40ACC"/>
    <w:rsid w:val="00A41584"/>
    <w:rsid w:val="00A42F5D"/>
    <w:rsid w:val="00A43080"/>
    <w:rsid w:val="00A43B47"/>
    <w:rsid w:val="00A44911"/>
    <w:rsid w:val="00A45EBA"/>
    <w:rsid w:val="00A4674F"/>
    <w:rsid w:val="00A469A7"/>
    <w:rsid w:val="00A50902"/>
    <w:rsid w:val="00A50B75"/>
    <w:rsid w:val="00A52BF6"/>
    <w:rsid w:val="00A52D05"/>
    <w:rsid w:val="00A530E9"/>
    <w:rsid w:val="00A550CF"/>
    <w:rsid w:val="00A57E50"/>
    <w:rsid w:val="00A628AF"/>
    <w:rsid w:val="00A63B2C"/>
    <w:rsid w:val="00A63B34"/>
    <w:rsid w:val="00A65D21"/>
    <w:rsid w:val="00A70816"/>
    <w:rsid w:val="00A71F8B"/>
    <w:rsid w:val="00A72A1B"/>
    <w:rsid w:val="00A7342F"/>
    <w:rsid w:val="00A73660"/>
    <w:rsid w:val="00A74634"/>
    <w:rsid w:val="00A7645F"/>
    <w:rsid w:val="00A80684"/>
    <w:rsid w:val="00A80E0D"/>
    <w:rsid w:val="00A82823"/>
    <w:rsid w:val="00A829FA"/>
    <w:rsid w:val="00A839D9"/>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A7BE2"/>
    <w:rsid w:val="00AB004E"/>
    <w:rsid w:val="00AB0B0A"/>
    <w:rsid w:val="00AB0CDE"/>
    <w:rsid w:val="00AB1643"/>
    <w:rsid w:val="00AB2327"/>
    <w:rsid w:val="00AB525B"/>
    <w:rsid w:val="00AB56AA"/>
    <w:rsid w:val="00AB76B3"/>
    <w:rsid w:val="00AC08F8"/>
    <w:rsid w:val="00AC2CEE"/>
    <w:rsid w:val="00AC34FD"/>
    <w:rsid w:val="00AC3823"/>
    <w:rsid w:val="00AC3BFC"/>
    <w:rsid w:val="00AC7702"/>
    <w:rsid w:val="00AD0461"/>
    <w:rsid w:val="00AD2C45"/>
    <w:rsid w:val="00AD3FD8"/>
    <w:rsid w:val="00AD4D0A"/>
    <w:rsid w:val="00AD4F6B"/>
    <w:rsid w:val="00AD7A33"/>
    <w:rsid w:val="00AE0014"/>
    <w:rsid w:val="00AE0C95"/>
    <w:rsid w:val="00AE1619"/>
    <w:rsid w:val="00AE1E9E"/>
    <w:rsid w:val="00AE1F14"/>
    <w:rsid w:val="00AE2E70"/>
    <w:rsid w:val="00AE2EAF"/>
    <w:rsid w:val="00AE3E40"/>
    <w:rsid w:val="00AE6CA3"/>
    <w:rsid w:val="00AE72CC"/>
    <w:rsid w:val="00AE7CBF"/>
    <w:rsid w:val="00AF01F5"/>
    <w:rsid w:val="00AF1414"/>
    <w:rsid w:val="00AF2AD0"/>
    <w:rsid w:val="00AF2C4C"/>
    <w:rsid w:val="00AF3336"/>
    <w:rsid w:val="00AF4579"/>
    <w:rsid w:val="00AF5D1D"/>
    <w:rsid w:val="00AF760E"/>
    <w:rsid w:val="00AF78D6"/>
    <w:rsid w:val="00B00949"/>
    <w:rsid w:val="00B011F9"/>
    <w:rsid w:val="00B017AA"/>
    <w:rsid w:val="00B0197E"/>
    <w:rsid w:val="00B01E81"/>
    <w:rsid w:val="00B0435F"/>
    <w:rsid w:val="00B04766"/>
    <w:rsid w:val="00B0601D"/>
    <w:rsid w:val="00B06977"/>
    <w:rsid w:val="00B06DF0"/>
    <w:rsid w:val="00B079A7"/>
    <w:rsid w:val="00B10DB9"/>
    <w:rsid w:val="00B11DF8"/>
    <w:rsid w:val="00B15D82"/>
    <w:rsid w:val="00B17A76"/>
    <w:rsid w:val="00B2056A"/>
    <w:rsid w:val="00B20D4C"/>
    <w:rsid w:val="00B231D9"/>
    <w:rsid w:val="00B23473"/>
    <w:rsid w:val="00B23AE4"/>
    <w:rsid w:val="00B24C4E"/>
    <w:rsid w:val="00B252A7"/>
    <w:rsid w:val="00B265E5"/>
    <w:rsid w:val="00B2692B"/>
    <w:rsid w:val="00B271C5"/>
    <w:rsid w:val="00B303DD"/>
    <w:rsid w:val="00B3253E"/>
    <w:rsid w:val="00B33E5D"/>
    <w:rsid w:val="00B34854"/>
    <w:rsid w:val="00B34BE7"/>
    <w:rsid w:val="00B3678C"/>
    <w:rsid w:val="00B37E4B"/>
    <w:rsid w:val="00B40C61"/>
    <w:rsid w:val="00B40D0D"/>
    <w:rsid w:val="00B40EAB"/>
    <w:rsid w:val="00B4119B"/>
    <w:rsid w:val="00B41B3F"/>
    <w:rsid w:val="00B42417"/>
    <w:rsid w:val="00B42880"/>
    <w:rsid w:val="00B440D9"/>
    <w:rsid w:val="00B45060"/>
    <w:rsid w:val="00B45447"/>
    <w:rsid w:val="00B473EC"/>
    <w:rsid w:val="00B47B6B"/>
    <w:rsid w:val="00B47C7E"/>
    <w:rsid w:val="00B50946"/>
    <w:rsid w:val="00B50C3E"/>
    <w:rsid w:val="00B511B6"/>
    <w:rsid w:val="00B512E6"/>
    <w:rsid w:val="00B5326E"/>
    <w:rsid w:val="00B53AB1"/>
    <w:rsid w:val="00B605C6"/>
    <w:rsid w:val="00B608E6"/>
    <w:rsid w:val="00B63DE0"/>
    <w:rsid w:val="00B650E2"/>
    <w:rsid w:val="00B659D5"/>
    <w:rsid w:val="00B65FB4"/>
    <w:rsid w:val="00B70B72"/>
    <w:rsid w:val="00B715B4"/>
    <w:rsid w:val="00B73CA9"/>
    <w:rsid w:val="00B7599B"/>
    <w:rsid w:val="00B75AFF"/>
    <w:rsid w:val="00B765CA"/>
    <w:rsid w:val="00B772BD"/>
    <w:rsid w:val="00B77DF7"/>
    <w:rsid w:val="00B77E4C"/>
    <w:rsid w:val="00B8414D"/>
    <w:rsid w:val="00B851A8"/>
    <w:rsid w:val="00B856DA"/>
    <w:rsid w:val="00B8618F"/>
    <w:rsid w:val="00B8765D"/>
    <w:rsid w:val="00B93245"/>
    <w:rsid w:val="00B95E20"/>
    <w:rsid w:val="00B96371"/>
    <w:rsid w:val="00B97B4C"/>
    <w:rsid w:val="00BA1261"/>
    <w:rsid w:val="00BA1F76"/>
    <w:rsid w:val="00BA2559"/>
    <w:rsid w:val="00BA49FE"/>
    <w:rsid w:val="00BA5DC1"/>
    <w:rsid w:val="00BA6C3B"/>
    <w:rsid w:val="00BB0119"/>
    <w:rsid w:val="00BB0F4E"/>
    <w:rsid w:val="00BB2D8B"/>
    <w:rsid w:val="00BB372A"/>
    <w:rsid w:val="00BB42EF"/>
    <w:rsid w:val="00BB758B"/>
    <w:rsid w:val="00BC09B3"/>
    <w:rsid w:val="00BC1DD2"/>
    <w:rsid w:val="00BC4A02"/>
    <w:rsid w:val="00BC5571"/>
    <w:rsid w:val="00BC5676"/>
    <w:rsid w:val="00BC689E"/>
    <w:rsid w:val="00BC7FD6"/>
    <w:rsid w:val="00BD091D"/>
    <w:rsid w:val="00BD1BBA"/>
    <w:rsid w:val="00BD1C38"/>
    <w:rsid w:val="00BD1E7E"/>
    <w:rsid w:val="00BD2346"/>
    <w:rsid w:val="00BD2FF4"/>
    <w:rsid w:val="00BD3B34"/>
    <w:rsid w:val="00BD5D70"/>
    <w:rsid w:val="00BD66E6"/>
    <w:rsid w:val="00BD6A40"/>
    <w:rsid w:val="00BD782E"/>
    <w:rsid w:val="00BE1885"/>
    <w:rsid w:val="00BE30DE"/>
    <w:rsid w:val="00BE47F4"/>
    <w:rsid w:val="00BE5102"/>
    <w:rsid w:val="00BE5B4B"/>
    <w:rsid w:val="00BE5D9B"/>
    <w:rsid w:val="00BE67C3"/>
    <w:rsid w:val="00BE68D6"/>
    <w:rsid w:val="00BE7434"/>
    <w:rsid w:val="00BF0682"/>
    <w:rsid w:val="00BF1147"/>
    <w:rsid w:val="00BF2158"/>
    <w:rsid w:val="00BF23D2"/>
    <w:rsid w:val="00BF349C"/>
    <w:rsid w:val="00BF3831"/>
    <w:rsid w:val="00BF4BB3"/>
    <w:rsid w:val="00BF57F0"/>
    <w:rsid w:val="00BF6A10"/>
    <w:rsid w:val="00C010A7"/>
    <w:rsid w:val="00C015DC"/>
    <w:rsid w:val="00C045E9"/>
    <w:rsid w:val="00C048DB"/>
    <w:rsid w:val="00C143F4"/>
    <w:rsid w:val="00C14DDD"/>
    <w:rsid w:val="00C162F9"/>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1902"/>
    <w:rsid w:val="00C41ABA"/>
    <w:rsid w:val="00C42388"/>
    <w:rsid w:val="00C42715"/>
    <w:rsid w:val="00C4285D"/>
    <w:rsid w:val="00C44809"/>
    <w:rsid w:val="00C449BE"/>
    <w:rsid w:val="00C44C22"/>
    <w:rsid w:val="00C45CB9"/>
    <w:rsid w:val="00C465B1"/>
    <w:rsid w:val="00C46878"/>
    <w:rsid w:val="00C46BCC"/>
    <w:rsid w:val="00C5224B"/>
    <w:rsid w:val="00C52979"/>
    <w:rsid w:val="00C52F6D"/>
    <w:rsid w:val="00C539F0"/>
    <w:rsid w:val="00C55E62"/>
    <w:rsid w:val="00C562BF"/>
    <w:rsid w:val="00C56FD7"/>
    <w:rsid w:val="00C60878"/>
    <w:rsid w:val="00C611FB"/>
    <w:rsid w:val="00C62187"/>
    <w:rsid w:val="00C62412"/>
    <w:rsid w:val="00C625DD"/>
    <w:rsid w:val="00C65414"/>
    <w:rsid w:val="00C65D4C"/>
    <w:rsid w:val="00C70920"/>
    <w:rsid w:val="00C70D92"/>
    <w:rsid w:val="00C7150E"/>
    <w:rsid w:val="00C72E70"/>
    <w:rsid w:val="00C73799"/>
    <w:rsid w:val="00C75012"/>
    <w:rsid w:val="00C759DA"/>
    <w:rsid w:val="00C763C6"/>
    <w:rsid w:val="00C769DA"/>
    <w:rsid w:val="00C77B17"/>
    <w:rsid w:val="00C80AF1"/>
    <w:rsid w:val="00C814D9"/>
    <w:rsid w:val="00C821F5"/>
    <w:rsid w:val="00C8280E"/>
    <w:rsid w:val="00C83FA6"/>
    <w:rsid w:val="00C843B2"/>
    <w:rsid w:val="00C8461A"/>
    <w:rsid w:val="00C84B67"/>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07CD"/>
    <w:rsid w:val="00CB139E"/>
    <w:rsid w:val="00CB2570"/>
    <w:rsid w:val="00CB3899"/>
    <w:rsid w:val="00CB3DC0"/>
    <w:rsid w:val="00CB4136"/>
    <w:rsid w:val="00CB4466"/>
    <w:rsid w:val="00CB4C5C"/>
    <w:rsid w:val="00CB4D8C"/>
    <w:rsid w:val="00CB573E"/>
    <w:rsid w:val="00CB7D84"/>
    <w:rsid w:val="00CC11B8"/>
    <w:rsid w:val="00CC2555"/>
    <w:rsid w:val="00CC38FF"/>
    <w:rsid w:val="00CC3F24"/>
    <w:rsid w:val="00CC4C68"/>
    <w:rsid w:val="00CC576D"/>
    <w:rsid w:val="00CC61A0"/>
    <w:rsid w:val="00CC6C74"/>
    <w:rsid w:val="00CC71D1"/>
    <w:rsid w:val="00CD1315"/>
    <w:rsid w:val="00CD2F8C"/>
    <w:rsid w:val="00CD48D5"/>
    <w:rsid w:val="00CD59C7"/>
    <w:rsid w:val="00CD5EE9"/>
    <w:rsid w:val="00CD72FB"/>
    <w:rsid w:val="00CE2263"/>
    <w:rsid w:val="00CE304C"/>
    <w:rsid w:val="00CE6956"/>
    <w:rsid w:val="00CE722D"/>
    <w:rsid w:val="00CE782C"/>
    <w:rsid w:val="00CE7C72"/>
    <w:rsid w:val="00CF0F40"/>
    <w:rsid w:val="00CF1A54"/>
    <w:rsid w:val="00CF20FD"/>
    <w:rsid w:val="00CF263D"/>
    <w:rsid w:val="00CF2AD9"/>
    <w:rsid w:val="00CF3097"/>
    <w:rsid w:val="00CF3442"/>
    <w:rsid w:val="00CF35C5"/>
    <w:rsid w:val="00CF3BA4"/>
    <w:rsid w:val="00CF3E33"/>
    <w:rsid w:val="00CF3F4C"/>
    <w:rsid w:val="00CF4CFD"/>
    <w:rsid w:val="00CF5DDA"/>
    <w:rsid w:val="00CF63EB"/>
    <w:rsid w:val="00D008ED"/>
    <w:rsid w:val="00D00CC7"/>
    <w:rsid w:val="00D01766"/>
    <w:rsid w:val="00D02802"/>
    <w:rsid w:val="00D03465"/>
    <w:rsid w:val="00D054A2"/>
    <w:rsid w:val="00D05578"/>
    <w:rsid w:val="00D055B6"/>
    <w:rsid w:val="00D065BC"/>
    <w:rsid w:val="00D11825"/>
    <w:rsid w:val="00D11BF8"/>
    <w:rsid w:val="00D124F9"/>
    <w:rsid w:val="00D12AEB"/>
    <w:rsid w:val="00D13800"/>
    <w:rsid w:val="00D142B2"/>
    <w:rsid w:val="00D1440E"/>
    <w:rsid w:val="00D148CE"/>
    <w:rsid w:val="00D15494"/>
    <w:rsid w:val="00D15AA5"/>
    <w:rsid w:val="00D1600E"/>
    <w:rsid w:val="00D1799E"/>
    <w:rsid w:val="00D17C2F"/>
    <w:rsid w:val="00D223EB"/>
    <w:rsid w:val="00D225AC"/>
    <w:rsid w:val="00D234A6"/>
    <w:rsid w:val="00D23696"/>
    <w:rsid w:val="00D2376D"/>
    <w:rsid w:val="00D23E55"/>
    <w:rsid w:val="00D24403"/>
    <w:rsid w:val="00D248EF"/>
    <w:rsid w:val="00D24AF2"/>
    <w:rsid w:val="00D25722"/>
    <w:rsid w:val="00D27182"/>
    <w:rsid w:val="00D27656"/>
    <w:rsid w:val="00D279F2"/>
    <w:rsid w:val="00D31174"/>
    <w:rsid w:val="00D3234B"/>
    <w:rsid w:val="00D32B11"/>
    <w:rsid w:val="00D33210"/>
    <w:rsid w:val="00D33B9C"/>
    <w:rsid w:val="00D35DF3"/>
    <w:rsid w:val="00D37D26"/>
    <w:rsid w:val="00D37E5D"/>
    <w:rsid w:val="00D37EAE"/>
    <w:rsid w:val="00D4103C"/>
    <w:rsid w:val="00D41E4A"/>
    <w:rsid w:val="00D41FAA"/>
    <w:rsid w:val="00D422E3"/>
    <w:rsid w:val="00D436C9"/>
    <w:rsid w:val="00D47552"/>
    <w:rsid w:val="00D477CB"/>
    <w:rsid w:val="00D47EF9"/>
    <w:rsid w:val="00D506CF"/>
    <w:rsid w:val="00D51189"/>
    <w:rsid w:val="00D51950"/>
    <w:rsid w:val="00D54676"/>
    <w:rsid w:val="00D54AD2"/>
    <w:rsid w:val="00D54B26"/>
    <w:rsid w:val="00D568F8"/>
    <w:rsid w:val="00D56AEF"/>
    <w:rsid w:val="00D60585"/>
    <w:rsid w:val="00D6142C"/>
    <w:rsid w:val="00D6254B"/>
    <w:rsid w:val="00D62B86"/>
    <w:rsid w:val="00D63B4A"/>
    <w:rsid w:val="00D64C10"/>
    <w:rsid w:val="00D650CB"/>
    <w:rsid w:val="00D653C6"/>
    <w:rsid w:val="00D67AD8"/>
    <w:rsid w:val="00D713EA"/>
    <w:rsid w:val="00D7141B"/>
    <w:rsid w:val="00D73424"/>
    <w:rsid w:val="00D753F8"/>
    <w:rsid w:val="00D75C50"/>
    <w:rsid w:val="00D76F45"/>
    <w:rsid w:val="00D76F97"/>
    <w:rsid w:val="00D81D67"/>
    <w:rsid w:val="00D8456F"/>
    <w:rsid w:val="00D849A9"/>
    <w:rsid w:val="00D851C5"/>
    <w:rsid w:val="00D85B70"/>
    <w:rsid w:val="00D86248"/>
    <w:rsid w:val="00D866CA"/>
    <w:rsid w:val="00D917E4"/>
    <w:rsid w:val="00D93BBE"/>
    <w:rsid w:val="00D94501"/>
    <w:rsid w:val="00D95A4C"/>
    <w:rsid w:val="00DA30C7"/>
    <w:rsid w:val="00DA349F"/>
    <w:rsid w:val="00DA6574"/>
    <w:rsid w:val="00DA6F3F"/>
    <w:rsid w:val="00DB181C"/>
    <w:rsid w:val="00DB2A50"/>
    <w:rsid w:val="00DB2E40"/>
    <w:rsid w:val="00DB499A"/>
    <w:rsid w:val="00DB53EB"/>
    <w:rsid w:val="00DB6498"/>
    <w:rsid w:val="00DB685D"/>
    <w:rsid w:val="00DB6A78"/>
    <w:rsid w:val="00DB78F7"/>
    <w:rsid w:val="00DC3F91"/>
    <w:rsid w:val="00DC48F2"/>
    <w:rsid w:val="00DC58E1"/>
    <w:rsid w:val="00DC5CC8"/>
    <w:rsid w:val="00DD0C1E"/>
    <w:rsid w:val="00DD1419"/>
    <w:rsid w:val="00DD15B6"/>
    <w:rsid w:val="00DD1B5C"/>
    <w:rsid w:val="00DD6525"/>
    <w:rsid w:val="00DD707B"/>
    <w:rsid w:val="00DD7384"/>
    <w:rsid w:val="00DD74BE"/>
    <w:rsid w:val="00DE083F"/>
    <w:rsid w:val="00DE1DC5"/>
    <w:rsid w:val="00DE53D8"/>
    <w:rsid w:val="00DE6121"/>
    <w:rsid w:val="00DE7675"/>
    <w:rsid w:val="00DF07AB"/>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370"/>
    <w:rsid w:val="00E07CD1"/>
    <w:rsid w:val="00E07F6A"/>
    <w:rsid w:val="00E07F7B"/>
    <w:rsid w:val="00E10890"/>
    <w:rsid w:val="00E11565"/>
    <w:rsid w:val="00E11C49"/>
    <w:rsid w:val="00E14CF2"/>
    <w:rsid w:val="00E15BF1"/>
    <w:rsid w:val="00E15C5B"/>
    <w:rsid w:val="00E17C78"/>
    <w:rsid w:val="00E2070A"/>
    <w:rsid w:val="00E20E96"/>
    <w:rsid w:val="00E23502"/>
    <w:rsid w:val="00E25B24"/>
    <w:rsid w:val="00E2676A"/>
    <w:rsid w:val="00E27352"/>
    <w:rsid w:val="00E33041"/>
    <w:rsid w:val="00E34127"/>
    <w:rsid w:val="00E34361"/>
    <w:rsid w:val="00E34D75"/>
    <w:rsid w:val="00E36A96"/>
    <w:rsid w:val="00E36FE4"/>
    <w:rsid w:val="00E375B1"/>
    <w:rsid w:val="00E37C83"/>
    <w:rsid w:val="00E408C6"/>
    <w:rsid w:val="00E44060"/>
    <w:rsid w:val="00E45650"/>
    <w:rsid w:val="00E4579E"/>
    <w:rsid w:val="00E46C03"/>
    <w:rsid w:val="00E51763"/>
    <w:rsid w:val="00E51913"/>
    <w:rsid w:val="00E54D9E"/>
    <w:rsid w:val="00E54E73"/>
    <w:rsid w:val="00E5594A"/>
    <w:rsid w:val="00E55FD8"/>
    <w:rsid w:val="00E56B19"/>
    <w:rsid w:val="00E6000D"/>
    <w:rsid w:val="00E6165E"/>
    <w:rsid w:val="00E61DF7"/>
    <w:rsid w:val="00E6421A"/>
    <w:rsid w:val="00E66076"/>
    <w:rsid w:val="00E66E4E"/>
    <w:rsid w:val="00E701D0"/>
    <w:rsid w:val="00E716F0"/>
    <w:rsid w:val="00E71ED3"/>
    <w:rsid w:val="00E71F1D"/>
    <w:rsid w:val="00E72C72"/>
    <w:rsid w:val="00E73075"/>
    <w:rsid w:val="00E73907"/>
    <w:rsid w:val="00E765D3"/>
    <w:rsid w:val="00E765E9"/>
    <w:rsid w:val="00E806BC"/>
    <w:rsid w:val="00E80919"/>
    <w:rsid w:val="00E84BDB"/>
    <w:rsid w:val="00E85FDE"/>
    <w:rsid w:val="00E86334"/>
    <w:rsid w:val="00E86ACC"/>
    <w:rsid w:val="00E8740C"/>
    <w:rsid w:val="00E9046F"/>
    <w:rsid w:val="00E9257E"/>
    <w:rsid w:val="00E9276F"/>
    <w:rsid w:val="00E92D51"/>
    <w:rsid w:val="00E932CC"/>
    <w:rsid w:val="00E94723"/>
    <w:rsid w:val="00E951C0"/>
    <w:rsid w:val="00E95BA9"/>
    <w:rsid w:val="00E973AC"/>
    <w:rsid w:val="00E97E89"/>
    <w:rsid w:val="00EA0562"/>
    <w:rsid w:val="00EA177F"/>
    <w:rsid w:val="00EA2B50"/>
    <w:rsid w:val="00EA4276"/>
    <w:rsid w:val="00EA5000"/>
    <w:rsid w:val="00EA5364"/>
    <w:rsid w:val="00EA589C"/>
    <w:rsid w:val="00EA63D9"/>
    <w:rsid w:val="00EA6F51"/>
    <w:rsid w:val="00EB3372"/>
    <w:rsid w:val="00EB3A91"/>
    <w:rsid w:val="00EB4E2C"/>
    <w:rsid w:val="00EB60B1"/>
    <w:rsid w:val="00EB63FE"/>
    <w:rsid w:val="00EB7E7C"/>
    <w:rsid w:val="00EC0FF2"/>
    <w:rsid w:val="00EC102F"/>
    <w:rsid w:val="00EC2145"/>
    <w:rsid w:val="00EC39D3"/>
    <w:rsid w:val="00EC5F2B"/>
    <w:rsid w:val="00EC7F18"/>
    <w:rsid w:val="00ED11A7"/>
    <w:rsid w:val="00ED2F1E"/>
    <w:rsid w:val="00ED4A6A"/>
    <w:rsid w:val="00ED55BC"/>
    <w:rsid w:val="00ED589A"/>
    <w:rsid w:val="00EE0262"/>
    <w:rsid w:val="00EE0E26"/>
    <w:rsid w:val="00EE15A4"/>
    <w:rsid w:val="00EE5976"/>
    <w:rsid w:val="00EE75CF"/>
    <w:rsid w:val="00EF104D"/>
    <w:rsid w:val="00EF1AF6"/>
    <w:rsid w:val="00EF2595"/>
    <w:rsid w:val="00EF43C6"/>
    <w:rsid w:val="00EF7B23"/>
    <w:rsid w:val="00F017A9"/>
    <w:rsid w:val="00F038A9"/>
    <w:rsid w:val="00F05531"/>
    <w:rsid w:val="00F055F8"/>
    <w:rsid w:val="00F065A1"/>
    <w:rsid w:val="00F06B13"/>
    <w:rsid w:val="00F0780E"/>
    <w:rsid w:val="00F079ED"/>
    <w:rsid w:val="00F101A5"/>
    <w:rsid w:val="00F12B4F"/>
    <w:rsid w:val="00F13D4E"/>
    <w:rsid w:val="00F15C16"/>
    <w:rsid w:val="00F160CC"/>
    <w:rsid w:val="00F2008B"/>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50CED"/>
    <w:rsid w:val="00F51EAF"/>
    <w:rsid w:val="00F5250D"/>
    <w:rsid w:val="00F52B8A"/>
    <w:rsid w:val="00F54301"/>
    <w:rsid w:val="00F54F74"/>
    <w:rsid w:val="00F5589B"/>
    <w:rsid w:val="00F5646B"/>
    <w:rsid w:val="00F564AF"/>
    <w:rsid w:val="00F648BC"/>
    <w:rsid w:val="00F65C63"/>
    <w:rsid w:val="00F66881"/>
    <w:rsid w:val="00F6738D"/>
    <w:rsid w:val="00F729F3"/>
    <w:rsid w:val="00F747E9"/>
    <w:rsid w:val="00F75B25"/>
    <w:rsid w:val="00F76C99"/>
    <w:rsid w:val="00F804A0"/>
    <w:rsid w:val="00F805AF"/>
    <w:rsid w:val="00F81430"/>
    <w:rsid w:val="00F8212F"/>
    <w:rsid w:val="00F84D44"/>
    <w:rsid w:val="00F84FEC"/>
    <w:rsid w:val="00F85E32"/>
    <w:rsid w:val="00F90453"/>
    <w:rsid w:val="00F9073C"/>
    <w:rsid w:val="00F90C54"/>
    <w:rsid w:val="00F92D3B"/>
    <w:rsid w:val="00F94EEA"/>
    <w:rsid w:val="00F95028"/>
    <w:rsid w:val="00F956B0"/>
    <w:rsid w:val="00F965BD"/>
    <w:rsid w:val="00F970D1"/>
    <w:rsid w:val="00FA0005"/>
    <w:rsid w:val="00FA0244"/>
    <w:rsid w:val="00FA181A"/>
    <w:rsid w:val="00FA207E"/>
    <w:rsid w:val="00FA2294"/>
    <w:rsid w:val="00FA24C1"/>
    <w:rsid w:val="00FA2790"/>
    <w:rsid w:val="00FA2CD1"/>
    <w:rsid w:val="00FA59CA"/>
    <w:rsid w:val="00FA5F90"/>
    <w:rsid w:val="00FA7C14"/>
    <w:rsid w:val="00FB1E9F"/>
    <w:rsid w:val="00FB3938"/>
    <w:rsid w:val="00FB5624"/>
    <w:rsid w:val="00FB6B1B"/>
    <w:rsid w:val="00FB7800"/>
    <w:rsid w:val="00FC1E6E"/>
    <w:rsid w:val="00FC3E50"/>
    <w:rsid w:val="00FC40E5"/>
    <w:rsid w:val="00FC4760"/>
    <w:rsid w:val="00FC498E"/>
    <w:rsid w:val="00FC549D"/>
    <w:rsid w:val="00FC6EEA"/>
    <w:rsid w:val="00FC74D0"/>
    <w:rsid w:val="00FD0471"/>
    <w:rsid w:val="00FD1088"/>
    <w:rsid w:val="00FD1CC4"/>
    <w:rsid w:val="00FD2549"/>
    <w:rsid w:val="00FD4BAD"/>
    <w:rsid w:val="00FE0B49"/>
    <w:rsid w:val="00FE2D21"/>
    <w:rsid w:val="00FE331C"/>
    <w:rsid w:val="00FE3604"/>
    <w:rsid w:val="00FE4527"/>
    <w:rsid w:val="00FE4A18"/>
    <w:rsid w:val="00FE4B35"/>
    <w:rsid w:val="00FE5217"/>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ListParagraph"/>
    <w:next w:val="Normal"/>
    <w:link w:val="Heading1Char"/>
    <w:uiPriority w:val="9"/>
    <w:qFormat/>
    <w:rsid w:val="00FA181A"/>
    <w:pPr>
      <w:numPr>
        <w:numId w:val="2"/>
      </w:numPr>
      <w:spacing w:after="0" w:line="240" w:lineRule="auto"/>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9E2DAB"/>
    <w:pPr>
      <w:numPr>
        <w:ilvl w:val="1"/>
        <w:numId w:val="2"/>
      </w:numPr>
      <w:spacing w:after="0" w:line="240" w:lineRule="auto"/>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FA181A"/>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9E2DAB"/>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shpc.gov/sites/default/files/2023-ARM_HOPD-index.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cr.org/analysis/improving-care-delivery/prevention-improving-health/hospital-outpatient-pri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asshpc.gov/sites/default/files/2023-ARM_HOPD-index.pdf" TargetMode="External"/><Relationship Id="rId1" Type="http://schemas.openxmlformats.org/officeDocument/2006/relationships/hyperlink" Target="https://www.nihcr.org/analysis/improving-care-delivery/prevention-improving-health/hospital-outpatient-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b3c1dc-e28c-4d0f-9675-c5c4075a8b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444019BFDA5408D6E0A885F6E9B30" ma:contentTypeVersion="5" ma:contentTypeDescription="Create a new document." ma:contentTypeScope="" ma:versionID="f8ae454427504cee5cf0977d1275b3d3">
  <xsd:schema xmlns:xsd="http://www.w3.org/2001/XMLSchema" xmlns:xs="http://www.w3.org/2001/XMLSchema" xmlns:p="http://schemas.microsoft.com/office/2006/metadata/properties" xmlns:ns3="74b3c1dc-e28c-4d0f-9675-c5c4075a8b5a" targetNamespace="http://schemas.microsoft.com/office/2006/metadata/properties" ma:root="true" ma:fieldsID="ba45172305b8fc220104ba73491313b2" ns3:_="">
    <xsd:import namespace="74b3c1dc-e28c-4d0f-9675-c5c4075a8b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3c1dc-e28c-4d0f-9675-c5c4075a8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 ds:uri="74b3c1dc-e28c-4d0f-9675-c5c4075a8b5a"/>
  </ds:schemaRefs>
</ds:datastoreItem>
</file>

<file path=customXml/itemProps2.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3.xml><?xml version="1.0" encoding="utf-8"?>
<ds:datastoreItem xmlns:ds="http://schemas.openxmlformats.org/officeDocument/2006/customXml" ds:itemID="{FF179F53-EEF7-4279-B12E-69A17413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3c1dc-e28c-4d0f-9675-c5c4075a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7</cp:revision>
  <cp:lastPrinted>2022-04-08T14:57:00Z</cp:lastPrinted>
  <dcterms:created xsi:type="dcterms:W3CDTF">2025-08-08T16:09:00Z</dcterms:created>
  <dcterms:modified xsi:type="dcterms:W3CDTF">2025-12-16T17:16:00Z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0x0101001E3444019BFDA5408D6E0A885F6E9B30</vt:lpwstr>
  </property>
</Properties>
</file>