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601F" w14:textId="24BF4A31" w:rsidR="00D223EB" w:rsidRPr="00054FF4" w:rsidRDefault="00D223EB" w:rsidP="00D223EB">
      <w:pPr>
        <w:jc w:val="center"/>
        <w:rPr>
          <w:rFonts w:cstheme="minorHAnsi"/>
          <w:b/>
          <w:bCs/>
        </w:rPr>
      </w:pPr>
      <w:r w:rsidRPr="00054FF4">
        <w:rPr>
          <w:rFonts w:cstheme="minorHAnsi"/>
          <w:b/>
          <w:bCs/>
        </w:rPr>
        <w:t>APPLICANT QUESTIONS</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DoN staff at </w:t>
      </w:r>
      <w:hyperlink r:id="rId11"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223EB" w:rsidRPr="00054FF4" w14:paraId="57106F2B" w14:textId="77777777" w:rsidTr="008B5D5E">
        <w:trPr>
          <w:jc w:val="center"/>
        </w:trPr>
        <w:tc>
          <w:tcPr>
            <w:tcW w:w="9350" w:type="dxa"/>
          </w:tcPr>
          <w:p w14:paraId="0D6A2228" w14:textId="77777777" w:rsidR="00D223EB" w:rsidRPr="00054FF4" w:rsidRDefault="00D223EB" w:rsidP="008B5D5E">
            <w:pPr>
              <w:rPr>
                <w:rFonts w:cstheme="minorHAnsi"/>
                <w:bCs/>
              </w:rPr>
            </w:pPr>
            <w:r w:rsidRPr="00054FF4">
              <w:rPr>
                <w:rFonts w:cstheme="minorHAnsi"/>
                <w:bCs/>
              </w:rPr>
              <w:t xml:space="preserve">While you may submit each answer as available, please </w:t>
            </w:r>
          </w:p>
          <w:p w14:paraId="3BAD0544"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List question number and question for each answer you provide </w:t>
            </w:r>
          </w:p>
          <w:p w14:paraId="77AFC609" w14:textId="1F813011" w:rsidR="00D223EB" w:rsidRDefault="00D223EB" w:rsidP="00D223EB">
            <w:pPr>
              <w:pStyle w:val="ListParagraph"/>
              <w:numPr>
                <w:ilvl w:val="0"/>
                <w:numId w:val="4"/>
              </w:numPr>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2D4D3A49" w14:textId="7AF2D827" w:rsidR="00D223EB" w:rsidRPr="001E0B94" w:rsidRDefault="001E0B94" w:rsidP="00A1062E">
            <w:pPr>
              <w:pStyle w:val="ListParagraph"/>
              <w:numPr>
                <w:ilvl w:val="0"/>
                <w:numId w:val="4"/>
              </w:numPr>
              <w:rPr>
                <w:rFonts w:cstheme="minorHAnsi"/>
                <w:bCs/>
              </w:rPr>
            </w:pPr>
            <w:r w:rsidRPr="001E0B94">
              <w:rPr>
                <w:rFonts w:cstheme="minorHAnsi"/>
                <w:bCs/>
              </w:rPr>
              <w:t xml:space="preserve">We accept answers on a rolling basis however, </w:t>
            </w:r>
            <w:r>
              <w:rPr>
                <w:rFonts w:cstheme="minorHAnsi"/>
                <w:bCs/>
              </w:rPr>
              <w:t>w</w:t>
            </w:r>
            <w:r w:rsidR="00D223EB" w:rsidRPr="001E0B94">
              <w:rPr>
                <w:rFonts w:cstheme="minorHAnsi"/>
                <w:bCs/>
              </w:rPr>
              <w:t>hen providing the answer to the final question, submit all questions and answers in</w:t>
            </w:r>
            <w:r>
              <w:rPr>
                <w:rFonts w:cstheme="minorHAnsi"/>
                <w:bCs/>
              </w:rPr>
              <w:t xml:space="preserve"> order in</w:t>
            </w:r>
            <w:r w:rsidR="00D223EB" w:rsidRPr="001E0B94">
              <w:rPr>
                <w:rFonts w:cstheme="minorHAnsi"/>
                <w:bCs/>
              </w:rPr>
              <w:t xml:space="preserve"> one final document</w:t>
            </w:r>
            <w:r>
              <w:rPr>
                <w:rFonts w:cstheme="minorHAnsi"/>
                <w:bCs/>
              </w:rPr>
              <w:t>.</w:t>
            </w:r>
          </w:p>
          <w:p w14:paraId="552712FE" w14:textId="2E737CA2" w:rsidR="00D223EB" w:rsidRPr="00054FF4" w:rsidRDefault="00D223EB" w:rsidP="001E0B94">
            <w:pPr>
              <w:pStyle w:val="ListParagraph"/>
              <w:numPr>
                <w:ilvl w:val="0"/>
                <w:numId w:val="4"/>
              </w:numPr>
              <w:rPr>
                <w:rFonts w:cstheme="minorHAnsi"/>
                <w:b/>
              </w:rPr>
            </w:pPr>
            <w:r w:rsidRPr="00054FF4">
              <w:rPr>
                <w:rFonts w:cstheme="minorHAnsi"/>
                <w:bCs/>
              </w:rPr>
              <w:t xml:space="preserve">Submit responses in WORD or EXCEL; only use PDF’s if </w:t>
            </w:r>
            <w:proofErr w:type="gramStart"/>
            <w:r w:rsidRPr="00054FF4">
              <w:rPr>
                <w:rFonts w:cstheme="minorHAnsi"/>
                <w:bCs/>
              </w:rPr>
              <w:t>absolutely necessary</w:t>
            </w:r>
            <w:proofErr w:type="gramEnd"/>
            <w:r w:rsidRPr="00054FF4">
              <w:rPr>
                <w:rFonts w:cstheme="minorHAnsi"/>
                <w:bCs/>
              </w:rPr>
              <w:t xml:space="preserve">. </w:t>
            </w:r>
            <w:r w:rsidRPr="00054FF4">
              <w:rPr>
                <w:rFonts w:cstheme="minorHAnsi"/>
                <w:b/>
              </w:rPr>
              <w:t>Whenever possible, include a</w:t>
            </w:r>
            <w:r w:rsidR="001E0B94">
              <w:rPr>
                <w:rFonts w:cstheme="minorHAnsi"/>
                <w:b/>
              </w:rPr>
              <w:t xml:space="preserve"> </w:t>
            </w:r>
            <w:r w:rsidRPr="00054FF4">
              <w:rPr>
                <w:rFonts w:cstheme="minorHAnsi"/>
                <w:b/>
              </w:rPr>
              <w:t>table</w:t>
            </w:r>
            <w:r w:rsidR="001E0B94">
              <w:rPr>
                <w:rFonts w:cstheme="minorHAnsi"/>
                <w:b/>
              </w:rPr>
              <w:t xml:space="preserve"> in</w:t>
            </w:r>
            <w:r w:rsidRPr="00054FF4">
              <w:rPr>
                <w:rFonts w:cstheme="minorHAnsi"/>
                <w:b/>
              </w:rPr>
              <w:t xml:space="preserve"> </w:t>
            </w:r>
            <w:r w:rsidR="001E0B94">
              <w:rPr>
                <w:rFonts w:cstheme="minorHAnsi"/>
                <w:b/>
              </w:rPr>
              <w:t xml:space="preserve">data format (NOT pdf or picture) </w:t>
            </w:r>
            <w:r w:rsidRPr="00054FF4">
              <w:rPr>
                <w:rFonts w:cstheme="minorHAnsi"/>
                <w:b/>
              </w:rPr>
              <w:t>with the response</w:t>
            </w:r>
            <w:r w:rsidR="001E0B94">
              <w:rPr>
                <w:rFonts w:cstheme="minorHAnsi"/>
                <w:b/>
              </w:rPr>
              <w:t>.</w:t>
            </w:r>
          </w:p>
        </w:tc>
      </w:tr>
    </w:tbl>
    <w:p w14:paraId="2758094D" w14:textId="1C1631B9" w:rsidR="00032FF5" w:rsidRDefault="00032FF5"/>
    <w:p w14:paraId="1DFC146A" w14:textId="3062D80C" w:rsidR="00380E08" w:rsidRDefault="00380E08">
      <w:proofErr w:type="gramStart"/>
      <w:r>
        <w:t>In order for</w:t>
      </w:r>
      <w:proofErr w:type="gramEnd"/>
      <w:r>
        <w:t xml:space="preserve"> us to review this project in a timely manner, pleas</w:t>
      </w:r>
      <w:r w:rsidR="00003E19">
        <w:t>e</w:t>
      </w:r>
      <w:r>
        <w:t xml:space="preserve"> provide the responses by </w:t>
      </w:r>
      <w:r w:rsidR="006945AB">
        <w:rPr>
          <w:b/>
          <w:bCs/>
        </w:rPr>
        <w:t xml:space="preserve">November </w:t>
      </w:r>
      <w:r w:rsidR="007652A7">
        <w:rPr>
          <w:b/>
          <w:bCs/>
        </w:rPr>
        <w:t>2</w:t>
      </w:r>
      <w:r w:rsidRPr="00346F2D">
        <w:rPr>
          <w:b/>
          <w:bCs/>
        </w:rPr>
        <w:t>, 2022</w:t>
      </w:r>
      <w:r>
        <w:t>.</w:t>
      </w:r>
    </w:p>
    <w:p w14:paraId="70B83D7B" w14:textId="6AD77188" w:rsidR="009842D5" w:rsidRDefault="009842D5">
      <w:pPr>
        <w:rPr>
          <w:b/>
          <w:bCs/>
        </w:rPr>
      </w:pPr>
      <w:r>
        <w:rPr>
          <w:b/>
          <w:bCs/>
        </w:rPr>
        <w:t>Project Descriptio</w:t>
      </w:r>
      <w:r w:rsidR="000747E2">
        <w:rPr>
          <w:b/>
          <w:bCs/>
        </w:rPr>
        <w:t>n</w:t>
      </w:r>
    </w:p>
    <w:p w14:paraId="3C29070B" w14:textId="77777777" w:rsidR="0028009E" w:rsidRDefault="003E2948" w:rsidP="004D64CF">
      <w:pPr>
        <w:pStyle w:val="ListParagraph"/>
        <w:numPr>
          <w:ilvl w:val="0"/>
          <w:numId w:val="32"/>
        </w:numPr>
      </w:pPr>
      <w:proofErr w:type="gramStart"/>
      <w:r>
        <w:t>In order to</w:t>
      </w:r>
      <w:proofErr w:type="gramEnd"/>
      <w:r>
        <w:t xml:space="preserve"> better</w:t>
      </w:r>
      <w:r w:rsidR="005031E6">
        <w:t xml:space="preserve"> understand the </w:t>
      </w:r>
      <w:r w:rsidR="003928F1">
        <w:t>Patient Panel’s current access to PET-CT services</w:t>
      </w:r>
      <w:r w:rsidR="0028009E">
        <w:t>, please provide additional information on the following:</w:t>
      </w:r>
    </w:p>
    <w:p w14:paraId="5685AF1F" w14:textId="506DC0FC" w:rsidR="00C62D50" w:rsidRDefault="00097703" w:rsidP="008C218B">
      <w:pPr>
        <w:pStyle w:val="ListParagraph"/>
        <w:numPr>
          <w:ilvl w:val="1"/>
          <w:numId w:val="32"/>
        </w:numPr>
      </w:pPr>
      <w:r>
        <w:t xml:space="preserve">What </w:t>
      </w:r>
      <w:r w:rsidR="00CF52A8">
        <w:t>are</w:t>
      </w:r>
      <w:r>
        <w:t xml:space="preserve"> the age</w:t>
      </w:r>
      <w:r w:rsidR="00CF52A8">
        <w:t>s</w:t>
      </w:r>
      <w:r>
        <w:t xml:space="preserve"> of the current equipment</w:t>
      </w:r>
      <w:r w:rsidR="00CF52A8">
        <w:t xml:space="preserve"> and the proposed PET-CT unit</w:t>
      </w:r>
      <w:r w:rsidR="00E730AF">
        <w:t>?</w:t>
      </w:r>
      <w:r w:rsidR="00AA00A0">
        <w:t xml:space="preserve"> </w:t>
      </w:r>
    </w:p>
    <w:p w14:paraId="1D9155F8" w14:textId="6B9BDD70" w:rsidR="003D0BF9" w:rsidRDefault="003D0BF9" w:rsidP="003D0BF9">
      <w:pPr>
        <w:pStyle w:val="ListParagraph"/>
        <w:ind w:left="1440"/>
      </w:pPr>
    </w:p>
    <w:p w14:paraId="558B036D" w14:textId="679CFB15" w:rsidR="003D0BF9" w:rsidRPr="003D0BF9" w:rsidRDefault="003D0BF9" w:rsidP="0034282C">
      <w:pPr>
        <w:pStyle w:val="ListParagraph"/>
        <w:ind w:left="1440"/>
        <w:jc w:val="both"/>
        <w:rPr>
          <w:color w:val="0070C0"/>
        </w:rPr>
      </w:pPr>
      <w:r w:rsidRPr="00173AEF">
        <w:rPr>
          <w:color w:val="0070C0"/>
        </w:rPr>
        <w:t xml:space="preserve">The existing unit was purchased under the GE </w:t>
      </w:r>
      <w:proofErr w:type="spellStart"/>
      <w:r w:rsidRPr="00173AEF">
        <w:rPr>
          <w:color w:val="0070C0"/>
        </w:rPr>
        <w:t>GoldSeal</w:t>
      </w:r>
      <w:proofErr w:type="spellEnd"/>
      <w:r w:rsidRPr="00173AEF">
        <w:rPr>
          <w:color w:val="0070C0"/>
        </w:rPr>
        <w:t xml:space="preserve"> Refurbished Systems Program. </w:t>
      </w:r>
      <w:r w:rsidR="00E700C6">
        <w:rPr>
          <w:color w:val="0070C0"/>
        </w:rPr>
        <w:t>The unit is a 2009</w:t>
      </w:r>
      <w:r w:rsidR="00286215">
        <w:rPr>
          <w:color w:val="0070C0"/>
        </w:rPr>
        <w:t xml:space="preserve"> </w:t>
      </w:r>
      <w:proofErr w:type="gramStart"/>
      <w:r w:rsidR="00286215">
        <w:rPr>
          <w:color w:val="0070C0"/>
        </w:rPr>
        <w:t>scanner</w:t>
      </w:r>
      <w:proofErr w:type="gramEnd"/>
      <w:r w:rsidR="00E700C6">
        <w:rPr>
          <w:color w:val="0070C0"/>
        </w:rPr>
        <w:t xml:space="preserve"> and it was </w:t>
      </w:r>
      <w:r w:rsidRPr="00173AEF">
        <w:rPr>
          <w:color w:val="0070C0"/>
        </w:rPr>
        <w:t xml:space="preserve">installed </w:t>
      </w:r>
      <w:r w:rsidR="00E700C6">
        <w:rPr>
          <w:color w:val="0070C0"/>
        </w:rPr>
        <w:t xml:space="preserve">in December of 2009. </w:t>
      </w:r>
    </w:p>
    <w:p w14:paraId="23973148" w14:textId="7A4A563E" w:rsidR="003D0BF9" w:rsidRPr="003D0BF9" w:rsidRDefault="003D0BF9" w:rsidP="0034282C">
      <w:pPr>
        <w:pStyle w:val="ListParagraph"/>
        <w:ind w:left="1440"/>
        <w:jc w:val="both"/>
        <w:rPr>
          <w:color w:val="0070C0"/>
        </w:rPr>
      </w:pPr>
    </w:p>
    <w:p w14:paraId="10DB867B" w14:textId="6385C712" w:rsidR="003D0BF9" w:rsidRPr="003D0BF9" w:rsidRDefault="003D0BF9" w:rsidP="0034282C">
      <w:pPr>
        <w:pStyle w:val="ListParagraph"/>
        <w:ind w:left="1440"/>
        <w:jc w:val="both"/>
        <w:rPr>
          <w:color w:val="0070C0"/>
        </w:rPr>
      </w:pPr>
      <w:r w:rsidRPr="003D0BF9">
        <w:rPr>
          <w:color w:val="0070C0"/>
        </w:rPr>
        <w:t>The proposed unit is a</w:t>
      </w:r>
      <w:r w:rsidR="002F0D68">
        <w:rPr>
          <w:color w:val="0070C0"/>
        </w:rPr>
        <w:t xml:space="preserve"> Siemens Horizon </w:t>
      </w:r>
      <w:proofErr w:type="spellStart"/>
      <w:r w:rsidR="002F0D68">
        <w:rPr>
          <w:color w:val="0070C0"/>
        </w:rPr>
        <w:t>mCT</w:t>
      </w:r>
      <w:proofErr w:type="spellEnd"/>
      <w:r w:rsidR="002F0D68">
        <w:rPr>
          <w:color w:val="0070C0"/>
        </w:rPr>
        <w:t xml:space="preserve"> 16, </w:t>
      </w:r>
      <w:r w:rsidRPr="003D0BF9">
        <w:rPr>
          <w:color w:val="0070C0"/>
        </w:rPr>
        <w:t xml:space="preserve">2018 model. </w:t>
      </w:r>
    </w:p>
    <w:p w14:paraId="27447A59" w14:textId="77777777" w:rsidR="003D0BF9" w:rsidRDefault="003D0BF9" w:rsidP="003D0BF9">
      <w:pPr>
        <w:pStyle w:val="ListParagraph"/>
        <w:ind w:left="1440"/>
      </w:pPr>
    </w:p>
    <w:p w14:paraId="416B0FFE" w14:textId="05EE6FD2" w:rsidR="00E730AF" w:rsidRDefault="00E730AF" w:rsidP="00BC7D45">
      <w:pPr>
        <w:pStyle w:val="ListParagraph"/>
        <w:numPr>
          <w:ilvl w:val="1"/>
          <w:numId w:val="32"/>
        </w:numPr>
      </w:pPr>
      <w:r>
        <w:t xml:space="preserve">Will the PET-CT scanner in </w:t>
      </w:r>
      <w:r w:rsidR="00DE2BBD">
        <w:t>the Proposed Project have any advantages in comparison to the current equipment?</w:t>
      </w:r>
      <w:r w:rsidR="00AA00A0">
        <w:t xml:space="preserve"> </w:t>
      </w:r>
    </w:p>
    <w:p w14:paraId="7753E2D6" w14:textId="1D7B3D91" w:rsidR="00E815FA" w:rsidRPr="00E815FA" w:rsidRDefault="001119C9" w:rsidP="0034282C">
      <w:pPr>
        <w:ind w:left="1440"/>
        <w:jc w:val="both"/>
        <w:rPr>
          <w:color w:val="0070C0"/>
        </w:rPr>
      </w:pPr>
      <w:r w:rsidRPr="00E815FA">
        <w:rPr>
          <w:color w:val="0070C0"/>
        </w:rPr>
        <w:t xml:space="preserve">Yes, the </w:t>
      </w:r>
      <w:r w:rsidR="00E815FA" w:rsidRPr="00E815FA">
        <w:rPr>
          <w:color w:val="0070C0"/>
        </w:rPr>
        <w:t>PET-CT scanner in the Proposed Project has a few advantages over the current unit</w:t>
      </w:r>
      <w:r w:rsidR="003D0BF9">
        <w:rPr>
          <w:color w:val="0070C0"/>
        </w:rPr>
        <w:t xml:space="preserve"> which include</w:t>
      </w:r>
      <w:r w:rsidR="00E815FA" w:rsidRPr="00E815FA">
        <w:rPr>
          <w:color w:val="0070C0"/>
        </w:rPr>
        <w:t>:</w:t>
      </w:r>
    </w:p>
    <w:p w14:paraId="141B1D85" w14:textId="79C1D74E" w:rsidR="00F21166" w:rsidRPr="00E815FA" w:rsidRDefault="00E815FA" w:rsidP="0034282C">
      <w:pPr>
        <w:pStyle w:val="ListParagraph"/>
        <w:numPr>
          <w:ilvl w:val="2"/>
          <w:numId w:val="32"/>
        </w:numPr>
        <w:ind w:left="2160"/>
        <w:jc w:val="both"/>
        <w:rPr>
          <w:color w:val="0070C0"/>
        </w:rPr>
      </w:pPr>
      <w:r w:rsidRPr="00E815FA">
        <w:rPr>
          <w:color w:val="0070C0"/>
        </w:rPr>
        <w:t>Time of Flight (TOF) technology</w:t>
      </w:r>
      <w:r w:rsidR="003D0BF9">
        <w:rPr>
          <w:color w:val="0070C0"/>
        </w:rPr>
        <w:t xml:space="preserve"> – </w:t>
      </w:r>
      <w:r w:rsidRPr="00E815FA">
        <w:rPr>
          <w:color w:val="0070C0"/>
        </w:rPr>
        <w:t>TOF</w:t>
      </w:r>
      <w:r w:rsidR="003D0BF9">
        <w:rPr>
          <w:color w:val="0070C0"/>
        </w:rPr>
        <w:t xml:space="preserve"> </w:t>
      </w:r>
      <w:r w:rsidRPr="00E815FA">
        <w:rPr>
          <w:color w:val="0070C0"/>
        </w:rPr>
        <w:t>offers higher image quality for more accurate detection of masses and lesions</w:t>
      </w:r>
      <w:r w:rsidR="003D0BF9">
        <w:rPr>
          <w:color w:val="0070C0"/>
        </w:rPr>
        <w:t>;</w:t>
      </w:r>
      <w:r w:rsidR="003D0BF9">
        <w:rPr>
          <w:rStyle w:val="FootnoteReference"/>
          <w:color w:val="0070C0"/>
        </w:rPr>
        <w:footnoteReference w:id="2"/>
      </w:r>
      <w:r w:rsidR="003D0BF9">
        <w:rPr>
          <w:color w:val="0070C0"/>
        </w:rPr>
        <w:t xml:space="preserve"> </w:t>
      </w:r>
    </w:p>
    <w:p w14:paraId="075B896D" w14:textId="7E170D6B" w:rsidR="00E815FA" w:rsidRPr="00E815FA" w:rsidRDefault="003D0BF9" w:rsidP="0034282C">
      <w:pPr>
        <w:pStyle w:val="ListParagraph"/>
        <w:numPr>
          <w:ilvl w:val="2"/>
          <w:numId w:val="32"/>
        </w:numPr>
        <w:ind w:left="2160"/>
        <w:jc w:val="both"/>
        <w:rPr>
          <w:color w:val="0070C0"/>
        </w:rPr>
      </w:pPr>
      <w:r>
        <w:rPr>
          <w:color w:val="0070C0"/>
        </w:rPr>
        <w:t>H</w:t>
      </w:r>
      <w:r w:rsidR="00E815FA" w:rsidRPr="00E815FA">
        <w:rPr>
          <w:color w:val="0070C0"/>
        </w:rPr>
        <w:t>igher CT slice</w:t>
      </w:r>
      <w:r w:rsidR="00E815FA" w:rsidRPr="00E815FA">
        <w:rPr>
          <w:rStyle w:val="FootnoteReference"/>
          <w:color w:val="0070C0"/>
        </w:rPr>
        <w:footnoteReference w:id="3"/>
      </w:r>
      <w:r w:rsidR="00E815FA" w:rsidRPr="00E815FA">
        <w:rPr>
          <w:color w:val="0070C0"/>
        </w:rPr>
        <w:t xml:space="preserve"> configuration</w:t>
      </w:r>
      <w:r w:rsidR="00FD64B2">
        <w:rPr>
          <w:color w:val="0070C0"/>
        </w:rPr>
        <w:t>, which helps</w:t>
      </w:r>
      <w:r w:rsidR="00FD64B2" w:rsidRPr="00FD64B2">
        <w:rPr>
          <w:color w:val="0070C0"/>
        </w:rPr>
        <w:t xml:space="preserve"> ensure optimum image quality</w:t>
      </w:r>
      <w:r>
        <w:rPr>
          <w:color w:val="0070C0"/>
        </w:rPr>
        <w:t>; and</w:t>
      </w:r>
      <w:r w:rsidR="00E815FA" w:rsidRPr="00E815FA">
        <w:rPr>
          <w:color w:val="0070C0"/>
        </w:rPr>
        <w:t xml:space="preserve"> </w:t>
      </w:r>
    </w:p>
    <w:p w14:paraId="13E8EC9B" w14:textId="0C8319FA" w:rsidR="00E815FA" w:rsidRPr="00E815FA" w:rsidRDefault="003D0BF9" w:rsidP="0034282C">
      <w:pPr>
        <w:pStyle w:val="ListParagraph"/>
        <w:numPr>
          <w:ilvl w:val="2"/>
          <w:numId w:val="32"/>
        </w:numPr>
        <w:ind w:left="2160"/>
        <w:jc w:val="both"/>
        <w:rPr>
          <w:color w:val="0070C0"/>
        </w:rPr>
      </w:pPr>
      <w:r>
        <w:rPr>
          <w:color w:val="0070C0"/>
        </w:rPr>
        <w:t>D</w:t>
      </w:r>
      <w:r w:rsidR="009B29E7">
        <w:rPr>
          <w:color w:val="0070C0"/>
        </w:rPr>
        <w:t>ose control technology</w:t>
      </w:r>
      <w:r w:rsidR="007C7B3C">
        <w:rPr>
          <w:color w:val="0070C0"/>
        </w:rPr>
        <w:t>,</w:t>
      </w:r>
      <w:r w:rsidR="00E815FA" w:rsidRPr="00E815FA">
        <w:rPr>
          <w:color w:val="0070C0"/>
        </w:rPr>
        <w:t xml:space="preserve"> </w:t>
      </w:r>
      <w:r w:rsidR="00FD64B2">
        <w:rPr>
          <w:color w:val="0070C0"/>
        </w:rPr>
        <w:t>which allows for</w:t>
      </w:r>
      <w:r w:rsidR="00FD64B2" w:rsidRPr="00FD64B2">
        <w:rPr>
          <w:color w:val="0070C0"/>
        </w:rPr>
        <w:t xml:space="preserve"> optimiz</w:t>
      </w:r>
      <w:r w:rsidR="00FD64B2">
        <w:rPr>
          <w:color w:val="0070C0"/>
        </w:rPr>
        <w:t>ation of</w:t>
      </w:r>
      <w:r w:rsidR="00FD64B2" w:rsidRPr="00FD64B2">
        <w:rPr>
          <w:color w:val="0070C0"/>
        </w:rPr>
        <w:t xml:space="preserve"> a personalized dosage </w:t>
      </w:r>
      <w:r w:rsidR="007C7B3C">
        <w:rPr>
          <w:color w:val="0070C0"/>
        </w:rPr>
        <w:t>via</w:t>
      </w:r>
      <w:r w:rsidR="00FD64B2" w:rsidRPr="00FD64B2">
        <w:rPr>
          <w:color w:val="0070C0"/>
        </w:rPr>
        <w:t xml:space="preserve"> the </w:t>
      </w:r>
      <w:r w:rsidR="007C7B3C">
        <w:rPr>
          <w:color w:val="0070C0"/>
        </w:rPr>
        <w:t>as low as reasonably achievable (“</w:t>
      </w:r>
      <w:r w:rsidR="00FD64B2" w:rsidRPr="00FD64B2">
        <w:rPr>
          <w:color w:val="0070C0"/>
        </w:rPr>
        <w:t>ALARA</w:t>
      </w:r>
      <w:r w:rsidR="007C7B3C">
        <w:rPr>
          <w:color w:val="0070C0"/>
        </w:rPr>
        <w:t>”)</w:t>
      </w:r>
      <w:r w:rsidR="00FD64B2" w:rsidRPr="00FD64B2">
        <w:rPr>
          <w:color w:val="0070C0"/>
        </w:rPr>
        <w:t xml:space="preserve"> principle.</w:t>
      </w:r>
    </w:p>
    <w:p w14:paraId="1F4A3C7E" w14:textId="77777777" w:rsidR="00E815FA" w:rsidRPr="00F21166" w:rsidRDefault="00E815FA" w:rsidP="00E815FA">
      <w:pPr>
        <w:pStyle w:val="ListParagraph"/>
        <w:ind w:left="2160"/>
      </w:pPr>
    </w:p>
    <w:p w14:paraId="7AC704F1" w14:textId="3A63B5AB" w:rsidR="00DE2BBD" w:rsidRPr="00F21166" w:rsidRDefault="00607A56" w:rsidP="0028009E">
      <w:pPr>
        <w:pStyle w:val="ListParagraph"/>
        <w:numPr>
          <w:ilvl w:val="1"/>
          <w:numId w:val="32"/>
        </w:numPr>
      </w:pPr>
      <w:r>
        <w:t xml:space="preserve">As an IDTF, the Proposed Project is reported to be lower cost </w:t>
      </w:r>
      <w:r w:rsidR="00556F3A">
        <w:t xml:space="preserve">per scan </w:t>
      </w:r>
      <w:r>
        <w:t xml:space="preserve">than </w:t>
      </w:r>
      <w:r w:rsidR="00B62162">
        <w:t xml:space="preserve">hospital rates.  How do the rates for the proposed project compare to the </w:t>
      </w:r>
      <w:r w:rsidR="00556F3A">
        <w:t>cost per scan currently in place?</w:t>
      </w:r>
      <w:r w:rsidR="00AA00A0">
        <w:t xml:space="preserve"> </w:t>
      </w:r>
    </w:p>
    <w:p w14:paraId="1F46B13C" w14:textId="77777777" w:rsidR="00173AEF" w:rsidRDefault="00011D21" w:rsidP="0034282C">
      <w:pPr>
        <w:ind w:left="1440"/>
        <w:jc w:val="both"/>
        <w:rPr>
          <w:color w:val="0070C0"/>
        </w:rPr>
      </w:pPr>
      <w:r>
        <w:rPr>
          <w:color w:val="0070C0"/>
        </w:rPr>
        <w:t>The</w:t>
      </w:r>
      <w:r w:rsidR="001119C9">
        <w:rPr>
          <w:color w:val="0070C0"/>
        </w:rPr>
        <w:t xml:space="preserve"> contemplated</w:t>
      </w:r>
      <w:r>
        <w:rPr>
          <w:color w:val="0070C0"/>
        </w:rPr>
        <w:t xml:space="preserve"> rate</w:t>
      </w:r>
      <w:r w:rsidR="001119C9">
        <w:rPr>
          <w:color w:val="0070C0"/>
        </w:rPr>
        <w:t xml:space="preserve"> structure</w:t>
      </w:r>
      <w:r>
        <w:rPr>
          <w:color w:val="0070C0"/>
        </w:rPr>
        <w:t xml:space="preserve"> for the proposed project </w:t>
      </w:r>
      <w:r w:rsidR="001119C9">
        <w:rPr>
          <w:color w:val="0070C0"/>
        </w:rPr>
        <w:t>is</w:t>
      </w:r>
      <w:r>
        <w:rPr>
          <w:color w:val="0070C0"/>
        </w:rPr>
        <w:t xml:space="preserve"> </w:t>
      </w:r>
      <w:proofErr w:type="gramStart"/>
      <w:r>
        <w:rPr>
          <w:color w:val="0070C0"/>
        </w:rPr>
        <w:t>s</w:t>
      </w:r>
      <w:r w:rsidR="00F21166" w:rsidRPr="00011D21">
        <w:rPr>
          <w:color w:val="0070C0"/>
        </w:rPr>
        <w:t xml:space="preserve">imilar </w:t>
      </w:r>
      <w:r>
        <w:rPr>
          <w:color w:val="0070C0"/>
        </w:rPr>
        <w:t>to</w:t>
      </w:r>
      <w:proofErr w:type="gramEnd"/>
      <w:r>
        <w:rPr>
          <w:color w:val="0070C0"/>
        </w:rPr>
        <w:t xml:space="preserve"> the </w:t>
      </w:r>
      <w:r w:rsidR="00F21166" w:rsidRPr="00011D21">
        <w:rPr>
          <w:color w:val="0070C0"/>
        </w:rPr>
        <w:t xml:space="preserve">cost structure </w:t>
      </w:r>
      <w:r>
        <w:rPr>
          <w:color w:val="0070C0"/>
        </w:rPr>
        <w:t>of the</w:t>
      </w:r>
      <w:r w:rsidR="00F21166" w:rsidRPr="00011D21">
        <w:rPr>
          <w:color w:val="0070C0"/>
        </w:rPr>
        <w:t xml:space="preserve"> current</w:t>
      </w:r>
      <w:r w:rsidR="00614283">
        <w:rPr>
          <w:color w:val="0070C0"/>
        </w:rPr>
        <w:t xml:space="preserve"> Montvale PET-CT joint venture </w:t>
      </w:r>
      <w:r w:rsidR="00F21166" w:rsidRPr="00011D21">
        <w:rPr>
          <w:color w:val="0070C0"/>
        </w:rPr>
        <w:t>relationship</w:t>
      </w:r>
      <w:r w:rsidR="001119C9">
        <w:rPr>
          <w:color w:val="0070C0"/>
        </w:rPr>
        <w:t xml:space="preserve">. Montvale PET-CT is an </w:t>
      </w:r>
      <w:r w:rsidR="00F21166" w:rsidRPr="00011D21">
        <w:rPr>
          <w:color w:val="0070C0"/>
        </w:rPr>
        <w:t>I</w:t>
      </w:r>
      <w:r w:rsidR="001119C9">
        <w:rPr>
          <w:color w:val="0070C0"/>
        </w:rPr>
        <w:t xml:space="preserve">ndependent </w:t>
      </w:r>
    </w:p>
    <w:p w14:paraId="783037D0" w14:textId="77777777" w:rsidR="00173AEF" w:rsidRDefault="00173AEF" w:rsidP="0034282C">
      <w:pPr>
        <w:ind w:left="1440"/>
        <w:jc w:val="both"/>
        <w:rPr>
          <w:color w:val="0070C0"/>
        </w:rPr>
      </w:pPr>
    </w:p>
    <w:p w14:paraId="63897362" w14:textId="7609FCB2" w:rsidR="00614283" w:rsidRDefault="00F21166" w:rsidP="0034282C">
      <w:pPr>
        <w:ind w:left="1440"/>
        <w:jc w:val="both"/>
        <w:rPr>
          <w:color w:val="0070C0"/>
        </w:rPr>
      </w:pPr>
      <w:r w:rsidRPr="00011D21">
        <w:rPr>
          <w:color w:val="0070C0"/>
        </w:rPr>
        <w:t>D</w:t>
      </w:r>
      <w:r w:rsidR="001119C9">
        <w:rPr>
          <w:color w:val="0070C0"/>
        </w:rPr>
        <w:t xml:space="preserve">iagnostic Testing </w:t>
      </w:r>
      <w:r w:rsidRPr="00011D21">
        <w:rPr>
          <w:color w:val="0070C0"/>
        </w:rPr>
        <w:t>F</w:t>
      </w:r>
      <w:r w:rsidR="001119C9">
        <w:rPr>
          <w:color w:val="0070C0"/>
        </w:rPr>
        <w:t xml:space="preserve">acility (IDTF).  The proposed project is also slated to be an IDTF and will bill accordingly.   </w:t>
      </w:r>
      <w:r w:rsidRPr="00011D21">
        <w:rPr>
          <w:color w:val="0070C0"/>
        </w:rPr>
        <w:t xml:space="preserve"> </w:t>
      </w:r>
    </w:p>
    <w:p w14:paraId="4CB0CD74" w14:textId="5BE85022" w:rsidR="00F21166" w:rsidRPr="001119C9" w:rsidRDefault="001119C9" w:rsidP="0034282C">
      <w:pPr>
        <w:ind w:left="1440"/>
        <w:jc w:val="both"/>
        <w:rPr>
          <w:color w:val="0070C0"/>
        </w:rPr>
      </w:pPr>
      <w:r w:rsidRPr="001119C9">
        <w:rPr>
          <w:color w:val="0070C0"/>
        </w:rPr>
        <w:t xml:space="preserve">The Hospital Outpatient Prospective Payment System (HOPPS) </w:t>
      </w:r>
      <w:r w:rsidR="003D0BF9">
        <w:rPr>
          <w:color w:val="0070C0"/>
        </w:rPr>
        <w:t xml:space="preserve">rates </w:t>
      </w:r>
      <w:r w:rsidRPr="001119C9">
        <w:rPr>
          <w:color w:val="0070C0"/>
        </w:rPr>
        <w:t xml:space="preserve">used by CMS to reimburse for hospital outpatient services, are generally higher than IDTF rates. </w:t>
      </w:r>
    </w:p>
    <w:p w14:paraId="23343947" w14:textId="28E1C9F1" w:rsidR="00556F3A" w:rsidRDefault="0042316C" w:rsidP="0028009E">
      <w:pPr>
        <w:pStyle w:val="ListParagraph"/>
        <w:numPr>
          <w:ilvl w:val="1"/>
          <w:numId w:val="32"/>
        </w:numPr>
      </w:pPr>
      <w:r>
        <w:t xml:space="preserve">Please fill out the table below comparing the current availability of the PET-CT </w:t>
      </w:r>
      <w:r w:rsidR="00F357B1">
        <w:t>equipment compared to the Proposed Project equipment</w:t>
      </w:r>
      <w:r w:rsidR="0097183E">
        <w:t>.</w:t>
      </w:r>
    </w:p>
    <w:tbl>
      <w:tblPr>
        <w:tblStyle w:val="TableGrid"/>
        <w:tblW w:w="0" w:type="auto"/>
        <w:tblInd w:w="1165" w:type="dxa"/>
        <w:tblLook w:val="04A0" w:firstRow="1" w:lastRow="0" w:firstColumn="1" w:lastColumn="0" w:noHBand="0" w:noVBand="1"/>
      </w:tblPr>
      <w:tblGrid>
        <w:gridCol w:w="2245"/>
        <w:gridCol w:w="2610"/>
        <w:gridCol w:w="2880"/>
      </w:tblGrid>
      <w:tr w:rsidR="001C2C4A" w14:paraId="2E0405BD" w14:textId="77777777" w:rsidTr="00B56039">
        <w:tc>
          <w:tcPr>
            <w:tcW w:w="2245" w:type="dxa"/>
          </w:tcPr>
          <w:p w14:paraId="6BBAEB8F" w14:textId="779A515F" w:rsidR="002D2695" w:rsidRDefault="002D2695" w:rsidP="00B40A9B"/>
        </w:tc>
        <w:tc>
          <w:tcPr>
            <w:tcW w:w="2610" w:type="dxa"/>
          </w:tcPr>
          <w:p w14:paraId="7CEBAAAE" w14:textId="225C7B1B" w:rsidR="002D2695" w:rsidRDefault="00C53FD7" w:rsidP="00B40A9B">
            <w:r>
              <w:t xml:space="preserve">Current PET-CT </w:t>
            </w:r>
            <w:r w:rsidR="000E26CB">
              <w:t>Equipment</w:t>
            </w:r>
          </w:p>
        </w:tc>
        <w:tc>
          <w:tcPr>
            <w:tcW w:w="2880" w:type="dxa"/>
          </w:tcPr>
          <w:p w14:paraId="77FFDE67" w14:textId="50EB7B79" w:rsidR="002D2695" w:rsidRDefault="00C53FD7" w:rsidP="00B40A9B">
            <w:r>
              <w:t xml:space="preserve">Proposed Project Equipment </w:t>
            </w:r>
          </w:p>
        </w:tc>
      </w:tr>
      <w:tr w:rsidR="001C2C4A" w14:paraId="732E9F53" w14:textId="77777777" w:rsidTr="00B56039">
        <w:trPr>
          <w:cantSplit/>
        </w:trPr>
        <w:tc>
          <w:tcPr>
            <w:tcW w:w="2245" w:type="dxa"/>
          </w:tcPr>
          <w:p w14:paraId="708D85B6" w14:textId="5CD0AA0D" w:rsidR="00C53FD7" w:rsidRDefault="00C53FD7" w:rsidP="00B40A9B">
            <w:r>
              <w:t>Location</w:t>
            </w:r>
          </w:p>
        </w:tc>
        <w:tc>
          <w:tcPr>
            <w:tcW w:w="2610" w:type="dxa"/>
          </w:tcPr>
          <w:p w14:paraId="004F8784" w14:textId="1AC95C93" w:rsidR="00C53FD7" w:rsidRPr="00011D21" w:rsidRDefault="00B3192E" w:rsidP="00B40A9B">
            <w:pPr>
              <w:rPr>
                <w:color w:val="0070C0"/>
              </w:rPr>
            </w:pPr>
            <w:r w:rsidRPr="00011D21">
              <w:rPr>
                <w:color w:val="0070C0"/>
              </w:rPr>
              <w:t>41 Montvale Ave</w:t>
            </w:r>
            <w:r w:rsidR="00963E8E" w:rsidRPr="00011D21">
              <w:rPr>
                <w:color w:val="0070C0"/>
              </w:rPr>
              <w:t>, Melrose</w:t>
            </w:r>
          </w:p>
        </w:tc>
        <w:tc>
          <w:tcPr>
            <w:tcW w:w="2880" w:type="dxa"/>
          </w:tcPr>
          <w:p w14:paraId="060E71C1" w14:textId="6C7A4967" w:rsidR="00C53FD7" w:rsidRPr="00011D21" w:rsidRDefault="00B3192E" w:rsidP="00B40A9B">
            <w:pPr>
              <w:rPr>
                <w:color w:val="0070C0"/>
              </w:rPr>
            </w:pPr>
            <w:r w:rsidRPr="00011D21">
              <w:rPr>
                <w:color w:val="0070C0"/>
              </w:rPr>
              <w:t>888 Main St</w:t>
            </w:r>
            <w:r w:rsidR="00963E8E" w:rsidRPr="00011D21">
              <w:rPr>
                <w:color w:val="0070C0"/>
              </w:rPr>
              <w:t>, Wakefield</w:t>
            </w:r>
          </w:p>
        </w:tc>
      </w:tr>
      <w:tr w:rsidR="00C53FD7" w14:paraId="4CCDB12A" w14:textId="77777777" w:rsidTr="00B56039">
        <w:trPr>
          <w:cantSplit/>
        </w:trPr>
        <w:tc>
          <w:tcPr>
            <w:tcW w:w="2245" w:type="dxa"/>
          </w:tcPr>
          <w:p w14:paraId="562BF44D" w14:textId="75E988C2" w:rsidR="00C53FD7" w:rsidRDefault="000E26CB" w:rsidP="00B40A9B">
            <w:r>
              <w:t>Days/ Week of Availability</w:t>
            </w:r>
          </w:p>
        </w:tc>
        <w:tc>
          <w:tcPr>
            <w:tcW w:w="2610" w:type="dxa"/>
          </w:tcPr>
          <w:p w14:paraId="1E559AA7" w14:textId="5F7A4153" w:rsidR="00B3192E" w:rsidRPr="00011D21" w:rsidRDefault="00B3192E" w:rsidP="00B40A9B">
            <w:pPr>
              <w:rPr>
                <w:color w:val="0070C0"/>
              </w:rPr>
            </w:pPr>
            <w:r w:rsidRPr="00011D21">
              <w:rPr>
                <w:color w:val="0070C0"/>
              </w:rPr>
              <w:t>Tues 6:</w:t>
            </w:r>
            <w:r w:rsidR="00E700C6">
              <w:rPr>
                <w:color w:val="0070C0"/>
              </w:rPr>
              <w:t>00-5:00</w:t>
            </w:r>
          </w:p>
          <w:p w14:paraId="6F4819A4" w14:textId="38C3ED28" w:rsidR="00B3192E" w:rsidRPr="00011D21" w:rsidRDefault="00B3192E" w:rsidP="00B40A9B">
            <w:pPr>
              <w:rPr>
                <w:color w:val="0070C0"/>
              </w:rPr>
            </w:pPr>
            <w:r w:rsidRPr="00011D21">
              <w:rPr>
                <w:color w:val="0070C0"/>
              </w:rPr>
              <w:t>Thurs 6</w:t>
            </w:r>
            <w:r w:rsidR="00E700C6">
              <w:rPr>
                <w:color w:val="0070C0"/>
              </w:rPr>
              <w:t>:00-5:00</w:t>
            </w:r>
          </w:p>
        </w:tc>
        <w:tc>
          <w:tcPr>
            <w:tcW w:w="2880" w:type="dxa"/>
          </w:tcPr>
          <w:p w14:paraId="73C67366" w14:textId="77777777" w:rsidR="00C53FD7" w:rsidRPr="00011D21" w:rsidRDefault="00B3192E" w:rsidP="00B40A9B">
            <w:pPr>
              <w:rPr>
                <w:color w:val="0070C0"/>
              </w:rPr>
            </w:pPr>
            <w:r w:rsidRPr="00011D21">
              <w:rPr>
                <w:color w:val="0070C0"/>
              </w:rPr>
              <w:t xml:space="preserve">One weekday </w:t>
            </w:r>
          </w:p>
          <w:p w14:paraId="3C0CA975" w14:textId="1F460326" w:rsidR="00963E8E" w:rsidRPr="00011D21" w:rsidRDefault="00963E8E" w:rsidP="00B40A9B">
            <w:pPr>
              <w:rPr>
                <w:color w:val="0070C0"/>
              </w:rPr>
            </w:pPr>
            <w:r w:rsidRPr="00011D21">
              <w:rPr>
                <w:color w:val="0070C0"/>
              </w:rPr>
              <w:t>7-5</w:t>
            </w:r>
          </w:p>
        </w:tc>
      </w:tr>
      <w:tr w:rsidR="000E26CB" w14:paraId="35BE6C7A" w14:textId="77777777" w:rsidTr="00B56039">
        <w:trPr>
          <w:cantSplit/>
        </w:trPr>
        <w:tc>
          <w:tcPr>
            <w:tcW w:w="2245" w:type="dxa"/>
          </w:tcPr>
          <w:p w14:paraId="5A0DB120" w14:textId="551AC16C" w:rsidR="000E26CB" w:rsidRDefault="000E26CB" w:rsidP="00B40A9B">
            <w:r>
              <w:t>Hours of Availability</w:t>
            </w:r>
          </w:p>
        </w:tc>
        <w:tc>
          <w:tcPr>
            <w:tcW w:w="2610" w:type="dxa"/>
          </w:tcPr>
          <w:p w14:paraId="5A510798" w14:textId="1BE928E0" w:rsidR="000E26CB" w:rsidRPr="00011D21" w:rsidRDefault="00E700C6" w:rsidP="00B40A9B">
            <w:pPr>
              <w:rPr>
                <w:color w:val="0070C0"/>
              </w:rPr>
            </w:pPr>
            <w:r>
              <w:rPr>
                <w:color w:val="0070C0"/>
              </w:rPr>
              <w:t>22</w:t>
            </w:r>
          </w:p>
        </w:tc>
        <w:tc>
          <w:tcPr>
            <w:tcW w:w="2880" w:type="dxa"/>
          </w:tcPr>
          <w:p w14:paraId="719D2C6E" w14:textId="5BF37C47" w:rsidR="000E26CB" w:rsidRPr="00011D21" w:rsidRDefault="00963E8E" w:rsidP="00B40A9B">
            <w:pPr>
              <w:rPr>
                <w:color w:val="0070C0"/>
              </w:rPr>
            </w:pPr>
            <w:r w:rsidRPr="00011D21">
              <w:rPr>
                <w:color w:val="0070C0"/>
              </w:rPr>
              <w:t>10</w:t>
            </w:r>
          </w:p>
        </w:tc>
      </w:tr>
    </w:tbl>
    <w:p w14:paraId="7C28EB65" w14:textId="17BC425A" w:rsidR="002D5049" w:rsidRDefault="002F0D68" w:rsidP="00497A83">
      <w:pPr>
        <w:rPr>
          <w:color w:val="FF0000"/>
        </w:rPr>
      </w:pPr>
      <w:r>
        <w:rPr>
          <w:color w:val="FF0000"/>
        </w:rPr>
        <w:tab/>
      </w:r>
    </w:p>
    <w:p w14:paraId="2C4A27A0" w14:textId="38DB99C8" w:rsidR="002F0D68" w:rsidRPr="00221B08" w:rsidRDefault="002F0D68" w:rsidP="0034282C">
      <w:pPr>
        <w:ind w:left="720"/>
        <w:jc w:val="both"/>
        <w:rPr>
          <w:color w:val="0070C0"/>
        </w:rPr>
      </w:pPr>
      <w:r w:rsidRPr="00221B08">
        <w:rPr>
          <w:color w:val="0070C0"/>
        </w:rPr>
        <w:t xml:space="preserve">It is important to note that by deploying more advanced state of the art technology and protocols, historic scan times will decrease.  This efficiency will allow for the number of weekly scan appointments/availability to remain the same even though the service will operate on a more limited hourly schedule. </w:t>
      </w:r>
    </w:p>
    <w:p w14:paraId="7A1381DF" w14:textId="2082DAA0" w:rsidR="00AC6911" w:rsidRPr="00011D21" w:rsidRDefault="00107948" w:rsidP="00790AC8">
      <w:pPr>
        <w:pStyle w:val="ListParagraph"/>
        <w:numPr>
          <w:ilvl w:val="0"/>
          <w:numId w:val="32"/>
        </w:numPr>
        <w:rPr>
          <w:b/>
          <w:bCs/>
        </w:rPr>
      </w:pPr>
      <w:r>
        <w:t xml:space="preserve">The </w:t>
      </w:r>
      <w:r w:rsidR="006346BC">
        <w:t>Factor 4 Form shows Construction Line Items of a Construction Contract, Architectural Costs</w:t>
      </w:r>
      <w:r w:rsidR="004653E9">
        <w:t xml:space="preserve">, and Planning/ Development Costs totaling </w:t>
      </w:r>
      <w:r>
        <w:t xml:space="preserve">$845,000 in </w:t>
      </w:r>
      <w:r w:rsidR="009C156D">
        <w:t xml:space="preserve">new </w:t>
      </w:r>
      <w:r>
        <w:t>construction costs</w:t>
      </w:r>
      <w:r w:rsidR="001F5498">
        <w:t xml:space="preserve">.  </w:t>
      </w:r>
      <w:r w:rsidR="003F1BF9">
        <w:t xml:space="preserve">Please explain </w:t>
      </w:r>
      <w:r w:rsidR="001C2C4A">
        <w:t xml:space="preserve">the specific construction </w:t>
      </w:r>
      <w:r w:rsidR="00CC6C51">
        <w:t>activities needed</w:t>
      </w:r>
      <w:r w:rsidR="003E17D0">
        <w:t xml:space="preserve"> to </w:t>
      </w:r>
      <w:r w:rsidR="00325425">
        <w:t xml:space="preserve">implement </w:t>
      </w:r>
      <w:r w:rsidR="003E17D0">
        <w:t>the Proposed Project.</w:t>
      </w:r>
      <w:r w:rsidR="00C73949">
        <w:t xml:space="preserve"> </w:t>
      </w:r>
    </w:p>
    <w:p w14:paraId="5709F8B3" w14:textId="5F03767B" w:rsidR="00011D21" w:rsidRPr="00011D21" w:rsidRDefault="00011D21" w:rsidP="0034282C">
      <w:pPr>
        <w:ind w:left="720"/>
        <w:jc w:val="both"/>
        <w:rPr>
          <w:color w:val="0070C0"/>
        </w:rPr>
      </w:pPr>
      <w:r w:rsidRPr="00011D21">
        <w:rPr>
          <w:color w:val="0070C0"/>
        </w:rPr>
        <w:t>The construction activities related to this proposed project include constructing a small-scale addition to existing building to accommodate a corridor, and a dock/vestibule for patients to access the mobile PET-CT. The plans include optimization of the current space.</w:t>
      </w:r>
    </w:p>
    <w:p w14:paraId="77B6813B" w14:textId="5FE14E4A" w:rsidR="002948CF" w:rsidRPr="000F2956" w:rsidRDefault="000A7F9C">
      <w:pPr>
        <w:rPr>
          <w:b/>
          <w:bCs/>
        </w:rPr>
      </w:pPr>
      <w:r w:rsidRPr="0032352C">
        <w:rPr>
          <w:b/>
          <w:bCs/>
        </w:rPr>
        <w:t>Patient Panel</w:t>
      </w:r>
    </w:p>
    <w:p w14:paraId="7C316523" w14:textId="21D04BE8" w:rsidR="000F2956" w:rsidRPr="00F95D48" w:rsidRDefault="00325425" w:rsidP="009F42F2">
      <w:pPr>
        <w:pStyle w:val="ListParagraph"/>
        <w:numPr>
          <w:ilvl w:val="0"/>
          <w:numId w:val="32"/>
        </w:numPr>
        <w:rPr>
          <w:rFonts w:ascii="Calibri" w:hAnsi="Calibri" w:cs="Calibri"/>
          <w:color w:val="FF0000"/>
        </w:rPr>
      </w:pPr>
      <w:r>
        <w:rPr>
          <w:rFonts w:ascii="Calibri" w:hAnsi="Calibri" w:cs="Calibri"/>
        </w:rPr>
        <w:t xml:space="preserve">The application provides historical volume of PET-CT scans (pg.9). </w:t>
      </w:r>
      <w:r w:rsidR="007015FF" w:rsidRPr="004D64CF">
        <w:rPr>
          <w:rFonts w:ascii="Calibri" w:hAnsi="Calibri" w:cs="Calibri"/>
        </w:rPr>
        <w:t xml:space="preserve">Please provide data on the number of unique patients </w:t>
      </w:r>
      <w:r w:rsidR="000F2956" w:rsidRPr="004D64CF">
        <w:rPr>
          <w:rFonts w:ascii="Calibri" w:hAnsi="Calibri" w:cs="Calibri"/>
        </w:rPr>
        <w:t>receiving the PET-CT scans referenced in your data.</w:t>
      </w:r>
    </w:p>
    <w:tbl>
      <w:tblPr>
        <w:tblW w:w="4765" w:type="dxa"/>
        <w:tblInd w:w="1315" w:type="dxa"/>
        <w:tblLook w:val="04A0" w:firstRow="1" w:lastRow="0" w:firstColumn="1" w:lastColumn="0" w:noHBand="0" w:noVBand="1"/>
      </w:tblPr>
      <w:tblGrid>
        <w:gridCol w:w="1885"/>
        <w:gridCol w:w="900"/>
        <w:gridCol w:w="990"/>
        <w:gridCol w:w="990"/>
      </w:tblGrid>
      <w:tr w:rsidR="00531B0D" w:rsidRPr="00F95D48" w14:paraId="5CD52079" w14:textId="77777777" w:rsidTr="006F1045">
        <w:trPr>
          <w:cantSplit/>
          <w:trHeight w:val="30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5EF5C"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0EC755D" w14:textId="77777777" w:rsidR="00F95D48" w:rsidRPr="00F95D48" w:rsidRDefault="00F95D48" w:rsidP="00F95D48">
            <w:pPr>
              <w:spacing w:after="0" w:line="240" w:lineRule="auto"/>
              <w:jc w:val="center"/>
              <w:rPr>
                <w:rFonts w:ascii="Calibri" w:eastAsia="Times New Roman" w:hAnsi="Calibri" w:cs="Calibri"/>
                <w:b/>
                <w:color w:val="0070C0"/>
              </w:rPr>
            </w:pPr>
            <w:r w:rsidRPr="00F95D48">
              <w:rPr>
                <w:rFonts w:ascii="Calibri" w:eastAsia="Times New Roman" w:hAnsi="Calibri" w:cs="Calibri"/>
                <w:b/>
                <w:color w:val="0070C0"/>
              </w:rPr>
              <w:t>FY19</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A5F3B90" w14:textId="77777777" w:rsidR="00F95D48" w:rsidRPr="00F95D48" w:rsidRDefault="00F95D48" w:rsidP="00F95D48">
            <w:pPr>
              <w:spacing w:after="0" w:line="240" w:lineRule="auto"/>
              <w:jc w:val="center"/>
              <w:rPr>
                <w:rFonts w:ascii="Calibri" w:eastAsia="Times New Roman" w:hAnsi="Calibri" w:cs="Calibri"/>
                <w:b/>
                <w:color w:val="0070C0"/>
              </w:rPr>
            </w:pPr>
            <w:r w:rsidRPr="00F95D48">
              <w:rPr>
                <w:rFonts w:ascii="Calibri" w:eastAsia="Times New Roman" w:hAnsi="Calibri" w:cs="Calibri"/>
                <w:b/>
                <w:color w:val="0070C0"/>
              </w:rPr>
              <w:t>FY20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27CE7CB" w14:textId="77777777" w:rsidR="00F95D48" w:rsidRPr="00F95D48" w:rsidRDefault="00F95D48" w:rsidP="00F95D48">
            <w:pPr>
              <w:spacing w:after="0" w:line="240" w:lineRule="auto"/>
              <w:jc w:val="center"/>
              <w:rPr>
                <w:rFonts w:ascii="Calibri" w:eastAsia="Times New Roman" w:hAnsi="Calibri" w:cs="Calibri"/>
                <w:b/>
                <w:color w:val="0070C0"/>
              </w:rPr>
            </w:pPr>
            <w:r w:rsidRPr="00F95D48">
              <w:rPr>
                <w:rFonts w:ascii="Calibri" w:eastAsia="Times New Roman" w:hAnsi="Calibri" w:cs="Calibri"/>
                <w:b/>
                <w:color w:val="0070C0"/>
              </w:rPr>
              <w:t>FY21</w:t>
            </w:r>
          </w:p>
        </w:tc>
      </w:tr>
      <w:tr w:rsidR="00531B0D" w:rsidRPr="00F95D48" w14:paraId="0906BAC6" w14:textId="77777777" w:rsidTr="006F1045">
        <w:trPr>
          <w:cantSplit/>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74BB7F7"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Total scans</w:t>
            </w:r>
          </w:p>
        </w:tc>
        <w:tc>
          <w:tcPr>
            <w:tcW w:w="900" w:type="dxa"/>
            <w:tcBorders>
              <w:top w:val="nil"/>
              <w:left w:val="nil"/>
              <w:bottom w:val="single" w:sz="4" w:space="0" w:color="auto"/>
              <w:right w:val="single" w:sz="4" w:space="0" w:color="auto"/>
            </w:tcBorders>
            <w:shd w:val="clear" w:color="auto" w:fill="auto"/>
            <w:noWrap/>
            <w:vAlign w:val="bottom"/>
            <w:hideMark/>
          </w:tcPr>
          <w:p w14:paraId="2EDD8228"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450</w:t>
            </w:r>
          </w:p>
        </w:tc>
        <w:tc>
          <w:tcPr>
            <w:tcW w:w="990" w:type="dxa"/>
            <w:tcBorders>
              <w:top w:val="nil"/>
              <w:left w:val="nil"/>
              <w:bottom w:val="single" w:sz="4" w:space="0" w:color="auto"/>
              <w:right w:val="single" w:sz="4" w:space="0" w:color="auto"/>
            </w:tcBorders>
            <w:shd w:val="clear" w:color="auto" w:fill="auto"/>
            <w:noWrap/>
            <w:vAlign w:val="bottom"/>
            <w:hideMark/>
          </w:tcPr>
          <w:p w14:paraId="02D70317"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455</w:t>
            </w:r>
          </w:p>
        </w:tc>
        <w:tc>
          <w:tcPr>
            <w:tcW w:w="990" w:type="dxa"/>
            <w:tcBorders>
              <w:top w:val="nil"/>
              <w:left w:val="nil"/>
              <w:bottom w:val="single" w:sz="4" w:space="0" w:color="auto"/>
              <w:right w:val="single" w:sz="4" w:space="0" w:color="auto"/>
            </w:tcBorders>
            <w:shd w:val="clear" w:color="auto" w:fill="auto"/>
            <w:noWrap/>
            <w:vAlign w:val="bottom"/>
            <w:hideMark/>
          </w:tcPr>
          <w:p w14:paraId="0D9E329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522</w:t>
            </w:r>
          </w:p>
        </w:tc>
      </w:tr>
      <w:tr w:rsidR="00531B0D" w:rsidRPr="00F95D48" w14:paraId="7D247A2A" w14:textId="77777777" w:rsidTr="006F1045">
        <w:trPr>
          <w:cantSplit/>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6237FD18"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Unique patients</w:t>
            </w:r>
          </w:p>
        </w:tc>
        <w:tc>
          <w:tcPr>
            <w:tcW w:w="900" w:type="dxa"/>
            <w:tcBorders>
              <w:top w:val="nil"/>
              <w:left w:val="nil"/>
              <w:bottom w:val="single" w:sz="4" w:space="0" w:color="auto"/>
              <w:right w:val="single" w:sz="4" w:space="0" w:color="auto"/>
            </w:tcBorders>
            <w:shd w:val="clear" w:color="auto" w:fill="auto"/>
            <w:noWrap/>
            <w:vAlign w:val="bottom"/>
            <w:hideMark/>
          </w:tcPr>
          <w:p w14:paraId="18F56048"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364</w:t>
            </w:r>
          </w:p>
        </w:tc>
        <w:tc>
          <w:tcPr>
            <w:tcW w:w="990" w:type="dxa"/>
            <w:tcBorders>
              <w:top w:val="nil"/>
              <w:left w:val="nil"/>
              <w:bottom w:val="single" w:sz="4" w:space="0" w:color="auto"/>
              <w:right w:val="single" w:sz="4" w:space="0" w:color="auto"/>
            </w:tcBorders>
            <w:shd w:val="clear" w:color="auto" w:fill="auto"/>
            <w:noWrap/>
            <w:vAlign w:val="bottom"/>
            <w:hideMark/>
          </w:tcPr>
          <w:p w14:paraId="187B667A"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359</w:t>
            </w:r>
          </w:p>
        </w:tc>
        <w:tc>
          <w:tcPr>
            <w:tcW w:w="990" w:type="dxa"/>
            <w:tcBorders>
              <w:top w:val="nil"/>
              <w:left w:val="nil"/>
              <w:bottom w:val="single" w:sz="4" w:space="0" w:color="auto"/>
              <w:right w:val="single" w:sz="4" w:space="0" w:color="auto"/>
            </w:tcBorders>
            <w:shd w:val="clear" w:color="auto" w:fill="auto"/>
            <w:noWrap/>
            <w:vAlign w:val="bottom"/>
            <w:hideMark/>
          </w:tcPr>
          <w:p w14:paraId="51171243"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431</w:t>
            </w:r>
          </w:p>
        </w:tc>
      </w:tr>
    </w:tbl>
    <w:p w14:paraId="55E124E0" w14:textId="77777777" w:rsidR="00173AEF" w:rsidRPr="00F95D48" w:rsidRDefault="00173AEF" w:rsidP="00F95D48">
      <w:pPr>
        <w:ind w:left="720"/>
        <w:rPr>
          <w:rFonts w:ascii="Calibri" w:hAnsi="Calibri" w:cs="Calibri"/>
          <w:color w:val="FF0000"/>
        </w:rPr>
      </w:pPr>
    </w:p>
    <w:p w14:paraId="792D76CE" w14:textId="115159C7" w:rsidR="00CD29C3" w:rsidRDefault="000F2956" w:rsidP="007F4118">
      <w:pPr>
        <w:pStyle w:val="ListParagraph"/>
        <w:numPr>
          <w:ilvl w:val="0"/>
          <w:numId w:val="32"/>
        </w:numPr>
        <w:rPr>
          <w:rFonts w:ascii="Calibri" w:hAnsi="Calibri" w:cs="Calibri"/>
        </w:rPr>
      </w:pPr>
      <w:r>
        <w:t>Please provide a race</w:t>
      </w:r>
      <w:r w:rsidR="00AC6911">
        <w:t xml:space="preserve">, </w:t>
      </w:r>
      <w:r>
        <w:t>age</w:t>
      </w:r>
      <w:r w:rsidR="00807DE7">
        <w:t>, and town</w:t>
      </w:r>
      <w:r>
        <w:t xml:space="preserve"> breakdown for unique patients receiving PET-CT </w:t>
      </w:r>
      <w:r w:rsidRPr="00F95D48">
        <w:rPr>
          <w:rFonts w:ascii="Calibri" w:hAnsi="Calibri" w:cs="Calibri"/>
        </w:rPr>
        <w:t>scans referred to Montvale PET-CT for diagnostic imaging in FY19, FY20, and FY21.</w:t>
      </w:r>
      <w:r w:rsidR="00F302DB" w:rsidRPr="00F95D48">
        <w:rPr>
          <w:rFonts w:ascii="Calibri" w:hAnsi="Calibri" w:cs="Calibri"/>
        </w:rPr>
        <w:t xml:space="preserve"> </w:t>
      </w:r>
    </w:p>
    <w:tbl>
      <w:tblPr>
        <w:tblW w:w="8095" w:type="dxa"/>
        <w:tblLook w:val="04A0" w:firstRow="1" w:lastRow="0" w:firstColumn="1" w:lastColumn="0" w:noHBand="0" w:noVBand="1"/>
      </w:tblPr>
      <w:tblGrid>
        <w:gridCol w:w="2320"/>
        <w:gridCol w:w="965"/>
        <w:gridCol w:w="960"/>
        <w:gridCol w:w="965"/>
        <w:gridCol w:w="960"/>
        <w:gridCol w:w="965"/>
        <w:gridCol w:w="960"/>
      </w:tblGrid>
      <w:tr w:rsidR="00531B0D" w:rsidRPr="00F95D48" w14:paraId="28F0D5BF" w14:textId="77777777" w:rsidTr="006F1045">
        <w:trPr>
          <w:cantSplit/>
          <w:trHeight w:val="300"/>
          <w:tblHeader/>
        </w:trPr>
        <w:tc>
          <w:tcPr>
            <w:tcW w:w="2320" w:type="dxa"/>
            <w:tcBorders>
              <w:top w:val="nil"/>
              <w:left w:val="nil"/>
              <w:bottom w:val="nil"/>
              <w:right w:val="nil"/>
            </w:tcBorders>
            <w:shd w:val="clear" w:color="auto" w:fill="auto"/>
            <w:noWrap/>
            <w:vAlign w:val="bottom"/>
            <w:hideMark/>
          </w:tcPr>
          <w:p w14:paraId="71487299" w14:textId="5AB1628B" w:rsidR="00F95D48" w:rsidRPr="00F95D48" w:rsidRDefault="00F95D48" w:rsidP="00F95D48">
            <w:pPr>
              <w:spacing w:after="0" w:line="240" w:lineRule="auto"/>
              <w:rPr>
                <w:rFonts w:ascii="Times New Roman" w:eastAsia="Times New Roman" w:hAnsi="Times New Roman" w:cs="Times New Roman"/>
                <w:color w:val="0070C0"/>
                <w:sz w:val="24"/>
                <w:szCs w:val="24"/>
              </w:rPr>
            </w:pPr>
          </w:p>
        </w:tc>
        <w:tc>
          <w:tcPr>
            <w:tcW w:w="1925"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3613AB7"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FY19</w:t>
            </w:r>
          </w:p>
        </w:tc>
        <w:tc>
          <w:tcPr>
            <w:tcW w:w="1925" w:type="dxa"/>
            <w:gridSpan w:val="2"/>
            <w:tcBorders>
              <w:top w:val="single" w:sz="8" w:space="0" w:color="auto"/>
              <w:left w:val="nil"/>
              <w:bottom w:val="nil"/>
              <w:right w:val="single" w:sz="8" w:space="0" w:color="000000"/>
            </w:tcBorders>
            <w:shd w:val="clear" w:color="auto" w:fill="auto"/>
            <w:noWrap/>
            <w:vAlign w:val="bottom"/>
            <w:hideMark/>
          </w:tcPr>
          <w:p w14:paraId="44163DF2"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FY20</w:t>
            </w:r>
          </w:p>
        </w:tc>
        <w:tc>
          <w:tcPr>
            <w:tcW w:w="1925" w:type="dxa"/>
            <w:gridSpan w:val="2"/>
            <w:tcBorders>
              <w:top w:val="single" w:sz="8" w:space="0" w:color="auto"/>
              <w:left w:val="nil"/>
              <w:bottom w:val="nil"/>
              <w:right w:val="single" w:sz="8" w:space="0" w:color="000000"/>
            </w:tcBorders>
            <w:shd w:val="clear" w:color="auto" w:fill="auto"/>
            <w:noWrap/>
            <w:vAlign w:val="bottom"/>
            <w:hideMark/>
          </w:tcPr>
          <w:p w14:paraId="245340FC"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FY21</w:t>
            </w:r>
          </w:p>
        </w:tc>
      </w:tr>
      <w:tr w:rsidR="00531B0D" w:rsidRPr="00F95D48" w14:paraId="11877AD4" w14:textId="77777777" w:rsidTr="006F1045">
        <w:trPr>
          <w:cantSplit/>
          <w:trHeight w:val="600"/>
          <w:tblHeader/>
        </w:trPr>
        <w:tc>
          <w:tcPr>
            <w:tcW w:w="2320" w:type="dxa"/>
            <w:tcBorders>
              <w:top w:val="single" w:sz="4" w:space="0" w:color="auto"/>
              <w:left w:val="single" w:sz="4" w:space="0" w:color="auto"/>
              <w:bottom w:val="single" w:sz="4" w:space="0" w:color="auto"/>
              <w:right w:val="nil"/>
            </w:tcBorders>
            <w:shd w:val="clear" w:color="auto" w:fill="auto"/>
            <w:noWrap/>
            <w:vAlign w:val="center"/>
            <w:hideMark/>
          </w:tcPr>
          <w:p w14:paraId="3A44BDD4" w14:textId="77777777" w:rsidR="00F95D48" w:rsidRPr="00F95D48" w:rsidRDefault="00F95D48" w:rsidP="00F95D48">
            <w:pPr>
              <w:spacing w:after="0" w:line="240" w:lineRule="auto"/>
              <w:rPr>
                <w:rFonts w:ascii="Calibri" w:eastAsia="Times New Roman" w:hAnsi="Calibri" w:cs="Calibri"/>
                <w:b/>
                <w:bCs/>
                <w:color w:val="0070C0"/>
              </w:rPr>
            </w:pPr>
            <w:r w:rsidRPr="00F95D48">
              <w:rPr>
                <w:rFonts w:ascii="Calibri" w:eastAsia="Times New Roman" w:hAnsi="Calibri" w:cs="Calibri"/>
                <w:b/>
                <w:bCs/>
                <w:color w:val="0070C0"/>
              </w:rPr>
              <w:t>Race</w:t>
            </w:r>
          </w:p>
        </w:tc>
        <w:tc>
          <w:tcPr>
            <w:tcW w:w="96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3345C1"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Unique Patients</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1C07F1DB"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 xml:space="preserve">% </w:t>
            </w:r>
            <w:proofErr w:type="gramStart"/>
            <w:r w:rsidRPr="00F95D48">
              <w:rPr>
                <w:rFonts w:ascii="Calibri" w:eastAsia="Times New Roman" w:hAnsi="Calibri" w:cs="Calibri"/>
                <w:b/>
                <w:bCs/>
                <w:color w:val="0070C0"/>
              </w:rPr>
              <w:t>of</w:t>
            </w:r>
            <w:proofErr w:type="gramEnd"/>
            <w:r w:rsidRPr="00F95D48">
              <w:rPr>
                <w:rFonts w:ascii="Calibri" w:eastAsia="Times New Roman" w:hAnsi="Calibri" w:cs="Calibri"/>
                <w:b/>
                <w:bCs/>
                <w:color w:val="0070C0"/>
              </w:rPr>
              <w:t xml:space="preserve"> all</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77D61208"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Unique Patients</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6A7EB4F0"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19F05B18"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Unique Patients</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34E35D85"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 xml:space="preserve">% </w:t>
            </w:r>
            <w:proofErr w:type="gramStart"/>
            <w:r w:rsidRPr="00F95D48">
              <w:rPr>
                <w:rFonts w:ascii="Calibri" w:eastAsia="Times New Roman" w:hAnsi="Calibri" w:cs="Calibri"/>
                <w:b/>
                <w:bCs/>
                <w:color w:val="0070C0"/>
              </w:rPr>
              <w:t>of</w:t>
            </w:r>
            <w:proofErr w:type="gramEnd"/>
            <w:r w:rsidRPr="00F95D48">
              <w:rPr>
                <w:rFonts w:ascii="Calibri" w:eastAsia="Times New Roman" w:hAnsi="Calibri" w:cs="Calibri"/>
                <w:b/>
                <w:bCs/>
                <w:color w:val="0070C0"/>
              </w:rPr>
              <w:t xml:space="preserve"> all</w:t>
            </w:r>
          </w:p>
        </w:tc>
      </w:tr>
      <w:tr w:rsidR="00531B0D" w:rsidRPr="00F95D48" w14:paraId="498B4ED4" w14:textId="77777777" w:rsidTr="006F1045">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157FE3BF"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Caucasian</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6650C9DC"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340</w:t>
            </w:r>
          </w:p>
        </w:tc>
        <w:tc>
          <w:tcPr>
            <w:tcW w:w="960" w:type="dxa"/>
            <w:tcBorders>
              <w:top w:val="nil"/>
              <w:left w:val="nil"/>
              <w:bottom w:val="single" w:sz="4" w:space="0" w:color="auto"/>
              <w:right w:val="single" w:sz="8" w:space="0" w:color="auto"/>
            </w:tcBorders>
            <w:shd w:val="clear" w:color="auto" w:fill="auto"/>
            <w:noWrap/>
            <w:vAlign w:val="bottom"/>
            <w:hideMark/>
          </w:tcPr>
          <w:p w14:paraId="445CF4F5"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93%</w:t>
            </w:r>
          </w:p>
        </w:tc>
        <w:tc>
          <w:tcPr>
            <w:tcW w:w="965" w:type="dxa"/>
            <w:tcBorders>
              <w:top w:val="nil"/>
              <w:left w:val="nil"/>
              <w:bottom w:val="single" w:sz="4" w:space="0" w:color="auto"/>
              <w:right w:val="single" w:sz="4" w:space="0" w:color="auto"/>
            </w:tcBorders>
            <w:shd w:val="clear" w:color="auto" w:fill="auto"/>
            <w:noWrap/>
            <w:vAlign w:val="bottom"/>
            <w:hideMark/>
          </w:tcPr>
          <w:p w14:paraId="3D2E3465"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326</w:t>
            </w:r>
          </w:p>
        </w:tc>
        <w:tc>
          <w:tcPr>
            <w:tcW w:w="960" w:type="dxa"/>
            <w:tcBorders>
              <w:top w:val="nil"/>
              <w:left w:val="nil"/>
              <w:bottom w:val="single" w:sz="4" w:space="0" w:color="auto"/>
              <w:right w:val="single" w:sz="8" w:space="0" w:color="auto"/>
            </w:tcBorders>
            <w:shd w:val="clear" w:color="auto" w:fill="auto"/>
            <w:noWrap/>
            <w:vAlign w:val="bottom"/>
            <w:hideMark/>
          </w:tcPr>
          <w:p w14:paraId="309CD4EB"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91%</w:t>
            </w:r>
          </w:p>
        </w:tc>
        <w:tc>
          <w:tcPr>
            <w:tcW w:w="965" w:type="dxa"/>
            <w:tcBorders>
              <w:top w:val="nil"/>
              <w:left w:val="nil"/>
              <w:bottom w:val="single" w:sz="4" w:space="0" w:color="auto"/>
              <w:right w:val="single" w:sz="4" w:space="0" w:color="auto"/>
            </w:tcBorders>
            <w:shd w:val="clear" w:color="auto" w:fill="auto"/>
            <w:noWrap/>
            <w:vAlign w:val="bottom"/>
            <w:hideMark/>
          </w:tcPr>
          <w:p w14:paraId="0BA10721"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382</w:t>
            </w:r>
          </w:p>
        </w:tc>
        <w:tc>
          <w:tcPr>
            <w:tcW w:w="960" w:type="dxa"/>
            <w:tcBorders>
              <w:top w:val="nil"/>
              <w:left w:val="nil"/>
              <w:bottom w:val="single" w:sz="4" w:space="0" w:color="auto"/>
              <w:right w:val="single" w:sz="8" w:space="0" w:color="auto"/>
            </w:tcBorders>
            <w:shd w:val="clear" w:color="auto" w:fill="auto"/>
            <w:noWrap/>
            <w:vAlign w:val="bottom"/>
            <w:hideMark/>
          </w:tcPr>
          <w:p w14:paraId="3B9B229A"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89%</w:t>
            </w:r>
          </w:p>
        </w:tc>
      </w:tr>
      <w:tr w:rsidR="00531B0D" w:rsidRPr="00F95D48" w14:paraId="69D369AD" w14:textId="77777777" w:rsidTr="006F1045">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005BEF8A"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Asian</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62013069"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w:t>
            </w:r>
          </w:p>
        </w:tc>
        <w:tc>
          <w:tcPr>
            <w:tcW w:w="960" w:type="dxa"/>
            <w:tcBorders>
              <w:top w:val="nil"/>
              <w:left w:val="nil"/>
              <w:bottom w:val="single" w:sz="4" w:space="0" w:color="auto"/>
              <w:right w:val="single" w:sz="8" w:space="0" w:color="auto"/>
            </w:tcBorders>
            <w:shd w:val="clear" w:color="auto" w:fill="auto"/>
            <w:noWrap/>
            <w:vAlign w:val="bottom"/>
            <w:hideMark/>
          </w:tcPr>
          <w:p w14:paraId="62AB1D96"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w:t>
            </w:r>
          </w:p>
        </w:tc>
        <w:tc>
          <w:tcPr>
            <w:tcW w:w="965" w:type="dxa"/>
            <w:tcBorders>
              <w:top w:val="nil"/>
              <w:left w:val="nil"/>
              <w:bottom w:val="single" w:sz="4" w:space="0" w:color="auto"/>
              <w:right w:val="single" w:sz="4" w:space="0" w:color="auto"/>
            </w:tcBorders>
            <w:shd w:val="clear" w:color="auto" w:fill="auto"/>
            <w:noWrap/>
            <w:vAlign w:val="bottom"/>
            <w:hideMark/>
          </w:tcPr>
          <w:p w14:paraId="599AEBDE"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7</w:t>
            </w:r>
          </w:p>
        </w:tc>
        <w:tc>
          <w:tcPr>
            <w:tcW w:w="960" w:type="dxa"/>
            <w:tcBorders>
              <w:top w:val="nil"/>
              <w:left w:val="nil"/>
              <w:bottom w:val="single" w:sz="4" w:space="0" w:color="auto"/>
              <w:right w:val="single" w:sz="8" w:space="0" w:color="auto"/>
            </w:tcBorders>
            <w:shd w:val="clear" w:color="auto" w:fill="auto"/>
            <w:noWrap/>
            <w:vAlign w:val="bottom"/>
            <w:hideMark/>
          </w:tcPr>
          <w:p w14:paraId="27577E77"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w:t>
            </w:r>
          </w:p>
        </w:tc>
        <w:tc>
          <w:tcPr>
            <w:tcW w:w="965" w:type="dxa"/>
            <w:tcBorders>
              <w:top w:val="nil"/>
              <w:left w:val="nil"/>
              <w:bottom w:val="single" w:sz="4" w:space="0" w:color="auto"/>
              <w:right w:val="single" w:sz="4" w:space="0" w:color="auto"/>
            </w:tcBorders>
            <w:shd w:val="clear" w:color="auto" w:fill="auto"/>
            <w:noWrap/>
            <w:vAlign w:val="bottom"/>
            <w:hideMark/>
          </w:tcPr>
          <w:p w14:paraId="629B5466"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12</w:t>
            </w:r>
          </w:p>
        </w:tc>
        <w:tc>
          <w:tcPr>
            <w:tcW w:w="960" w:type="dxa"/>
            <w:tcBorders>
              <w:top w:val="nil"/>
              <w:left w:val="nil"/>
              <w:bottom w:val="single" w:sz="4" w:space="0" w:color="auto"/>
              <w:right w:val="single" w:sz="8" w:space="0" w:color="auto"/>
            </w:tcBorders>
            <w:shd w:val="clear" w:color="auto" w:fill="auto"/>
            <w:noWrap/>
            <w:vAlign w:val="bottom"/>
            <w:hideMark/>
          </w:tcPr>
          <w:p w14:paraId="7C01BD98"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w:t>
            </w:r>
          </w:p>
        </w:tc>
      </w:tr>
      <w:tr w:rsidR="00531B0D" w:rsidRPr="00F95D48" w14:paraId="46D27B77" w14:textId="77777777" w:rsidTr="006F1045">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6E89FC9E"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lastRenderedPageBreak/>
              <w:t>African American/Black</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3EAD336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8</w:t>
            </w:r>
          </w:p>
        </w:tc>
        <w:tc>
          <w:tcPr>
            <w:tcW w:w="960" w:type="dxa"/>
            <w:tcBorders>
              <w:top w:val="nil"/>
              <w:left w:val="nil"/>
              <w:bottom w:val="single" w:sz="4" w:space="0" w:color="auto"/>
              <w:right w:val="single" w:sz="8" w:space="0" w:color="auto"/>
            </w:tcBorders>
            <w:shd w:val="clear" w:color="auto" w:fill="auto"/>
            <w:noWrap/>
            <w:vAlign w:val="bottom"/>
            <w:hideMark/>
          </w:tcPr>
          <w:p w14:paraId="1599055B"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w:t>
            </w:r>
          </w:p>
        </w:tc>
        <w:tc>
          <w:tcPr>
            <w:tcW w:w="965" w:type="dxa"/>
            <w:tcBorders>
              <w:top w:val="nil"/>
              <w:left w:val="nil"/>
              <w:bottom w:val="single" w:sz="4" w:space="0" w:color="auto"/>
              <w:right w:val="single" w:sz="4" w:space="0" w:color="auto"/>
            </w:tcBorders>
            <w:shd w:val="clear" w:color="auto" w:fill="auto"/>
            <w:noWrap/>
            <w:vAlign w:val="bottom"/>
            <w:hideMark/>
          </w:tcPr>
          <w:p w14:paraId="2A6F23DD"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5</w:t>
            </w:r>
          </w:p>
        </w:tc>
        <w:tc>
          <w:tcPr>
            <w:tcW w:w="960" w:type="dxa"/>
            <w:tcBorders>
              <w:top w:val="nil"/>
              <w:left w:val="nil"/>
              <w:bottom w:val="single" w:sz="4" w:space="0" w:color="auto"/>
              <w:right w:val="single" w:sz="8" w:space="0" w:color="auto"/>
            </w:tcBorders>
            <w:shd w:val="clear" w:color="auto" w:fill="auto"/>
            <w:noWrap/>
            <w:vAlign w:val="bottom"/>
            <w:hideMark/>
          </w:tcPr>
          <w:p w14:paraId="04BFAAC8"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w:t>
            </w:r>
          </w:p>
        </w:tc>
        <w:tc>
          <w:tcPr>
            <w:tcW w:w="965" w:type="dxa"/>
            <w:tcBorders>
              <w:top w:val="nil"/>
              <w:left w:val="nil"/>
              <w:bottom w:val="single" w:sz="4" w:space="0" w:color="auto"/>
              <w:right w:val="single" w:sz="4" w:space="0" w:color="auto"/>
            </w:tcBorders>
            <w:shd w:val="clear" w:color="auto" w:fill="auto"/>
            <w:noWrap/>
            <w:vAlign w:val="bottom"/>
            <w:hideMark/>
          </w:tcPr>
          <w:p w14:paraId="480777CC"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w:t>
            </w:r>
          </w:p>
        </w:tc>
        <w:tc>
          <w:tcPr>
            <w:tcW w:w="960" w:type="dxa"/>
            <w:tcBorders>
              <w:top w:val="nil"/>
              <w:left w:val="nil"/>
              <w:bottom w:val="single" w:sz="4" w:space="0" w:color="auto"/>
              <w:right w:val="single" w:sz="8" w:space="0" w:color="auto"/>
            </w:tcBorders>
            <w:shd w:val="clear" w:color="auto" w:fill="auto"/>
            <w:noWrap/>
            <w:vAlign w:val="bottom"/>
            <w:hideMark/>
          </w:tcPr>
          <w:p w14:paraId="618BAF57"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w:t>
            </w:r>
          </w:p>
        </w:tc>
      </w:tr>
      <w:tr w:rsidR="00531B0D" w:rsidRPr="00F95D48" w14:paraId="6EE236FA" w14:textId="77777777" w:rsidTr="006F1045">
        <w:trPr>
          <w:cantSplit/>
          <w:trHeight w:val="315"/>
        </w:trPr>
        <w:tc>
          <w:tcPr>
            <w:tcW w:w="2320" w:type="dxa"/>
            <w:tcBorders>
              <w:top w:val="nil"/>
              <w:left w:val="single" w:sz="4" w:space="0" w:color="auto"/>
              <w:bottom w:val="single" w:sz="4" w:space="0" w:color="auto"/>
              <w:right w:val="nil"/>
            </w:tcBorders>
            <w:shd w:val="clear" w:color="auto" w:fill="auto"/>
            <w:noWrap/>
            <w:vAlign w:val="bottom"/>
            <w:hideMark/>
          </w:tcPr>
          <w:p w14:paraId="13D75C6D"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Unknown/ Not Specified</w:t>
            </w:r>
          </w:p>
        </w:tc>
        <w:tc>
          <w:tcPr>
            <w:tcW w:w="965" w:type="dxa"/>
            <w:tcBorders>
              <w:top w:val="nil"/>
              <w:left w:val="single" w:sz="8" w:space="0" w:color="auto"/>
              <w:bottom w:val="single" w:sz="8" w:space="0" w:color="auto"/>
              <w:right w:val="single" w:sz="4" w:space="0" w:color="auto"/>
            </w:tcBorders>
            <w:shd w:val="clear" w:color="auto" w:fill="auto"/>
            <w:noWrap/>
            <w:vAlign w:val="bottom"/>
            <w:hideMark/>
          </w:tcPr>
          <w:p w14:paraId="48016D0E"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7</w:t>
            </w:r>
          </w:p>
        </w:tc>
        <w:tc>
          <w:tcPr>
            <w:tcW w:w="960" w:type="dxa"/>
            <w:tcBorders>
              <w:top w:val="nil"/>
              <w:left w:val="nil"/>
              <w:bottom w:val="single" w:sz="8" w:space="0" w:color="auto"/>
              <w:right w:val="single" w:sz="8" w:space="0" w:color="auto"/>
            </w:tcBorders>
            <w:shd w:val="clear" w:color="auto" w:fill="auto"/>
            <w:noWrap/>
            <w:vAlign w:val="bottom"/>
            <w:hideMark/>
          </w:tcPr>
          <w:p w14:paraId="79C19969"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w:t>
            </w:r>
          </w:p>
        </w:tc>
        <w:tc>
          <w:tcPr>
            <w:tcW w:w="965" w:type="dxa"/>
            <w:tcBorders>
              <w:top w:val="nil"/>
              <w:left w:val="nil"/>
              <w:bottom w:val="single" w:sz="8" w:space="0" w:color="auto"/>
              <w:right w:val="single" w:sz="4" w:space="0" w:color="auto"/>
            </w:tcBorders>
            <w:shd w:val="clear" w:color="auto" w:fill="auto"/>
            <w:noWrap/>
            <w:vAlign w:val="bottom"/>
            <w:hideMark/>
          </w:tcPr>
          <w:p w14:paraId="13273D7E"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21</w:t>
            </w:r>
          </w:p>
        </w:tc>
        <w:tc>
          <w:tcPr>
            <w:tcW w:w="960" w:type="dxa"/>
            <w:tcBorders>
              <w:top w:val="nil"/>
              <w:left w:val="nil"/>
              <w:bottom w:val="single" w:sz="8" w:space="0" w:color="auto"/>
              <w:right w:val="single" w:sz="8" w:space="0" w:color="auto"/>
            </w:tcBorders>
            <w:shd w:val="clear" w:color="auto" w:fill="auto"/>
            <w:noWrap/>
            <w:vAlign w:val="bottom"/>
            <w:hideMark/>
          </w:tcPr>
          <w:p w14:paraId="636ED76C"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6%</w:t>
            </w:r>
          </w:p>
        </w:tc>
        <w:tc>
          <w:tcPr>
            <w:tcW w:w="965" w:type="dxa"/>
            <w:tcBorders>
              <w:top w:val="nil"/>
              <w:left w:val="nil"/>
              <w:bottom w:val="single" w:sz="8" w:space="0" w:color="auto"/>
              <w:right w:val="single" w:sz="4" w:space="0" w:color="auto"/>
            </w:tcBorders>
            <w:shd w:val="clear" w:color="auto" w:fill="auto"/>
            <w:noWrap/>
            <w:vAlign w:val="bottom"/>
            <w:hideMark/>
          </w:tcPr>
          <w:p w14:paraId="2E4B4378"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28</w:t>
            </w:r>
          </w:p>
        </w:tc>
        <w:tc>
          <w:tcPr>
            <w:tcW w:w="960" w:type="dxa"/>
            <w:tcBorders>
              <w:top w:val="nil"/>
              <w:left w:val="nil"/>
              <w:bottom w:val="single" w:sz="8" w:space="0" w:color="auto"/>
              <w:right w:val="single" w:sz="8" w:space="0" w:color="auto"/>
            </w:tcBorders>
            <w:shd w:val="clear" w:color="auto" w:fill="auto"/>
            <w:noWrap/>
            <w:vAlign w:val="bottom"/>
            <w:hideMark/>
          </w:tcPr>
          <w:p w14:paraId="18682864"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6%</w:t>
            </w:r>
          </w:p>
        </w:tc>
      </w:tr>
      <w:tr w:rsidR="00531B0D" w:rsidRPr="00F95D48" w14:paraId="1B389C7B" w14:textId="77777777" w:rsidTr="006F1045">
        <w:trPr>
          <w:cantSplit/>
          <w:trHeight w:val="300"/>
        </w:trPr>
        <w:tc>
          <w:tcPr>
            <w:tcW w:w="2320" w:type="dxa"/>
            <w:tcBorders>
              <w:top w:val="nil"/>
              <w:left w:val="nil"/>
              <w:bottom w:val="nil"/>
              <w:right w:val="nil"/>
            </w:tcBorders>
            <w:shd w:val="clear" w:color="auto" w:fill="auto"/>
            <w:noWrap/>
            <w:vAlign w:val="bottom"/>
            <w:hideMark/>
          </w:tcPr>
          <w:p w14:paraId="77640CED" w14:textId="77777777" w:rsidR="00F95D48" w:rsidRPr="00F95D48" w:rsidRDefault="00F95D48" w:rsidP="00F95D48">
            <w:pPr>
              <w:spacing w:after="0" w:line="240" w:lineRule="auto"/>
              <w:rPr>
                <w:rFonts w:ascii="Calibri" w:eastAsia="Times New Roman" w:hAnsi="Calibri" w:cs="Calibri"/>
                <w:b/>
                <w:bCs/>
                <w:color w:val="0070C0"/>
              </w:rPr>
            </w:pPr>
            <w:r w:rsidRPr="00F95D48">
              <w:rPr>
                <w:rFonts w:ascii="Calibri" w:eastAsia="Times New Roman" w:hAnsi="Calibri" w:cs="Calibri"/>
                <w:b/>
                <w:bCs/>
                <w:color w:val="0070C0"/>
              </w:rPr>
              <w:t>TOTAL</w:t>
            </w:r>
          </w:p>
        </w:tc>
        <w:tc>
          <w:tcPr>
            <w:tcW w:w="965" w:type="dxa"/>
            <w:tcBorders>
              <w:top w:val="nil"/>
              <w:left w:val="nil"/>
              <w:bottom w:val="nil"/>
              <w:right w:val="nil"/>
            </w:tcBorders>
            <w:shd w:val="clear" w:color="auto" w:fill="auto"/>
            <w:noWrap/>
            <w:vAlign w:val="bottom"/>
            <w:hideMark/>
          </w:tcPr>
          <w:p w14:paraId="5450E6E5"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364</w:t>
            </w:r>
          </w:p>
        </w:tc>
        <w:tc>
          <w:tcPr>
            <w:tcW w:w="960" w:type="dxa"/>
            <w:tcBorders>
              <w:top w:val="nil"/>
              <w:left w:val="nil"/>
              <w:bottom w:val="nil"/>
              <w:right w:val="nil"/>
            </w:tcBorders>
            <w:shd w:val="clear" w:color="auto" w:fill="auto"/>
            <w:noWrap/>
            <w:vAlign w:val="bottom"/>
            <w:hideMark/>
          </w:tcPr>
          <w:p w14:paraId="3EB6B057" w14:textId="77777777" w:rsidR="00F95D48" w:rsidRPr="00F95D48" w:rsidRDefault="00F95D48" w:rsidP="00F95D48">
            <w:pPr>
              <w:spacing w:after="0" w:line="240" w:lineRule="auto"/>
              <w:jc w:val="center"/>
              <w:rPr>
                <w:rFonts w:ascii="Calibri" w:eastAsia="Times New Roman" w:hAnsi="Calibri" w:cs="Calibri"/>
                <w:b/>
                <w:bCs/>
                <w:color w:val="0070C0"/>
              </w:rPr>
            </w:pPr>
          </w:p>
        </w:tc>
        <w:tc>
          <w:tcPr>
            <w:tcW w:w="965" w:type="dxa"/>
            <w:tcBorders>
              <w:top w:val="nil"/>
              <w:left w:val="nil"/>
              <w:bottom w:val="nil"/>
              <w:right w:val="nil"/>
            </w:tcBorders>
            <w:shd w:val="clear" w:color="auto" w:fill="auto"/>
            <w:noWrap/>
            <w:vAlign w:val="bottom"/>
            <w:hideMark/>
          </w:tcPr>
          <w:p w14:paraId="0197C896"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359</w:t>
            </w:r>
          </w:p>
        </w:tc>
        <w:tc>
          <w:tcPr>
            <w:tcW w:w="960" w:type="dxa"/>
            <w:tcBorders>
              <w:top w:val="nil"/>
              <w:left w:val="nil"/>
              <w:bottom w:val="nil"/>
              <w:right w:val="nil"/>
            </w:tcBorders>
            <w:shd w:val="clear" w:color="auto" w:fill="auto"/>
            <w:noWrap/>
            <w:vAlign w:val="bottom"/>
            <w:hideMark/>
          </w:tcPr>
          <w:p w14:paraId="36F6C0D7" w14:textId="77777777" w:rsidR="00F95D48" w:rsidRPr="00F95D48" w:rsidRDefault="00F95D48" w:rsidP="00F95D48">
            <w:pPr>
              <w:spacing w:after="0" w:line="240" w:lineRule="auto"/>
              <w:jc w:val="center"/>
              <w:rPr>
                <w:rFonts w:ascii="Calibri" w:eastAsia="Times New Roman" w:hAnsi="Calibri" w:cs="Calibri"/>
                <w:b/>
                <w:bCs/>
                <w:color w:val="0070C0"/>
              </w:rPr>
            </w:pPr>
          </w:p>
        </w:tc>
        <w:tc>
          <w:tcPr>
            <w:tcW w:w="965" w:type="dxa"/>
            <w:tcBorders>
              <w:top w:val="nil"/>
              <w:left w:val="nil"/>
              <w:bottom w:val="nil"/>
              <w:right w:val="nil"/>
            </w:tcBorders>
            <w:shd w:val="clear" w:color="auto" w:fill="auto"/>
            <w:noWrap/>
            <w:vAlign w:val="bottom"/>
            <w:hideMark/>
          </w:tcPr>
          <w:p w14:paraId="3350C13D"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431</w:t>
            </w:r>
          </w:p>
        </w:tc>
        <w:tc>
          <w:tcPr>
            <w:tcW w:w="960" w:type="dxa"/>
            <w:tcBorders>
              <w:top w:val="nil"/>
              <w:left w:val="nil"/>
              <w:bottom w:val="nil"/>
              <w:right w:val="nil"/>
            </w:tcBorders>
            <w:shd w:val="clear" w:color="auto" w:fill="auto"/>
            <w:noWrap/>
            <w:vAlign w:val="bottom"/>
            <w:hideMark/>
          </w:tcPr>
          <w:p w14:paraId="3C120AE4" w14:textId="77777777" w:rsidR="00F95D48" w:rsidRPr="00F95D48" w:rsidRDefault="00F95D48" w:rsidP="00F95D48">
            <w:pPr>
              <w:spacing w:after="0" w:line="240" w:lineRule="auto"/>
              <w:jc w:val="center"/>
              <w:rPr>
                <w:rFonts w:ascii="Calibri" w:eastAsia="Times New Roman" w:hAnsi="Calibri" w:cs="Calibri"/>
                <w:b/>
                <w:bCs/>
                <w:color w:val="0070C0"/>
              </w:rPr>
            </w:pPr>
          </w:p>
        </w:tc>
      </w:tr>
    </w:tbl>
    <w:p w14:paraId="692488E0" w14:textId="77777777" w:rsidR="006F1045" w:rsidRDefault="006F1045"/>
    <w:tbl>
      <w:tblPr>
        <w:tblW w:w="8095" w:type="dxa"/>
        <w:tblLook w:val="04A0" w:firstRow="1" w:lastRow="0" w:firstColumn="1" w:lastColumn="0" w:noHBand="0" w:noVBand="1"/>
      </w:tblPr>
      <w:tblGrid>
        <w:gridCol w:w="2320"/>
        <w:gridCol w:w="965"/>
        <w:gridCol w:w="960"/>
        <w:gridCol w:w="965"/>
        <w:gridCol w:w="960"/>
        <w:gridCol w:w="965"/>
        <w:gridCol w:w="960"/>
      </w:tblGrid>
      <w:tr w:rsidR="00531B0D" w:rsidRPr="00F95D48" w14:paraId="61DE5553" w14:textId="77777777" w:rsidTr="006F1045">
        <w:trPr>
          <w:cantSplit/>
          <w:trHeight w:val="300"/>
          <w:tblHeader/>
        </w:trPr>
        <w:tc>
          <w:tcPr>
            <w:tcW w:w="2320" w:type="dxa"/>
            <w:tcBorders>
              <w:top w:val="nil"/>
              <w:left w:val="nil"/>
              <w:bottom w:val="nil"/>
              <w:right w:val="nil"/>
            </w:tcBorders>
            <w:shd w:val="clear" w:color="auto" w:fill="auto"/>
            <w:noWrap/>
            <w:vAlign w:val="bottom"/>
            <w:hideMark/>
          </w:tcPr>
          <w:p w14:paraId="4B919D84" w14:textId="77777777" w:rsidR="00F95D48" w:rsidRPr="00F95D48" w:rsidRDefault="00F95D48" w:rsidP="00F95D48">
            <w:pPr>
              <w:spacing w:after="0" w:line="240" w:lineRule="auto"/>
              <w:jc w:val="center"/>
              <w:rPr>
                <w:rFonts w:ascii="Times New Roman" w:eastAsia="Times New Roman" w:hAnsi="Times New Roman" w:cs="Times New Roman"/>
                <w:color w:val="0070C0"/>
                <w:sz w:val="20"/>
                <w:szCs w:val="20"/>
              </w:rPr>
            </w:pPr>
          </w:p>
        </w:tc>
        <w:tc>
          <w:tcPr>
            <w:tcW w:w="1925"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2C54AF24"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FY19</w:t>
            </w:r>
          </w:p>
        </w:tc>
        <w:tc>
          <w:tcPr>
            <w:tcW w:w="1925" w:type="dxa"/>
            <w:gridSpan w:val="2"/>
            <w:tcBorders>
              <w:top w:val="single" w:sz="8" w:space="0" w:color="auto"/>
              <w:left w:val="nil"/>
              <w:bottom w:val="nil"/>
              <w:right w:val="single" w:sz="8" w:space="0" w:color="000000"/>
            </w:tcBorders>
            <w:shd w:val="clear" w:color="auto" w:fill="auto"/>
            <w:noWrap/>
            <w:vAlign w:val="bottom"/>
            <w:hideMark/>
          </w:tcPr>
          <w:p w14:paraId="47CFB7EB"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FY20</w:t>
            </w:r>
          </w:p>
        </w:tc>
        <w:tc>
          <w:tcPr>
            <w:tcW w:w="1925" w:type="dxa"/>
            <w:gridSpan w:val="2"/>
            <w:tcBorders>
              <w:top w:val="single" w:sz="8" w:space="0" w:color="auto"/>
              <w:left w:val="nil"/>
              <w:bottom w:val="nil"/>
              <w:right w:val="single" w:sz="8" w:space="0" w:color="000000"/>
            </w:tcBorders>
            <w:shd w:val="clear" w:color="auto" w:fill="auto"/>
            <w:noWrap/>
            <w:vAlign w:val="bottom"/>
            <w:hideMark/>
          </w:tcPr>
          <w:p w14:paraId="06CF82EC"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FY21</w:t>
            </w:r>
          </w:p>
        </w:tc>
      </w:tr>
      <w:tr w:rsidR="00531B0D" w:rsidRPr="00F95D48" w14:paraId="1310D018" w14:textId="77777777" w:rsidTr="006F1045">
        <w:trPr>
          <w:cantSplit/>
          <w:trHeight w:val="600"/>
          <w:tblHeader/>
        </w:trPr>
        <w:tc>
          <w:tcPr>
            <w:tcW w:w="2320" w:type="dxa"/>
            <w:tcBorders>
              <w:top w:val="single" w:sz="4" w:space="0" w:color="auto"/>
              <w:left w:val="single" w:sz="4" w:space="0" w:color="auto"/>
              <w:bottom w:val="single" w:sz="4" w:space="0" w:color="auto"/>
              <w:right w:val="nil"/>
            </w:tcBorders>
            <w:shd w:val="clear" w:color="auto" w:fill="auto"/>
            <w:noWrap/>
            <w:vAlign w:val="center"/>
            <w:hideMark/>
          </w:tcPr>
          <w:p w14:paraId="297C36D5" w14:textId="77777777" w:rsidR="00F95D48" w:rsidRPr="00F95D48" w:rsidRDefault="00F95D48" w:rsidP="00F95D48">
            <w:pPr>
              <w:spacing w:after="0" w:line="240" w:lineRule="auto"/>
              <w:rPr>
                <w:rFonts w:ascii="Calibri" w:eastAsia="Times New Roman" w:hAnsi="Calibri" w:cs="Calibri"/>
                <w:b/>
                <w:bCs/>
                <w:color w:val="0070C0"/>
              </w:rPr>
            </w:pPr>
            <w:r w:rsidRPr="00F95D48">
              <w:rPr>
                <w:rFonts w:ascii="Calibri" w:eastAsia="Times New Roman" w:hAnsi="Calibri" w:cs="Calibri"/>
                <w:b/>
                <w:bCs/>
                <w:color w:val="0070C0"/>
              </w:rPr>
              <w:t>Age Cohort</w:t>
            </w:r>
          </w:p>
        </w:tc>
        <w:tc>
          <w:tcPr>
            <w:tcW w:w="96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504F84"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Unique Patients</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2D072F08"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 xml:space="preserve">% </w:t>
            </w:r>
            <w:proofErr w:type="gramStart"/>
            <w:r w:rsidRPr="00F95D48">
              <w:rPr>
                <w:rFonts w:ascii="Calibri" w:eastAsia="Times New Roman" w:hAnsi="Calibri" w:cs="Calibri"/>
                <w:b/>
                <w:bCs/>
                <w:color w:val="0070C0"/>
              </w:rPr>
              <w:t>of</w:t>
            </w:r>
            <w:proofErr w:type="gramEnd"/>
            <w:r w:rsidRPr="00F95D48">
              <w:rPr>
                <w:rFonts w:ascii="Calibri" w:eastAsia="Times New Roman" w:hAnsi="Calibri" w:cs="Calibri"/>
                <w:b/>
                <w:bCs/>
                <w:color w:val="0070C0"/>
              </w:rPr>
              <w:t xml:space="preserve"> all</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07A4029A"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Unique Patients</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3A04865E"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 xml:space="preserve">% </w:t>
            </w:r>
            <w:proofErr w:type="gramStart"/>
            <w:r w:rsidRPr="00F95D48">
              <w:rPr>
                <w:rFonts w:ascii="Calibri" w:eastAsia="Times New Roman" w:hAnsi="Calibri" w:cs="Calibri"/>
                <w:b/>
                <w:bCs/>
                <w:color w:val="0070C0"/>
              </w:rPr>
              <w:t>of</w:t>
            </w:r>
            <w:proofErr w:type="gramEnd"/>
            <w:r w:rsidRPr="00F95D48">
              <w:rPr>
                <w:rFonts w:ascii="Calibri" w:eastAsia="Times New Roman" w:hAnsi="Calibri" w:cs="Calibri"/>
                <w:b/>
                <w:bCs/>
                <w:color w:val="0070C0"/>
              </w:rPr>
              <w:t xml:space="preserve"> all</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5AA3955F"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Unique Patients</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50A63374"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 xml:space="preserve">% </w:t>
            </w:r>
            <w:proofErr w:type="gramStart"/>
            <w:r w:rsidRPr="00F95D48">
              <w:rPr>
                <w:rFonts w:ascii="Calibri" w:eastAsia="Times New Roman" w:hAnsi="Calibri" w:cs="Calibri"/>
                <w:b/>
                <w:bCs/>
                <w:color w:val="0070C0"/>
              </w:rPr>
              <w:t>of</w:t>
            </w:r>
            <w:proofErr w:type="gramEnd"/>
            <w:r w:rsidRPr="00F95D48">
              <w:rPr>
                <w:rFonts w:ascii="Calibri" w:eastAsia="Times New Roman" w:hAnsi="Calibri" w:cs="Calibri"/>
                <w:b/>
                <w:bCs/>
                <w:color w:val="0070C0"/>
              </w:rPr>
              <w:t xml:space="preserve"> all</w:t>
            </w:r>
          </w:p>
        </w:tc>
      </w:tr>
      <w:tr w:rsidR="00531B0D" w:rsidRPr="00F95D48" w14:paraId="6C7E1A44" w14:textId="77777777" w:rsidTr="006F1045">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070BF23A"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18-34</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705855D0"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w:t>
            </w:r>
          </w:p>
        </w:tc>
        <w:tc>
          <w:tcPr>
            <w:tcW w:w="960" w:type="dxa"/>
            <w:tcBorders>
              <w:top w:val="nil"/>
              <w:left w:val="nil"/>
              <w:bottom w:val="single" w:sz="4" w:space="0" w:color="auto"/>
              <w:right w:val="single" w:sz="8" w:space="0" w:color="auto"/>
            </w:tcBorders>
            <w:shd w:val="clear" w:color="auto" w:fill="auto"/>
            <w:noWrap/>
            <w:vAlign w:val="bottom"/>
            <w:hideMark/>
          </w:tcPr>
          <w:p w14:paraId="07E0F5FE"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w:t>
            </w:r>
          </w:p>
        </w:tc>
        <w:tc>
          <w:tcPr>
            <w:tcW w:w="965" w:type="dxa"/>
            <w:tcBorders>
              <w:top w:val="nil"/>
              <w:left w:val="nil"/>
              <w:bottom w:val="single" w:sz="4" w:space="0" w:color="auto"/>
              <w:right w:val="single" w:sz="4" w:space="0" w:color="auto"/>
            </w:tcBorders>
            <w:shd w:val="clear" w:color="auto" w:fill="auto"/>
            <w:noWrap/>
            <w:vAlign w:val="bottom"/>
            <w:hideMark/>
          </w:tcPr>
          <w:p w14:paraId="5C49B443"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7</w:t>
            </w:r>
          </w:p>
        </w:tc>
        <w:tc>
          <w:tcPr>
            <w:tcW w:w="960" w:type="dxa"/>
            <w:tcBorders>
              <w:top w:val="nil"/>
              <w:left w:val="nil"/>
              <w:bottom w:val="single" w:sz="4" w:space="0" w:color="auto"/>
              <w:right w:val="single" w:sz="8" w:space="0" w:color="auto"/>
            </w:tcBorders>
            <w:shd w:val="clear" w:color="auto" w:fill="auto"/>
            <w:noWrap/>
            <w:vAlign w:val="bottom"/>
            <w:hideMark/>
          </w:tcPr>
          <w:p w14:paraId="129567E0"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w:t>
            </w:r>
          </w:p>
        </w:tc>
        <w:tc>
          <w:tcPr>
            <w:tcW w:w="965" w:type="dxa"/>
            <w:tcBorders>
              <w:top w:val="nil"/>
              <w:left w:val="nil"/>
              <w:bottom w:val="single" w:sz="4" w:space="0" w:color="auto"/>
              <w:right w:val="single" w:sz="4" w:space="0" w:color="auto"/>
            </w:tcBorders>
            <w:shd w:val="clear" w:color="auto" w:fill="auto"/>
            <w:noWrap/>
            <w:vAlign w:val="bottom"/>
            <w:hideMark/>
          </w:tcPr>
          <w:p w14:paraId="08BEC7AE"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8</w:t>
            </w:r>
          </w:p>
        </w:tc>
        <w:tc>
          <w:tcPr>
            <w:tcW w:w="960" w:type="dxa"/>
            <w:tcBorders>
              <w:top w:val="nil"/>
              <w:left w:val="nil"/>
              <w:bottom w:val="single" w:sz="4" w:space="0" w:color="auto"/>
              <w:right w:val="single" w:sz="8" w:space="0" w:color="auto"/>
            </w:tcBorders>
            <w:shd w:val="clear" w:color="auto" w:fill="auto"/>
            <w:noWrap/>
            <w:vAlign w:val="bottom"/>
            <w:hideMark/>
          </w:tcPr>
          <w:p w14:paraId="19FF26BF"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w:t>
            </w:r>
          </w:p>
        </w:tc>
      </w:tr>
      <w:tr w:rsidR="00531B0D" w:rsidRPr="00F95D48" w14:paraId="5B276983" w14:textId="77777777" w:rsidTr="006F1045">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3CC29B57"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35-44</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10CE1D2B"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7</w:t>
            </w:r>
          </w:p>
        </w:tc>
        <w:tc>
          <w:tcPr>
            <w:tcW w:w="960" w:type="dxa"/>
            <w:tcBorders>
              <w:top w:val="nil"/>
              <w:left w:val="nil"/>
              <w:bottom w:val="single" w:sz="4" w:space="0" w:color="auto"/>
              <w:right w:val="single" w:sz="8" w:space="0" w:color="auto"/>
            </w:tcBorders>
            <w:shd w:val="clear" w:color="auto" w:fill="auto"/>
            <w:noWrap/>
            <w:vAlign w:val="bottom"/>
            <w:hideMark/>
          </w:tcPr>
          <w:p w14:paraId="4E41B5D0"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w:t>
            </w:r>
          </w:p>
        </w:tc>
        <w:tc>
          <w:tcPr>
            <w:tcW w:w="965" w:type="dxa"/>
            <w:tcBorders>
              <w:top w:val="nil"/>
              <w:left w:val="nil"/>
              <w:bottom w:val="single" w:sz="4" w:space="0" w:color="auto"/>
              <w:right w:val="single" w:sz="4" w:space="0" w:color="auto"/>
            </w:tcBorders>
            <w:shd w:val="clear" w:color="auto" w:fill="auto"/>
            <w:noWrap/>
            <w:vAlign w:val="bottom"/>
            <w:hideMark/>
          </w:tcPr>
          <w:p w14:paraId="49E8D96F"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10</w:t>
            </w:r>
          </w:p>
        </w:tc>
        <w:tc>
          <w:tcPr>
            <w:tcW w:w="960" w:type="dxa"/>
            <w:tcBorders>
              <w:top w:val="nil"/>
              <w:left w:val="nil"/>
              <w:bottom w:val="single" w:sz="4" w:space="0" w:color="auto"/>
              <w:right w:val="single" w:sz="8" w:space="0" w:color="auto"/>
            </w:tcBorders>
            <w:shd w:val="clear" w:color="auto" w:fill="auto"/>
            <w:noWrap/>
            <w:vAlign w:val="bottom"/>
            <w:hideMark/>
          </w:tcPr>
          <w:p w14:paraId="04EA4E3F"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w:t>
            </w:r>
          </w:p>
        </w:tc>
        <w:tc>
          <w:tcPr>
            <w:tcW w:w="965" w:type="dxa"/>
            <w:tcBorders>
              <w:top w:val="nil"/>
              <w:left w:val="nil"/>
              <w:bottom w:val="single" w:sz="4" w:space="0" w:color="auto"/>
              <w:right w:val="single" w:sz="4" w:space="0" w:color="auto"/>
            </w:tcBorders>
            <w:shd w:val="clear" w:color="auto" w:fill="auto"/>
            <w:noWrap/>
            <w:vAlign w:val="bottom"/>
            <w:hideMark/>
          </w:tcPr>
          <w:p w14:paraId="2BC86EFA"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w:t>
            </w:r>
          </w:p>
        </w:tc>
        <w:tc>
          <w:tcPr>
            <w:tcW w:w="960" w:type="dxa"/>
            <w:tcBorders>
              <w:top w:val="nil"/>
              <w:left w:val="nil"/>
              <w:bottom w:val="single" w:sz="4" w:space="0" w:color="auto"/>
              <w:right w:val="single" w:sz="8" w:space="0" w:color="auto"/>
            </w:tcBorders>
            <w:shd w:val="clear" w:color="auto" w:fill="auto"/>
            <w:noWrap/>
            <w:vAlign w:val="bottom"/>
            <w:hideMark/>
          </w:tcPr>
          <w:p w14:paraId="4356271D"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w:t>
            </w:r>
          </w:p>
        </w:tc>
      </w:tr>
      <w:tr w:rsidR="00531B0D" w:rsidRPr="00F95D48" w14:paraId="6B51A323" w14:textId="77777777" w:rsidTr="006F1045">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1207A899"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45-64</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4ADBBF89"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88</w:t>
            </w:r>
          </w:p>
        </w:tc>
        <w:tc>
          <w:tcPr>
            <w:tcW w:w="960" w:type="dxa"/>
            <w:tcBorders>
              <w:top w:val="nil"/>
              <w:left w:val="nil"/>
              <w:bottom w:val="single" w:sz="4" w:space="0" w:color="auto"/>
              <w:right w:val="single" w:sz="8" w:space="0" w:color="auto"/>
            </w:tcBorders>
            <w:shd w:val="clear" w:color="auto" w:fill="auto"/>
            <w:noWrap/>
            <w:vAlign w:val="bottom"/>
            <w:hideMark/>
          </w:tcPr>
          <w:p w14:paraId="6B4FCF5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24%</w:t>
            </w:r>
          </w:p>
        </w:tc>
        <w:tc>
          <w:tcPr>
            <w:tcW w:w="965" w:type="dxa"/>
            <w:tcBorders>
              <w:top w:val="nil"/>
              <w:left w:val="nil"/>
              <w:bottom w:val="single" w:sz="4" w:space="0" w:color="auto"/>
              <w:right w:val="single" w:sz="4" w:space="0" w:color="auto"/>
            </w:tcBorders>
            <w:shd w:val="clear" w:color="auto" w:fill="auto"/>
            <w:noWrap/>
            <w:vAlign w:val="bottom"/>
            <w:hideMark/>
          </w:tcPr>
          <w:p w14:paraId="6FD173D9"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94</w:t>
            </w:r>
          </w:p>
        </w:tc>
        <w:tc>
          <w:tcPr>
            <w:tcW w:w="960" w:type="dxa"/>
            <w:tcBorders>
              <w:top w:val="nil"/>
              <w:left w:val="nil"/>
              <w:bottom w:val="single" w:sz="4" w:space="0" w:color="auto"/>
              <w:right w:val="single" w:sz="8" w:space="0" w:color="auto"/>
            </w:tcBorders>
            <w:shd w:val="clear" w:color="auto" w:fill="auto"/>
            <w:noWrap/>
            <w:vAlign w:val="bottom"/>
            <w:hideMark/>
          </w:tcPr>
          <w:p w14:paraId="51563DCC"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26%</w:t>
            </w:r>
          </w:p>
        </w:tc>
        <w:tc>
          <w:tcPr>
            <w:tcW w:w="965" w:type="dxa"/>
            <w:tcBorders>
              <w:top w:val="nil"/>
              <w:left w:val="nil"/>
              <w:bottom w:val="single" w:sz="4" w:space="0" w:color="auto"/>
              <w:right w:val="single" w:sz="4" w:space="0" w:color="auto"/>
            </w:tcBorders>
            <w:shd w:val="clear" w:color="auto" w:fill="auto"/>
            <w:noWrap/>
            <w:vAlign w:val="bottom"/>
            <w:hideMark/>
          </w:tcPr>
          <w:p w14:paraId="748D9F96"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104</w:t>
            </w:r>
          </w:p>
        </w:tc>
        <w:tc>
          <w:tcPr>
            <w:tcW w:w="960" w:type="dxa"/>
            <w:tcBorders>
              <w:top w:val="nil"/>
              <w:left w:val="nil"/>
              <w:bottom w:val="single" w:sz="4" w:space="0" w:color="auto"/>
              <w:right w:val="single" w:sz="8" w:space="0" w:color="auto"/>
            </w:tcBorders>
            <w:shd w:val="clear" w:color="auto" w:fill="auto"/>
            <w:noWrap/>
            <w:vAlign w:val="bottom"/>
            <w:hideMark/>
          </w:tcPr>
          <w:p w14:paraId="78302D95"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24%</w:t>
            </w:r>
          </w:p>
        </w:tc>
      </w:tr>
      <w:tr w:rsidR="00531B0D" w:rsidRPr="00F95D48" w14:paraId="38FFD774" w14:textId="77777777" w:rsidTr="006F1045">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35EC7937"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65-74</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4BF3046D"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112</w:t>
            </w:r>
          </w:p>
        </w:tc>
        <w:tc>
          <w:tcPr>
            <w:tcW w:w="960" w:type="dxa"/>
            <w:tcBorders>
              <w:top w:val="nil"/>
              <w:left w:val="nil"/>
              <w:bottom w:val="single" w:sz="4" w:space="0" w:color="auto"/>
              <w:right w:val="single" w:sz="8" w:space="0" w:color="auto"/>
            </w:tcBorders>
            <w:shd w:val="clear" w:color="auto" w:fill="auto"/>
            <w:noWrap/>
            <w:vAlign w:val="bottom"/>
            <w:hideMark/>
          </w:tcPr>
          <w:p w14:paraId="44FDB47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31%</w:t>
            </w:r>
          </w:p>
        </w:tc>
        <w:tc>
          <w:tcPr>
            <w:tcW w:w="965" w:type="dxa"/>
            <w:tcBorders>
              <w:top w:val="nil"/>
              <w:left w:val="nil"/>
              <w:bottom w:val="single" w:sz="4" w:space="0" w:color="auto"/>
              <w:right w:val="single" w:sz="4" w:space="0" w:color="auto"/>
            </w:tcBorders>
            <w:shd w:val="clear" w:color="auto" w:fill="auto"/>
            <w:noWrap/>
            <w:vAlign w:val="bottom"/>
            <w:hideMark/>
          </w:tcPr>
          <w:p w14:paraId="54005400"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115</w:t>
            </w:r>
          </w:p>
        </w:tc>
        <w:tc>
          <w:tcPr>
            <w:tcW w:w="960" w:type="dxa"/>
            <w:tcBorders>
              <w:top w:val="nil"/>
              <w:left w:val="nil"/>
              <w:bottom w:val="single" w:sz="4" w:space="0" w:color="auto"/>
              <w:right w:val="single" w:sz="8" w:space="0" w:color="auto"/>
            </w:tcBorders>
            <w:shd w:val="clear" w:color="auto" w:fill="auto"/>
            <w:noWrap/>
            <w:vAlign w:val="bottom"/>
            <w:hideMark/>
          </w:tcPr>
          <w:p w14:paraId="2BA374FE"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32%</w:t>
            </w:r>
          </w:p>
        </w:tc>
        <w:tc>
          <w:tcPr>
            <w:tcW w:w="965" w:type="dxa"/>
            <w:tcBorders>
              <w:top w:val="nil"/>
              <w:left w:val="nil"/>
              <w:bottom w:val="single" w:sz="4" w:space="0" w:color="auto"/>
              <w:right w:val="single" w:sz="4" w:space="0" w:color="auto"/>
            </w:tcBorders>
            <w:shd w:val="clear" w:color="auto" w:fill="auto"/>
            <w:noWrap/>
            <w:vAlign w:val="bottom"/>
            <w:hideMark/>
          </w:tcPr>
          <w:p w14:paraId="38CC0AD1"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155</w:t>
            </w:r>
          </w:p>
        </w:tc>
        <w:tc>
          <w:tcPr>
            <w:tcW w:w="960" w:type="dxa"/>
            <w:tcBorders>
              <w:top w:val="nil"/>
              <w:left w:val="nil"/>
              <w:bottom w:val="single" w:sz="4" w:space="0" w:color="auto"/>
              <w:right w:val="single" w:sz="8" w:space="0" w:color="auto"/>
            </w:tcBorders>
            <w:shd w:val="clear" w:color="auto" w:fill="auto"/>
            <w:noWrap/>
            <w:vAlign w:val="bottom"/>
            <w:hideMark/>
          </w:tcPr>
          <w:p w14:paraId="06C7C5E7"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36%</w:t>
            </w:r>
          </w:p>
        </w:tc>
      </w:tr>
      <w:tr w:rsidR="00531B0D" w:rsidRPr="00F95D48" w14:paraId="4660FE33" w14:textId="77777777" w:rsidTr="006F1045">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49F9613F"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75-84</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7F147B2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114</w:t>
            </w:r>
          </w:p>
        </w:tc>
        <w:tc>
          <w:tcPr>
            <w:tcW w:w="960" w:type="dxa"/>
            <w:tcBorders>
              <w:top w:val="nil"/>
              <w:left w:val="nil"/>
              <w:bottom w:val="single" w:sz="4" w:space="0" w:color="auto"/>
              <w:right w:val="single" w:sz="8" w:space="0" w:color="auto"/>
            </w:tcBorders>
            <w:shd w:val="clear" w:color="auto" w:fill="auto"/>
            <w:noWrap/>
            <w:vAlign w:val="bottom"/>
            <w:hideMark/>
          </w:tcPr>
          <w:p w14:paraId="4FC4D1F8"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31%</w:t>
            </w:r>
          </w:p>
        </w:tc>
        <w:tc>
          <w:tcPr>
            <w:tcW w:w="965" w:type="dxa"/>
            <w:tcBorders>
              <w:top w:val="nil"/>
              <w:left w:val="nil"/>
              <w:bottom w:val="single" w:sz="4" w:space="0" w:color="auto"/>
              <w:right w:val="single" w:sz="4" w:space="0" w:color="auto"/>
            </w:tcBorders>
            <w:shd w:val="clear" w:color="auto" w:fill="auto"/>
            <w:noWrap/>
            <w:vAlign w:val="bottom"/>
            <w:hideMark/>
          </w:tcPr>
          <w:p w14:paraId="4CB7F26E"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99</w:t>
            </w:r>
          </w:p>
        </w:tc>
        <w:tc>
          <w:tcPr>
            <w:tcW w:w="960" w:type="dxa"/>
            <w:tcBorders>
              <w:top w:val="nil"/>
              <w:left w:val="nil"/>
              <w:bottom w:val="single" w:sz="4" w:space="0" w:color="auto"/>
              <w:right w:val="single" w:sz="8" w:space="0" w:color="auto"/>
            </w:tcBorders>
            <w:shd w:val="clear" w:color="auto" w:fill="auto"/>
            <w:noWrap/>
            <w:vAlign w:val="bottom"/>
            <w:hideMark/>
          </w:tcPr>
          <w:p w14:paraId="47DC4FE9"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28%</w:t>
            </w:r>
          </w:p>
        </w:tc>
        <w:tc>
          <w:tcPr>
            <w:tcW w:w="965" w:type="dxa"/>
            <w:tcBorders>
              <w:top w:val="nil"/>
              <w:left w:val="nil"/>
              <w:bottom w:val="single" w:sz="4" w:space="0" w:color="auto"/>
              <w:right w:val="single" w:sz="4" w:space="0" w:color="auto"/>
            </w:tcBorders>
            <w:shd w:val="clear" w:color="auto" w:fill="auto"/>
            <w:noWrap/>
            <w:vAlign w:val="bottom"/>
            <w:hideMark/>
          </w:tcPr>
          <w:p w14:paraId="69F27156"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126</w:t>
            </w:r>
          </w:p>
        </w:tc>
        <w:tc>
          <w:tcPr>
            <w:tcW w:w="960" w:type="dxa"/>
            <w:tcBorders>
              <w:top w:val="nil"/>
              <w:left w:val="nil"/>
              <w:bottom w:val="single" w:sz="4" w:space="0" w:color="auto"/>
              <w:right w:val="single" w:sz="8" w:space="0" w:color="auto"/>
            </w:tcBorders>
            <w:shd w:val="clear" w:color="auto" w:fill="auto"/>
            <w:noWrap/>
            <w:vAlign w:val="bottom"/>
            <w:hideMark/>
          </w:tcPr>
          <w:p w14:paraId="14F2EC54"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29%</w:t>
            </w:r>
          </w:p>
        </w:tc>
      </w:tr>
      <w:tr w:rsidR="00531B0D" w:rsidRPr="00F95D48" w14:paraId="5C3E31D8" w14:textId="77777777" w:rsidTr="006F1045">
        <w:trPr>
          <w:cantSplit/>
          <w:trHeight w:val="315"/>
        </w:trPr>
        <w:tc>
          <w:tcPr>
            <w:tcW w:w="2320" w:type="dxa"/>
            <w:tcBorders>
              <w:top w:val="nil"/>
              <w:left w:val="single" w:sz="4" w:space="0" w:color="auto"/>
              <w:bottom w:val="single" w:sz="4" w:space="0" w:color="auto"/>
              <w:right w:val="nil"/>
            </w:tcBorders>
            <w:shd w:val="clear" w:color="auto" w:fill="auto"/>
            <w:noWrap/>
            <w:vAlign w:val="bottom"/>
            <w:hideMark/>
          </w:tcPr>
          <w:p w14:paraId="1204C066"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85+</w:t>
            </w:r>
          </w:p>
        </w:tc>
        <w:tc>
          <w:tcPr>
            <w:tcW w:w="965" w:type="dxa"/>
            <w:tcBorders>
              <w:top w:val="nil"/>
              <w:left w:val="single" w:sz="8" w:space="0" w:color="auto"/>
              <w:bottom w:val="single" w:sz="8" w:space="0" w:color="auto"/>
              <w:right w:val="single" w:sz="4" w:space="0" w:color="auto"/>
            </w:tcBorders>
            <w:shd w:val="clear" w:color="auto" w:fill="auto"/>
            <w:noWrap/>
            <w:vAlign w:val="bottom"/>
            <w:hideMark/>
          </w:tcPr>
          <w:p w14:paraId="5B55C2AC"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39</w:t>
            </w:r>
          </w:p>
        </w:tc>
        <w:tc>
          <w:tcPr>
            <w:tcW w:w="960" w:type="dxa"/>
            <w:tcBorders>
              <w:top w:val="nil"/>
              <w:left w:val="nil"/>
              <w:bottom w:val="single" w:sz="8" w:space="0" w:color="auto"/>
              <w:right w:val="single" w:sz="8" w:space="0" w:color="auto"/>
            </w:tcBorders>
            <w:shd w:val="clear" w:color="auto" w:fill="auto"/>
            <w:noWrap/>
            <w:vAlign w:val="bottom"/>
            <w:hideMark/>
          </w:tcPr>
          <w:p w14:paraId="041A347A"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11%</w:t>
            </w:r>
          </w:p>
        </w:tc>
        <w:tc>
          <w:tcPr>
            <w:tcW w:w="965" w:type="dxa"/>
            <w:tcBorders>
              <w:top w:val="nil"/>
              <w:left w:val="nil"/>
              <w:bottom w:val="single" w:sz="8" w:space="0" w:color="auto"/>
              <w:right w:val="single" w:sz="4" w:space="0" w:color="auto"/>
            </w:tcBorders>
            <w:shd w:val="clear" w:color="auto" w:fill="auto"/>
            <w:noWrap/>
            <w:vAlign w:val="bottom"/>
            <w:hideMark/>
          </w:tcPr>
          <w:p w14:paraId="7C5BE6B0"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34</w:t>
            </w:r>
          </w:p>
        </w:tc>
        <w:tc>
          <w:tcPr>
            <w:tcW w:w="960" w:type="dxa"/>
            <w:tcBorders>
              <w:top w:val="nil"/>
              <w:left w:val="nil"/>
              <w:bottom w:val="single" w:sz="8" w:space="0" w:color="auto"/>
              <w:right w:val="single" w:sz="8" w:space="0" w:color="auto"/>
            </w:tcBorders>
            <w:shd w:val="clear" w:color="auto" w:fill="auto"/>
            <w:noWrap/>
            <w:vAlign w:val="bottom"/>
            <w:hideMark/>
          </w:tcPr>
          <w:p w14:paraId="6CADDAE1"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w:t>
            </w:r>
          </w:p>
        </w:tc>
        <w:tc>
          <w:tcPr>
            <w:tcW w:w="965" w:type="dxa"/>
            <w:tcBorders>
              <w:top w:val="nil"/>
              <w:left w:val="nil"/>
              <w:bottom w:val="single" w:sz="8" w:space="0" w:color="auto"/>
              <w:right w:val="single" w:sz="4" w:space="0" w:color="auto"/>
            </w:tcBorders>
            <w:shd w:val="clear" w:color="auto" w:fill="auto"/>
            <w:noWrap/>
            <w:vAlign w:val="bottom"/>
            <w:hideMark/>
          </w:tcPr>
          <w:p w14:paraId="64B2EE2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29</w:t>
            </w:r>
          </w:p>
        </w:tc>
        <w:tc>
          <w:tcPr>
            <w:tcW w:w="960" w:type="dxa"/>
            <w:tcBorders>
              <w:top w:val="nil"/>
              <w:left w:val="nil"/>
              <w:bottom w:val="single" w:sz="8" w:space="0" w:color="auto"/>
              <w:right w:val="single" w:sz="8" w:space="0" w:color="auto"/>
            </w:tcBorders>
            <w:shd w:val="clear" w:color="auto" w:fill="auto"/>
            <w:noWrap/>
            <w:vAlign w:val="bottom"/>
            <w:hideMark/>
          </w:tcPr>
          <w:p w14:paraId="3F668D0E"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7%</w:t>
            </w:r>
          </w:p>
        </w:tc>
      </w:tr>
      <w:tr w:rsidR="00531B0D" w:rsidRPr="00F95D48" w14:paraId="63444680" w14:textId="77777777" w:rsidTr="006F1045">
        <w:trPr>
          <w:cantSplit/>
          <w:trHeight w:val="68"/>
        </w:trPr>
        <w:tc>
          <w:tcPr>
            <w:tcW w:w="2320" w:type="dxa"/>
            <w:tcBorders>
              <w:top w:val="nil"/>
              <w:left w:val="nil"/>
              <w:bottom w:val="nil"/>
              <w:right w:val="nil"/>
            </w:tcBorders>
            <w:shd w:val="clear" w:color="auto" w:fill="auto"/>
            <w:noWrap/>
            <w:vAlign w:val="bottom"/>
            <w:hideMark/>
          </w:tcPr>
          <w:p w14:paraId="590B0A8D" w14:textId="77777777" w:rsidR="00F95D48" w:rsidRPr="00F95D48" w:rsidRDefault="00F95D48" w:rsidP="00F95D48">
            <w:pPr>
              <w:spacing w:after="0" w:line="240" w:lineRule="auto"/>
              <w:rPr>
                <w:rFonts w:ascii="Calibri" w:eastAsia="Times New Roman" w:hAnsi="Calibri" w:cs="Calibri"/>
                <w:b/>
                <w:bCs/>
                <w:color w:val="0070C0"/>
              </w:rPr>
            </w:pPr>
            <w:r w:rsidRPr="00F95D48">
              <w:rPr>
                <w:rFonts w:ascii="Calibri" w:eastAsia="Times New Roman" w:hAnsi="Calibri" w:cs="Calibri"/>
                <w:b/>
                <w:bCs/>
                <w:color w:val="0070C0"/>
              </w:rPr>
              <w:t>TOTAL</w:t>
            </w:r>
          </w:p>
        </w:tc>
        <w:tc>
          <w:tcPr>
            <w:tcW w:w="965" w:type="dxa"/>
            <w:tcBorders>
              <w:top w:val="nil"/>
              <w:left w:val="nil"/>
              <w:bottom w:val="nil"/>
              <w:right w:val="nil"/>
            </w:tcBorders>
            <w:shd w:val="clear" w:color="auto" w:fill="auto"/>
            <w:noWrap/>
            <w:vAlign w:val="bottom"/>
            <w:hideMark/>
          </w:tcPr>
          <w:p w14:paraId="17A0B052"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364</w:t>
            </w:r>
          </w:p>
        </w:tc>
        <w:tc>
          <w:tcPr>
            <w:tcW w:w="960" w:type="dxa"/>
            <w:tcBorders>
              <w:top w:val="nil"/>
              <w:left w:val="nil"/>
              <w:bottom w:val="nil"/>
              <w:right w:val="nil"/>
            </w:tcBorders>
            <w:shd w:val="clear" w:color="auto" w:fill="auto"/>
            <w:noWrap/>
            <w:vAlign w:val="bottom"/>
            <w:hideMark/>
          </w:tcPr>
          <w:p w14:paraId="0A98FF40" w14:textId="77777777" w:rsidR="00F95D48" w:rsidRPr="00F95D48" w:rsidRDefault="00F95D48" w:rsidP="00F95D48">
            <w:pPr>
              <w:spacing w:after="0" w:line="240" w:lineRule="auto"/>
              <w:jc w:val="center"/>
              <w:rPr>
                <w:rFonts w:ascii="Calibri" w:eastAsia="Times New Roman" w:hAnsi="Calibri" w:cs="Calibri"/>
                <w:b/>
                <w:bCs/>
                <w:color w:val="0070C0"/>
              </w:rPr>
            </w:pPr>
          </w:p>
        </w:tc>
        <w:tc>
          <w:tcPr>
            <w:tcW w:w="965" w:type="dxa"/>
            <w:tcBorders>
              <w:top w:val="nil"/>
              <w:left w:val="nil"/>
              <w:bottom w:val="nil"/>
              <w:right w:val="nil"/>
            </w:tcBorders>
            <w:shd w:val="clear" w:color="auto" w:fill="auto"/>
            <w:noWrap/>
            <w:vAlign w:val="bottom"/>
            <w:hideMark/>
          </w:tcPr>
          <w:p w14:paraId="2A84FC57"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359</w:t>
            </w:r>
          </w:p>
        </w:tc>
        <w:tc>
          <w:tcPr>
            <w:tcW w:w="960" w:type="dxa"/>
            <w:tcBorders>
              <w:top w:val="nil"/>
              <w:left w:val="nil"/>
              <w:bottom w:val="nil"/>
              <w:right w:val="nil"/>
            </w:tcBorders>
            <w:shd w:val="clear" w:color="auto" w:fill="auto"/>
            <w:noWrap/>
            <w:vAlign w:val="bottom"/>
            <w:hideMark/>
          </w:tcPr>
          <w:p w14:paraId="4AD15106" w14:textId="77777777" w:rsidR="00F95D48" w:rsidRPr="00F95D48" w:rsidRDefault="00F95D48" w:rsidP="00F95D48">
            <w:pPr>
              <w:spacing w:after="0" w:line="240" w:lineRule="auto"/>
              <w:jc w:val="center"/>
              <w:rPr>
                <w:rFonts w:ascii="Calibri" w:eastAsia="Times New Roman" w:hAnsi="Calibri" w:cs="Calibri"/>
                <w:b/>
                <w:bCs/>
                <w:color w:val="0070C0"/>
              </w:rPr>
            </w:pPr>
          </w:p>
        </w:tc>
        <w:tc>
          <w:tcPr>
            <w:tcW w:w="965" w:type="dxa"/>
            <w:tcBorders>
              <w:top w:val="nil"/>
              <w:left w:val="nil"/>
              <w:bottom w:val="nil"/>
              <w:right w:val="nil"/>
            </w:tcBorders>
            <w:shd w:val="clear" w:color="auto" w:fill="auto"/>
            <w:noWrap/>
            <w:vAlign w:val="bottom"/>
            <w:hideMark/>
          </w:tcPr>
          <w:p w14:paraId="5B1E2E97"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431</w:t>
            </w:r>
          </w:p>
        </w:tc>
        <w:tc>
          <w:tcPr>
            <w:tcW w:w="960" w:type="dxa"/>
            <w:tcBorders>
              <w:top w:val="nil"/>
              <w:left w:val="nil"/>
              <w:bottom w:val="nil"/>
              <w:right w:val="nil"/>
            </w:tcBorders>
            <w:shd w:val="clear" w:color="auto" w:fill="auto"/>
            <w:noWrap/>
            <w:vAlign w:val="bottom"/>
            <w:hideMark/>
          </w:tcPr>
          <w:p w14:paraId="2FEE47C6" w14:textId="77777777" w:rsidR="00F95D48" w:rsidRPr="00F95D48" w:rsidRDefault="00F95D48" w:rsidP="00F95D48">
            <w:pPr>
              <w:spacing w:after="0" w:line="240" w:lineRule="auto"/>
              <w:jc w:val="center"/>
              <w:rPr>
                <w:rFonts w:ascii="Calibri" w:eastAsia="Times New Roman" w:hAnsi="Calibri" w:cs="Calibri"/>
                <w:b/>
                <w:bCs/>
                <w:color w:val="0070C0"/>
              </w:rPr>
            </w:pPr>
          </w:p>
        </w:tc>
      </w:tr>
    </w:tbl>
    <w:p w14:paraId="031B9CCE" w14:textId="77777777" w:rsidR="00D54782" w:rsidRDefault="00D54782"/>
    <w:tbl>
      <w:tblPr>
        <w:tblW w:w="8095" w:type="dxa"/>
        <w:tblLook w:val="04A0" w:firstRow="1" w:lastRow="0" w:firstColumn="1" w:lastColumn="0" w:noHBand="0" w:noVBand="1"/>
      </w:tblPr>
      <w:tblGrid>
        <w:gridCol w:w="2320"/>
        <w:gridCol w:w="965"/>
        <w:gridCol w:w="960"/>
        <w:gridCol w:w="965"/>
        <w:gridCol w:w="960"/>
        <w:gridCol w:w="965"/>
        <w:gridCol w:w="960"/>
      </w:tblGrid>
      <w:tr w:rsidR="00531B0D" w:rsidRPr="00F95D48" w14:paraId="51C4323C" w14:textId="77777777" w:rsidTr="00D54782">
        <w:trPr>
          <w:cantSplit/>
          <w:trHeight w:val="300"/>
          <w:tblHeader/>
        </w:trPr>
        <w:tc>
          <w:tcPr>
            <w:tcW w:w="2320" w:type="dxa"/>
            <w:tcBorders>
              <w:top w:val="nil"/>
              <w:left w:val="nil"/>
              <w:bottom w:val="nil"/>
              <w:right w:val="nil"/>
            </w:tcBorders>
            <w:shd w:val="clear" w:color="auto" w:fill="auto"/>
            <w:noWrap/>
            <w:vAlign w:val="bottom"/>
            <w:hideMark/>
          </w:tcPr>
          <w:p w14:paraId="098AC307" w14:textId="77777777" w:rsidR="00F95D48" w:rsidRPr="00F95D48" w:rsidRDefault="00F95D48" w:rsidP="00F95D48">
            <w:pPr>
              <w:spacing w:after="0" w:line="240" w:lineRule="auto"/>
              <w:jc w:val="center"/>
              <w:rPr>
                <w:rFonts w:ascii="Times New Roman" w:eastAsia="Times New Roman" w:hAnsi="Times New Roman" w:cs="Times New Roman"/>
                <w:color w:val="0070C0"/>
                <w:sz w:val="20"/>
                <w:szCs w:val="20"/>
              </w:rPr>
            </w:pPr>
          </w:p>
        </w:tc>
        <w:tc>
          <w:tcPr>
            <w:tcW w:w="1925"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2B68955F"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FY19</w:t>
            </w:r>
          </w:p>
        </w:tc>
        <w:tc>
          <w:tcPr>
            <w:tcW w:w="1925" w:type="dxa"/>
            <w:gridSpan w:val="2"/>
            <w:tcBorders>
              <w:top w:val="single" w:sz="8" w:space="0" w:color="auto"/>
              <w:left w:val="nil"/>
              <w:bottom w:val="nil"/>
              <w:right w:val="single" w:sz="8" w:space="0" w:color="000000"/>
            </w:tcBorders>
            <w:shd w:val="clear" w:color="auto" w:fill="auto"/>
            <w:noWrap/>
            <w:vAlign w:val="bottom"/>
            <w:hideMark/>
          </w:tcPr>
          <w:p w14:paraId="66372F55"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FY20</w:t>
            </w:r>
          </w:p>
        </w:tc>
        <w:tc>
          <w:tcPr>
            <w:tcW w:w="1925" w:type="dxa"/>
            <w:gridSpan w:val="2"/>
            <w:tcBorders>
              <w:top w:val="single" w:sz="8" w:space="0" w:color="auto"/>
              <w:left w:val="nil"/>
              <w:bottom w:val="nil"/>
              <w:right w:val="single" w:sz="8" w:space="0" w:color="000000"/>
            </w:tcBorders>
            <w:shd w:val="clear" w:color="auto" w:fill="auto"/>
            <w:noWrap/>
            <w:vAlign w:val="bottom"/>
            <w:hideMark/>
          </w:tcPr>
          <w:p w14:paraId="6E1FB734"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FY21</w:t>
            </w:r>
          </w:p>
        </w:tc>
      </w:tr>
      <w:tr w:rsidR="00531B0D" w:rsidRPr="00F95D48" w14:paraId="2AB918C1" w14:textId="77777777" w:rsidTr="00D54782">
        <w:trPr>
          <w:cantSplit/>
          <w:trHeight w:val="600"/>
          <w:tblHeader/>
        </w:trPr>
        <w:tc>
          <w:tcPr>
            <w:tcW w:w="2320" w:type="dxa"/>
            <w:tcBorders>
              <w:top w:val="single" w:sz="4" w:space="0" w:color="auto"/>
              <w:left w:val="single" w:sz="4" w:space="0" w:color="auto"/>
              <w:bottom w:val="single" w:sz="4" w:space="0" w:color="auto"/>
              <w:right w:val="nil"/>
            </w:tcBorders>
            <w:shd w:val="clear" w:color="auto" w:fill="auto"/>
            <w:vAlign w:val="center"/>
            <w:hideMark/>
          </w:tcPr>
          <w:p w14:paraId="6EC81ACF" w14:textId="77777777" w:rsidR="00F95D48" w:rsidRPr="00F95D48" w:rsidRDefault="00F95D48" w:rsidP="00F95D48">
            <w:pPr>
              <w:spacing w:after="0" w:line="240" w:lineRule="auto"/>
              <w:rPr>
                <w:rFonts w:ascii="Calibri" w:eastAsia="Times New Roman" w:hAnsi="Calibri" w:cs="Calibri"/>
                <w:b/>
                <w:bCs/>
                <w:color w:val="0070C0"/>
              </w:rPr>
            </w:pPr>
            <w:r w:rsidRPr="00F95D48">
              <w:rPr>
                <w:rFonts w:ascii="Calibri" w:eastAsia="Times New Roman" w:hAnsi="Calibri" w:cs="Calibri"/>
                <w:b/>
                <w:bCs/>
                <w:color w:val="0070C0"/>
              </w:rPr>
              <w:t>Town of Origin</w:t>
            </w:r>
          </w:p>
        </w:tc>
        <w:tc>
          <w:tcPr>
            <w:tcW w:w="96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B97070"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Unique Patients</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1E1B2845"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 xml:space="preserve">% </w:t>
            </w:r>
            <w:proofErr w:type="gramStart"/>
            <w:r w:rsidRPr="00F95D48">
              <w:rPr>
                <w:rFonts w:ascii="Calibri" w:eastAsia="Times New Roman" w:hAnsi="Calibri" w:cs="Calibri"/>
                <w:b/>
                <w:bCs/>
                <w:color w:val="0070C0"/>
              </w:rPr>
              <w:t>of</w:t>
            </w:r>
            <w:proofErr w:type="gramEnd"/>
            <w:r w:rsidRPr="00F95D48">
              <w:rPr>
                <w:rFonts w:ascii="Calibri" w:eastAsia="Times New Roman" w:hAnsi="Calibri" w:cs="Calibri"/>
                <w:b/>
                <w:bCs/>
                <w:color w:val="0070C0"/>
              </w:rPr>
              <w:t xml:space="preserve"> all</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12E49FA8"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Unique Patients</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67CDB989"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 xml:space="preserve">% </w:t>
            </w:r>
            <w:proofErr w:type="gramStart"/>
            <w:r w:rsidRPr="00F95D48">
              <w:rPr>
                <w:rFonts w:ascii="Calibri" w:eastAsia="Times New Roman" w:hAnsi="Calibri" w:cs="Calibri"/>
                <w:b/>
                <w:bCs/>
                <w:color w:val="0070C0"/>
              </w:rPr>
              <w:t>of</w:t>
            </w:r>
            <w:proofErr w:type="gramEnd"/>
            <w:r w:rsidRPr="00F95D48">
              <w:rPr>
                <w:rFonts w:ascii="Calibri" w:eastAsia="Times New Roman" w:hAnsi="Calibri" w:cs="Calibri"/>
                <w:b/>
                <w:bCs/>
                <w:color w:val="0070C0"/>
              </w:rPr>
              <w:t xml:space="preserve"> all</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5A539DE0"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Unique Patients</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54DC83CC"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 xml:space="preserve">% </w:t>
            </w:r>
            <w:proofErr w:type="gramStart"/>
            <w:r w:rsidRPr="00F95D48">
              <w:rPr>
                <w:rFonts w:ascii="Calibri" w:eastAsia="Times New Roman" w:hAnsi="Calibri" w:cs="Calibri"/>
                <w:b/>
                <w:bCs/>
                <w:color w:val="0070C0"/>
              </w:rPr>
              <w:t>of</w:t>
            </w:r>
            <w:proofErr w:type="gramEnd"/>
            <w:r w:rsidRPr="00F95D48">
              <w:rPr>
                <w:rFonts w:ascii="Calibri" w:eastAsia="Times New Roman" w:hAnsi="Calibri" w:cs="Calibri"/>
                <w:b/>
                <w:bCs/>
                <w:color w:val="0070C0"/>
              </w:rPr>
              <w:t xml:space="preserve"> all</w:t>
            </w:r>
          </w:p>
        </w:tc>
      </w:tr>
      <w:tr w:rsidR="00531B0D" w:rsidRPr="00F95D48" w14:paraId="0BF6DE6C" w14:textId="77777777" w:rsidTr="00D54782">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19F77051"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MEDFORD</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449CA2DA"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49</w:t>
            </w:r>
          </w:p>
        </w:tc>
        <w:tc>
          <w:tcPr>
            <w:tcW w:w="960" w:type="dxa"/>
            <w:tcBorders>
              <w:top w:val="nil"/>
              <w:left w:val="nil"/>
              <w:bottom w:val="single" w:sz="4" w:space="0" w:color="auto"/>
              <w:right w:val="single" w:sz="8" w:space="0" w:color="auto"/>
            </w:tcBorders>
            <w:shd w:val="clear" w:color="auto" w:fill="auto"/>
            <w:noWrap/>
            <w:vAlign w:val="bottom"/>
            <w:hideMark/>
          </w:tcPr>
          <w:p w14:paraId="48204D5A"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13%</w:t>
            </w:r>
          </w:p>
        </w:tc>
        <w:tc>
          <w:tcPr>
            <w:tcW w:w="965" w:type="dxa"/>
            <w:tcBorders>
              <w:top w:val="nil"/>
              <w:left w:val="nil"/>
              <w:bottom w:val="single" w:sz="4" w:space="0" w:color="auto"/>
              <w:right w:val="single" w:sz="4" w:space="0" w:color="auto"/>
            </w:tcBorders>
            <w:shd w:val="clear" w:color="auto" w:fill="auto"/>
            <w:noWrap/>
            <w:vAlign w:val="bottom"/>
            <w:hideMark/>
          </w:tcPr>
          <w:p w14:paraId="1A444C77"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49</w:t>
            </w:r>
          </w:p>
        </w:tc>
        <w:tc>
          <w:tcPr>
            <w:tcW w:w="960" w:type="dxa"/>
            <w:tcBorders>
              <w:top w:val="nil"/>
              <w:left w:val="nil"/>
              <w:bottom w:val="single" w:sz="4" w:space="0" w:color="auto"/>
              <w:right w:val="single" w:sz="8" w:space="0" w:color="auto"/>
            </w:tcBorders>
            <w:shd w:val="clear" w:color="auto" w:fill="auto"/>
            <w:noWrap/>
            <w:vAlign w:val="bottom"/>
            <w:hideMark/>
          </w:tcPr>
          <w:p w14:paraId="493631BE"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14%</w:t>
            </w:r>
          </w:p>
        </w:tc>
        <w:tc>
          <w:tcPr>
            <w:tcW w:w="965" w:type="dxa"/>
            <w:tcBorders>
              <w:top w:val="nil"/>
              <w:left w:val="nil"/>
              <w:bottom w:val="single" w:sz="4" w:space="0" w:color="auto"/>
              <w:right w:val="single" w:sz="4" w:space="0" w:color="auto"/>
            </w:tcBorders>
            <w:shd w:val="clear" w:color="auto" w:fill="auto"/>
            <w:noWrap/>
            <w:vAlign w:val="bottom"/>
            <w:hideMark/>
          </w:tcPr>
          <w:p w14:paraId="3F1F2EEC"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53</w:t>
            </w:r>
          </w:p>
        </w:tc>
        <w:tc>
          <w:tcPr>
            <w:tcW w:w="960" w:type="dxa"/>
            <w:tcBorders>
              <w:top w:val="nil"/>
              <w:left w:val="nil"/>
              <w:bottom w:val="single" w:sz="4" w:space="0" w:color="auto"/>
              <w:right w:val="single" w:sz="8" w:space="0" w:color="auto"/>
            </w:tcBorders>
            <w:shd w:val="clear" w:color="auto" w:fill="auto"/>
            <w:noWrap/>
            <w:vAlign w:val="bottom"/>
            <w:hideMark/>
          </w:tcPr>
          <w:p w14:paraId="2A57F8F7"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12%</w:t>
            </w:r>
          </w:p>
        </w:tc>
      </w:tr>
      <w:tr w:rsidR="00531B0D" w:rsidRPr="00F95D48" w14:paraId="67756F9B" w14:textId="77777777" w:rsidTr="00D54782">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18BF7BAD"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MALDEN</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04F8564C"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40</w:t>
            </w:r>
          </w:p>
        </w:tc>
        <w:tc>
          <w:tcPr>
            <w:tcW w:w="960" w:type="dxa"/>
            <w:tcBorders>
              <w:top w:val="nil"/>
              <w:left w:val="nil"/>
              <w:bottom w:val="single" w:sz="4" w:space="0" w:color="auto"/>
              <w:right w:val="single" w:sz="8" w:space="0" w:color="auto"/>
            </w:tcBorders>
            <w:shd w:val="clear" w:color="auto" w:fill="auto"/>
            <w:noWrap/>
            <w:vAlign w:val="bottom"/>
            <w:hideMark/>
          </w:tcPr>
          <w:p w14:paraId="461348CC"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11%</w:t>
            </w:r>
          </w:p>
        </w:tc>
        <w:tc>
          <w:tcPr>
            <w:tcW w:w="965" w:type="dxa"/>
            <w:tcBorders>
              <w:top w:val="nil"/>
              <w:left w:val="nil"/>
              <w:bottom w:val="single" w:sz="4" w:space="0" w:color="auto"/>
              <w:right w:val="single" w:sz="4" w:space="0" w:color="auto"/>
            </w:tcBorders>
            <w:shd w:val="clear" w:color="auto" w:fill="auto"/>
            <w:noWrap/>
            <w:vAlign w:val="bottom"/>
            <w:hideMark/>
          </w:tcPr>
          <w:p w14:paraId="6CDC93DF"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53</w:t>
            </w:r>
          </w:p>
        </w:tc>
        <w:tc>
          <w:tcPr>
            <w:tcW w:w="960" w:type="dxa"/>
            <w:tcBorders>
              <w:top w:val="nil"/>
              <w:left w:val="nil"/>
              <w:bottom w:val="single" w:sz="4" w:space="0" w:color="auto"/>
              <w:right w:val="single" w:sz="8" w:space="0" w:color="auto"/>
            </w:tcBorders>
            <w:shd w:val="clear" w:color="auto" w:fill="auto"/>
            <w:noWrap/>
            <w:vAlign w:val="bottom"/>
            <w:hideMark/>
          </w:tcPr>
          <w:p w14:paraId="6521C314"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15%</w:t>
            </w:r>
          </w:p>
        </w:tc>
        <w:tc>
          <w:tcPr>
            <w:tcW w:w="965" w:type="dxa"/>
            <w:tcBorders>
              <w:top w:val="nil"/>
              <w:left w:val="nil"/>
              <w:bottom w:val="single" w:sz="4" w:space="0" w:color="auto"/>
              <w:right w:val="single" w:sz="4" w:space="0" w:color="auto"/>
            </w:tcBorders>
            <w:shd w:val="clear" w:color="auto" w:fill="auto"/>
            <w:noWrap/>
            <w:vAlign w:val="bottom"/>
            <w:hideMark/>
          </w:tcPr>
          <w:p w14:paraId="5B45B3DA"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51</w:t>
            </w:r>
          </w:p>
        </w:tc>
        <w:tc>
          <w:tcPr>
            <w:tcW w:w="960" w:type="dxa"/>
            <w:tcBorders>
              <w:top w:val="nil"/>
              <w:left w:val="nil"/>
              <w:bottom w:val="single" w:sz="4" w:space="0" w:color="auto"/>
              <w:right w:val="single" w:sz="8" w:space="0" w:color="auto"/>
            </w:tcBorders>
            <w:shd w:val="clear" w:color="auto" w:fill="auto"/>
            <w:noWrap/>
            <w:vAlign w:val="bottom"/>
            <w:hideMark/>
          </w:tcPr>
          <w:p w14:paraId="1C118704"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12%</w:t>
            </w:r>
          </w:p>
        </w:tc>
      </w:tr>
      <w:tr w:rsidR="00531B0D" w:rsidRPr="00F95D48" w14:paraId="77718937" w14:textId="77777777" w:rsidTr="00D54782">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1F476E45"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MELROSE</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125E023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46</w:t>
            </w:r>
          </w:p>
        </w:tc>
        <w:tc>
          <w:tcPr>
            <w:tcW w:w="960" w:type="dxa"/>
            <w:tcBorders>
              <w:top w:val="nil"/>
              <w:left w:val="nil"/>
              <w:bottom w:val="single" w:sz="4" w:space="0" w:color="auto"/>
              <w:right w:val="single" w:sz="8" w:space="0" w:color="auto"/>
            </w:tcBorders>
            <w:shd w:val="clear" w:color="auto" w:fill="auto"/>
            <w:noWrap/>
            <w:vAlign w:val="bottom"/>
            <w:hideMark/>
          </w:tcPr>
          <w:p w14:paraId="3B86E353"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13%</w:t>
            </w:r>
          </w:p>
        </w:tc>
        <w:tc>
          <w:tcPr>
            <w:tcW w:w="965" w:type="dxa"/>
            <w:tcBorders>
              <w:top w:val="nil"/>
              <w:left w:val="nil"/>
              <w:bottom w:val="single" w:sz="4" w:space="0" w:color="auto"/>
              <w:right w:val="single" w:sz="4" w:space="0" w:color="auto"/>
            </w:tcBorders>
            <w:shd w:val="clear" w:color="auto" w:fill="auto"/>
            <w:noWrap/>
            <w:vAlign w:val="bottom"/>
            <w:hideMark/>
          </w:tcPr>
          <w:p w14:paraId="40CBB29B"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41</w:t>
            </w:r>
          </w:p>
        </w:tc>
        <w:tc>
          <w:tcPr>
            <w:tcW w:w="960" w:type="dxa"/>
            <w:tcBorders>
              <w:top w:val="nil"/>
              <w:left w:val="nil"/>
              <w:bottom w:val="single" w:sz="4" w:space="0" w:color="auto"/>
              <w:right w:val="single" w:sz="8" w:space="0" w:color="auto"/>
            </w:tcBorders>
            <w:shd w:val="clear" w:color="auto" w:fill="auto"/>
            <w:noWrap/>
            <w:vAlign w:val="bottom"/>
            <w:hideMark/>
          </w:tcPr>
          <w:p w14:paraId="618FBAC6"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11%</w:t>
            </w:r>
          </w:p>
        </w:tc>
        <w:tc>
          <w:tcPr>
            <w:tcW w:w="965" w:type="dxa"/>
            <w:tcBorders>
              <w:top w:val="nil"/>
              <w:left w:val="nil"/>
              <w:bottom w:val="single" w:sz="4" w:space="0" w:color="auto"/>
              <w:right w:val="single" w:sz="4" w:space="0" w:color="auto"/>
            </w:tcBorders>
            <w:shd w:val="clear" w:color="auto" w:fill="auto"/>
            <w:noWrap/>
            <w:vAlign w:val="bottom"/>
            <w:hideMark/>
          </w:tcPr>
          <w:p w14:paraId="61FD2F4B"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43</w:t>
            </w:r>
          </w:p>
        </w:tc>
        <w:tc>
          <w:tcPr>
            <w:tcW w:w="960" w:type="dxa"/>
            <w:tcBorders>
              <w:top w:val="nil"/>
              <w:left w:val="nil"/>
              <w:bottom w:val="single" w:sz="4" w:space="0" w:color="auto"/>
              <w:right w:val="single" w:sz="8" w:space="0" w:color="auto"/>
            </w:tcBorders>
            <w:shd w:val="clear" w:color="auto" w:fill="auto"/>
            <w:noWrap/>
            <w:vAlign w:val="bottom"/>
            <w:hideMark/>
          </w:tcPr>
          <w:p w14:paraId="490C49A1"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10%</w:t>
            </w:r>
          </w:p>
        </w:tc>
      </w:tr>
      <w:tr w:rsidR="00531B0D" w:rsidRPr="00F95D48" w14:paraId="496B0614" w14:textId="77777777" w:rsidTr="00D54782">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59A9FA1D"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SAUGUS</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68ED238B"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35</w:t>
            </w:r>
          </w:p>
        </w:tc>
        <w:tc>
          <w:tcPr>
            <w:tcW w:w="960" w:type="dxa"/>
            <w:tcBorders>
              <w:top w:val="nil"/>
              <w:left w:val="nil"/>
              <w:bottom w:val="single" w:sz="4" w:space="0" w:color="auto"/>
              <w:right w:val="single" w:sz="8" w:space="0" w:color="auto"/>
            </w:tcBorders>
            <w:shd w:val="clear" w:color="auto" w:fill="auto"/>
            <w:noWrap/>
            <w:vAlign w:val="bottom"/>
            <w:hideMark/>
          </w:tcPr>
          <w:p w14:paraId="6C7972BF"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10%</w:t>
            </w:r>
          </w:p>
        </w:tc>
        <w:tc>
          <w:tcPr>
            <w:tcW w:w="965" w:type="dxa"/>
            <w:tcBorders>
              <w:top w:val="nil"/>
              <w:left w:val="nil"/>
              <w:bottom w:val="single" w:sz="4" w:space="0" w:color="auto"/>
              <w:right w:val="single" w:sz="4" w:space="0" w:color="auto"/>
            </w:tcBorders>
            <w:shd w:val="clear" w:color="auto" w:fill="auto"/>
            <w:noWrap/>
            <w:vAlign w:val="bottom"/>
            <w:hideMark/>
          </w:tcPr>
          <w:p w14:paraId="0A33EEC5"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35</w:t>
            </w:r>
          </w:p>
        </w:tc>
        <w:tc>
          <w:tcPr>
            <w:tcW w:w="960" w:type="dxa"/>
            <w:tcBorders>
              <w:top w:val="nil"/>
              <w:left w:val="nil"/>
              <w:bottom w:val="single" w:sz="4" w:space="0" w:color="auto"/>
              <w:right w:val="single" w:sz="8" w:space="0" w:color="auto"/>
            </w:tcBorders>
            <w:shd w:val="clear" w:color="auto" w:fill="auto"/>
            <w:noWrap/>
            <w:vAlign w:val="bottom"/>
            <w:hideMark/>
          </w:tcPr>
          <w:p w14:paraId="055BA5E8"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10%</w:t>
            </w:r>
          </w:p>
        </w:tc>
        <w:tc>
          <w:tcPr>
            <w:tcW w:w="965" w:type="dxa"/>
            <w:tcBorders>
              <w:top w:val="nil"/>
              <w:left w:val="nil"/>
              <w:bottom w:val="single" w:sz="4" w:space="0" w:color="auto"/>
              <w:right w:val="single" w:sz="4" w:space="0" w:color="auto"/>
            </w:tcBorders>
            <w:shd w:val="clear" w:color="auto" w:fill="auto"/>
            <w:noWrap/>
            <w:vAlign w:val="bottom"/>
            <w:hideMark/>
          </w:tcPr>
          <w:p w14:paraId="27F85A73"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38</w:t>
            </w:r>
          </w:p>
        </w:tc>
        <w:tc>
          <w:tcPr>
            <w:tcW w:w="960" w:type="dxa"/>
            <w:tcBorders>
              <w:top w:val="nil"/>
              <w:left w:val="nil"/>
              <w:bottom w:val="single" w:sz="4" w:space="0" w:color="auto"/>
              <w:right w:val="single" w:sz="8" w:space="0" w:color="auto"/>
            </w:tcBorders>
            <w:shd w:val="clear" w:color="auto" w:fill="auto"/>
            <w:noWrap/>
            <w:vAlign w:val="bottom"/>
            <w:hideMark/>
          </w:tcPr>
          <w:p w14:paraId="7DB2A4D9"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w:t>
            </w:r>
          </w:p>
        </w:tc>
      </w:tr>
      <w:tr w:rsidR="00531B0D" w:rsidRPr="00F95D48" w14:paraId="4B973173" w14:textId="77777777" w:rsidTr="00D54782">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29D500D0"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WAKEFIELD</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6B8CF357"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34</w:t>
            </w:r>
          </w:p>
        </w:tc>
        <w:tc>
          <w:tcPr>
            <w:tcW w:w="960" w:type="dxa"/>
            <w:tcBorders>
              <w:top w:val="nil"/>
              <w:left w:val="nil"/>
              <w:bottom w:val="single" w:sz="4" w:space="0" w:color="auto"/>
              <w:right w:val="single" w:sz="8" w:space="0" w:color="auto"/>
            </w:tcBorders>
            <w:shd w:val="clear" w:color="auto" w:fill="auto"/>
            <w:noWrap/>
            <w:vAlign w:val="bottom"/>
            <w:hideMark/>
          </w:tcPr>
          <w:p w14:paraId="19605143"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w:t>
            </w:r>
          </w:p>
        </w:tc>
        <w:tc>
          <w:tcPr>
            <w:tcW w:w="965" w:type="dxa"/>
            <w:tcBorders>
              <w:top w:val="nil"/>
              <w:left w:val="nil"/>
              <w:bottom w:val="single" w:sz="4" w:space="0" w:color="auto"/>
              <w:right w:val="single" w:sz="4" w:space="0" w:color="auto"/>
            </w:tcBorders>
            <w:shd w:val="clear" w:color="auto" w:fill="auto"/>
            <w:noWrap/>
            <w:vAlign w:val="bottom"/>
            <w:hideMark/>
          </w:tcPr>
          <w:p w14:paraId="1F1A262C"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27</w:t>
            </w:r>
          </w:p>
        </w:tc>
        <w:tc>
          <w:tcPr>
            <w:tcW w:w="960" w:type="dxa"/>
            <w:tcBorders>
              <w:top w:val="nil"/>
              <w:left w:val="nil"/>
              <w:bottom w:val="single" w:sz="4" w:space="0" w:color="auto"/>
              <w:right w:val="single" w:sz="8" w:space="0" w:color="auto"/>
            </w:tcBorders>
            <w:shd w:val="clear" w:color="auto" w:fill="auto"/>
            <w:noWrap/>
            <w:vAlign w:val="bottom"/>
            <w:hideMark/>
          </w:tcPr>
          <w:p w14:paraId="49372D9E"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8%</w:t>
            </w:r>
          </w:p>
        </w:tc>
        <w:tc>
          <w:tcPr>
            <w:tcW w:w="965" w:type="dxa"/>
            <w:tcBorders>
              <w:top w:val="nil"/>
              <w:left w:val="nil"/>
              <w:bottom w:val="single" w:sz="4" w:space="0" w:color="auto"/>
              <w:right w:val="single" w:sz="4" w:space="0" w:color="auto"/>
            </w:tcBorders>
            <w:shd w:val="clear" w:color="auto" w:fill="auto"/>
            <w:noWrap/>
            <w:vAlign w:val="bottom"/>
            <w:hideMark/>
          </w:tcPr>
          <w:p w14:paraId="64DDD2C0"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27</w:t>
            </w:r>
          </w:p>
        </w:tc>
        <w:tc>
          <w:tcPr>
            <w:tcW w:w="960" w:type="dxa"/>
            <w:tcBorders>
              <w:top w:val="nil"/>
              <w:left w:val="nil"/>
              <w:bottom w:val="single" w:sz="4" w:space="0" w:color="auto"/>
              <w:right w:val="single" w:sz="8" w:space="0" w:color="auto"/>
            </w:tcBorders>
            <w:shd w:val="clear" w:color="auto" w:fill="auto"/>
            <w:noWrap/>
            <w:vAlign w:val="bottom"/>
            <w:hideMark/>
          </w:tcPr>
          <w:p w14:paraId="2CEAED1D"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6%</w:t>
            </w:r>
          </w:p>
        </w:tc>
      </w:tr>
      <w:tr w:rsidR="00531B0D" w:rsidRPr="00F95D48" w14:paraId="001EB38E" w14:textId="77777777" w:rsidTr="00D54782">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0250E04C"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REVERE</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73B97D14"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18</w:t>
            </w:r>
          </w:p>
        </w:tc>
        <w:tc>
          <w:tcPr>
            <w:tcW w:w="960" w:type="dxa"/>
            <w:tcBorders>
              <w:top w:val="nil"/>
              <w:left w:val="nil"/>
              <w:bottom w:val="single" w:sz="4" w:space="0" w:color="auto"/>
              <w:right w:val="single" w:sz="8" w:space="0" w:color="auto"/>
            </w:tcBorders>
            <w:shd w:val="clear" w:color="auto" w:fill="auto"/>
            <w:noWrap/>
            <w:vAlign w:val="bottom"/>
            <w:hideMark/>
          </w:tcPr>
          <w:p w14:paraId="2E004E5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5%</w:t>
            </w:r>
          </w:p>
        </w:tc>
        <w:tc>
          <w:tcPr>
            <w:tcW w:w="965" w:type="dxa"/>
            <w:tcBorders>
              <w:top w:val="nil"/>
              <w:left w:val="nil"/>
              <w:bottom w:val="single" w:sz="4" w:space="0" w:color="auto"/>
              <w:right w:val="single" w:sz="4" w:space="0" w:color="auto"/>
            </w:tcBorders>
            <w:shd w:val="clear" w:color="auto" w:fill="auto"/>
            <w:noWrap/>
            <w:vAlign w:val="bottom"/>
            <w:hideMark/>
          </w:tcPr>
          <w:p w14:paraId="5CC9797A"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14</w:t>
            </w:r>
          </w:p>
        </w:tc>
        <w:tc>
          <w:tcPr>
            <w:tcW w:w="960" w:type="dxa"/>
            <w:tcBorders>
              <w:top w:val="nil"/>
              <w:left w:val="nil"/>
              <w:bottom w:val="single" w:sz="4" w:space="0" w:color="auto"/>
              <w:right w:val="single" w:sz="8" w:space="0" w:color="auto"/>
            </w:tcBorders>
            <w:shd w:val="clear" w:color="auto" w:fill="auto"/>
            <w:noWrap/>
            <w:vAlign w:val="bottom"/>
            <w:hideMark/>
          </w:tcPr>
          <w:p w14:paraId="3846276B"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w:t>
            </w:r>
          </w:p>
        </w:tc>
        <w:tc>
          <w:tcPr>
            <w:tcW w:w="965" w:type="dxa"/>
            <w:tcBorders>
              <w:top w:val="nil"/>
              <w:left w:val="nil"/>
              <w:bottom w:val="single" w:sz="4" w:space="0" w:color="auto"/>
              <w:right w:val="single" w:sz="4" w:space="0" w:color="auto"/>
            </w:tcBorders>
            <w:shd w:val="clear" w:color="auto" w:fill="auto"/>
            <w:noWrap/>
            <w:vAlign w:val="bottom"/>
            <w:hideMark/>
          </w:tcPr>
          <w:p w14:paraId="76631580"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28</w:t>
            </w:r>
          </w:p>
        </w:tc>
        <w:tc>
          <w:tcPr>
            <w:tcW w:w="960" w:type="dxa"/>
            <w:tcBorders>
              <w:top w:val="nil"/>
              <w:left w:val="nil"/>
              <w:bottom w:val="single" w:sz="4" w:space="0" w:color="auto"/>
              <w:right w:val="single" w:sz="8" w:space="0" w:color="auto"/>
            </w:tcBorders>
            <w:shd w:val="clear" w:color="auto" w:fill="auto"/>
            <w:noWrap/>
            <w:vAlign w:val="bottom"/>
            <w:hideMark/>
          </w:tcPr>
          <w:p w14:paraId="523CC357"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6%</w:t>
            </w:r>
          </w:p>
        </w:tc>
      </w:tr>
      <w:tr w:rsidR="00531B0D" w:rsidRPr="00F95D48" w14:paraId="762CA289" w14:textId="77777777" w:rsidTr="00D54782">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34DB04FC"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EVERETT</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515B0C71"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13</w:t>
            </w:r>
          </w:p>
        </w:tc>
        <w:tc>
          <w:tcPr>
            <w:tcW w:w="960" w:type="dxa"/>
            <w:tcBorders>
              <w:top w:val="nil"/>
              <w:left w:val="nil"/>
              <w:bottom w:val="single" w:sz="4" w:space="0" w:color="auto"/>
              <w:right w:val="single" w:sz="8" w:space="0" w:color="auto"/>
            </w:tcBorders>
            <w:shd w:val="clear" w:color="auto" w:fill="auto"/>
            <w:noWrap/>
            <w:vAlign w:val="bottom"/>
            <w:hideMark/>
          </w:tcPr>
          <w:p w14:paraId="2CF92B8F"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w:t>
            </w:r>
          </w:p>
        </w:tc>
        <w:tc>
          <w:tcPr>
            <w:tcW w:w="965" w:type="dxa"/>
            <w:tcBorders>
              <w:top w:val="nil"/>
              <w:left w:val="nil"/>
              <w:bottom w:val="single" w:sz="4" w:space="0" w:color="auto"/>
              <w:right w:val="single" w:sz="4" w:space="0" w:color="auto"/>
            </w:tcBorders>
            <w:shd w:val="clear" w:color="auto" w:fill="auto"/>
            <w:noWrap/>
            <w:vAlign w:val="bottom"/>
            <w:hideMark/>
          </w:tcPr>
          <w:p w14:paraId="6E08E4FD"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11</w:t>
            </w:r>
          </w:p>
        </w:tc>
        <w:tc>
          <w:tcPr>
            <w:tcW w:w="960" w:type="dxa"/>
            <w:tcBorders>
              <w:top w:val="nil"/>
              <w:left w:val="nil"/>
              <w:bottom w:val="single" w:sz="4" w:space="0" w:color="auto"/>
              <w:right w:val="single" w:sz="8" w:space="0" w:color="auto"/>
            </w:tcBorders>
            <w:shd w:val="clear" w:color="auto" w:fill="auto"/>
            <w:noWrap/>
            <w:vAlign w:val="bottom"/>
            <w:hideMark/>
          </w:tcPr>
          <w:p w14:paraId="6645A828"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w:t>
            </w:r>
          </w:p>
        </w:tc>
        <w:tc>
          <w:tcPr>
            <w:tcW w:w="965" w:type="dxa"/>
            <w:tcBorders>
              <w:top w:val="nil"/>
              <w:left w:val="nil"/>
              <w:bottom w:val="single" w:sz="4" w:space="0" w:color="auto"/>
              <w:right w:val="single" w:sz="4" w:space="0" w:color="auto"/>
            </w:tcBorders>
            <w:shd w:val="clear" w:color="auto" w:fill="auto"/>
            <w:noWrap/>
            <w:vAlign w:val="bottom"/>
            <w:hideMark/>
          </w:tcPr>
          <w:p w14:paraId="1950F641"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26</w:t>
            </w:r>
          </w:p>
        </w:tc>
        <w:tc>
          <w:tcPr>
            <w:tcW w:w="960" w:type="dxa"/>
            <w:tcBorders>
              <w:top w:val="nil"/>
              <w:left w:val="nil"/>
              <w:bottom w:val="single" w:sz="4" w:space="0" w:color="auto"/>
              <w:right w:val="single" w:sz="8" w:space="0" w:color="auto"/>
            </w:tcBorders>
            <w:shd w:val="clear" w:color="auto" w:fill="auto"/>
            <w:noWrap/>
            <w:vAlign w:val="bottom"/>
            <w:hideMark/>
          </w:tcPr>
          <w:p w14:paraId="5203C86B"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6%</w:t>
            </w:r>
          </w:p>
        </w:tc>
      </w:tr>
      <w:tr w:rsidR="00531B0D" w:rsidRPr="00F95D48" w14:paraId="5BC30498" w14:textId="77777777" w:rsidTr="00D54782">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296450AA"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STONEHAM</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08775D0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18</w:t>
            </w:r>
          </w:p>
        </w:tc>
        <w:tc>
          <w:tcPr>
            <w:tcW w:w="960" w:type="dxa"/>
            <w:tcBorders>
              <w:top w:val="nil"/>
              <w:left w:val="nil"/>
              <w:bottom w:val="single" w:sz="4" w:space="0" w:color="auto"/>
              <w:right w:val="single" w:sz="8" w:space="0" w:color="auto"/>
            </w:tcBorders>
            <w:shd w:val="clear" w:color="auto" w:fill="auto"/>
            <w:noWrap/>
            <w:vAlign w:val="bottom"/>
            <w:hideMark/>
          </w:tcPr>
          <w:p w14:paraId="6637C1A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5%</w:t>
            </w:r>
          </w:p>
        </w:tc>
        <w:tc>
          <w:tcPr>
            <w:tcW w:w="965" w:type="dxa"/>
            <w:tcBorders>
              <w:top w:val="nil"/>
              <w:left w:val="nil"/>
              <w:bottom w:val="single" w:sz="4" w:space="0" w:color="auto"/>
              <w:right w:val="single" w:sz="4" w:space="0" w:color="auto"/>
            </w:tcBorders>
            <w:shd w:val="clear" w:color="auto" w:fill="auto"/>
            <w:noWrap/>
            <w:vAlign w:val="bottom"/>
            <w:hideMark/>
          </w:tcPr>
          <w:p w14:paraId="040C4EA1"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10</w:t>
            </w:r>
          </w:p>
        </w:tc>
        <w:tc>
          <w:tcPr>
            <w:tcW w:w="960" w:type="dxa"/>
            <w:tcBorders>
              <w:top w:val="nil"/>
              <w:left w:val="nil"/>
              <w:bottom w:val="single" w:sz="4" w:space="0" w:color="auto"/>
              <w:right w:val="single" w:sz="8" w:space="0" w:color="auto"/>
            </w:tcBorders>
            <w:shd w:val="clear" w:color="auto" w:fill="auto"/>
            <w:noWrap/>
            <w:vAlign w:val="bottom"/>
            <w:hideMark/>
          </w:tcPr>
          <w:p w14:paraId="673123BE"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w:t>
            </w:r>
          </w:p>
        </w:tc>
        <w:tc>
          <w:tcPr>
            <w:tcW w:w="965" w:type="dxa"/>
            <w:tcBorders>
              <w:top w:val="nil"/>
              <w:left w:val="nil"/>
              <w:bottom w:val="single" w:sz="4" w:space="0" w:color="auto"/>
              <w:right w:val="single" w:sz="4" w:space="0" w:color="auto"/>
            </w:tcBorders>
            <w:shd w:val="clear" w:color="auto" w:fill="auto"/>
            <w:noWrap/>
            <w:vAlign w:val="bottom"/>
            <w:hideMark/>
          </w:tcPr>
          <w:p w14:paraId="6335252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16</w:t>
            </w:r>
          </w:p>
        </w:tc>
        <w:tc>
          <w:tcPr>
            <w:tcW w:w="960" w:type="dxa"/>
            <w:tcBorders>
              <w:top w:val="nil"/>
              <w:left w:val="nil"/>
              <w:bottom w:val="single" w:sz="4" w:space="0" w:color="auto"/>
              <w:right w:val="single" w:sz="8" w:space="0" w:color="auto"/>
            </w:tcBorders>
            <w:shd w:val="clear" w:color="auto" w:fill="auto"/>
            <w:noWrap/>
            <w:vAlign w:val="bottom"/>
            <w:hideMark/>
          </w:tcPr>
          <w:p w14:paraId="08DE85E3"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w:t>
            </w:r>
          </w:p>
        </w:tc>
      </w:tr>
      <w:tr w:rsidR="00531B0D" w:rsidRPr="00F95D48" w14:paraId="7C47FBEB" w14:textId="77777777" w:rsidTr="00D54782">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63941EB9"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READING</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446B8170"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12</w:t>
            </w:r>
          </w:p>
        </w:tc>
        <w:tc>
          <w:tcPr>
            <w:tcW w:w="960" w:type="dxa"/>
            <w:tcBorders>
              <w:top w:val="nil"/>
              <w:left w:val="nil"/>
              <w:bottom w:val="single" w:sz="4" w:space="0" w:color="auto"/>
              <w:right w:val="single" w:sz="8" w:space="0" w:color="auto"/>
            </w:tcBorders>
            <w:shd w:val="clear" w:color="auto" w:fill="auto"/>
            <w:noWrap/>
            <w:vAlign w:val="bottom"/>
            <w:hideMark/>
          </w:tcPr>
          <w:p w14:paraId="6B51848B"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w:t>
            </w:r>
          </w:p>
        </w:tc>
        <w:tc>
          <w:tcPr>
            <w:tcW w:w="965" w:type="dxa"/>
            <w:tcBorders>
              <w:top w:val="nil"/>
              <w:left w:val="nil"/>
              <w:bottom w:val="single" w:sz="4" w:space="0" w:color="auto"/>
              <w:right w:val="single" w:sz="4" w:space="0" w:color="auto"/>
            </w:tcBorders>
            <w:shd w:val="clear" w:color="auto" w:fill="auto"/>
            <w:noWrap/>
            <w:vAlign w:val="bottom"/>
            <w:hideMark/>
          </w:tcPr>
          <w:p w14:paraId="3156C70D"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16</w:t>
            </w:r>
          </w:p>
        </w:tc>
        <w:tc>
          <w:tcPr>
            <w:tcW w:w="960" w:type="dxa"/>
            <w:tcBorders>
              <w:top w:val="nil"/>
              <w:left w:val="nil"/>
              <w:bottom w:val="single" w:sz="4" w:space="0" w:color="auto"/>
              <w:right w:val="single" w:sz="8" w:space="0" w:color="auto"/>
            </w:tcBorders>
            <w:shd w:val="clear" w:color="auto" w:fill="auto"/>
            <w:noWrap/>
            <w:vAlign w:val="bottom"/>
            <w:hideMark/>
          </w:tcPr>
          <w:p w14:paraId="691F0F9E"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w:t>
            </w:r>
          </w:p>
        </w:tc>
        <w:tc>
          <w:tcPr>
            <w:tcW w:w="965" w:type="dxa"/>
            <w:tcBorders>
              <w:top w:val="nil"/>
              <w:left w:val="nil"/>
              <w:bottom w:val="single" w:sz="4" w:space="0" w:color="auto"/>
              <w:right w:val="single" w:sz="4" w:space="0" w:color="auto"/>
            </w:tcBorders>
            <w:shd w:val="clear" w:color="auto" w:fill="auto"/>
            <w:noWrap/>
            <w:vAlign w:val="bottom"/>
            <w:hideMark/>
          </w:tcPr>
          <w:p w14:paraId="67A70EB1"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12</w:t>
            </w:r>
          </w:p>
        </w:tc>
        <w:tc>
          <w:tcPr>
            <w:tcW w:w="960" w:type="dxa"/>
            <w:tcBorders>
              <w:top w:val="nil"/>
              <w:left w:val="nil"/>
              <w:bottom w:val="single" w:sz="4" w:space="0" w:color="auto"/>
              <w:right w:val="single" w:sz="8" w:space="0" w:color="auto"/>
            </w:tcBorders>
            <w:shd w:val="clear" w:color="auto" w:fill="auto"/>
            <w:noWrap/>
            <w:vAlign w:val="bottom"/>
            <w:hideMark/>
          </w:tcPr>
          <w:p w14:paraId="0EEB8488"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w:t>
            </w:r>
          </w:p>
        </w:tc>
      </w:tr>
      <w:tr w:rsidR="00531B0D" w:rsidRPr="00F95D48" w14:paraId="201CC299" w14:textId="77777777" w:rsidTr="00D54782">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70984E25"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WINTHROP</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1DFAD150"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11</w:t>
            </w:r>
          </w:p>
        </w:tc>
        <w:tc>
          <w:tcPr>
            <w:tcW w:w="960" w:type="dxa"/>
            <w:tcBorders>
              <w:top w:val="nil"/>
              <w:left w:val="nil"/>
              <w:bottom w:val="single" w:sz="4" w:space="0" w:color="auto"/>
              <w:right w:val="single" w:sz="8" w:space="0" w:color="auto"/>
            </w:tcBorders>
            <w:shd w:val="clear" w:color="auto" w:fill="auto"/>
            <w:noWrap/>
            <w:vAlign w:val="bottom"/>
            <w:hideMark/>
          </w:tcPr>
          <w:p w14:paraId="3A3CA4E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w:t>
            </w:r>
          </w:p>
        </w:tc>
        <w:tc>
          <w:tcPr>
            <w:tcW w:w="965" w:type="dxa"/>
            <w:tcBorders>
              <w:top w:val="nil"/>
              <w:left w:val="nil"/>
              <w:bottom w:val="single" w:sz="4" w:space="0" w:color="auto"/>
              <w:right w:val="single" w:sz="4" w:space="0" w:color="auto"/>
            </w:tcBorders>
            <w:shd w:val="clear" w:color="auto" w:fill="auto"/>
            <w:noWrap/>
            <w:vAlign w:val="bottom"/>
            <w:hideMark/>
          </w:tcPr>
          <w:p w14:paraId="438E3C21"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w:t>
            </w:r>
          </w:p>
        </w:tc>
        <w:tc>
          <w:tcPr>
            <w:tcW w:w="960" w:type="dxa"/>
            <w:tcBorders>
              <w:top w:val="nil"/>
              <w:left w:val="nil"/>
              <w:bottom w:val="single" w:sz="4" w:space="0" w:color="auto"/>
              <w:right w:val="single" w:sz="8" w:space="0" w:color="auto"/>
            </w:tcBorders>
            <w:shd w:val="clear" w:color="auto" w:fill="auto"/>
            <w:noWrap/>
            <w:vAlign w:val="bottom"/>
            <w:hideMark/>
          </w:tcPr>
          <w:p w14:paraId="42A5A983"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w:t>
            </w:r>
          </w:p>
        </w:tc>
        <w:tc>
          <w:tcPr>
            <w:tcW w:w="965" w:type="dxa"/>
            <w:tcBorders>
              <w:top w:val="nil"/>
              <w:left w:val="nil"/>
              <w:bottom w:val="single" w:sz="4" w:space="0" w:color="auto"/>
              <w:right w:val="single" w:sz="4" w:space="0" w:color="auto"/>
            </w:tcBorders>
            <w:shd w:val="clear" w:color="auto" w:fill="auto"/>
            <w:noWrap/>
            <w:vAlign w:val="bottom"/>
            <w:hideMark/>
          </w:tcPr>
          <w:p w14:paraId="6864D32A"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w:t>
            </w:r>
          </w:p>
        </w:tc>
        <w:tc>
          <w:tcPr>
            <w:tcW w:w="960" w:type="dxa"/>
            <w:tcBorders>
              <w:top w:val="nil"/>
              <w:left w:val="nil"/>
              <w:bottom w:val="single" w:sz="4" w:space="0" w:color="auto"/>
              <w:right w:val="single" w:sz="8" w:space="0" w:color="auto"/>
            </w:tcBorders>
            <w:shd w:val="clear" w:color="auto" w:fill="auto"/>
            <w:noWrap/>
            <w:vAlign w:val="bottom"/>
            <w:hideMark/>
          </w:tcPr>
          <w:p w14:paraId="7F05E485"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w:t>
            </w:r>
          </w:p>
        </w:tc>
      </w:tr>
      <w:tr w:rsidR="00531B0D" w:rsidRPr="00F95D48" w14:paraId="14DAA245" w14:textId="77777777" w:rsidTr="00D54782">
        <w:trPr>
          <w:cantSplit/>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0A6219DD"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WOBURN</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14:paraId="7086E230"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7</w:t>
            </w:r>
          </w:p>
        </w:tc>
        <w:tc>
          <w:tcPr>
            <w:tcW w:w="960" w:type="dxa"/>
            <w:tcBorders>
              <w:top w:val="nil"/>
              <w:left w:val="nil"/>
              <w:bottom w:val="single" w:sz="4" w:space="0" w:color="auto"/>
              <w:right w:val="single" w:sz="8" w:space="0" w:color="auto"/>
            </w:tcBorders>
            <w:shd w:val="clear" w:color="auto" w:fill="auto"/>
            <w:noWrap/>
            <w:vAlign w:val="bottom"/>
            <w:hideMark/>
          </w:tcPr>
          <w:p w14:paraId="01A04068"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w:t>
            </w:r>
          </w:p>
        </w:tc>
        <w:tc>
          <w:tcPr>
            <w:tcW w:w="965" w:type="dxa"/>
            <w:tcBorders>
              <w:top w:val="nil"/>
              <w:left w:val="nil"/>
              <w:bottom w:val="single" w:sz="4" w:space="0" w:color="auto"/>
              <w:right w:val="single" w:sz="4" w:space="0" w:color="auto"/>
            </w:tcBorders>
            <w:shd w:val="clear" w:color="auto" w:fill="auto"/>
            <w:noWrap/>
            <w:vAlign w:val="bottom"/>
            <w:hideMark/>
          </w:tcPr>
          <w:p w14:paraId="7BD377B8"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4</w:t>
            </w:r>
          </w:p>
        </w:tc>
        <w:tc>
          <w:tcPr>
            <w:tcW w:w="960" w:type="dxa"/>
            <w:tcBorders>
              <w:top w:val="nil"/>
              <w:left w:val="nil"/>
              <w:bottom w:val="single" w:sz="4" w:space="0" w:color="auto"/>
              <w:right w:val="single" w:sz="8" w:space="0" w:color="auto"/>
            </w:tcBorders>
            <w:shd w:val="clear" w:color="auto" w:fill="auto"/>
            <w:noWrap/>
            <w:vAlign w:val="bottom"/>
            <w:hideMark/>
          </w:tcPr>
          <w:p w14:paraId="7AA4D8E9"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w:t>
            </w:r>
          </w:p>
        </w:tc>
        <w:tc>
          <w:tcPr>
            <w:tcW w:w="965" w:type="dxa"/>
            <w:tcBorders>
              <w:top w:val="nil"/>
              <w:left w:val="nil"/>
              <w:bottom w:val="single" w:sz="4" w:space="0" w:color="auto"/>
              <w:right w:val="single" w:sz="4" w:space="0" w:color="auto"/>
            </w:tcBorders>
            <w:shd w:val="clear" w:color="auto" w:fill="auto"/>
            <w:noWrap/>
            <w:vAlign w:val="bottom"/>
            <w:hideMark/>
          </w:tcPr>
          <w:p w14:paraId="21224CD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13</w:t>
            </w:r>
          </w:p>
        </w:tc>
        <w:tc>
          <w:tcPr>
            <w:tcW w:w="960" w:type="dxa"/>
            <w:tcBorders>
              <w:top w:val="nil"/>
              <w:left w:val="nil"/>
              <w:bottom w:val="single" w:sz="4" w:space="0" w:color="auto"/>
              <w:right w:val="single" w:sz="8" w:space="0" w:color="auto"/>
            </w:tcBorders>
            <w:shd w:val="clear" w:color="auto" w:fill="auto"/>
            <w:noWrap/>
            <w:vAlign w:val="bottom"/>
            <w:hideMark/>
          </w:tcPr>
          <w:p w14:paraId="3BE9D69A"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3%</w:t>
            </w:r>
          </w:p>
        </w:tc>
      </w:tr>
      <w:tr w:rsidR="00531B0D" w:rsidRPr="00F95D48" w14:paraId="064D6584" w14:textId="77777777" w:rsidTr="00D54782">
        <w:trPr>
          <w:cantSplit/>
          <w:trHeight w:val="315"/>
        </w:trPr>
        <w:tc>
          <w:tcPr>
            <w:tcW w:w="2320" w:type="dxa"/>
            <w:tcBorders>
              <w:top w:val="nil"/>
              <w:left w:val="single" w:sz="4" w:space="0" w:color="auto"/>
              <w:bottom w:val="single" w:sz="4" w:space="0" w:color="auto"/>
              <w:right w:val="nil"/>
            </w:tcBorders>
            <w:shd w:val="clear" w:color="auto" w:fill="auto"/>
            <w:noWrap/>
            <w:vAlign w:val="bottom"/>
            <w:hideMark/>
          </w:tcPr>
          <w:p w14:paraId="2290001E" w14:textId="77777777" w:rsidR="00F95D48" w:rsidRPr="00F95D48" w:rsidRDefault="00F95D48" w:rsidP="00F95D48">
            <w:pPr>
              <w:spacing w:after="0" w:line="240" w:lineRule="auto"/>
              <w:rPr>
                <w:rFonts w:ascii="Calibri" w:eastAsia="Times New Roman" w:hAnsi="Calibri" w:cs="Calibri"/>
                <w:color w:val="0070C0"/>
              </w:rPr>
            </w:pPr>
            <w:r w:rsidRPr="00F95D48">
              <w:rPr>
                <w:rFonts w:ascii="Calibri" w:eastAsia="Times New Roman" w:hAnsi="Calibri" w:cs="Calibri"/>
                <w:color w:val="0070C0"/>
              </w:rPr>
              <w:t>All Other</w:t>
            </w:r>
          </w:p>
        </w:tc>
        <w:tc>
          <w:tcPr>
            <w:tcW w:w="965" w:type="dxa"/>
            <w:tcBorders>
              <w:top w:val="nil"/>
              <w:left w:val="single" w:sz="8" w:space="0" w:color="auto"/>
              <w:bottom w:val="single" w:sz="8" w:space="0" w:color="auto"/>
              <w:right w:val="single" w:sz="4" w:space="0" w:color="auto"/>
            </w:tcBorders>
            <w:shd w:val="clear" w:color="auto" w:fill="auto"/>
            <w:noWrap/>
            <w:vAlign w:val="bottom"/>
            <w:hideMark/>
          </w:tcPr>
          <w:p w14:paraId="09614A94"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81</w:t>
            </w:r>
          </w:p>
        </w:tc>
        <w:tc>
          <w:tcPr>
            <w:tcW w:w="960" w:type="dxa"/>
            <w:tcBorders>
              <w:top w:val="nil"/>
              <w:left w:val="nil"/>
              <w:bottom w:val="single" w:sz="8" w:space="0" w:color="auto"/>
              <w:right w:val="single" w:sz="8" w:space="0" w:color="auto"/>
            </w:tcBorders>
            <w:shd w:val="clear" w:color="auto" w:fill="auto"/>
            <w:noWrap/>
            <w:vAlign w:val="bottom"/>
            <w:hideMark/>
          </w:tcPr>
          <w:p w14:paraId="7476D4C6"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22%</w:t>
            </w:r>
          </w:p>
        </w:tc>
        <w:tc>
          <w:tcPr>
            <w:tcW w:w="965" w:type="dxa"/>
            <w:tcBorders>
              <w:top w:val="nil"/>
              <w:left w:val="nil"/>
              <w:bottom w:val="single" w:sz="8" w:space="0" w:color="auto"/>
              <w:right w:val="single" w:sz="4" w:space="0" w:color="auto"/>
            </w:tcBorders>
            <w:shd w:val="clear" w:color="auto" w:fill="auto"/>
            <w:noWrap/>
            <w:vAlign w:val="bottom"/>
            <w:hideMark/>
          </w:tcPr>
          <w:p w14:paraId="0DCD94F0"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90</w:t>
            </w:r>
          </w:p>
        </w:tc>
        <w:tc>
          <w:tcPr>
            <w:tcW w:w="960" w:type="dxa"/>
            <w:tcBorders>
              <w:top w:val="nil"/>
              <w:left w:val="nil"/>
              <w:bottom w:val="single" w:sz="8" w:space="0" w:color="auto"/>
              <w:right w:val="single" w:sz="8" w:space="0" w:color="auto"/>
            </w:tcBorders>
            <w:shd w:val="clear" w:color="auto" w:fill="auto"/>
            <w:noWrap/>
            <w:vAlign w:val="bottom"/>
            <w:hideMark/>
          </w:tcPr>
          <w:p w14:paraId="22D768F9"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25%</w:t>
            </w:r>
          </w:p>
        </w:tc>
        <w:tc>
          <w:tcPr>
            <w:tcW w:w="965" w:type="dxa"/>
            <w:tcBorders>
              <w:top w:val="nil"/>
              <w:left w:val="nil"/>
              <w:bottom w:val="single" w:sz="8" w:space="0" w:color="auto"/>
              <w:right w:val="single" w:sz="4" w:space="0" w:color="auto"/>
            </w:tcBorders>
            <w:shd w:val="clear" w:color="auto" w:fill="auto"/>
            <w:noWrap/>
            <w:vAlign w:val="bottom"/>
            <w:hideMark/>
          </w:tcPr>
          <w:p w14:paraId="3CE2CB42"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115</w:t>
            </w:r>
          </w:p>
        </w:tc>
        <w:tc>
          <w:tcPr>
            <w:tcW w:w="960" w:type="dxa"/>
            <w:tcBorders>
              <w:top w:val="nil"/>
              <w:left w:val="nil"/>
              <w:bottom w:val="single" w:sz="8" w:space="0" w:color="auto"/>
              <w:right w:val="single" w:sz="8" w:space="0" w:color="auto"/>
            </w:tcBorders>
            <w:shd w:val="clear" w:color="auto" w:fill="auto"/>
            <w:noWrap/>
            <w:vAlign w:val="bottom"/>
            <w:hideMark/>
          </w:tcPr>
          <w:p w14:paraId="639C82A8" w14:textId="77777777" w:rsidR="00F95D48" w:rsidRPr="00F95D48" w:rsidRDefault="00F95D48" w:rsidP="00F95D48">
            <w:pPr>
              <w:spacing w:after="0" w:line="240" w:lineRule="auto"/>
              <w:jc w:val="center"/>
              <w:rPr>
                <w:rFonts w:ascii="Calibri" w:eastAsia="Times New Roman" w:hAnsi="Calibri" w:cs="Calibri"/>
                <w:color w:val="0070C0"/>
              </w:rPr>
            </w:pPr>
            <w:r w:rsidRPr="00F95D48">
              <w:rPr>
                <w:rFonts w:ascii="Calibri" w:eastAsia="Times New Roman" w:hAnsi="Calibri" w:cs="Calibri"/>
                <w:color w:val="0070C0"/>
              </w:rPr>
              <w:t>27%</w:t>
            </w:r>
          </w:p>
        </w:tc>
      </w:tr>
      <w:tr w:rsidR="00531B0D" w:rsidRPr="00F95D48" w14:paraId="199FF593" w14:textId="77777777" w:rsidTr="00D54782">
        <w:trPr>
          <w:cantSplit/>
          <w:trHeight w:val="300"/>
        </w:trPr>
        <w:tc>
          <w:tcPr>
            <w:tcW w:w="2320" w:type="dxa"/>
            <w:tcBorders>
              <w:top w:val="nil"/>
              <w:left w:val="nil"/>
              <w:bottom w:val="nil"/>
              <w:right w:val="nil"/>
            </w:tcBorders>
            <w:shd w:val="clear" w:color="auto" w:fill="auto"/>
            <w:noWrap/>
            <w:vAlign w:val="bottom"/>
            <w:hideMark/>
          </w:tcPr>
          <w:p w14:paraId="623C1D71" w14:textId="77777777" w:rsidR="00F95D48" w:rsidRPr="00F95D48" w:rsidRDefault="00F95D48" w:rsidP="00F95D48">
            <w:pPr>
              <w:spacing w:after="0" w:line="240" w:lineRule="auto"/>
              <w:rPr>
                <w:rFonts w:ascii="Calibri" w:eastAsia="Times New Roman" w:hAnsi="Calibri" w:cs="Calibri"/>
                <w:b/>
                <w:bCs/>
                <w:color w:val="0070C0"/>
              </w:rPr>
            </w:pPr>
            <w:r w:rsidRPr="00F95D48">
              <w:rPr>
                <w:rFonts w:ascii="Calibri" w:eastAsia="Times New Roman" w:hAnsi="Calibri" w:cs="Calibri"/>
                <w:b/>
                <w:bCs/>
                <w:color w:val="0070C0"/>
              </w:rPr>
              <w:t>TOTAL</w:t>
            </w:r>
          </w:p>
        </w:tc>
        <w:tc>
          <w:tcPr>
            <w:tcW w:w="965" w:type="dxa"/>
            <w:tcBorders>
              <w:top w:val="nil"/>
              <w:left w:val="nil"/>
              <w:bottom w:val="nil"/>
              <w:right w:val="nil"/>
            </w:tcBorders>
            <w:shd w:val="clear" w:color="auto" w:fill="auto"/>
            <w:noWrap/>
            <w:vAlign w:val="bottom"/>
            <w:hideMark/>
          </w:tcPr>
          <w:p w14:paraId="37426380"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364</w:t>
            </w:r>
          </w:p>
        </w:tc>
        <w:tc>
          <w:tcPr>
            <w:tcW w:w="960" w:type="dxa"/>
            <w:tcBorders>
              <w:top w:val="nil"/>
              <w:left w:val="nil"/>
              <w:bottom w:val="nil"/>
              <w:right w:val="nil"/>
            </w:tcBorders>
            <w:shd w:val="clear" w:color="auto" w:fill="auto"/>
            <w:noWrap/>
            <w:vAlign w:val="bottom"/>
            <w:hideMark/>
          </w:tcPr>
          <w:p w14:paraId="08EFEB1D" w14:textId="77777777" w:rsidR="00F95D48" w:rsidRPr="00F95D48" w:rsidRDefault="00F95D48" w:rsidP="00F95D48">
            <w:pPr>
              <w:spacing w:after="0" w:line="240" w:lineRule="auto"/>
              <w:jc w:val="center"/>
              <w:rPr>
                <w:rFonts w:ascii="Calibri" w:eastAsia="Times New Roman" w:hAnsi="Calibri" w:cs="Calibri"/>
                <w:b/>
                <w:bCs/>
                <w:color w:val="0070C0"/>
              </w:rPr>
            </w:pPr>
          </w:p>
        </w:tc>
        <w:tc>
          <w:tcPr>
            <w:tcW w:w="965" w:type="dxa"/>
            <w:tcBorders>
              <w:top w:val="nil"/>
              <w:left w:val="nil"/>
              <w:bottom w:val="nil"/>
              <w:right w:val="nil"/>
            </w:tcBorders>
            <w:shd w:val="clear" w:color="auto" w:fill="auto"/>
            <w:noWrap/>
            <w:vAlign w:val="bottom"/>
            <w:hideMark/>
          </w:tcPr>
          <w:p w14:paraId="771B6131"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359</w:t>
            </w:r>
          </w:p>
        </w:tc>
        <w:tc>
          <w:tcPr>
            <w:tcW w:w="960" w:type="dxa"/>
            <w:tcBorders>
              <w:top w:val="nil"/>
              <w:left w:val="nil"/>
              <w:bottom w:val="nil"/>
              <w:right w:val="nil"/>
            </w:tcBorders>
            <w:shd w:val="clear" w:color="auto" w:fill="auto"/>
            <w:noWrap/>
            <w:vAlign w:val="bottom"/>
            <w:hideMark/>
          </w:tcPr>
          <w:p w14:paraId="706C94B3" w14:textId="77777777" w:rsidR="00F95D48" w:rsidRPr="00F95D48" w:rsidRDefault="00F95D48" w:rsidP="00F95D48">
            <w:pPr>
              <w:spacing w:after="0" w:line="240" w:lineRule="auto"/>
              <w:jc w:val="center"/>
              <w:rPr>
                <w:rFonts w:ascii="Calibri" w:eastAsia="Times New Roman" w:hAnsi="Calibri" w:cs="Calibri"/>
                <w:b/>
                <w:bCs/>
                <w:color w:val="0070C0"/>
              </w:rPr>
            </w:pPr>
          </w:p>
        </w:tc>
        <w:tc>
          <w:tcPr>
            <w:tcW w:w="965" w:type="dxa"/>
            <w:tcBorders>
              <w:top w:val="nil"/>
              <w:left w:val="nil"/>
              <w:bottom w:val="nil"/>
              <w:right w:val="nil"/>
            </w:tcBorders>
            <w:shd w:val="clear" w:color="auto" w:fill="auto"/>
            <w:noWrap/>
            <w:vAlign w:val="bottom"/>
            <w:hideMark/>
          </w:tcPr>
          <w:p w14:paraId="109199A1" w14:textId="77777777" w:rsidR="00F95D48" w:rsidRPr="00F95D48" w:rsidRDefault="00F95D48" w:rsidP="00F95D48">
            <w:pPr>
              <w:spacing w:after="0" w:line="240" w:lineRule="auto"/>
              <w:jc w:val="center"/>
              <w:rPr>
                <w:rFonts w:ascii="Calibri" w:eastAsia="Times New Roman" w:hAnsi="Calibri" w:cs="Calibri"/>
                <w:b/>
                <w:bCs/>
                <w:color w:val="0070C0"/>
              </w:rPr>
            </w:pPr>
            <w:r w:rsidRPr="00F95D48">
              <w:rPr>
                <w:rFonts w:ascii="Calibri" w:eastAsia="Times New Roman" w:hAnsi="Calibri" w:cs="Calibri"/>
                <w:b/>
                <w:bCs/>
                <w:color w:val="0070C0"/>
              </w:rPr>
              <w:t>431</w:t>
            </w:r>
          </w:p>
        </w:tc>
        <w:tc>
          <w:tcPr>
            <w:tcW w:w="960" w:type="dxa"/>
            <w:tcBorders>
              <w:top w:val="nil"/>
              <w:left w:val="nil"/>
              <w:bottom w:val="nil"/>
              <w:right w:val="nil"/>
            </w:tcBorders>
            <w:shd w:val="clear" w:color="auto" w:fill="auto"/>
            <w:noWrap/>
            <w:vAlign w:val="bottom"/>
            <w:hideMark/>
          </w:tcPr>
          <w:p w14:paraId="3CBF800B" w14:textId="77777777" w:rsidR="00F95D48" w:rsidRPr="00F95D48" w:rsidRDefault="00F95D48" w:rsidP="00F95D48">
            <w:pPr>
              <w:spacing w:after="0" w:line="240" w:lineRule="auto"/>
              <w:jc w:val="center"/>
              <w:rPr>
                <w:rFonts w:ascii="Calibri" w:eastAsia="Times New Roman" w:hAnsi="Calibri" w:cs="Calibri"/>
                <w:b/>
                <w:bCs/>
                <w:color w:val="0070C0"/>
              </w:rPr>
            </w:pPr>
          </w:p>
        </w:tc>
      </w:tr>
    </w:tbl>
    <w:p w14:paraId="78EDD585" w14:textId="67C189F9" w:rsidR="00F95D48" w:rsidRDefault="00F95D48" w:rsidP="00F95D48">
      <w:pPr>
        <w:ind w:left="720"/>
        <w:rPr>
          <w:rFonts w:ascii="Calibri" w:hAnsi="Calibri" w:cs="Calibri"/>
        </w:rPr>
      </w:pPr>
    </w:p>
    <w:p w14:paraId="06D71297" w14:textId="03F0EB5F" w:rsidR="00173AEF" w:rsidRDefault="00173AEF" w:rsidP="00F95D48">
      <w:pPr>
        <w:ind w:left="720"/>
        <w:rPr>
          <w:rFonts w:ascii="Calibri" w:hAnsi="Calibri" w:cs="Calibri"/>
        </w:rPr>
      </w:pPr>
    </w:p>
    <w:p w14:paraId="4C825E0C" w14:textId="77777777" w:rsidR="00173AEF" w:rsidRDefault="00173AEF" w:rsidP="00F95D48">
      <w:pPr>
        <w:ind w:left="720"/>
        <w:rPr>
          <w:rFonts w:ascii="Calibri" w:hAnsi="Calibri" w:cs="Calibri"/>
        </w:rPr>
      </w:pPr>
    </w:p>
    <w:p w14:paraId="74EC1E0C" w14:textId="77777777" w:rsidR="00FA7636" w:rsidRDefault="00FA7636" w:rsidP="00FA7636">
      <w:pPr>
        <w:pStyle w:val="ListParagraph"/>
        <w:rPr>
          <w:rFonts w:ascii="Calibri" w:hAnsi="Calibri" w:cs="Calibri"/>
        </w:rPr>
      </w:pPr>
    </w:p>
    <w:p w14:paraId="5CA33CD7" w14:textId="68EA05C4" w:rsidR="00325425" w:rsidRPr="00074C3F" w:rsidRDefault="00325425" w:rsidP="00074C3F">
      <w:pPr>
        <w:pStyle w:val="ListParagraph"/>
        <w:numPr>
          <w:ilvl w:val="0"/>
          <w:numId w:val="32"/>
        </w:numPr>
        <w:rPr>
          <w:rFonts w:ascii="Calibri" w:hAnsi="Calibri" w:cs="Calibri"/>
        </w:rPr>
      </w:pPr>
      <w:r w:rsidRPr="00074C3F">
        <w:rPr>
          <w:rFonts w:ascii="Calibri" w:hAnsi="Calibri" w:cs="Calibri"/>
        </w:rPr>
        <w:lastRenderedPageBreak/>
        <w:t>To better understand the demographic makeup of the Patient Panel, please provide definitions of the following terms that are used in the application:</w:t>
      </w:r>
    </w:p>
    <w:p w14:paraId="4CF27746" w14:textId="48BA1837" w:rsidR="00F95D48" w:rsidRPr="00F95D48" w:rsidRDefault="0015214E" w:rsidP="00F95D48">
      <w:pPr>
        <w:pStyle w:val="ListParagraph"/>
        <w:numPr>
          <w:ilvl w:val="1"/>
          <w:numId w:val="32"/>
        </w:numPr>
      </w:pPr>
      <w:r w:rsidRPr="00F409F7">
        <w:t xml:space="preserve">On Page </w:t>
      </w:r>
      <w:r w:rsidR="008F6335" w:rsidRPr="00F409F7">
        <w:t>6</w:t>
      </w:r>
      <w:r w:rsidRPr="00BC7D45">
        <w:t xml:space="preserve"> of the </w:t>
      </w:r>
      <w:r w:rsidR="008F6335" w:rsidRPr="00BC7D45">
        <w:t>Narrative</w:t>
      </w:r>
      <w:r w:rsidR="008C254D" w:rsidRPr="001D3263">
        <w:t>, the Gender breakdowns for the Overall Patient Panel list “</w:t>
      </w:r>
      <w:r w:rsidR="00187E56" w:rsidRPr="001D3263">
        <w:t>Unknown</w:t>
      </w:r>
      <w:r w:rsidR="008C254D" w:rsidRPr="001D3263">
        <w:t xml:space="preserve">.”  Please </w:t>
      </w:r>
      <w:r w:rsidR="009213CC" w:rsidRPr="00325425">
        <w:t>define the data that falls into the Unknown category.</w:t>
      </w:r>
      <w:r w:rsidR="008E4A75">
        <w:t xml:space="preserve"> </w:t>
      </w:r>
    </w:p>
    <w:p w14:paraId="1DEFDBAA" w14:textId="0B0CD41B" w:rsidR="00F95D48" w:rsidRDefault="00F95D48" w:rsidP="00F95D48">
      <w:pPr>
        <w:spacing w:line="256" w:lineRule="auto"/>
        <w:ind w:left="720" w:firstLine="720"/>
        <w:rPr>
          <w:iCs/>
          <w:color w:val="0070C0"/>
        </w:rPr>
      </w:pPr>
      <w:r w:rsidRPr="00531B0D">
        <w:rPr>
          <w:iCs/>
          <w:color w:val="0070C0"/>
        </w:rPr>
        <w:t>“</w:t>
      </w:r>
      <w:r w:rsidRPr="00F95D48">
        <w:rPr>
          <w:iCs/>
          <w:color w:val="0070C0"/>
        </w:rPr>
        <w:t>Unknow</w:t>
      </w:r>
      <w:r w:rsidRPr="00531B0D">
        <w:rPr>
          <w:iCs/>
          <w:color w:val="0070C0"/>
        </w:rPr>
        <w:t>n</w:t>
      </w:r>
      <w:r w:rsidRPr="00F95D48">
        <w:rPr>
          <w:iCs/>
          <w:color w:val="0070C0"/>
        </w:rPr>
        <w:t>”’ were either not captured or declined to choose from the binary options provided.</w:t>
      </w:r>
    </w:p>
    <w:p w14:paraId="6FB5F198" w14:textId="7C489AAF" w:rsidR="00325425" w:rsidRDefault="004E568F" w:rsidP="00074C3F">
      <w:pPr>
        <w:pStyle w:val="ListParagraph"/>
        <w:numPr>
          <w:ilvl w:val="1"/>
          <w:numId w:val="32"/>
        </w:numPr>
      </w:pPr>
      <w:r w:rsidRPr="00F409F7">
        <w:t xml:space="preserve">On Page </w:t>
      </w:r>
      <w:r w:rsidR="00E81677" w:rsidRPr="00F409F7">
        <w:t>6-</w:t>
      </w:r>
      <w:r w:rsidR="00627583" w:rsidRPr="00BC7D45">
        <w:t>7</w:t>
      </w:r>
      <w:r w:rsidR="0051254B" w:rsidRPr="00BC7D45">
        <w:t xml:space="preserve"> </w:t>
      </w:r>
      <w:r w:rsidR="00E81677" w:rsidRPr="001D3263">
        <w:t>of the Narrative</w:t>
      </w:r>
      <w:r w:rsidR="0051254B" w:rsidRPr="001D3263">
        <w:t>,</w:t>
      </w:r>
      <w:r w:rsidR="00E81677" w:rsidRPr="001D3263">
        <w:t xml:space="preserve"> </w:t>
      </w:r>
      <w:r w:rsidR="00920E8C" w:rsidRPr="001D3263">
        <w:t>the Race breakdowns for the Overall Patient Panel list “Other/Unknown”.  Please define the data that falls into the Other</w:t>
      </w:r>
      <w:r w:rsidR="00C23600" w:rsidRPr="00325425">
        <w:t xml:space="preserve">/ Unknown </w:t>
      </w:r>
      <w:r w:rsidR="00920E8C" w:rsidRPr="00325425">
        <w:t>category</w:t>
      </w:r>
      <w:r w:rsidR="00C23600" w:rsidRPr="00325425">
        <w:t>.</w:t>
      </w:r>
    </w:p>
    <w:p w14:paraId="2BD3EBD8" w14:textId="7C0B767C" w:rsidR="00F95D48" w:rsidRDefault="00F95D48" w:rsidP="00F95D48">
      <w:pPr>
        <w:pStyle w:val="ListParagraph"/>
        <w:ind w:left="1440"/>
      </w:pPr>
    </w:p>
    <w:p w14:paraId="775E8349" w14:textId="77777777" w:rsidR="00F95D48" w:rsidRPr="00F95D48" w:rsidRDefault="00F95D48" w:rsidP="0034282C">
      <w:pPr>
        <w:pStyle w:val="ListParagraph"/>
        <w:ind w:left="1440"/>
        <w:jc w:val="both"/>
        <w:rPr>
          <w:iCs/>
          <w:color w:val="0070C0"/>
        </w:rPr>
      </w:pPr>
      <w:r w:rsidRPr="00F95D48">
        <w:rPr>
          <w:iCs/>
          <w:color w:val="0070C0"/>
        </w:rPr>
        <w:t>Since Race and Ethnicity are self-reported, there may be an inclination by the patient to not participate in the answering of the question.  Furthermore, we have found that for patients that may identify as having more than one race, they may opt to choose “Other/Unknown”.  And lastly, the “Office of Management and Budget” (OMB) defines "Hispanic or Latino" as a person of Cuban, Mexican, Puerto Rican, South or Central American, or other Spanish culture or origin regardless of race.  We have found that many patients that identify with an ethnicity that meets the OMB definition of “Hispanic or Latino” may choose “Other/Unknown” as their race.</w:t>
      </w:r>
    </w:p>
    <w:p w14:paraId="1628AF56" w14:textId="77777777" w:rsidR="00F95D48" w:rsidRPr="00F409F7" w:rsidRDefault="00F95D48" w:rsidP="00F95D48">
      <w:pPr>
        <w:pStyle w:val="ListParagraph"/>
        <w:ind w:left="1440"/>
      </w:pPr>
    </w:p>
    <w:p w14:paraId="43EEEB83" w14:textId="3B807032" w:rsidR="00F23A5D" w:rsidRDefault="00F23A5D" w:rsidP="00074C3F">
      <w:pPr>
        <w:pStyle w:val="ListParagraph"/>
        <w:numPr>
          <w:ilvl w:val="1"/>
          <w:numId w:val="32"/>
        </w:numPr>
      </w:pPr>
      <w:r w:rsidRPr="00F409F7">
        <w:t>On Page 7 of the</w:t>
      </w:r>
      <w:r w:rsidR="00533AAC" w:rsidRPr="00F409F7">
        <w:t xml:space="preserve"> </w:t>
      </w:r>
      <w:r w:rsidRPr="00BC7D45">
        <w:t xml:space="preserve">Narrative, the Payer Mix table lists </w:t>
      </w:r>
      <w:r w:rsidR="004B0597" w:rsidRPr="00BC7D45">
        <w:t xml:space="preserve">“Dual” and </w:t>
      </w:r>
      <w:r w:rsidR="00533AAC" w:rsidRPr="001D3263">
        <w:t>“</w:t>
      </w:r>
      <w:r w:rsidR="004B0597" w:rsidRPr="001D3263">
        <w:t>Behavioral</w:t>
      </w:r>
      <w:r w:rsidR="00533AAC" w:rsidRPr="001D3263">
        <w:t>”</w:t>
      </w:r>
      <w:r w:rsidR="004B0597" w:rsidRPr="001D3263">
        <w:t xml:space="preserve"> categories.  Please </w:t>
      </w:r>
      <w:r w:rsidR="00533AAC" w:rsidRPr="00325425">
        <w:t>define these categories.</w:t>
      </w:r>
    </w:p>
    <w:p w14:paraId="495CFF9C" w14:textId="0FC6EE86" w:rsidR="00F95D48" w:rsidRPr="00531B0D" w:rsidRDefault="00F95D48" w:rsidP="00F95D48">
      <w:pPr>
        <w:pStyle w:val="ListParagraph"/>
        <w:rPr>
          <w:color w:val="0070C0"/>
        </w:rPr>
      </w:pPr>
    </w:p>
    <w:p w14:paraId="322F4E68" w14:textId="692A6949" w:rsidR="00F95D48" w:rsidRPr="00F95D48" w:rsidRDefault="00F95D48" w:rsidP="0034282C">
      <w:pPr>
        <w:pStyle w:val="ListParagraph"/>
        <w:ind w:left="1440"/>
        <w:jc w:val="both"/>
        <w:rPr>
          <w:iCs/>
          <w:color w:val="0070C0"/>
        </w:rPr>
      </w:pPr>
      <w:r w:rsidRPr="00F95D48">
        <w:rPr>
          <w:iCs/>
          <w:color w:val="0070C0"/>
        </w:rPr>
        <w:t xml:space="preserve">“Dual” is defined as patients who are </w:t>
      </w:r>
      <w:proofErr w:type="gramStart"/>
      <w:r w:rsidRPr="00F95D48">
        <w:rPr>
          <w:iCs/>
          <w:color w:val="0070C0"/>
        </w:rPr>
        <w:t>dually-eligible</w:t>
      </w:r>
      <w:proofErr w:type="gramEnd"/>
      <w:r w:rsidRPr="00F95D48">
        <w:rPr>
          <w:iCs/>
          <w:color w:val="0070C0"/>
        </w:rPr>
        <w:t xml:space="preserve"> for Medicare and Medicaid.  “Behavioral” is defined as insurances products that are behavioral health </w:t>
      </w:r>
      <w:r w:rsidR="00221B08">
        <w:rPr>
          <w:iCs/>
          <w:color w:val="0070C0"/>
        </w:rPr>
        <w:t xml:space="preserve">carve out </w:t>
      </w:r>
      <w:r w:rsidRPr="00F95D48">
        <w:rPr>
          <w:iCs/>
          <w:color w:val="0070C0"/>
        </w:rPr>
        <w:t xml:space="preserve">utilized by several local and national insurers. </w:t>
      </w:r>
    </w:p>
    <w:p w14:paraId="7A5C49AF" w14:textId="77777777" w:rsidR="00F95D48" w:rsidRPr="00325425" w:rsidRDefault="00F95D48" w:rsidP="00F95D48">
      <w:pPr>
        <w:pStyle w:val="ListParagraph"/>
        <w:ind w:left="1440"/>
      </w:pPr>
    </w:p>
    <w:p w14:paraId="46EDE035" w14:textId="1060AECB" w:rsidR="00064DED" w:rsidRPr="006E2A0E" w:rsidRDefault="00064DED">
      <w:pPr>
        <w:rPr>
          <w:rFonts w:ascii="Calibri" w:hAnsi="Calibri" w:cs="Calibri"/>
          <w:b/>
          <w:bCs/>
        </w:rPr>
      </w:pPr>
      <w:r w:rsidRPr="006E2A0E">
        <w:rPr>
          <w:rFonts w:ascii="Calibri" w:hAnsi="Calibri" w:cs="Calibri"/>
          <w:b/>
          <w:bCs/>
        </w:rPr>
        <w:t>Patient Panel Need</w:t>
      </w:r>
    </w:p>
    <w:p w14:paraId="253DC129" w14:textId="0CEF2757" w:rsidR="00064DED" w:rsidRPr="00F95D48" w:rsidRDefault="00BD4641" w:rsidP="004D64CF">
      <w:pPr>
        <w:pStyle w:val="ListParagraph"/>
        <w:numPr>
          <w:ilvl w:val="0"/>
          <w:numId w:val="32"/>
        </w:numPr>
        <w:rPr>
          <w:rFonts w:ascii="Calibri" w:hAnsi="Calibri" w:cs="Calibri"/>
        </w:rPr>
      </w:pPr>
      <w:r w:rsidRPr="004D64CF">
        <w:rPr>
          <w:rFonts w:ascii="Calibri" w:hAnsi="Calibri" w:cs="Calibri"/>
        </w:rPr>
        <w:t>In the Projected Volume Table generated by Veralon projections</w:t>
      </w:r>
      <w:r w:rsidR="00DB745A">
        <w:rPr>
          <w:rFonts w:ascii="Calibri" w:hAnsi="Calibri" w:cs="Calibri"/>
        </w:rPr>
        <w:t xml:space="preserve"> (pg. 9)</w:t>
      </w:r>
      <w:r w:rsidRPr="004D64CF">
        <w:rPr>
          <w:rFonts w:ascii="Calibri" w:hAnsi="Calibri" w:cs="Calibri"/>
        </w:rPr>
        <w:t xml:space="preserve">, are the </w:t>
      </w:r>
      <w:r w:rsidR="00F72D63" w:rsidRPr="004D64CF">
        <w:rPr>
          <w:rFonts w:ascii="Calibri" w:hAnsi="Calibri" w:cs="Calibri"/>
        </w:rPr>
        <w:t>data referring to growth in the number of scans or the number of patients?</w:t>
      </w:r>
      <w:r w:rsidR="006F41E1">
        <w:rPr>
          <w:rFonts w:ascii="Calibri" w:hAnsi="Calibri" w:cs="Calibri"/>
        </w:rPr>
        <w:t xml:space="preserve"> </w:t>
      </w:r>
    </w:p>
    <w:p w14:paraId="4DC4FF3C" w14:textId="19807757" w:rsidR="00F95D48" w:rsidRDefault="00F95D48" w:rsidP="00F95D48">
      <w:pPr>
        <w:pStyle w:val="ListParagraph"/>
        <w:rPr>
          <w:rFonts w:ascii="Calibri" w:hAnsi="Calibri" w:cs="Calibri"/>
          <w:color w:val="ED7D31" w:themeColor="accent2"/>
        </w:rPr>
      </w:pPr>
    </w:p>
    <w:p w14:paraId="0241A0E4" w14:textId="222618B4" w:rsidR="00101079" w:rsidRPr="00101079" w:rsidRDefault="00F95D48" w:rsidP="00101079">
      <w:pPr>
        <w:pStyle w:val="ListParagraph"/>
        <w:rPr>
          <w:rFonts w:ascii="Calibri" w:hAnsi="Calibri" w:cs="Calibri"/>
          <w:color w:val="0070C0"/>
        </w:rPr>
      </w:pPr>
      <w:r w:rsidRPr="00531B0D">
        <w:rPr>
          <w:rFonts w:ascii="Calibri" w:hAnsi="Calibri" w:cs="Calibri"/>
          <w:color w:val="0070C0"/>
        </w:rPr>
        <w:t xml:space="preserve">The data refer to growth in the number of scans. </w:t>
      </w:r>
    </w:p>
    <w:p w14:paraId="7E1949BB" w14:textId="07C96B18" w:rsidR="009E2EE7" w:rsidRDefault="009E2EE7">
      <w:pPr>
        <w:rPr>
          <w:rFonts w:ascii="Calibri" w:hAnsi="Calibri" w:cs="Calibri"/>
          <w:b/>
          <w:bCs/>
        </w:rPr>
      </w:pPr>
      <w:r w:rsidRPr="00735F15">
        <w:rPr>
          <w:rFonts w:ascii="Calibri" w:hAnsi="Calibri" w:cs="Calibri"/>
          <w:b/>
          <w:bCs/>
        </w:rPr>
        <w:t>Factor 1</w:t>
      </w:r>
      <w:proofErr w:type="gramStart"/>
      <w:r>
        <w:rPr>
          <w:rFonts w:ascii="Calibri" w:hAnsi="Calibri" w:cs="Calibri"/>
          <w:b/>
          <w:bCs/>
        </w:rPr>
        <w:t>b.ii.</w:t>
      </w:r>
      <w:proofErr w:type="gramEnd"/>
      <w:r>
        <w:rPr>
          <w:rFonts w:ascii="Calibri" w:hAnsi="Calibri" w:cs="Calibri"/>
          <w:b/>
          <w:bCs/>
        </w:rPr>
        <w:t xml:space="preserve"> Public Health</w:t>
      </w:r>
      <w:r w:rsidR="009F42F2">
        <w:rPr>
          <w:rFonts w:ascii="Calibri" w:hAnsi="Calibri" w:cs="Calibri"/>
          <w:b/>
          <w:bCs/>
        </w:rPr>
        <w:t xml:space="preserve"> Value/ Outcomes Oriented</w:t>
      </w:r>
    </w:p>
    <w:p w14:paraId="325D7DBE" w14:textId="7E87B934" w:rsidR="009E2EE7" w:rsidRPr="00943E0F" w:rsidRDefault="009F42F2" w:rsidP="007652A7">
      <w:pPr>
        <w:pStyle w:val="ListParagraph"/>
        <w:numPr>
          <w:ilvl w:val="0"/>
          <w:numId w:val="32"/>
        </w:numPr>
        <w:tabs>
          <w:tab w:val="left" w:pos="4455"/>
        </w:tabs>
        <w:rPr>
          <w:color w:val="FF0000"/>
        </w:rPr>
      </w:pPr>
      <w:r w:rsidRPr="009F42F2">
        <w:t xml:space="preserve">Describe any Clinical Decision Support tools or Preauthorization tools currently </w:t>
      </w:r>
      <w:r w:rsidR="007652A7">
        <w:t xml:space="preserve">in use </w:t>
      </w:r>
      <w:r w:rsidRPr="009F42F2">
        <w:t>to curb unnecessary PET-CT imaging.</w:t>
      </w:r>
      <w:r w:rsidR="006F41E1">
        <w:t xml:space="preserve"> </w:t>
      </w:r>
    </w:p>
    <w:p w14:paraId="37D8EE43" w14:textId="7CE7B427" w:rsidR="00943E0F" w:rsidRPr="00943E0F" w:rsidRDefault="00943E0F" w:rsidP="00943E0F">
      <w:pPr>
        <w:pStyle w:val="ListParagraph"/>
        <w:tabs>
          <w:tab w:val="left" w:pos="4455"/>
        </w:tabs>
        <w:rPr>
          <w:color w:val="FF0000"/>
        </w:rPr>
      </w:pPr>
    </w:p>
    <w:p w14:paraId="07D7CD32" w14:textId="1A03D19E" w:rsidR="00943E0F" w:rsidRDefault="00943E0F" w:rsidP="0034282C">
      <w:pPr>
        <w:pStyle w:val="ListParagraph"/>
        <w:tabs>
          <w:tab w:val="left" w:pos="4455"/>
        </w:tabs>
        <w:jc w:val="both"/>
        <w:rPr>
          <w:color w:val="0070C0"/>
        </w:rPr>
      </w:pPr>
      <w:r w:rsidRPr="00943E0F">
        <w:rPr>
          <w:color w:val="0070C0"/>
        </w:rPr>
        <w:t xml:space="preserve">Commercial </w:t>
      </w:r>
      <w:r w:rsidR="009B29E7">
        <w:rPr>
          <w:color w:val="0070C0"/>
        </w:rPr>
        <w:t>insurers utilize 3</w:t>
      </w:r>
      <w:r w:rsidR="009B29E7" w:rsidRPr="007C7B3C">
        <w:rPr>
          <w:color w:val="0070C0"/>
          <w:vertAlign w:val="superscript"/>
        </w:rPr>
        <w:t>rd</w:t>
      </w:r>
      <w:r w:rsidR="009B29E7">
        <w:rPr>
          <w:color w:val="0070C0"/>
        </w:rPr>
        <w:t xml:space="preserve"> party</w:t>
      </w:r>
      <w:r w:rsidRPr="00943E0F">
        <w:rPr>
          <w:color w:val="0070C0"/>
        </w:rPr>
        <w:t xml:space="preserve"> </w:t>
      </w:r>
      <w:r w:rsidR="009B29E7">
        <w:rPr>
          <w:color w:val="0070C0"/>
        </w:rPr>
        <w:t>utilization management platforms via</w:t>
      </w:r>
      <w:r w:rsidRPr="00943E0F">
        <w:rPr>
          <w:color w:val="0070C0"/>
        </w:rPr>
        <w:t xml:space="preserve"> </w:t>
      </w:r>
      <w:proofErr w:type="spellStart"/>
      <w:r w:rsidRPr="00943E0F">
        <w:rPr>
          <w:color w:val="0070C0"/>
        </w:rPr>
        <w:t>eviCore</w:t>
      </w:r>
      <w:proofErr w:type="spellEnd"/>
      <w:r w:rsidRPr="00943E0F">
        <w:rPr>
          <w:color w:val="0070C0"/>
        </w:rPr>
        <w:t xml:space="preserve"> and AIM Specialty </w:t>
      </w:r>
      <w:r w:rsidR="009B29E7">
        <w:rPr>
          <w:color w:val="0070C0"/>
        </w:rPr>
        <w:t>Health (AIM) to ensure</w:t>
      </w:r>
      <w:r w:rsidR="009B29E7" w:rsidRPr="007C7B3C">
        <w:rPr>
          <w:color w:val="0070C0"/>
        </w:rPr>
        <w:t xml:space="preserve"> health plan members receive the appropriate test or treatment necessary for their individual case presentation or</w:t>
      </w:r>
      <w:r w:rsidR="009B29E7">
        <w:rPr>
          <w:color w:val="0070C0"/>
        </w:rPr>
        <w:t xml:space="preserve"> condition. Commercial insurers utilize these platforms to reduce</w:t>
      </w:r>
      <w:r w:rsidR="009B29E7" w:rsidRPr="007C7B3C">
        <w:rPr>
          <w:color w:val="0070C0"/>
        </w:rPr>
        <w:t xml:space="preserve"> inappropriate utilization, unnecessary radiation exposure, and invasive procedures and thereby improves patient safety.</w:t>
      </w:r>
      <w:r w:rsidR="009B29E7" w:rsidRPr="007C7B3C">
        <w:rPr>
          <w:rFonts w:hint="eastAsia"/>
          <w:color w:val="0070C0"/>
        </w:rPr>
        <w:t> </w:t>
      </w:r>
      <w:r w:rsidR="009B29E7" w:rsidRPr="007C7B3C">
        <w:rPr>
          <w:color w:val="0070C0"/>
        </w:rPr>
        <w:t xml:space="preserve"> </w:t>
      </w:r>
      <w:r w:rsidRPr="00943E0F">
        <w:rPr>
          <w:color w:val="0070C0"/>
        </w:rPr>
        <w:t xml:space="preserve">Shields </w:t>
      </w:r>
      <w:r w:rsidR="009B29E7">
        <w:rPr>
          <w:color w:val="0070C0"/>
        </w:rPr>
        <w:t>Health works with the provider, the payer and 3</w:t>
      </w:r>
      <w:r w:rsidR="009B29E7" w:rsidRPr="007C7B3C">
        <w:rPr>
          <w:color w:val="0070C0"/>
          <w:vertAlign w:val="superscript"/>
        </w:rPr>
        <w:t>rd</w:t>
      </w:r>
      <w:r w:rsidR="009B29E7">
        <w:rPr>
          <w:color w:val="0070C0"/>
        </w:rPr>
        <w:t xml:space="preserve"> party utilization platforms to ensure that patients receive the necessary advance preauthorization approval </w:t>
      </w:r>
      <w:proofErr w:type="gramStart"/>
      <w:r w:rsidR="009B29E7">
        <w:rPr>
          <w:color w:val="0070C0"/>
        </w:rPr>
        <w:t>in order to</w:t>
      </w:r>
      <w:proofErr w:type="gramEnd"/>
      <w:r w:rsidR="009B29E7">
        <w:rPr>
          <w:color w:val="0070C0"/>
        </w:rPr>
        <w:t xml:space="preserve"> complete an imaging scan</w:t>
      </w:r>
      <w:r w:rsidRPr="00943E0F">
        <w:rPr>
          <w:color w:val="0070C0"/>
        </w:rPr>
        <w:t xml:space="preserve">.  This </w:t>
      </w:r>
      <w:r w:rsidR="009B29E7">
        <w:rPr>
          <w:color w:val="0070C0"/>
        </w:rPr>
        <w:t>process represents roughly</w:t>
      </w:r>
      <w:r w:rsidRPr="00943E0F">
        <w:rPr>
          <w:color w:val="0070C0"/>
        </w:rPr>
        <w:t xml:space="preserve"> 40% of Shields’ referrals. </w:t>
      </w:r>
    </w:p>
    <w:p w14:paraId="33E6360B" w14:textId="21B4240E" w:rsidR="00943E0F" w:rsidRDefault="00943E0F" w:rsidP="00943E0F">
      <w:pPr>
        <w:pStyle w:val="ListParagraph"/>
        <w:tabs>
          <w:tab w:val="left" w:pos="4455"/>
        </w:tabs>
        <w:rPr>
          <w:color w:val="0070C0"/>
        </w:rPr>
      </w:pPr>
    </w:p>
    <w:p w14:paraId="33FD70B6" w14:textId="77777777" w:rsidR="00FA7636" w:rsidRDefault="00FA7636" w:rsidP="0034282C">
      <w:pPr>
        <w:pStyle w:val="ListParagraph"/>
        <w:tabs>
          <w:tab w:val="left" w:pos="4455"/>
        </w:tabs>
        <w:jc w:val="both"/>
        <w:rPr>
          <w:color w:val="0070C0"/>
        </w:rPr>
      </w:pPr>
    </w:p>
    <w:p w14:paraId="09C60F03" w14:textId="1CD9BD4D" w:rsidR="00943E0F" w:rsidRPr="007C7B3C" w:rsidRDefault="00943E0F" w:rsidP="0034282C">
      <w:pPr>
        <w:pStyle w:val="ListParagraph"/>
        <w:tabs>
          <w:tab w:val="left" w:pos="4455"/>
        </w:tabs>
        <w:jc w:val="both"/>
        <w:rPr>
          <w:color w:val="0070C0"/>
        </w:rPr>
      </w:pPr>
      <w:r w:rsidRPr="00943E0F">
        <w:rPr>
          <w:color w:val="0070C0"/>
        </w:rPr>
        <w:lastRenderedPageBreak/>
        <w:t xml:space="preserve">The Centers for Medicare &amp; Medicaid Services (CMS) </w:t>
      </w:r>
      <w:r w:rsidR="0097183E">
        <w:rPr>
          <w:color w:val="0070C0"/>
        </w:rPr>
        <w:t xml:space="preserve">does not require pre-authorization, only medical necessity.  Additionally, CMS </w:t>
      </w:r>
      <w:r w:rsidRPr="00943E0F">
        <w:rPr>
          <w:color w:val="0070C0"/>
        </w:rPr>
        <w:t>announced it has delayed the mandate for referring providers to use appropriate use criteria (AUC) and clinical decision support (CDS) tools</w:t>
      </w:r>
      <w:r w:rsidR="0097183E">
        <w:rPr>
          <w:color w:val="0070C0"/>
        </w:rPr>
        <w:t>.</w:t>
      </w:r>
      <w:r w:rsidRPr="00943E0F">
        <w:rPr>
          <w:color w:val="0070C0"/>
        </w:rPr>
        <w:t xml:space="preserve">  </w:t>
      </w:r>
      <w:r w:rsidRPr="007C7B3C">
        <w:rPr>
          <w:color w:val="0070C0"/>
        </w:rPr>
        <w:t>Once the mandate for referring providers to use AUC goes into effect, Shields will have the capability of reporting:</w:t>
      </w:r>
    </w:p>
    <w:p w14:paraId="42A65CF8" w14:textId="4FAED203" w:rsidR="00943E0F" w:rsidRDefault="00943E0F" w:rsidP="0034282C">
      <w:pPr>
        <w:pStyle w:val="ListParagraph"/>
        <w:numPr>
          <w:ilvl w:val="0"/>
          <w:numId w:val="40"/>
        </w:numPr>
        <w:tabs>
          <w:tab w:val="left" w:pos="4455"/>
        </w:tabs>
        <w:jc w:val="both"/>
        <w:rPr>
          <w:color w:val="0070C0"/>
        </w:rPr>
      </w:pPr>
      <w:r w:rsidRPr="00943E0F">
        <w:rPr>
          <w:color w:val="0070C0"/>
        </w:rPr>
        <w:t xml:space="preserve">The percent of ordering physicians using the </w:t>
      </w:r>
      <w:proofErr w:type="gramStart"/>
      <w:r w:rsidRPr="00943E0F">
        <w:rPr>
          <w:color w:val="0070C0"/>
        </w:rPr>
        <w:t>mechanism</w:t>
      </w:r>
      <w:r>
        <w:rPr>
          <w:color w:val="0070C0"/>
        </w:rPr>
        <w:t>;</w:t>
      </w:r>
      <w:proofErr w:type="gramEnd"/>
    </w:p>
    <w:p w14:paraId="06783251" w14:textId="2F0635AB" w:rsidR="00943E0F" w:rsidRDefault="00943E0F" w:rsidP="0034282C">
      <w:pPr>
        <w:pStyle w:val="ListParagraph"/>
        <w:numPr>
          <w:ilvl w:val="0"/>
          <w:numId w:val="40"/>
        </w:numPr>
        <w:tabs>
          <w:tab w:val="left" w:pos="4455"/>
        </w:tabs>
        <w:jc w:val="both"/>
        <w:rPr>
          <w:color w:val="0070C0"/>
        </w:rPr>
      </w:pPr>
      <w:r w:rsidRPr="00943E0F">
        <w:rPr>
          <w:color w:val="0070C0"/>
        </w:rPr>
        <w:t>Data showing yearly changes in “low utility” or “marginal utility</w:t>
      </w:r>
      <w:r>
        <w:rPr>
          <w:color w:val="0070C0"/>
        </w:rPr>
        <w:t>;’</w:t>
      </w:r>
    </w:p>
    <w:p w14:paraId="09B7150A" w14:textId="1083950D" w:rsidR="00943E0F" w:rsidRDefault="00943E0F" w:rsidP="0034282C">
      <w:pPr>
        <w:pStyle w:val="ListParagraph"/>
        <w:numPr>
          <w:ilvl w:val="0"/>
          <w:numId w:val="40"/>
        </w:numPr>
        <w:tabs>
          <w:tab w:val="left" w:pos="4455"/>
        </w:tabs>
        <w:jc w:val="both"/>
        <w:rPr>
          <w:color w:val="0070C0"/>
        </w:rPr>
      </w:pPr>
      <w:r w:rsidRPr="00943E0F">
        <w:rPr>
          <w:color w:val="0070C0"/>
        </w:rPr>
        <w:t>Percent of ordering providers’ response to alerts provider by CDS tools</w:t>
      </w:r>
      <w:r>
        <w:rPr>
          <w:color w:val="0070C0"/>
        </w:rPr>
        <w:t>; and</w:t>
      </w:r>
    </w:p>
    <w:p w14:paraId="27C79486" w14:textId="4CB2B675" w:rsidR="0033464D" w:rsidRPr="0097183E" w:rsidRDefault="00943E0F" w:rsidP="0034282C">
      <w:pPr>
        <w:pStyle w:val="ListParagraph"/>
        <w:numPr>
          <w:ilvl w:val="0"/>
          <w:numId w:val="40"/>
        </w:numPr>
        <w:tabs>
          <w:tab w:val="left" w:pos="4455"/>
        </w:tabs>
        <w:jc w:val="both"/>
        <w:rPr>
          <w:color w:val="0070C0"/>
        </w:rPr>
      </w:pPr>
      <w:r w:rsidRPr="00943E0F">
        <w:rPr>
          <w:color w:val="0070C0"/>
        </w:rPr>
        <w:t xml:space="preserve">Analysis of data and policy changes instituted </w:t>
      </w:r>
      <w:proofErr w:type="gramStart"/>
      <w:r w:rsidRPr="00943E0F">
        <w:rPr>
          <w:color w:val="0070C0"/>
        </w:rPr>
        <w:t>as a result of</w:t>
      </w:r>
      <w:proofErr w:type="gramEnd"/>
      <w:r w:rsidRPr="00943E0F">
        <w:rPr>
          <w:color w:val="0070C0"/>
        </w:rPr>
        <w:t xml:space="preserve"> these data.</w:t>
      </w:r>
    </w:p>
    <w:p w14:paraId="15A2FF1A" w14:textId="2B2E82D2" w:rsidR="00F72D63" w:rsidRDefault="00BD590E">
      <w:pPr>
        <w:rPr>
          <w:rFonts w:ascii="Calibri" w:hAnsi="Calibri" w:cs="Calibri"/>
          <w:b/>
          <w:bCs/>
        </w:rPr>
      </w:pPr>
      <w:r w:rsidRPr="00735F15">
        <w:rPr>
          <w:rFonts w:ascii="Calibri" w:hAnsi="Calibri" w:cs="Calibri"/>
          <w:b/>
          <w:bCs/>
        </w:rPr>
        <w:t>Factor 1F</w:t>
      </w:r>
      <w:r w:rsidR="00DB02DE" w:rsidRPr="00735F15">
        <w:rPr>
          <w:rFonts w:ascii="Calibri" w:hAnsi="Calibri" w:cs="Calibri"/>
          <w:b/>
          <w:bCs/>
        </w:rPr>
        <w:t xml:space="preserve"> </w:t>
      </w:r>
      <w:r w:rsidR="00DB02DE" w:rsidRPr="00240C3A">
        <w:rPr>
          <w:rFonts w:ascii="Calibri" w:hAnsi="Calibri" w:cs="Calibri"/>
          <w:b/>
          <w:bCs/>
          <w:sz w:val="16"/>
          <w:szCs w:val="16"/>
        </w:rPr>
        <w:t xml:space="preserve">(Please note that this quote can be found in the </w:t>
      </w:r>
      <w:r w:rsidR="00240C3A" w:rsidRPr="00240C3A">
        <w:rPr>
          <w:rFonts w:ascii="Calibri" w:hAnsi="Calibri" w:cs="Calibri"/>
          <w:b/>
          <w:bCs/>
          <w:sz w:val="16"/>
          <w:szCs w:val="16"/>
        </w:rPr>
        <w:t>P</w:t>
      </w:r>
      <w:r w:rsidR="00DB02DE" w:rsidRPr="00240C3A">
        <w:rPr>
          <w:rFonts w:ascii="Calibri" w:hAnsi="Calibri" w:cs="Calibri"/>
          <w:b/>
          <w:bCs/>
          <w:sz w:val="16"/>
          <w:szCs w:val="16"/>
        </w:rPr>
        <w:t xml:space="preserve">roject </w:t>
      </w:r>
      <w:r w:rsidR="00240C3A" w:rsidRPr="00240C3A">
        <w:rPr>
          <w:rFonts w:ascii="Calibri" w:hAnsi="Calibri" w:cs="Calibri"/>
          <w:b/>
          <w:bCs/>
          <w:sz w:val="16"/>
          <w:szCs w:val="16"/>
        </w:rPr>
        <w:t>D</w:t>
      </w:r>
      <w:r w:rsidR="00DB02DE" w:rsidRPr="00240C3A">
        <w:rPr>
          <w:rFonts w:ascii="Calibri" w:hAnsi="Calibri" w:cs="Calibri"/>
          <w:b/>
          <w:bCs/>
          <w:sz w:val="16"/>
          <w:szCs w:val="16"/>
        </w:rPr>
        <w:t xml:space="preserve">escription but is </w:t>
      </w:r>
      <w:r w:rsidR="00735F15" w:rsidRPr="00240C3A">
        <w:rPr>
          <w:rFonts w:ascii="Calibri" w:hAnsi="Calibri" w:cs="Calibri"/>
          <w:b/>
          <w:bCs/>
          <w:sz w:val="16"/>
          <w:szCs w:val="16"/>
        </w:rPr>
        <w:t>relevant to the Competition section)</w:t>
      </w:r>
    </w:p>
    <w:p w14:paraId="1A5892DB" w14:textId="39F85D4C" w:rsidR="00735F15" w:rsidRPr="00F21430" w:rsidRDefault="00735F15" w:rsidP="00735F15">
      <w:pPr>
        <w:pStyle w:val="ListParagraph"/>
        <w:numPr>
          <w:ilvl w:val="0"/>
          <w:numId w:val="32"/>
        </w:numPr>
        <w:rPr>
          <w:b/>
          <w:bCs/>
          <w:color w:val="FF0000"/>
        </w:rPr>
      </w:pPr>
      <w:r>
        <w:t xml:space="preserve">On Page </w:t>
      </w:r>
      <w:r w:rsidR="00195B68">
        <w:t>2</w:t>
      </w:r>
      <w:r>
        <w:t xml:space="preserve"> of the </w:t>
      </w:r>
      <w:r w:rsidR="00195B68">
        <w:t>Narrative</w:t>
      </w:r>
      <w:r>
        <w:t xml:space="preserve">, </w:t>
      </w:r>
      <w:r w:rsidRPr="00AD64F8">
        <w:t>Applicant states</w:t>
      </w:r>
      <w:r w:rsidR="00240C3A">
        <w:t>,</w:t>
      </w:r>
      <w:r>
        <w:t xml:space="preserve"> </w:t>
      </w:r>
      <w:r w:rsidRPr="00AD64F8">
        <w:t>“</w:t>
      </w:r>
      <w:r w:rsidR="00240C3A">
        <w:rPr>
          <w:lang w:bidi="en-US"/>
        </w:rPr>
        <w:t>T</w:t>
      </w:r>
      <w:r w:rsidRPr="002D4B7B">
        <w:rPr>
          <w:lang w:bidi="en-US"/>
        </w:rPr>
        <w:t>he transition</w:t>
      </w:r>
      <w:r>
        <w:rPr>
          <w:lang w:bidi="en-US"/>
        </w:rPr>
        <w:t xml:space="preserve"> </w:t>
      </w:r>
      <w:r w:rsidRPr="002D4B7B">
        <w:rPr>
          <w:lang w:bidi="en-US"/>
        </w:rPr>
        <w:t xml:space="preserve">will allow Shields to implement </w:t>
      </w:r>
      <w:r>
        <w:rPr>
          <w:lang w:bidi="en-US"/>
        </w:rPr>
        <w:t xml:space="preserve">both </w:t>
      </w:r>
      <w:r w:rsidRPr="002D4B7B">
        <w:rPr>
          <w:lang w:bidi="en-US"/>
        </w:rPr>
        <w:t xml:space="preserve">operational optimization initiatives to </w:t>
      </w:r>
      <w:r>
        <w:rPr>
          <w:lang w:bidi="en-US"/>
        </w:rPr>
        <w:t xml:space="preserve">further </w:t>
      </w:r>
      <w:r w:rsidRPr="002D4B7B">
        <w:rPr>
          <w:lang w:bidi="en-US"/>
        </w:rPr>
        <w:t xml:space="preserve">drive down cost </w:t>
      </w:r>
      <w:r>
        <w:rPr>
          <w:lang w:bidi="en-US"/>
        </w:rPr>
        <w:t xml:space="preserve">and allow the team to leverage use of centralized patient management services across the Shields network of service partnerships.”   Please describe </w:t>
      </w:r>
      <w:r w:rsidR="001C2C4A">
        <w:rPr>
          <w:lang w:bidi="en-US"/>
        </w:rPr>
        <w:t>in further detail</w:t>
      </w:r>
      <w:r>
        <w:rPr>
          <w:lang w:bidi="en-US"/>
        </w:rPr>
        <w:t xml:space="preserve"> the operational optimization initiatives that drive down costs.</w:t>
      </w:r>
    </w:p>
    <w:p w14:paraId="08200926" w14:textId="05F680B3" w:rsidR="00F21430" w:rsidRPr="00F21430" w:rsidRDefault="00F21430" w:rsidP="00F21430">
      <w:pPr>
        <w:pStyle w:val="ListParagraph"/>
        <w:rPr>
          <w:b/>
          <w:bCs/>
          <w:color w:val="FF0000"/>
        </w:rPr>
      </w:pPr>
    </w:p>
    <w:p w14:paraId="5AA6BB40" w14:textId="33B93E12" w:rsidR="00F21430" w:rsidRPr="008C7469" w:rsidRDefault="00F21430" w:rsidP="00FA7636">
      <w:pPr>
        <w:pStyle w:val="ListParagraph"/>
        <w:jc w:val="both"/>
        <w:rPr>
          <w:color w:val="0070C0"/>
        </w:rPr>
      </w:pPr>
      <w:r w:rsidRPr="008C7469">
        <w:rPr>
          <w:color w:val="0070C0"/>
        </w:rPr>
        <w:t xml:space="preserve">State of the art </w:t>
      </w:r>
      <w:r w:rsidR="00221B08" w:rsidRPr="008C7469">
        <w:rPr>
          <w:color w:val="0070C0"/>
        </w:rPr>
        <w:t>imaging</w:t>
      </w:r>
      <w:r w:rsidRPr="008C7469">
        <w:rPr>
          <w:color w:val="0070C0"/>
        </w:rPr>
        <w:t xml:space="preserve"> equipment allows Shields to use a part time mobile unit, with costs shared across multiple customers to provide access in less time. In this case, one day versus </w:t>
      </w:r>
      <w:r w:rsidR="00E700C6">
        <w:rPr>
          <w:color w:val="0070C0"/>
        </w:rPr>
        <w:t>two</w:t>
      </w:r>
      <w:r w:rsidRPr="008C7469">
        <w:rPr>
          <w:color w:val="0070C0"/>
        </w:rPr>
        <w:t>. In addition, Shields has no fixed site overhead. Further, Shields has a specialized PET-CT team scheduling patients versus a general call center, who may manage a full radiology department. The scheduling efficiency allows for more customers to be added to the system, which in turn reduces the overall cost.</w:t>
      </w:r>
    </w:p>
    <w:p w14:paraId="496A7C69" w14:textId="77777777" w:rsidR="00F21430" w:rsidRPr="008C7469" w:rsidRDefault="00F21430" w:rsidP="00FA7636">
      <w:pPr>
        <w:pStyle w:val="ListParagraph"/>
        <w:jc w:val="both"/>
        <w:rPr>
          <w:color w:val="0070C0"/>
        </w:rPr>
      </w:pPr>
    </w:p>
    <w:p w14:paraId="19428313" w14:textId="6C45D0E0" w:rsidR="00F21430" w:rsidRPr="008C7469" w:rsidRDefault="00F21430" w:rsidP="00FA7636">
      <w:pPr>
        <w:pStyle w:val="ListParagraph"/>
        <w:jc w:val="both"/>
        <w:rPr>
          <w:color w:val="0070C0"/>
        </w:rPr>
      </w:pPr>
      <w:r w:rsidRPr="008C7469">
        <w:rPr>
          <w:color w:val="0070C0"/>
        </w:rPr>
        <w:t xml:space="preserve">There are </w:t>
      </w:r>
      <w:r w:rsidR="008C7469">
        <w:rPr>
          <w:color w:val="0070C0"/>
        </w:rPr>
        <w:t>several</w:t>
      </w:r>
      <w:r w:rsidRPr="008C7469">
        <w:rPr>
          <w:color w:val="0070C0"/>
        </w:rPr>
        <w:t xml:space="preserve"> operational efficiencies that Shields is exploring through the optimization of Artificial Intelligence (AI) and software to reduce manual efforts. </w:t>
      </w:r>
      <w:r w:rsidR="00EF7B37">
        <w:rPr>
          <w:color w:val="0070C0"/>
        </w:rPr>
        <w:t>Three</w:t>
      </w:r>
      <w:r w:rsidRPr="008C7469">
        <w:rPr>
          <w:color w:val="0070C0"/>
        </w:rPr>
        <w:t xml:space="preserve"> examples that are in the beta </w:t>
      </w:r>
      <w:r w:rsidR="008C7469">
        <w:rPr>
          <w:color w:val="0070C0"/>
        </w:rPr>
        <w:t>phas</w:t>
      </w:r>
      <w:r w:rsidRPr="008C7469">
        <w:rPr>
          <w:color w:val="0070C0"/>
        </w:rPr>
        <w:t xml:space="preserve">es of </w:t>
      </w:r>
      <w:r w:rsidR="008C7469">
        <w:rPr>
          <w:color w:val="0070C0"/>
        </w:rPr>
        <w:t>development</w:t>
      </w:r>
      <w:r w:rsidRPr="008C7469">
        <w:rPr>
          <w:color w:val="0070C0"/>
        </w:rPr>
        <w:t xml:space="preserve"> are: 1) </w:t>
      </w:r>
      <w:proofErr w:type="spellStart"/>
      <w:r w:rsidRPr="008C7469">
        <w:rPr>
          <w:color w:val="0070C0"/>
        </w:rPr>
        <w:t>Plenful</w:t>
      </w:r>
      <w:proofErr w:type="spellEnd"/>
      <w:r w:rsidRPr="008C7469">
        <w:rPr>
          <w:color w:val="0070C0"/>
        </w:rPr>
        <w:t xml:space="preserve">, which is an automation platform that cleans and connects all text-based healthcare data; </w:t>
      </w:r>
      <w:r w:rsidR="008C7469">
        <w:rPr>
          <w:color w:val="0070C0"/>
        </w:rPr>
        <w:t xml:space="preserve">and </w:t>
      </w:r>
      <w:r w:rsidR="007D052C">
        <w:rPr>
          <w:color w:val="0070C0"/>
        </w:rPr>
        <w:t xml:space="preserve">2.) </w:t>
      </w:r>
      <w:r w:rsidR="008C7469">
        <w:rPr>
          <w:color w:val="0070C0"/>
        </w:rPr>
        <w:t xml:space="preserve">Shields has also contracted with </w:t>
      </w:r>
      <w:r w:rsidRPr="008C7469">
        <w:rPr>
          <w:color w:val="0070C0"/>
        </w:rPr>
        <w:t>Subtle Medical</w:t>
      </w:r>
      <w:r w:rsidR="008C7469">
        <w:rPr>
          <w:color w:val="0070C0"/>
        </w:rPr>
        <w:t xml:space="preserve"> to develop a</w:t>
      </w:r>
      <w:r w:rsidRPr="008C7469">
        <w:rPr>
          <w:color w:val="0070C0"/>
        </w:rPr>
        <w:t>n AI tool to reduce patient time on the scanne</w:t>
      </w:r>
      <w:r w:rsidR="008C7469">
        <w:rPr>
          <w:color w:val="0070C0"/>
        </w:rPr>
        <w:t>r.</w:t>
      </w:r>
      <w:r w:rsidR="007D052C">
        <w:rPr>
          <w:color w:val="0070C0"/>
        </w:rPr>
        <w:t xml:space="preserve"> 3.</w:t>
      </w:r>
      <w:r w:rsidR="00EF7B37">
        <w:rPr>
          <w:color w:val="0070C0"/>
        </w:rPr>
        <w:t xml:space="preserve"> Shields has enlisted outside </w:t>
      </w:r>
      <w:r w:rsidR="007D052C">
        <w:rPr>
          <w:color w:val="0070C0"/>
        </w:rPr>
        <w:t>development</w:t>
      </w:r>
      <w:r w:rsidR="00EF7B37">
        <w:rPr>
          <w:color w:val="0070C0"/>
        </w:rPr>
        <w:t xml:space="preserve"> support to continue to automate the administrative activities and i</w:t>
      </w:r>
      <w:r w:rsidR="007D052C">
        <w:rPr>
          <w:color w:val="0070C0"/>
        </w:rPr>
        <w:t>mprove</w:t>
      </w:r>
      <w:r w:rsidR="00EF7B37">
        <w:rPr>
          <w:color w:val="0070C0"/>
        </w:rPr>
        <w:t xml:space="preserve"> the patient experience.</w:t>
      </w:r>
    </w:p>
    <w:p w14:paraId="4986EF27" w14:textId="497431AC" w:rsidR="00715918" w:rsidRPr="002B7AD7" w:rsidRDefault="00492761" w:rsidP="0005351D">
      <w:pPr>
        <w:tabs>
          <w:tab w:val="left" w:pos="4455"/>
        </w:tabs>
        <w:rPr>
          <w:b/>
          <w:bCs/>
          <w:sz w:val="18"/>
          <w:szCs w:val="18"/>
        </w:rPr>
      </w:pPr>
      <w:r w:rsidRPr="00015428">
        <w:rPr>
          <w:b/>
          <w:bCs/>
        </w:rPr>
        <w:t>Consultation</w:t>
      </w:r>
      <w:r w:rsidR="00B74350" w:rsidRPr="002B7AD7">
        <w:rPr>
          <w:b/>
          <w:bCs/>
          <w:sz w:val="18"/>
          <w:szCs w:val="18"/>
        </w:rPr>
        <w:t xml:space="preserve"> (Page </w:t>
      </w:r>
      <w:r w:rsidR="002B7AD7" w:rsidRPr="002B7AD7">
        <w:rPr>
          <w:b/>
          <w:bCs/>
          <w:sz w:val="18"/>
          <w:szCs w:val="18"/>
        </w:rPr>
        <w:t>29 of Narrative)</w:t>
      </w:r>
    </w:p>
    <w:p w14:paraId="6A2DD29C" w14:textId="77777777" w:rsidR="003D0BF9" w:rsidRPr="003D0BF9" w:rsidRDefault="002E4ECF" w:rsidP="003D0BF9">
      <w:pPr>
        <w:pStyle w:val="ListParagraph"/>
        <w:numPr>
          <w:ilvl w:val="0"/>
          <w:numId w:val="32"/>
        </w:numPr>
        <w:tabs>
          <w:tab w:val="left" w:pos="4455"/>
        </w:tabs>
        <w:rPr>
          <w:bCs/>
          <w:color w:val="FF0000"/>
        </w:rPr>
      </w:pPr>
      <w:r w:rsidRPr="004D64CF">
        <w:rPr>
          <w:bCs/>
        </w:rPr>
        <w:t xml:space="preserve">The Applicant notes that they “conducted a formal consultative process with individuals at various regulatory agencies regarding the Proposed Project. The following individuals are </w:t>
      </w:r>
      <w:r w:rsidRPr="004D64CF">
        <w:rPr>
          <w:bCs/>
          <w:u w:val="single"/>
        </w:rPr>
        <w:t>some</w:t>
      </w:r>
      <w:r w:rsidRPr="004D64CF">
        <w:rPr>
          <w:bCs/>
        </w:rPr>
        <w:t xml:space="preserve"> of those consulted about the Proposed Project:</w:t>
      </w:r>
      <w:r w:rsidR="00015428" w:rsidRPr="004D64CF">
        <w:rPr>
          <w:bCs/>
        </w:rPr>
        <w:t>”</w:t>
      </w:r>
      <w:r w:rsidR="00EB5A38" w:rsidRPr="004D64CF">
        <w:rPr>
          <w:bCs/>
        </w:rPr>
        <w:t xml:space="preserve"> and lists 3 individuals from DPH.  Were there any additional </w:t>
      </w:r>
      <w:r w:rsidR="00015428" w:rsidRPr="004D64CF">
        <w:rPr>
          <w:bCs/>
        </w:rPr>
        <w:t>regulatory agencies consulted?</w:t>
      </w:r>
    </w:p>
    <w:p w14:paraId="741578B3" w14:textId="76960214" w:rsidR="003D0BF9" w:rsidRPr="003D0BF9" w:rsidRDefault="003D0BF9" w:rsidP="003D0BF9">
      <w:pPr>
        <w:pStyle w:val="ListParagraph"/>
        <w:tabs>
          <w:tab w:val="left" w:pos="4455"/>
        </w:tabs>
        <w:rPr>
          <w:bCs/>
          <w:color w:val="FF0000"/>
        </w:rPr>
      </w:pPr>
    </w:p>
    <w:p w14:paraId="715DEB75" w14:textId="524F66D9" w:rsidR="003D0BF9" w:rsidRPr="008C7469" w:rsidRDefault="003D0BF9" w:rsidP="008C7469">
      <w:pPr>
        <w:pStyle w:val="ListParagraph"/>
        <w:tabs>
          <w:tab w:val="left" w:pos="4455"/>
        </w:tabs>
        <w:rPr>
          <w:bCs/>
          <w:color w:val="0070C0"/>
        </w:rPr>
      </w:pPr>
      <w:r w:rsidRPr="003D0BF9">
        <w:rPr>
          <w:bCs/>
          <w:color w:val="0070C0"/>
        </w:rPr>
        <w:t xml:space="preserve">The individuals recited in the Narrative were the only regulatory experts consulted.  </w:t>
      </w:r>
    </w:p>
    <w:p w14:paraId="19494658" w14:textId="0EE3D1A6" w:rsidR="00505136" w:rsidRPr="007E253D" w:rsidRDefault="00505136" w:rsidP="0005351D">
      <w:pPr>
        <w:tabs>
          <w:tab w:val="left" w:pos="4455"/>
        </w:tabs>
        <w:rPr>
          <w:b/>
        </w:rPr>
      </w:pPr>
      <w:r w:rsidRPr="007E253D">
        <w:rPr>
          <w:b/>
        </w:rPr>
        <w:t>Relative Merit</w:t>
      </w:r>
      <w:r w:rsidR="00B13F78">
        <w:rPr>
          <w:b/>
        </w:rPr>
        <w:t xml:space="preserve"> </w:t>
      </w:r>
      <w:r w:rsidR="00B13F78" w:rsidRPr="00B13F78">
        <w:rPr>
          <w:b/>
          <w:sz w:val="18"/>
          <w:szCs w:val="18"/>
        </w:rPr>
        <w:t>(Pages 34-37 of the Narrative)</w:t>
      </w:r>
    </w:p>
    <w:p w14:paraId="4D77CED6" w14:textId="434FDF0F" w:rsidR="00D93789" w:rsidRDefault="00AE30A7" w:rsidP="00CC1C67">
      <w:pPr>
        <w:pStyle w:val="ListParagraph"/>
        <w:numPr>
          <w:ilvl w:val="0"/>
          <w:numId w:val="32"/>
        </w:numPr>
        <w:tabs>
          <w:tab w:val="left" w:pos="4455"/>
        </w:tabs>
        <w:rPr>
          <w:bCs/>
        </w:rPr>
      </w:pPr>
      <w:r>
        <w:rPr>
          <w:bCs/>
        </w:rPr>
        <w:t>Why was the</w:t>
      </w:r>
      <w:r w:rsidR="007E253D" w:rsidRPr="004D64CF">
        <w:rPr>
          <w:bCs/>
        </w:rPr>
        <w:t xml:space="preserve"> option of renewing the joint venture with Montvale </w:t>
      </w:r>
      <w:r w:rsidR="006B55D8">
        <w:rPr>
          <w:bCs/>
        </w:rPr>
        <w:t xml:space="preserve">not </w:t>
      </w:r>
      <w:r w:rsidR="007E253D" w:rsidRPr="004D64CF">
        <w:rPr>
          <w:bCs/>
        </w:rPr>
        <w:t>considered as an alternative option to the project?</w:t>
      </w:r>
      <w:r w:rsidR="00CA4EA8">
        <w:rPr>
          <w:bCs/>
        </w:rPr>
        <w:t xml:space="preserve"> </w:t>
      </w:r>
    </w:p>
    <w:p w14:paraId="6A2D0821" w14:textId="13E463F2" w:rsidR="003D0BF9" w:rsidRDefault="003D0BF9" w:rsidP="00F21430">
      <w:pPr>
        <w:pStyle w:val="ListParagraph"/>
        <w:tabs>
          <w:tab w:val="left" w:pos="4455"/>
        </w:tabs>
        <w:rPr>
          <w:bCs/>
        </w:rPr>
      </w:pPr>
    </w:p>
    <w:p w14:paraId="318ED327" w14:textId="50E2F984" w:rsidR="00173AEF" w:rsidRDefault="00F21430" w:rsidP="00FA7636">
      <w:pPr>
        <w:pStyle w:val="ListParagraph"/>
        <w:tabs>
          <w:tab w:val="left" w:pos="4455"/>
        </w:tabs>
        <w:jc w:val="both"/>
        <w:rPr>
          <w:bCs/>
          <w:color w:val="0070C0"/>
        </w:rPr>
      </w:pPr>
      <w:r w:rsidRPr="00F21430">
        <w:rPr>
          <w:bCs/>
          <w:color w:val="0070C0"/>
        </w:rPr>
        <w:t>MelroseWakefield Hospital has enjoyed a successful partnership with Alliance Imaging in providing clinical care to the community at the Montvale PET</w:t>
      </w:r>
      <w:r w:rsidR="00E700C6">
        <w:rPr>
          <w:bCs/>
          <w:color w:val="0070C0"/>
        </w:rPr>
        <w:t>-</w:t>
      </w:r>
      <w:r w:rsidRPr="00F21430">
        <w:rPr>
          <w:bCs/>
          <w:color w:val="0070C0"/>
        </w:rPr>
        <w:t xml:space="preserve">CT location for more than a decade.  Looking to the future, MelroseWakefield Hospital and Tufts Medicine thought dissolving the partnership and moving to </w:t>
      </w:r>
    </w:p>
    <w:p w14:paraId="7FA72DF7" w14:textId="77777777" w:rsidR="00173AEF" w:rsidRDefault="00173AEF" w:rsidP="00FA7636">
      <w:pPr>
        <w:pStyle w:val="ListParagraph"/>
        <w:tabs>
          <w:tab w:val="left" w:pos="4455"/>
        </w:tabs>
        <w:jc w:val="both"/>
        <w:rPr>
          <w:bCs/>
          <w:color w:val="0070C0"/>
        </w:rPr>
      </w:pPr>
    </w:p>
    <w:p w14:paraId="78F65280" w14:textId="459D8F69" w:rsidR="003D0BF9" w:rsidRDefault="00F21430" w:rsidP="00FA7636">
      <w:pPr>
        <w:pStyle w:val="ListParagraph"/>
        <w:tabs>
          <w:tab w:val="left" w:pos="4455"/>
        </w:tabs>
        <w:jc w:val="both"/>
        <w:rPr>
          <w:bCs/>
          <w:color w:val="0070C0"/>
        </w:rPr>
      </w:pPr>
      <w:r w:rsidRPr="00F21430">
        <w:rPr>
          <w:bCs/>
          <w:color w:val="0070C0"/>
        </w:rPr>
        <w:lastRenderedPageBreak/>
        <w:t>a local based partner with a track record of delivering low cost, high quality, community care, was the right decision for our patients.  Tufts Medicine and Shields Healthcare have multiple partnerships, including a PET</w:t>
      </w:r>
      <w:r w:rsidR="00E700C6">
        <w:rPr>
          <w:bCs/>
          <w:color w:val="0070C0"/>
        </w:rPr>
        <w:t>-</w:t>
      </w:r>
      <w:r w:rsidRPr="00F21430">
        <w:rPr>
          <w:bCs/>
          <w:color w:val="0070C0"/>
        </w:rPr>
        <w:t>CT in Boston.  Expanding th</w:t>
      </w:r>
      <w:r w:rsidR="00E700C6">
        <w:rPr>
          <w:bCs/>
          <w:color w:val="0070C0"/>
        </w:rPr>
        <w:t>e relationship</w:t>
      </w:r>
      <w:r w:rsidRPr="00F21430">
        <w:rPr>
          <w:bCs/>
          <w:color w:val="0070C0"/>
        </w:rPr>
        <w:t xml:space="preserve"> with a PET</w:t>
      </w:r>
      <w:r w:rsidR="00E700C6">
        <w:rPr>
          <w:bCs/>
          <w:color w:val="0070C0"/>
        </w:rPr>
        <w:t>-</w:t>
      </w:r>
      <w:r w:rsidRPr="00F21430">
        <w:rPr>
          <w:bCs/>
          <w:color w:val="0070C0"/>
        </w:rPr>
        <w:t xml:space="preserve">CT in the MelroseWakefield market will allow for most consistent patient experiences, and greater efficiencies, and standardization.  </w:t>
      </w:r>
    </w:p>
    <w:p w14:paraId="11817E8B" w14:textId="77777777" w:rsidR="00173AEF" w:rsidRPr="00F21430" w:rsidRDefault="00173AEF" w:rsidP="00F21430">
      <w:pPr>
        <w:pStyle w:val="ListParagraph"/>
        <w:tabs>
          <w:tab w:val="left" w:pos="4455"/>
        </w:tabs>
        <w:rPr>
          <w:bCs/>
          <w:color w:val="0070C0"/>
        </w:rPr>
      </w:pPr>
    </w:p>
    <w:p w14:paraId="1FEA26DE" w14:textId="691EF2DF" w:rsidR="00D93789" w:rsidRPr="00F21430" w:rsidRDefault="00D93789" w:rsidP="00CC1C67">
      <w:pPr>
        <w:pStyle w:val="ListParagraph"/>
        <w:numPr>
          <w:ilvl w:val="0"/>
          <w:numId w:val="32"/>
        </w:numPr>
        <w:tabs>
          <w:tab w:val="left" w:pos="4455"/>
        </w:tabs>
        <w:rPr>
          <w:color w:val="0070C0"/>
        </w:rPr>
      </w:pPr>
      <w:r w:rsidRPr="004D64CF">
        <w:rPr>
          <w:bCs/>
        </w:rPr>
        <w:t xml:space="preserve">In Alternative Option </w:t>
      </w:r>
      <w:r w:rsidR="006B55D8">
        <w:rPr>
          <w:bCs/>
        </w:rPr>
        <w:t xml:space="preserve">2, Patients are referred to </w:t>
      </w:r>
      <w:r w:rsidR="00530724">
        <w:rPr>
          <w:bCs/>
        </w:rPr>
        <w:t xml:space="preserve">Tufts’ Boston location </w:t>
      </w:r>
      <w:r w:rsidR="00470A9F">
        <w:rPr>
          <w:bCs/>
        </w:rPr>
        <w:t xml:space="preserve">to fulfill PET-CT scan referrals </w:t>
      </w:r>
      <w:r w:rsidR="00530724">
        <w:rPr>
          <w:bCs/>
        </w:rPr>
        <w:t>while Alternative Option 1 does not list an</w:t>
      </w:r>
      <w:r w:rsidR="00470A9F">
        <w:rPr>
          <w:bCs/>
        </w:rPr>
        <w:t>y</w:t>
      </w:r>
      <w:r w:rsidR="00530724">
        <w:rPr>
          <w:bCs/>
        </w:rPr>
        <w:t xml:space="preserve"> </w:t>
      </w:r>
      <w:r w:rsidR="005F1700">
        <w:rPr>
          <w:bCs/>
        </w:rPr>
        <w:t xml:space="preserve">information </w:t>
      </w:r>
      <w:r w:rsidR="00B74350">
        <w:rPr>
          <w:bCs/>
        </w:rPr>
        <w:t>on fulfilling PET-CT scan referrals</w:t>
      </w:r>
      <w:r w:rsidR="005F1700">
        <w:rPr>
          <w:bCs/>
        </w:rPr>
        <w:t>.  Please clar</w:t>
      </w:r>
      <w:r w:rsidR="00784581">
        <w:rPr>
          <w:bCs/>
        </w:rPr>
        <w:t xml:space="preserve">ify how the Patient Panel would </w:t>
      </w:r>
      <w:r w:rsidR="00ED6EC4">
        <w:rPr>
          <w:bCs/>
        </w:rPr>
        <w:t>fulfill referrals to PET-CT in Alternative Option 1.</w:t>
      </w:r>
    </w:p>
    <w:p w14:paraId="63583EA9" w14:textId="6EABA209" w:rsidR="00F21430" w:rsidRPr="00F21430" w:rsidRDefault="00F21430" w:rsidP="00F21430">
      <w:pPr>
        <w:pStyle w:val="ListParagraph"/>
        <w:tabs>
          <w:tab w:val="left" w:pos="4455"/>
        </w:tabs>
        <w:rPr>
          <w:color w:val="0070C0"/>
        </w:rPr>
      </w:pPr>
    </w:p>
    <w:p w14:paraId="391490A4" w14:textId="4D22F377" w:rsidR="00F21430" w:rsidRPr="00DA55F2" w:rsidRDefault="00F21430" w:rsidP="00FA7636">
      <w:pPr>
        <w:pStyle w:val="ListParagraph"/>
        <w:tabs>
          <w:tab w:val="left" w:pos="4455"/>
        </w:tabs>
        <w:jc w:val="both"/>
        <w:rPr>
          <w:color w:val="0070C0"/>
        </w:rPr>
      </w:pPr>
      <w:r w:rsidRPr="00F21430">
        <w:rPr>
          <w:color w:val="0070C0"/>
        </w:rPr>
        <w:t>In option 1, MelroseWakefield would look to send patients to any PET</w:t>
      </w:r>
      <w:r w:rsidR="00E700C6">
        <w:rPr>
          <w:color w:val="0070C0"/>
        </w:rPr>
        <w:t>-</w:t>
      </w:r>
      <w:proofErr w:type="gramStart"/>
      <w:r w:rsidRPr="00F21430">
        <w:rPr>
          <w:color w:val="0070C0"/>
        </w:rPr>
        <w:t>CT’s</w:t>
      </w:r>
      <w:proofErr w:type="gramEnd"/>
      <w:r w:rsidRPr="00F21430">
        <w:rPr>
          <w:color w:val="0070C0"/>
        </w:rPr>
        <w:t xml:space="preserve"> throughout the region.  This would lead to insufficient access and less care coordination as opposed to the proposed low cost, new partnership in Wakefield.  </w:t>
      </w:r>
    </w:p>
    <w:p w14:paraId="50E7F90B" w14:textId="77777777" w:rsidR="005F2261" w:rsidRDefault="005F2261" w:rsidP="00CC1C67">
      <w:pPr>
        <w:tabs>
          <w:tab w:val="left" w:pos="4455"/>
        </w:tabs>
      </w:pPr>
    </w:p>
    <w:sectPr w:rsidR="005F2261" w:rsidSect="004B678F">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992E" w14:textId="77777777" w:rsidR="006B7779" w:rsidRDefault="006B7779" w:rsidP="00231103">
      <w:pPr>
        <w:spacing w:after="0" w:line="240" w:lineRule="auto"/>
      </w:pPr>
      <w:r>
        <w:separator/>
      </w:r>
    </w:p>
  </w:endnote>
  <w:endnote w:type="continuationSeparator" w:id="0">
    <w:p w14:paraId="15AB7C69" w14:textId="77777777" w:rsidR="006B7779" w:rsidRDefault="006B7779" w:rsidP="00231103">
      <w:pPr>
        <w:spacing w:after="0" w:line="240" w:lineRule="auto"/>
      </w:pPr>
      <w:r>
        <w:continuationSeparator/>
      </w:r>
    </w:p>
  </w:endnote>
  <w:endnote w:type="continuationNotice" w:id="1">
    <w:p w14:paraId="51FD7396" w14:textId="77777777" w:rsidR="006B7779" w:rsidRDefault="006B7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sidR="00221B08">
          <w:rPr>
            <w:noProof/>
          </w:rPr>
          <w:t>6</w:t>
        </w:r>
        <w:r>
          <w:rPr>
            <w:noProof/>
          </w:rPr>
          <w:fldChar w:fldCharType="end"/>
        </w:r>
      </w:p>
    </w:sdtContent>
  </w:sdt>
  <w:p w14:paraId="6BBA7089" w14:textId="77777777" w:rsidR="00632AEC" w:rsidRDefault="0063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0735" w14:textId="77777777" w:rsidR="006B7779" w:rsidRDefault="006B7779" w:rsidP="00231103">
      <w:pPr>
        <w:spacing w:after="0" w:line="240" w:lineRule="auto"/>
      </w:pPr>
      <w:r>
        <w:separator/>
      </w:r>
    </w:p>
  </w:footnote>
  <w:footnote w:type="continuationSeparator" w:id="0">
    <w:p w14:paraId="2F825989" w14:textId="77777777" w:rsidR="006B7779" w:rsidRDefault="006B7779" w:rsidP="00231103">
      <w:pPr>
        <w:spacing w:after="0" w:line="240" w:lineRule="auto"/>
      </w:pPr>
      <w:r>
        <w:continuationSeparator/>
      </w:r>
    </w:p>
  </w:footnote>
  <w:footnote w:type="continuationNotice" w:id="1">
    <w:p w14:paraId="59A35CC2" w14:textId="77777777" w:rsidR="006B7779" w:rsidRDefault="006B7779">
      <w:pPr>
        <w:spacing w:after="0" w:line="240" w:lineRule="auto"/>
      </w:pPr>
    </w:p>
  </w:footnote>
  <w:footnote w:id="2">
    <w:p w14:paraId="1C6DB6EF" w14:textId="6FE87229" w:rsidR="003D0BF9" w:rsidRDefault="003D0BF9">
      <w:pPr>
        <w:pStyle w:val="FootnoteText"/>
      </w:pPr>
      <w:r>
        <w:rPr>
          <w:rStyle w:val="FootnoteReference"/>
        </w:rPr>
        <w:footnoteRef/>
      </w:r>
      <w:r>
        <w:t xml:space="preserve"> </w:t>
      </w:r>
      <w:r w:rsidRPr="003D0BF9">
        <w:rPr>
          <w:sz w:val="16"/>
          <w:szCs w:val="16"/>
        </w:rPr>
        <w:t>A more accurate system gives you better information, and better information makes it easier to declare a more definitive diagnosis and pursue a more specialized treatment plan.</w:t>
      </w:r>
    </w:p>
  </w:footnote>
  <w:footnote w:id="3">
    <w:p w14:paraId="63049E16" w14:textId="7D618118" w:rsidR="00E815FA" w:rsidRDefault="00E815FA">
      <w:pPr>
        <w:pStyle w:val="FootnoteText"/>
      </w:pPr>
      <w:r>
        <w:rPr>
          <w:rStyle w:val="FootnoteReference"/>
        </w:rPr>
        <w:footnoteRef/>
      </w:r>
      <w:r>
        <w:t xml:space="preserve"> </w:t>
      </w:r>
      <w:r w:rsidRPr="00E815FA">
        <w:rPr>
          <w:sz w:val="16"/>
          <w:szCs w:val="16"/>
        </w:rPr>
        <w:t>PET-CT scans create cross-sectional images (slices).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B8FA" w14:textId="77777777" w:rsidR="0072214E" w:rsidRPr="0072214E" w:rsidRDefault="0072214E" w:rsidP="00D223EB">
    <w:pPr>
      <w:pStyle w:val="Header"/>
      <w:pBdr>
        <w:bottom w:val="single" w:sz="4" w:space="1" w:color="auto"/>
      </w:pBdr>
      <w:jc w:val="center"/>
      <w:rPr>
        <w:b/>
        <w:bCs/>
        <w:sz w:val="40"/>
        <w:szCs w:val="40"/>
      </w:rPr>
    </w:pPr>
    <w:r w:rsidRPr="0072214E">
      <w:rPr>
        <w:rFonts w:ascii="Calibri" w:eastAsia="Times New Roman" w:hAnsi="Calibri" w:cs="Calibri"/>
        <w:b/>
        <w:bCs/>
        <w:color w:val="000000"/>
        <w:sz w:val="34"/>
        <w:szCs w:val="34"/>
      </w:rPr>
      <w:t>Tufts Medicine: Shields PET-CT, LLC</w:t>
    </w:r>
    <w:r w:rsidRPr="0072214E">
      <w:rPr>
        <w:b/>
        <w:bCs/>
        <w:sz w:val="40"/>
        <w:szCs w:val="40"/>
      </w:rPr>
      <w:t xml:space="preserve"> </w:t>
    </w:r>
  </w:p>
  <w:p w14:paraId="78DC6D8E" w14:textId="5330D4F0" w:rsidR="00D223EB" w:rsidRPr="00D223EB" w:rsidRDefault="00D223EB" w:rsidP="00D223EB">
    <w:pPr>
      <w:pStyle w:val="Header"/>
      <w:pBdr>
        <w:bottom w:val="single" w:sz="4" w:space="1" w:color="auto"/>
      </w:pBdr>
      <w:jc w:val="center"/>
      <w:rPr>
        <w:sz w:val="28"/>
        <w:szCs w:val="28"/>
      </w:rPr>
    </w:pPr>
    <w:r w:rsidRPr="00D223EB">
      <w:rPr>
        <w:sz w:val="28"/>
        <w:szCs w:val="28"/>
      </w:rPr>
      <w:t>DoN</w:t>
    </w:r>
    <w:r w:rsidR="00387527">
      <w:rPr>
        <w:sz w:val="28"/>
        <w:szCs w:val="28"/>
      </w:rPr>
      <w:t xml:space="preserve"> </w:t>
    </w:r>
    <w:r w:rsidR="00387527" w:rsidRPr="00003E19">
      <w:rPr>
        <w:sz w:val="28"/>
        <w:szCs w:val="28"/>
      </w:rPr>
      <w:t>#</w:t>
    </w:r>
    <w:r w:rsidRPr="00003E19">
      <w:rPr>
        <w:sz w:val="28"/>
        <w:szCs w:val="28"/>
      </w:rPr>
      <w:t xml:space="preserve"> </w:t>
    </w:r>
    <w:r w:rsidR="00A21697" w:rsidRPr="00003E19">
      <w:rPr>
        <w:rFonts w:eastAsia="Times New Roman" w:cstheme="minorHAnsi"/>
        <w:sz w:val="28"/>
        <w:szCs w:val="28"/>
      </w:rPr>
      <w:t>NA-22091411-RE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C59B3"/>
    <w:multiLevelType w:val="hybridMultilevel"/>
    <w:tmpl w:val="C6D45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F1691"/>
    <w:multiLevelType w:val="hybridMultilevel"/>
    <w:tmpl w:val="3BE8BA20"/>
    <w:lvl w:ilvl="0" w:tplc="3E98D06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E059EA"/>
    <w:multiLevelType w:val="hybridMultilevel"/>
    <w:tmpl w:val="D0A01010"/>
    <w:lvl w:ilvl="0" w:tplc="9DD21BE6">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80302C42">
      <w:numFmt w:val="bullet"/>
      <w:lvlText w:val="-"/>
      <w:lvlJc w:val="left"/>
      <w:pPr>
        <w:ind w:left="2340" w:hanging="360"/>
      </w:pPr>
      <w:rPr>
        <w:rFonts w:ascii="Calibri" w:eastAsiaTheme="minorHAnsi" w:hAnsi="Calibri" w:cs="Calibri" w:hint="default"/>
      </w:rPr>
    </w:lvl>
    <w:lvl w:ilvl="3" w:tplc="80302C42">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D2721"/>
    <w:multiLevelType w:val="hybridMultilevel"/>
    <w:tmpl w:val="DB0035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441DB6"/>
    <w:multiLevelType w:val="hybridMultilevel"/>
    <w:tmpl w:val="2CE0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33935"/>
    <w:multiLevelType w:val="hybridMultilevel"/>
    <w:tmpl w:val="EEE2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C42DB"/>
    <w:multiLevelType w:val="hybridMultilevel"/>
    <w:tmpl w:val="9078CB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1153E"/>
    <w:multiLevelType w:val="hybridMultilevel"/>
    <w:tmpl w:val="8FA41EA2"/>
    <w:lvl w:ilvl="0" w:tplc="EBF6F8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F366EE"/>
    <w:multiLevelType w:val="hybridMultilevel"/>
    <w:tmpl w:val="3006D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60FF1"/>
    <w:multiLevelType w:val="hybridMultilevel"/>
    <w:tmpl w:val="A07404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178219">
    <w:abstractNumId w:val="21"/>
  </w:num>
  <w:num w:numId="2" w16cid:durableId="1042827100">
    <w:abstractNumId w:val="39"/>
  </w:num>
  <w:num w:numId="3" w16cid:durableId="976836461">
    <w:abstractNumId w:val="34"/>
  </w:num>
  <w:num w:numId="4" w16cid:durableId="2019849601">
    <w:abstractNumId w:val="8"/>
  </w:num>
  <w:num w:numId="5" w16cid:durableId="1561332425">
    <w:abstractNumId w:val="28"/>
  </w:num>
  <w:num w:numId="6" w16cid:durableId="139227516">
    <w:abstractNumId w:val="16"/>
  </w:num>
  <w:num w:numId="7" w16cid:durableId="331839633">
    <w:abstractNumId w:val="9"/>
  </w:num>
  <w:num w:numId="8" w16cid:durableId="1539586714">
    <w:abstractNumId w:val="6"/>
  </w:num>
  <w:num w:numId="9" w16cid:durableId="1067923498">
    <w:abstractNumId w:val="14"/>
  </w:num>
  <w:num w:numId="10" w16cid:durableId="1437099049">
    <w:abstractNumId w:val="26"/>
  </w:num>
  <w:num w:numId="11" w16cid:durableId="1090008403">
    <w:abstractNumId w:val="15"/>
  </w:num>
  <w:num w:numId="12" w16cid:durableId="492986965">
    <w:abstractNumId w:val="24"/>
  </w:num>
  <w:num w:numId="13" w16cid:durableId="1937131412">
    <w:abstractNumId w:val="7"/>
  </w:num>
  <w:num w:numId="14" w16cid:durableId="825634328">
    <w:abstractNumId w:val="10"/>
  </w:num>
  <w:num w:numId="15" w16cid:durableId="2052992231">
    <w:abstractNumId w:val="33"/>
  </w:num>
  <w:num w:numId="16" w16cid:durableId="758987281">
    <w:abstractNumId w:val="5"/>
  </w:num>
  <w:num w:numId="17" w16cid:durableId="642735756">
    <w:abstractNumId w:val="11"/>
  </w:num>
  <w:num w:numId="18" w16cid:durableId="1858764418">
    <w:abstractNumId w:val="4"/>
  </w:num>
  <w:num w:numId="19" w16cid:durableId="603928086">
    <w:abstractNumId w:val="3"/>
  </w:num>
  <w:num w:numId="20" w16cid:durableId="2131432940">
    <w:abstractNumId w:val="37"/>
  </w:num>
  <w:num w:numId="21" w16cid:durableId="1392967934">
    <w:abstractNumId w:val="30"/>
  </w:num>
  <w:num w:numId="22" w16cid:durableId="903493550">
    <w:abstractNumId w:val="36"/>
  </w:num>
  <w:num w:numId="23" w16cid:durableId="949092471">
    <w:abstractNumId w:val="38"/>
  </w:num>
  <w:num w:numId="24" w16cid:durableId="1347638864">
    <w:abstractNumId w:val="18"/>
  </w:num>
  <w:num w:numId="25" w16cid:durableId="1114592904">
    <w:abstractNumId w:val="20"/>
  </w:num>
  <w:num w:numId="26" w16cid:durableId="1444106583">
    <w:abstractNumId w:val="19"/>
  </w:num>
  <w:num w:numId="27" w16cid:durableId="1893418613">
    <w:abstractNumId w:val="0"/>
  </w:num>
  <w:num w:numId="28" w16cid:durableId="184826180">
    <w:abstractNumId w:val="1"/>
  </w:num>
  <w:num w:numId="29" w16cid:durableId="1125732557">
    <w:abstractNumId w:val="27"/>
  </w:num>
  <w:num w:numId="30" w16cid:durableId="777988637">
    <w:abstractNumId w:val="2"/>
  </w:num>
  <w:num w:numId="31" w16cid:durableId="636498312">
    <w:abstractNumId w:val="31"/>
  </w:num>
  <w:num w:numId="32" w16cid:durableId="1564608502">
    <w:abstractNumId w:val="17"/>
  </w:num>
  <w:num w:numId="33" w16cid:durableId="364017558">
    <w:abstractNumId w:val="23"/>
  </w:num>
  <w:num w:numId="34" w16cid:durableId="671446344">
    <w:abstractNumId w:val="25"/>
  </w:num>
  <w:num w:numId="35" w16cid:durableId="263418474">
    <w:abstractNumId w:val="22"/>
  </w:num>
  <w:num w:numId="36" w16cid:durableId="1271937198">
    <w:abstractNumId w:val="35"/>
  </w:num>
  <w:num w:numId="37" w16cid:durableId="1213539645">
    <w:abstractNumId w:val="12"/>
  </w:num>
  <w:num w:numId="38" w16cid:durableId="1141195469">
    <w:abstractNumId w:val="32"/>
  </w:num>
  <w:num w:numId="39" w16cid:durableId="601766228">
    <w:abstractNumId w:val="29"/>
  </w:num>
  <w:num w:numId="40" w16cid:durableId="20307887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5C"/>
    <w:rsid w:val="00000463"/>
    <w:rsid w:val="000012DD"/>
    <w:rsid w:val="00001CEA"/>
    <w:rsid w:val="000037BD"/>
    <w:rsid w:val="000038CE"/>
    <w:rsid w:val="00003E19"/>
    <w:rsid w:val="00005930"/>
    <w:rsid w:val="00011D21"/>
    <w:rsid w:val="00012264"/>
    <w:rsid w:val="00012279"/>
    <w:rsid w:val="00015428"/>
    <w:rsid w:val="000168C2"/>
    <w:rsid w:val="00021A01"/>
    <w:rsid w:val="0002235E"/>
    <w:rsid w:val="00025521"/>
    <w:rsid w:val="0003012E"/>
    <w:rsid w:val="00032FF5"/>
    <w:rsid w:val="00040965"/>
    <w:rsid w:val="000413D6"/>
    <w:rsid w:val="0004380F"/>
    <w:rsid w:val="0004645C"/>
    <w:rsid w:val="0005351D"/>
    <w:rsid w:val="00054FF4"/>
    <w:rsid w:val="00055942"/>
    <w:rsid w:val="00055F9E"/>
    <w:rsid w:val="00063414"/>
    <w:rsid w:val="00064206"/>
    <w:rsid w:val="0006445F"/>
    <w:rsid w:val="00064DED"/>
    <w:rsid w:val="00071162"/>
    <w:rsid w:val="00072EE3"/>
    <w:rsid w:val="00073DC9"/>
    <w:rsid w:val="00074092"/>
    <w:rsid w:val="000747E2"/>
    <w:rsid w:val="00074C3F"/>
    <w:rsid w:val="000766DC"/>
    <w:rsid w:val="00076CB2"/>
    <w:rsid w:val="000775B1"/>
    <w:rsid w:val="00080AC6"/>
    <w:rsid w:val="000826CB"/>
    <w:rsid w:val="0008493D"/>
    <w:rsid w:val="000862E1"/>
    <w:rsid w:val="00091C4C"/>
    <w:rsid w:val="000952FD"/>
    <w:rsid w:val="00095621"/>
    <w:rsid w:val="00097703"/>
    <w:rsid w:val="000A56D4"/>
    <w:rsid w:val="000A691D"/>
    <w:rsid w:val="000A7A45"/>
    <w:rsid w:val="000A7F9C"/>
    <w:rsid w:val="000B1438"/>
    <w:rsid w:val="000B1D01"/>
    <w:rsid w:val="000B384C"/>
    <w:rsid w:val="000C4405"/>
    <w:rsid w:val="000C4B55"/>
    <w:rsid w:val="000C7F71"/>
    <w:rsid w:val="000E26CB"/>
    <w:rsid w:val="000E2F30"/>
    <w:rsid w:val="000E3622"/>
    <w:rsid w:val="000E5EC9"/>
    <w:rsid w:val="000E7E1B"/>
    <w:rsid w:val="000F0EDD"/>
    <w:rsid w:val="000F2956"/>
    <w:rsid w:val="000F5CC4"/>
    <w:rsid w:val="00101079"/>
    <w:rsid w:val="001017F6"/>
    <w:rsid w:val="00104288"/>
    <w:rsid w:val="001050F4"/>
    <w:rsid w:val="00106D23"/>
    <w:rsid w:val="00107948"/>
    <w:rsid w:val="001119C9"/>
    <w:rsid w:val="00112BDF"/>
    <w:rsid w:val="00112E92"/>
    <w:rsid w:val="001204FE"/>
    <w:rsid w:val="00122099"/>
    <w:rsid w:val="0012232D"/>
    <w:rsid w:val="00123EE2"/>
    <w:rsid w:val="00125F6B"/>
    <w:rsid w:val="0012724B"/>
    <w:rsid w:val="0013475F"/>
    <w:rsid w:val="00137A46"/>
    <w:rsid w:val="00142894"/>
    <w:rsid w:val="001459CB"/>
    <w:rsid w:val="0015214E"/>
    <w:rsid w:val="00152CFB"/>
    <w:rsid w:val="00154A10"/>
    <w:rsid w:val="00166158"/>
    <w:rsid w:val="001701AE"/>
    <w:rsid w:val="00173AEF"/>
    <w:rsid w:val="00174CFB"/>
    <w:rsid w:val="00176547"/>
    <w:rsid w:val="00176C56"/>
    <w:rsid w:val="00180580"/>
    <w:rsid w:val="00182533"/>
    <w:rsid w:val="00185A10"/>
    <w:rsid w:val="00187E56"/>
    <w:rsid w:val="00190646"/>
    <w:rsid w:val="0019184A"/>
    <w:rsid w:val="00191B78"/>
    <w:rsid w:val="00191DAC"/>
    <w:rsid w:val="00192CFC"/>
    <w:rsid w:val="00193CD7"/>
    <w:rsid w:val="00195B68"/>
    <w:rsid w:val="001A0437"/>
    <w:rsid w:val="001A11D0"/>
    <w:rsid w:val="001A511B"/>
    <w:rsid w:val="001A66A9"/>
    <w:rsid w:val="001A767E"/>
    <w:rsid w:val="001B3913"/>
    <w:rsid w:val="001B3A91"/>
    <w:rsid w:val="001B517F"/>
    <w:rsid w:val="001B5845"/>
    <w:rsid w:val="001B7F98"/>
    <w:rsid w:val="001C2783"/>
    <w:rsid w:val="001C2C4A"/>
    <w:rsid w:val="001C4E35"/>
    <w:rsid w:val="001C5BF3"/>
    <w:rsid w:val="001C6B00"/>
    <w:rsid w:val="001D0111"/>
    <w:rsid w:val="001D01BF"/>
    <w:rsid w:val="001D1521"/>
    <w:rsid w:val="001D1813"/>
    <w:rsid w:val="001D3263"/>
    <w:rsid w:val="001D4A8F"/>
    <w:rsid w:val="001D7C2C"/>
    <w:rsid w:val="001E0B94"/>
    <w:rsid w:val="001E19D7"/>
    <w:rsid w:val="001E21D7"/>
    <w:rsid w:val="001E2EA3"/>
    <w:rsid w:val="001E5807"/>
    <w:rsid w:val="001F02F3"/>
    <w:rsid w:val="001F27B7"/>
    <w:rsid w:val="001F3924"/>
    <w:rsid w:val="001F5498"/>
    <w:rsid w:val="001F5FDD"/>
    <w:rsid w:val="001F667D"/>
    <w:rsid w:val="00202AD7"/>
    <w:rsid w:val="002037DF"/>
    <w:rsid w:val="002050B9"/>
    <w:rsid w:val="002102EF"/>
    <w:rsid w:val="00212619"/>
    <w:rsid w:val="00214FAA"/>
    <w:rsid w:val="002155ED"/>
    <w:rsid w:val="00216777"/>
    <w:rsid w:val="00221B08"/>
    <w:rsid w:val="00224770"/>
    <w:rsid w:val="00225B1E"/>
    <w:rsid w:val="00226A63"/>
    <w:rsid w:val="00227005"/>
    <w:rsid w:val="00227BD5"/>
    <w:rsid w:val="00230C3B"/>
    <w:rsid w:val="00231103"/>
    <w:rsid w:val="002314FF"/>
    <w:rsid w:val="00231E3B"/>
    <w:rsid w:val="002364A1"/>
    <w:rsid w:val="00240C3A"/>
    <w:rsid w:val="002415A3"/>
    <w:rsid w:val="00241F52"/>
    <w:rsid w:val="00251BEF"/>
    <w:rsid w:val="002533DB"/>
    <w:rsid w:val="0025349C"/>
    <w:rsid w:val="00253AF3"/>
    <w:rsid w:val="002542A0"/>
    <w:rsid w:val="0025780A"/>
    <w:rsid w:val="00262131"/>
    <w:rsid w:val="00262E53"/>
    <w:rsid w:val="002643AF"/>
    <w:rsid w:val="00264588"/>
    <w:rsid w:val="0026558B"/>
    <w:rsid w:val="00267859"/>
    <w:rsid w:val="00270B47"/>
    <w:rsid w:val="0027221A"/>
    <w:rsid w:val="002750A6"/>
    <w:rsid w:val="00276638"/>
    <w:rsid w:val="0027783A"/>
    <w:rsid w:val="0028009E"/>
    <w:rsid w:val="00286215"/>
    <w:rsid w:val="002865E8"/>
    <w:rsid w:val="002912FB"/>
    <w:rsid w:val="00291912"/>
    <w:rsid w:val="00292B13"/>
    <w:rsid w:val="00293147"/>
    <w:rsid w:val="002948CF"/>
    <w:rsid w:val="00294D49"/>
    <w:rsid w:val="002A36DF"/>
    <w:rsid w:val="002A47FE"/>
    <w:rsid w:val="002A5E73"/>
    <w:rsid w:val="002B3476"/>
    <w:rsid w:val="002B7AD7"/>
    <w:rsid w:val="002C0C55"/>
    <w:rsid w:val="002C2F81"/>
    <w:rsid w:val="002C568C"/>
    <w:rsid w:val="002C5E88"/>
    <w:rsid w:val="002C7792"/>
    <w:rsid w:val="002D012B"/>
    <w:rsid w:val="002D18BF"/>
    <w:rsid w:val="002D1CC3"/>
    <w:rsid w:val="002D2695"/>
    <w:rsid w:val="002D39AC"/>
    <w:rsid w:val="002D5049"/>
    <w:rsid w:val="002E29CB"/>
    <w:rsid w:val="002E3CEF"/>
    <w:rsid w:val="002E4ECF"/>
    <w:rsid w:val="002F0D68"/>
    <w:rsid w:val="002F3CDD"/>
    <w:rsid w:val="002F5878"/>
    <w:rsid w:val="002F763B"/>
    <w:rsid w:val="002F7B99"/>
    <w:rsid w:val="003030AA"/>
    <w:rsid w:val="00303EE3"/>
    <w:rsid w:val="00306307"/>
    <w:rsid w:val="003078B4"/>
    <w:rsid w:val="003079EC"/>
    <w:rsid w:val="003103B0"/>
    <w:rsid w:val="00310F93"/>
    <w:rsid w:val="00312A19"/>
    <w:rsid w:val="00317580"/>
    <w:rsid w:val="0032352C"/>
    <w:rsid w:val="0032484D"/>
    <w:rsid w:val="00325425"/>
    <w:rsid w:val="00327EAC"/>
    <w:rsid w:val="00327FEF"/>
    <w:rsid w:val="00331E8E"/>
    <w:rsid w:val="0033464D"/>
    <w:rsid w:val="00342240"/>
    <w:rsid w:val="0034282C"/>
    <w:rsid w:val="00342EFE"/>
    <w:rsid w:val="00346F2D"/>
    <w:rsid w:val="003533CA"/>
    <w:rsid w:val="00353EAB"/>
    <w:rsid w:val="00354D26"/>
    <w:rsid w:val="0035653B"/>
    <w:rsid w:val="00357BA6"/>
    <w:rsid w:val="003602C2"/>
    <w:rsid w:val="003620FB"/>
    <w:rsid w:val="00366918"/>
    <w:rsid w:val="00366DCC"/>
    <w:rsid w:val="003764DE"/>
    <w:rsid w:val="003769AF"/>
    <w:rsid w:val="00376D15"/>
    <w:rsid w:val="00380361"/>
    <w:rsid w:val="00380B28"/>
    <w:rsid w:val="00380E08"/>
    <w:rsid w:val="003813A0"/>
    <w:rsid w:val="00381CBF"/>
    <w:rsid w:val="00382217"/>
    <w:rsid w:val="00387527"/>
    <w:rsid w:val="003928F1"/>
    <w:rsid w:val="0039698B"/>
    <w:rsid w:val="003A1793"/>
    <w:rsid w:val="003A2B5B"/>
    <w:rsid w:val="003A36B2"/>
    <w:rsid w:val="003A4882"/>
    <w:rsid w:val="003A7217"/>
    <w:rsid w:val="003B0073"/>
    <w:rsid w:val="003B0D30"/>
    <w:rsid w:val="003B575F"/>
    <w:rsid w:val="003B5953"/>
    <w:rsid w:val="003B7D84"/>
    <w:rsid w:val="003C1787"/>
    <w:rsid w:val="003C3117"/>
    <w:rsid w:val="003C38F5"/>
    <w:rsid w:val="003C3B18"/>
    <w:rsid w:val="003C6F58"/>
    <w:rsid w:val="003C7C67"/>
    <w:rsid w:val="003D0BF9"/>
    <w:rsid w:val="003D14BA"/>
    <w:rsid w:val="003D1E25"/>
    <w:rsid w:val="003D2A24"/>
    <w:rsid w:val="003D3D7D"/>
    <w:rsid w:val="003D50D2"/>
    <w:rsid w:val="003D5E7D"/>
    <w:rsid w:val="003D7315"/>
    <w:rsid w:val="003D7942"/>
    <w:rsid w:val="003E0045"/>
    <w:rsid w:val="003E17D0"/>
    <w:rsid w:val="003E2948"/>
    <w:rsid w:val="003E5576"/>
    <w:rsid w:val="003E5688"/>
    <w:rsid w:val="003F1211"/>
    <w:rsid w:val="003F159E"/>
    <w:rsid w:val="003F1BF9"/>
    <w:rsid w:val="003F7754"/>
    <w:rsid w:val="00402AC2"/>
    <w:rsid w:val="00406D2D"/>
    <w:rsid w:val="00406D79"/>
    <w:rsid w:val="0042031C"/>
    <w:rsid w:val="00421844"/>
    <w:rsid w:val="00421B81"/>
    <w:rsid w:val="00421C21"/>
    <w:rsid w:val="00422255"/>
    <w:rsid w:val="0042316C"/>
    <w:rsid w:val="00432D19"/>
    <w:rsid w:val="00436DA5"/>
    <w:rsid w:val="00441921"/>
    <w:rsid w:val="00441F3E"/>
    <w:rsid w:val="0044357C"/>
    <w:rsid w:val="00444A21"/>
    <w:rsid w:val="0045317B"/>
    <w:rsid w:val="00455504"/>
    <w:rsid w:val="00456B10"/>
    <w:rsid w:val="00464ACB"/>
    <w:rsid w:val="004653E9"/>
    <w:rsid w:val="00465EBE"/>
    <w:rsid w:val="00470A9F"/>
    <w:rsid w:val="0047661A"/>
    <w:rsid w:val="00480049"/>
    <w:rsid w:val="00481ADC"/>
    <w:rsid w:val="004821A3"/>
    <w:rsid w:val="00484231"/>
    <w:rsid w:val="00484A85"/>
    <w:rsid w:val="004901A5"/>
    <w:rsid w:val="00492761"/>
    <w:rsid w:val="004936F4"/>
    <w:rsid w:val="00497513"/>
    <w:rsid w:val="00497A83"/>
    <w:rsid w:val="004A1907"/>
    <w:rsid w:val="004A1BB1"/>
    <w:rsid w:val="004A1D25"/>
    <w:rsid w:val="004A3C27"/>
    <w:rsid w:val="004A5502"/>
    <w:rsid w:val="004A7A25"/>
    <w:rsid w:val="004B0597"/>
    <w:rsid w:val="004B1CE6"/>
    <w:rsid w:val="004B46F4"/>
    <w:rsid w:val="004B582E"/>
    <w:rsid w:val="004B5EF9"/>
    <w:rsid w:val="004B678F"/>
    <w:rsid w:val="004C0998"/>
    <w:rsid w:val="004C2AE3"/>
    <w:rsid w:val="004C3AB7"/>
    <w:rsid w:val="004D0BF9"/>
    <w:rsid w:val="004D293C"/>
    <w:rsid w:val="004D5E6E"/>
    <w:rsid w:val="004D64CF"/>
    <w:rsid w:val="004D7C5C"/>
    <w:rsid w:val="004E166A"/>
    <w:rsid w:val="004E568F"/>
    <w:rsid w:val="004E6482"/>
    <w:rsid w:val="004F432A"/>
    <w:rsid w:val="004F590F"/>
    <w:rsid w:val="004F6BB4"/>
    <w:rsid w:val="005006E2"/>
    <w:rsid w:val="005031E6"/>
    <w:rsid w:val="00505136"/>
    <w:rsid w:val="00510EC8"/>
    <w:rsid w:val="0051254B"/>
    <w:rsid w:val="00512FDF"/>
    <w:rsid w:val="005145C3"/>
    <w:rsid w:val="00514ECB"/>
    <w:rsid w:val="00520941"/>
    <w:rsid w:val="00520CE7"/>
    <w:rsid w:val="005218C7"/>
    <w:rsid w:val="00522F5F"/>
    <w:rsid w:val="00524144"/>
    <w:rsid w:val="005257D0"/>
    <w:rsid w:val="00527788"/>
    <w:rsid w:val="00527E05"/>
    <w:rsid w:val="005301FC"/>
    <w:rsid w:val="00530477"/>
    <w:rsid w:val="00530724"/>
    <w:rsid w:val="00531B0D"/>
    <w:rsid w:val="00533AAC"/>
    <w:rsid w:val="00534836"/>
    <w:rsid w:val="00535A15"/>
    <w:rsid w:val="005361A7"/>
    <w:rsid w:val="00536A69"/>
    <w:rsid w:val="00536B22"/>
    <w:rsid w:val="005430C8"/>
    <w:rsid w:val="0054339D"/>
    <w:rsid w:val="00546917"/>
    <w:rsid w:val="00547324"/>
    <w:rsid w:val="005506E6"/>
    <w:rsid w:val="00551694"/>
    <w:rsid w:val="00554544"/>
    <w:rsid w:val="00554CF4"/>
    <w:rsid w:val="00555A05"/>
    <w:rsid w:val="00556F3A"/>
    <w:rsid w:val="00561790"/>
    <w:rsid w:val="00561BCC"/>
    <w:rsid w:val="0056282F"/>
    <w:rsid w:val="00567A48"/>
    <w:rsid w:val="00573656"/>
    <w:rsid w:val="005768C9"/>
    <w:rsid w:val="00577B19"/>
    <w:rsid w:val="00580E2B"/>
    <w:rsid w:val="0058155B"/>
    <w:rsid w:val="00587600"/>
    <w:rsid w:val="0059124F"/>
    <w:rsid w:val="005921B2"/>
    <w:rsid w:val="005941A3"/>
    <w:rsid w:val="005946AB"/>
    <w:rsid w:val="00595A74"/>
    <w:rsid w:val="00596309"/>
    <w:rsid w:val="00596F2D"/>
    <w:rsid w:val="00597369"/>
    <w:rsid w:val="005977E8"/>
    <w:rsid w:val="005A022B"/>
    <w:rsid w:val="005A081D"/>
    <w:rsid w:val="005A11D8"/>
    <w:rsid w:val="005A2505"/>
    <w:rsid w:val="005A2F6B"/>
    <w:rsid w:val="005A390D"/>
    <w:rsid w:val="005A3A68"/>
    <w:rsid w:val="005A5F29"/>
    <w:rsid w:val="005A71F5"/>
    <w:rsid w:val="005B3D2C"/>
    <w:rsid w:val="005C3394"/>
    <w:rsid w:val="005C4433"/>
    <w:rsid w:val="005C6E3C"/>
    <w:rsid w:val="005C7D0C"/>
    <w:rsid w:val="005D4244"/>
    <w:rsid w:val="005E1AEF"/>
    <w:rsid w:val="005E6EFD"/>
    <w:rsid w:val="005E771A"/>
    <w:rsid w:val="005F1700"/>
    <w:rsid w:val="005F2261"/>
    <w:rsid w:val="005F62ED"/>
    <w:rsid w:val="00605067"/>
    <w:rsid w:val="00605AB6"/>
    <w:rsid w:val="00607A56"/>
    <w:rsid w:val="00607E0F"/>
    <w:rsid w:val="00610F50"/>
    <w:rsid w:val="00611119"/>
    <w:rsid w:val="00614283"/>
    <w:rsid w:val="00617ABE"/>
    <w:rsid w:val="00623AD7"/>
    <w:rsid w:val="006269A1"/>
    <w:rsid w:val="00627583"/>
    <w:rsid w:val="006303FF"/>
    <w:rsid w:val="006325B1"/>
    <w:rsid w:val="00632AEC"/>
    <w:rsid w:val="006346BC"/>
    <w:rsid w:val="00636A3D"/>
    <w:rsid w:val="006403D2"/>
    <w:rsid w:val="00643D57"/>
    <w:rsid w:val="0064499E"/>
    <w:rsid w:val="006533A2"/>
    <w:rsid w:val="0065372D"/>
    <w:rsid w:val="006560F8"/>
    <w:rsid w:val="006616A1"/>
    <w:rsid w:val="0066694A"/>
    <w:rsid w:val="006733D5"/>
    <w:rsid w:val="006814E7"/>
    <w:rsid w:val="00687E3F"/>
    <w:rsid w:val="00691375"/>
    <w:rsid w:val="00693E98"/>
    <w:rsid w:val="006945AB"/>
    <w:rsid w:val="006A1736"/>
    <w:rsid w:val="006A25D2"/>
    <w:rsid w:val="006A7746"/>
    <w:rsid w:val="006B0549"/>
    <w:rsid w:val="006B55D8"/>
    <w:rsid w:val="006B5BEF"/>
    <w:rsid w:val="006B7171"/>
    <w:rsid w:val="006B7779"/>
    <w:rsid w:val="006C0007"/>
    <w:rsid w:val="006C0010"/>
    <w:rsid w:val="006C3ED5"/>
    <w:rsid w:val="006C552B"/>
    <w:rsid w:val="006D01D3"/>
    <w:rsid w:val="006D6315"/>
    <w:rsid w:val="006D650D"/>
    <w:rsid w:val="006D6994"/>
    <w:rsid w:val="006E112C"/>
    <w:rsid w:val="006E1D4C"/>
    <w:rsid w:val="006E279C"/>
    <w:rsid w:val="006E29DE"/>
    <w:rsid w:val="006E2A0E"/>
    <w:rsid w:val="006E4E00"/>
    <w:rsid w:val="006E5304"/>
    <w:rsid w:val="006F0472"/>
    <w:rsid w:val="006F1045"/>
    <w:rsid w:val="006F41E1"/>
    <w:rsid w:val="006F4EF5"/>
    <w:rsid w:val="006F7519"/>
    <w:rsid w:val="007015FF"/>
    <w:rsid w:val="007113DC"/>
    <w:rsid w:val="00712FA6"/>
    <w:rsid w:val="00713289"/>
    <w:rsid w:val="0071402E"/>
    <w:rsid w:val="00715918"/>
    <w:rsid w:val="0072214E"/>
    <w:rsid w:val="00722F8A"/>
    <w:rsid w:val="007230BC"/>
    <w:rsid w:val="00723E74"/>
    <w:rsid w:val="007242B4"/>
    <w:rsid w:val="0073005B"/>
    <w:rsid w:val="00730E81"/>
    <w:rsid w:val="0073404F"/>
    <w:rsid w:val="00734A0C"/>
    <w:rsid w:val="00735F15"/>
    <w:rsid w:val="00740B16"/>
    <w:rsid w:val="00742E67"/>
    <w:rsid w:val="00743DDF"/>
    <w:rsid w:val="00743F50"/>
    <w:rsid w:val="00747EF6"/>
    <w:rsid w:val="007508EF"/>
    <w:rsid w:val="00750B62"/>
    <w:rsid w:val="0075159B"/>
    <w:rsid w:val="0075373D"/>
    <w:rsid w:val="00753F14"/>
    <w:rsid w:val="00757106"/>
    <w:rsid w:val="00761997"/>
    <w:rsid w:val="007652A7"/>
    <w:rsid w:val="00771621"/>
    <w:rsid w:val="00774FA6"/>
    <w:rsid w:val="00784581"/>
    <w:rsid w:val="00790AC8"/>
    <w:rsid w:val="00791B92"/>
    <w:rsid w:val="00795B9D"/>
    <w:rsid w:val="00795E61"/>
    <w:rsid w:val="007B35AB"/>
    <w:rsid w:val="007B3A5E"/>
    <w:rsid w:val="007B529A"/>
    <w:rsid w:val="007B57B1"/>
    <w:rsid w:val="007B5C83"/>
    <w:rsid w:val="007C02F9"/>
    <w:rsid w:val="007C108B"/>
    <w:rsid w:val="007C2DF7"/>
    <w:rsid w:val="007C7B3C"/>
    <w:rsid w:val="007D023F"/>
    <w:rsid w:val="007D052C"/>
    <w:rsid w:val="007D127A"/>
    <w:rsid w:val="007D1376"/>
    <w:rsid w:val="007D16C5"/>
    <w:rsid w:val="007E0AC9"/>
    <w:rsid w:val="007E253D"/>
    <w:rsid w:val="007E5FE7"/>
    <w:rsid w:val="007E6854"/>
    <w:rsid w:val="007F43D4"/>
    <w:rsid w:val="007F485B"/>
    <w:rsid w:val="007F5301"/>
    <w:rsid w:val="007F5C97"/>
    <w:rsid w:val="007F6742"/>
    <w:rsid w:val="008006D1"/>
    <w:rsid w:val="00803785"/>
    <w:rsid w:val="008061A3"/>
    <w:rsid w:val="00807DE7"/>
    <w:rsid w:val="008108C2"/>
    <w:rsid w:val="008124F5"/>
    <w:rsid w:val="00815464"/>
    <w:rsid w:val="00820074"/>
    <w:rsid w:val="00820C2B"/>
    <w:rsid w:val="008217B2"/>
    <w:rsid w:val="008218EF"/>
    <w:rsid w:val="008222C5"/>
    <w:rsid w:val="00823931"/>
    <w:rsid w:val="00826574"/>
    <w:rsid w:val="00830723"/>
    <w:rsid w:val="0083116D"/>
    <w:rsid w:val="008313CE"/>
    <w:rsid w:val="0083393C"/>
    <w:rsid w:val="00835493"/>
    <w:rsid w:val="00843356"/>
    <w:rsid w:val="008443E7"/>
    <w:rsid w:val="008449E3"/>
    <w:rsid w:val="008464B2"/>
    <w:rsid w:val="00847665"/>
    <w:rsid w:val="00847BE1"/>
    <w:rsid w:val="00851136"/>
    <w:rsid w:val="00851EBF"/>
    <w:rsid w:val="0086021D"/>
    <w:rsid w:val="00862AF4"/>
    <w:rsid w:val="008634B7"/>
    <w:rsid w:val="00863F89"/>
    <w:rsid w:val="008643F3"/>
    <w:rsid w:val="00866C0B"/>
    <w:rsid w:val="00870840"/>
    <w:rsid w:val="00876CE8"/>
    <w:rsid w:val="00881DF6"/>
    <w:rsid w:val="00882805"/>
    <w:rsid w:val="00886E11"/>
    <w:rsid w:val="00890231"/>
    <w:rsid w:val="008955B8"/>
    <w:rsid w:val="00897A92"/>
    <w:rsid w:val="008A18C4"/>
    <w:rsid w:val="008A7920"/>
    <w:rsid w:val="008A7D64"/>
    <w:rsid w:val="008B18BD"/>
    <w:rsid w:val="008B7668"/>
    <w:rsid w:val="008C07AB"/>
    <w:rsid w:val="008C121E"/>
    <w:rsid w:val="008C1253"/>
    <w:rsid w:val="008C167D"/>
    <w:rsid w:val="008C218B"/>
    <w:rsid w:val="008C254D"/>
    <w:rsid w:val="008C43DB"/>
    <w:rsid w:val="008C5D7E"/>
    <w:rsid w:val="008C698B"/>
    <w:rsid w:val="008C7469"/>
    <w:rsid w:val="008D0B54"/>
    <w:rsid w:val="008D191A"/>
    <w:rsid w:val="008D2D7E"/>
    <w:rsid w:val="008D5182"/>
    <w:rsid w:val="008D5359"/>
    <w:rsid w:val="008D7435"/>
    <w:rsid w:val="008D7822"/>
    <w:rsid w:val="008E0484"/>
    <w:rsid w:val="008E234D"/>
    <w:rsid w:val="008E3C7A"/>
    <w:rsid w:val="008E455C"/>
    <w:rsid w:val="008E4A75"/>
    <w:rsid w:val="008E6DF2"/>
    <w:rsid w:val="008E7355"/>
    <w:rsid w:val="008E7E5A"/>
    <w:rsid w:val="008F1860"/>
    <w:rsid w:val="008F4C4F"/>
    <w:rsid w:val="008F4E1B"/>
    <w:rsid w:val="008F5981"/>
    <w:rsid w:val="008F6335"/>
    <w:rsid w:val="00900ED6"/>
    <w:rsid w:val="0090264F"/>
    <w:rsid w:val="009032E4"/>
    <w:rsid w:val="00905607"/>
    <w:rsid w:val="00906CCD"/>
    <w:rsid w:val="00911747"/>
    <w:rsid w:val="009143F1"/>
    <w:rsid w:val="00914855"/>
    <w:rsid w:val="00915C11"/>
    <w:rsid w:val="00915F05"/>
    <w:rsid w:val="009171CE"/>
    <w:rsid w:val="009178DF"/>
    <w:rsid w:val="00920E8C"/>
    <w:rsid w:val="009213CC"/>
    <w:rsid w:val="00924A83"/>
    <w:rsid w:val="009250A0"/>
    <w:rsid w:val="00931374"/>
    <w:rsid w:val="009317D3"/>
    <w:rsid w:val="00931EDE"/>
    <w:rsid w:val="00934706"/>
    <w:rsid w:val="0093616A"/>
    <w:rsid w:val="0093644B"/>
    <w:rsid w:val="009366A5"/>
    <w:rsid w:val="00936CCC"/>
    <w:rsid w:val="009376A5"/>
    <w:rsid w:val="00937C51"/>
    <w:rsid w:val="00937DF4"/>
    <w:rsid w:val="00940929"/>
    <w:rsid w:val="00943E0F"/>
    <w:rsid w:val="00943EBF"/>
    <w:rsid w:val="009448F4"/>
    <w:rsid w:val="0094528E"/>
    <w:rsid w:val="00951254"/>
    <w:rsid w:val="00951485"/>
    <w:rsid w:val="009528C0"/>
    <w:rsid w:val="00955D10"/>
    <w:rsid w:val="009637E5"/>
    <w:rsid w:val="00963B87"/>
    <w:rsid w:val="00963E8E"/>
    <w:rsid w:val="00965AEA"/>
    <w:rsid w:val="0096654F"/>
    <w:rsid w:val="00970D87"/>
    <w:rsid w:val="00971439"/>
    <w:rsid w:val="0097183E"/>
    <w:rsid w:val="00974468"/>
    <w:rsid w:val="0097452D"/>
    <w:rsid w:val="0097656A"/>
    <w:rsid w:val="00982829"/>
    <w:rsid w:val="009842D5"/>
    <w:rsid w:val="00985A22"/>
    <w:rsid w:val="009865DB"/>
    <w:rsid w:val="00986A89"/>
    <w:rsid w:val="00987B47"/>
    <w:rsid w:val="009910CE"/>
    <w:rsid w:val="009934AA"/>
    <w:rsid w:val="009B122A"/>
    <w:rsid w:val="009B1C56"/>
    <w:rsid w:val="009B287F"/>
    <w:rsid w:val="009B29E7"/>
    <w:rsid w:val="009B36CA"/>
    <w:rsid w:val="009B62C3"/>
    <w:rsid w:val="009B74DA"/>
    <w:rsid w:val="009B7881"/>
    <w:rsid w:val="009B7A81"/>
    <w:rsid w:val="009C156D"/>
    <w:rsid w:val="009C1D85"/>
    <w:rsid w:val="009C2396"/>
    <w:rsid w:val="009C271D"/>
    <w:rsid w:val="009D301F"/>
    <w:rsid w:val="009D46AB"/>
    <w:rsid w:val="009E149E"/>
    <w:rsid w:val="009E1AE2"/>
    <w:rsid w:val="009E2663"/>
    <w:rsid w:val="009E2754"/>
    <w:rsid w:val="009E2EE7"/>
    <w:rsid w:val="009E3746"/>
    <w:rsid w:val="009F10DE"/>
    <w:rsid w:val="009F3886"/>
    <w:rsid w:val="009F42F2"/>
    <w:rsid w:val="00A05AE5"/>
    <w:rsid w:val="00A0707E"/>
    <w:rsid w:val="00A07187"/>
    <w:rsid w:val="00A0730F"/>
    <w:rsid w:val="00A07682"/>
    <w:rsid w:val="00A144A7"/>
    <w:rsid w:val="00A15C5C"/>
    <w:rsid w:val="00A1708E"/>
    <w:rsid w:val="00A21697"/>
    <w:rsid w:val="00A27237"/>
    <w:rsid w:val="00A27C1B"/>
    <w:rsid w:val="00A350ED"/>
    <w:rsid w:val="00A41574"/>
    <w:rsid w:val="00A44911"/>
    <w:rsid w:val="00A52BF6"/>
    <w:rsid w:val="00A52D05"/>
    <w:rsid w:val="00A530E9"/>
    <w:rsid w:val="00A550CF"/>
    <w:rsid w:val="00A554D3"/>
    <w:rsid w:val="00A626CD"/>
    <w:rsid w:val="00A628AF"/>
    <w:rsid w:val="00A63B34"/>
    <w:rsid w:val="00A7342F"/>
    <w:rsid w:val="00A74634"/>
    <w:rsid w:val="00A7645F"/>
    <w:rsid w:val="00A82823"/>
    <w:rsid w:val="00A83C91"/>
    <w:rsid w:val="00A84E87"/>
    <w:rsid w:val="00A9164D"/>
    <w:rsid w:val="00A91AB7"/>
    <w:rsid w:val="00A941F2"/>
    <w:rsid w:val="00A94C41"/>
    <w:rsid w:val="00A94DFA"/>
    <w:rsid w:val="00A97218"/>
    <w:rsid w:val="00A979E2"/>
    <w:rsid w:val="00AA00A0"/>
    <w:rsid w:val="00AA12C8"/>
    <w:rsid w:val="00AA35A1"/>
    <w:rsid w:val="00AA5AD2"/>
    <w:rsid w:val="00AB1643"/>
    <w:rsid w:val="00AB27A2"/>
    <w:rsid w:val="00AB56AA"/>
    <w:rsid w:val="00AC08F8"/>
    <w:rsid w:val="00AC3823"/>
    <w:rsid w:val="00AC6911"/>
    <w:rsid w:val="00AD2C45"/>
    <w:rsid w:val="00AD64F8"/>
    <w:rsid w:val="00AD7A33"/>
    <w:rsid w:val="00AE0C95"/>
    <w:rsid w:val="00AE1F14"/>
    <w:rsid w:val="00AE2E70"/>
    <w:rsid w:val="00AE30A7"/>
    <w:rsid w:val="00AE3E40"/>
    <w:rsid w:val="00AE72CC"/>
    <w:rsid w:val="00AE7CBF"/>
    <w:rsid w:val="00AF01F5"/>
    <w:rsid w:val="00AF1414"/>
    <w:rsid w:val="00AF2C4C"/>
    <w:rsid w:val="00AF3336"/>
    <w:rsid w:val="00AF4579"/>
    <w:rsid w:val="00B00949"/>
    <w:rsid w:val="00B0197E"/>
    <w:rsid w:val="00B01E81"/>
    <w:rsid w:val="00B0435F"/>
    <w:rsid w:val="00B04766"/>
    <w:rsid w:val="00B06DF0"/>
    <w:rsid w:val="00B079A7"/>
    <w:rsid w:val="00B10DB9"/>
    <w:rsid w:val="00B11DF8"/>
    <w:rsid w:val="00B13F78"/>
    <w:rsid w:val="00B15D82"/>
    <w:rsid w:val="00B23AE4"/>
    <w:rsid w:val="00B25D23"/>
    <w:rsid w:val="00B271C5"/>
    <w:rsid w:val="00B3192E"/>
    <w:rsid w:val="00B34854"/>
    <w:rsid w:val="00B34BE7"/>
    <w:rsid w:val="00B3678C"/>
    <w:rsid w:val="00B37E4B"/>
    <w:rsid w:val="00B40A9B"/>
    <w:rsid w:val="00B42417"/>
    <w:rsid w:val="00B42880"/>
    <w:rsid w:val="00B440D9"/>
    <w:rsid w:val="00B45447"/>
    <w:rsid w:val="00B47B6B"/>
    <w:rsid w:val="00B47C7E"/>
    <w:rsid w:val="00B47ECD"/>
    <w:rsid w:val="00B512E6"/>
    <w:rsid w:val="00B56039"/>
    <w:rsid w:val="00B605C6"/>
    <w:rsid w:val="00B62162"/>
    <w:rsid w:val="00B715B4"/>
    <w:rsid w:val="00B74350"/>
    <w:rsid w:val="00B75AFF"/>
    <w:rsid w:val="00B765CA"/>
    <w:rsid w:val="00B851A8"/>
    <w:rsid w:val="00B856DA"/>
    <w:rsid w:val="00B96791"/>
    <w:rsid w:val="00BA1F76"/>
    <w:rsid w:val="00BA2559"/>
    <w:rsid w:val="00BA5DC1"/>
    <w:rsid w:val="00BB0119"/>
    <w:rsid w:val="00BB0F4E"/>
    <w:rsid w:val="00BB2D8B"/>
    <w:rsid w:val="00BB372A"/>
    <w:rsid w:val="00BB758B"/>
    <w:rsid w:val="00BC1DD2"/>
    <w:rsid w:val="00BC5676"/>
    <w:rsid w:val="00BC7D45"/>
    <w:rsid w:val="00BD2346"/>
    <w:rsid w:val="00BD2FF4"/>
    <w:rsid w:val="00BD3B34"/>
    <w:rsid w:val="00BD4641"/>
    <w:rsid w:val="00BD590E"/>
    <w:rsid w:val="00BD5D70"/>
    <w:rsid w:val="00BD66E6"/>
    <w:rsid w:val="00BD782E"/>
    <w:rsid w:val="00BE30DE"/>
    <w:rsid w:val="00BE47F4"/>
    <w:rsid w:val="00BE67C3"/>
    <w:rsid w:val="00BE7434"/>
    <w:rsid w:val="00BF0682"/>
    <w:rsid w:val="00BF097D"/>
    <w:rsid w:val="00BF1147"/>
    <w:rsid w:val="00BF23D2"/>
    <w:rsid w:val="00BF349C"/>
    <w:rsid w:val="00BF4BB3"/>
    <w:rsid w:val="00BF57F0"/>
    <w:rsid w:val="00C0478A"/>
    <w:rsid w:val="00C048DB"/>
    <w:rsid w:val="00C058BD"/>
    <w:rsid w:val="00C143F4"/>
    <w:rsid w:val="00C16175"/>
    <w:rsid w:val="00C176D2"/>
    <w:rsid w:val="00C20168"/>
    <w:rsid w:val="00C23600"/>
    <w:rsid w:val="00C27682"/>
    <w:rsid w:val="00C41902"/>
    <w:rsid w:val="00C41ABA"/>
    <w:rsid w:val="00C42388"/>
    <w:rsid w:val="00C45B96"/>
    <w:rsid w:val="00C465B1"/>
    <w:rsid w:val="00C46878"/>
    <w:rsid w:val="00C46BCC"/>
    <w:rsid w:val="00C5224B"/>
    <w:rsid w:val="00C52979"/>
    <w:rsid w:val="00C52F6D"/>
    <w:rsid w:val="00C53FD7"/>
    <w:rsid w:val="00C562BF"/>
    <w:rsid w:val="00C56FD7"/>
    <w:rsid w:val="00C5784D"/>
    <w:rsid w:val="00C60489"/>
    <w:rsid w:val="00C625DD"/>
    <w:rsid w:val="00C62D50"/>
    <w:rsid w:val="00C70920"/>
    <w:rsid w:val="00C73949"/>
    <w:rsid w:val="00C75012"/>
    <w:rsid w:val="00C83FA6"/>
    <w:rsid w:val="00C843B2"/>
    <w:rsid w:val="00C8665D"/>
    <w:rsid w:val="00C86A46"/>
    <w:rsid w:val="00C90FB6"/>
    <w:rsid w:val="00C921DF"/>
    <w:rsid w:val="00C93E8E"/>
    <w:rsid w:val="00C95555"/>
    <w:rsid w:val="00C95F6B"/>
    <w:rsid w:val="00CA3412"/>
    <w:rsid w:val="00CA4EA8"/>
    <w:rsid w:val="00CA691E"/>
    <w:rsid w:val="00CA7692"/>
    <w:rsid w:val="00CA7E20"/>
    <w:rsid w:val="00CB139E"/>
    <w:rsid w:val="00CB4136"/>
    <w:rsid w:val="00CC1C67"/>
    <w:rsid w:val="00CC2555"/>
    <w:rsid w:val="00CC4C68"/>
    <w:rsid w:val="00CC576D"/>
    <w:rsid w:val="00CC61A0"/>
    <w:rsid w:val="00CC6C51"/>
    <w:rsid w:val="00CC71D1"/>
    <w:rsid w:val="00CD29C3"/>
    <w:rsid w:val="00CD48D5"/>
    <w:rsid w:val="00CE2263"/>
    <w:rsid w:val="00CE6956"/>
    <w:rsid w:val="00CF0F40"/>
    <w:rsid w:val="00CF1A54"/>
    <w:rsid w:val="00CF2AD9"/>
    <w:rsid w:val="00CF3097"/>
    <w:rsid w:val="00CF52A8"/>
    <w:rsid w:val="00CF5DDA"/>
    <w:rsid w:val="00CF63EB"/>
    <w:rsid w:val="00D02802"/>
    <w:rsid w:val="00D02C03"/>
    <w:rsid w:val="00D03465"/>
    <w:rsid w:val="00D054A2"/>
    <w:rsid w:val="00D11BF8"/>
    <w:rsid w:val="00D12AEB"/>
    <w:rsid w:val="00D13800"/>
    <w:rsid w:val="00D142B2"/>
    <w:rsid w:val="00D1440E"/>
    <w:rsid w:val="00D15145"/>
    <w:rsid w:val="00D15494"/>
    <w:rsid w:val="00D1799E"/>
    <w:rsid w:val="00D223EB"/>
    <w:rsid w:val="00D23E55"/>
    <w:rsid w:val="00D24403"/>
    <w:rsid w:val="00D24AF2"/>
    <w:rsid w:val="00D257CF"/>
    <w:rsid w:val="00D27182"/>
    <w:rsid w:val="00D279F2"/>
    <w:rsid w:val="00D33210"/>
    <w:rsid w:val="00D37D26"/>
    <w:rsid w:val="00D422E3"/>
    <w:rsid w:val="00D42D4C"/>
    <w:rsid w:val="00D436C9"/>
    <w:rsid w:val="00D506CF"/>
    <w:rsid w:val="00D54782"/>
    <w:rsid w:val="00D57974"/>
    <w:rsid w:val="00D60585"/>
    <w:rsid w:val="00D6142C"/>
    <w:rsid w:val="00D6254B"/>
    <w:rsid w:val="00D63B4A"/>
    <w:rsid w:val="00D753F8"/>
    <w:rsid w:val="00D75C50"/>
    <w:rsid w:val="00D76F97"/>
    <w:rsid w:val="00D849A9"/>
    <w:rsid w:val="00D851C5"/>
    <w:rsid w:val="00D85B70"/>
    <w:rsid w:val="00D866CA"/>
    <w:rsid w:val="00D87B03"/>
    <w:rsid w:val="00D905B1"/>
    <w:rsid w:val="00D93789"/>
    <w:rsid w:val="00D93BBE"/>
    <w:rsid w:val="00DA30C7"/>
    <w:rsid w:val="00DA55F2"/>
    <w:rsid w:val="00DA6574"/>
    <w:rsid w:val="00DA6F3F"/>
    <w:rsid w:val="00DB02DE"/>
    <w:rsid w:val="00DB53EB"/>
    <w:rsid w:val="00DB6498"/>
    <w:rsid w:val="00DB685D"/>
    <w:rsid w:val="00DB6A78"/>
    <w:rsid w:val="00DB745A"/>
    <w:rsid w:val="00DC3F91"/>
    <w:rsid w:val="00DC52D2"/>
    <w:rsid w:val="00DD0C1E"/>
    <w:rsid w:val="00DD1419"/>
    <w:rsid w:val="00DD15B6"/>
    <w:rsid w:val="00DD74BE"/>
    <w:rsid w:val="00DE2BBD"/>
    <w:rsid w:val="00DE53D8"/>
    <w:rsid w:val="00DE7675"/>
    <w:rsid w:val="00DF07AB"/>
    <w:rsid w:val="00DF2366"/>
    <w:rsid w:val="00DF3BCD"/>
    <w:rsid w:val="00DF68A4"/>
    <w:rsid w:val="00DF7DD6"/>
    <w:rsid w:val="00E0011C"/>
    <w:rsid w:val="00E001B4"/>
    <w:rsid w:val="00E0057B"/>
    <w:rsid w:val="00E016A6"/>
    <w:rsid w:val="00E0173C"/>
    <w:rsid w:val="00E0307B"/>
    <w:rsid w:val="00E06845"/>
    <w:rsid w:val="00E0696A"/>
    <w:rsid w:val="00E07F7B"/>
    <w:rsid w:val="00E10890"/>
    <w:rsid w:val="00E15C5B"/>
    <w:rsid w:val="00E20E96"/>
    <w:rsid w:val="00E25B24"/>
    <w:rsid w:val="00E27352"/>
    <w:rsid w:val="00E33041"/>
    <w:rsid w:val="00E34127"/>
    <w:rsid w:val="00E34361"/>
    <w:rsid w:val="00E375B1"/>
    <w:rsid w:val="00E42EC7"/>
    <w:rsid w:val="00E44060"/>
    <w:rsid w:val="00E4579E"/>
    <w:rsid w:val="00E46C03"/>
    <w:rsid w:val="00E54D9E"/>
    <w:rsid w:val="00E5594A"/>
    <w:rsid w:val="00E56B19"/>
    <w:rsid w:val="00E61DF7"/>
    <w:rsid w:val="00E700C6"/>
    <w:rsid w:val="00E71F1D"/>
    <w:rsid w:val="00E73075"/>
    <w:rsid w:val="00E730AF"/>
    <w:rsid w:val="00E770B2"/>
    <w:rsid w:val="00E815FA"/>
    <w:rsid w:val="00E81677"/>
    <w:rsid w:val="00E84BDB"/>
    <w:rsid w:val="00E85FDE"/>
    <w:rsid w:val="00E86ACC"/>
    <w:rsid w:val="00E8740C"/>
    <w:rsid w:val="00E9257E"/>
    <w:rsid w:val="00E92D51"/>
    <w:rsid w:val="00E932CC"/>
    <w:rsid w:val="00E94723"/>
    <w:rsid w:val="00E951C0"/>
    <w:rsid w:val="00E973AC"/>
    <w:rsid w:val="00EA0562"/>
    <w:rsid w:val="00EB5A38"/>
    <w:rsid w:val="00EB63FE"/>
    <w:rsid w:val="00EC102F"/>
    <w:rsid w:val="00EC1ADE"/>
    <w:rsid w:val="00EC1C52"/>
    <w:rsid w:val="00EC5671"/>
    <w:rsid w:val="00EC7F18"/>
    <w:rsid w:val="00ED4A6A"/>
    <w:rsid w:val="00ED55BC"/>
    <w:rsid w:val="00ED5E62"/>
    <w:rsid w:val="00ED5FEC"/>
    <w:rsid w:val="00ED6EC4"/>
    <w:rsid w:val="00EF1AF6"/>
    <w:rsid w:val="00EF43C6"/>
    <w:rsid w:val="00EF7B23"/>
    <w:rsid w:val="00EF7B37"/>
    <w:rsid w:val="00F055F8"/>
    <w:rsid w:val="00F065A1"/>
    <w:rsid w:val="00F06B13"/>
    <w:rsid w:val="00F12B4F"/>
    <w:rsid w:val="00F13D4E"/>
    <w:rsid w:val="00F14CFB"/>
    <w:rsid w:val="00F21166"/>
    <w:rsid w:val="00F21430"/>
    <w:rsid w:val="00F21CEC"/>
    <w:rsid w:val="00F23A5D"/>
    <w:rsid w:val="00F23FE9"/>
    <w:rsid w:val="00F2425E"/>
    <w:rsid w:val="00F2668C"/>
    <w:rsid w:val="00F273E5"/>
    <w:rsid w:val="00F300A0"/>
    <w:rsid w:val="00F302DB"/>
    <w:rsid w:val="00F30C78"/>
    <w:rsid w:val="00F327BD"/>
    <w:rsid w:val="00F357B1"/>
    <w:rsid w:val="00F358C6"/>
    <w:rsid w:val="00F35DC5"/>
    <w:rsid w:val="00F37114"/>
    <w:rsid w:val="00F375D5"/>
    <w:rsid w:val="00F409F7"/>
    <w:rsid w:val="00F442EE"/>
    <w:rsid w:val="00F46420"/>
    <w:rsid w:val="00F50CED"/>
    <w:rsid w:val="00F51EAF"/>
    <w:rsid w:val="00F5589B"/>
    <w:rsid w:val="00F5646B"/>
    <w:rsid w:val="00F564AF"/>
    <w:rsid w:val="00F576AA"/>
    <w:rsid w:val="00F648BC"/>
    <w:rsid w:val="00F65C63"/>
    <w:rsid w:val="00F66881"/>
    <w:rsid w:val="00F72D63"/>
    <w:rsid w:val="00F75B25"/>
    <w:rsid w:val="00F76C99"/>
    <w:rsid w:val="00F805AF"/>
    <w:rsid w:val="00F8212F"/>
    <w:rsid w:val="00F84D44"/>
    <w:rsid w:val="00F9073C"/>
    <w:rsid w:val="00F90C54"/>
    <w:rsid w:val="00F956B0"/>
    <w:rsid w:val="00F95D48"/>
    <w:rsid w:val="00FA2294"/>
    <w:rsid w:val="00FA2790"/>
    <w:rsid w:val="00FA38CB"/>
    <w:rsid w:val="00FA59CA"/>
    <w:rsid w:val="00FA5F90"/>
    <w:rsid w:val="00FA7636"/>
    <w:rsid w:val="00FA7C14"/>
    <w:rsid w:val="00FB3938"/>
    <w:rsid w:val="00FB5624"/>
    <w:rsid w:val="00FB6B1B"/>
    <w:rsid w:val="00FC3E50"/>
    <w:rsid w:val="00FC6EEA"/>
    <w:rsid w:val="00FD1088"/>
    <w:rsid w:val="00FD1CC4"/>
    <w:rsid w:val="00FD64B2"/>
    <w:rsid w:val="00FE0B49"/>
    <w:rsid w:val="00FE3604"/>
    <w:rsid w:val="00FF03A3"/>
    <w:rsid w:val="00FF375A"/>
    <w:rsid w:val="00FF4BA9"/>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1"/>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6325B1"/>
    <w:rPr>
      <w:color w:val="605E5C"/>
      <w:shd w:val="clear" w:color="auto" w:fill="E1DFDD"/>
    </w:rPr>
  </w:style>
  <w:style w:type="paragraph" w:styleId="Revision">
    <w:name w:val="Revision"/>
    <w:hidden/>
    <w:uiPriority w:val="99"/>
    <w:semiHidden/>
    <w:rsid w:val="00905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859008876">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H.DON@State.MA.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CC2FF7B408F4689910F3773D29BA5" ma:contentTypeVersion="9" ma:contentTypeDescription="Create a new document." ma:contentTypeScope="" ma:versionID="6d47f9fdbf8fc2740bbecc83bbb978bd">
  <xsd:schema xmlns:xsd="http://www.w3.org/2001/XMLSchema" xmlns:xs="http://www.w3.org/2001/XMLSchema" xmlns:p="http://schemas.microsoft.com/office/2006/metadata/properties" xmlns:ns3="9faf9ec9-1e89-427d-9aba-0982a7c55c29" targetNamespace="http://schemas.microsoft.com/office/2006/metadata/properties" ma:root="true" ma:fieldsID="ee0fdb27a6b4660be2ead8b327c271d9" ns3:_="">
    <xsd:import namespace="9faf9ec9-1e89-427d-9aba-0982a7c55c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9ec9-1e89-427d-9aba-0982a7c55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10FF-F943-4723-B472-C19C36DF8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8D70F-4438-4349-BF5D-E26524DB3DDC}">
  <ds:schemaRefs>
    <ds:schemaRef ds:uri="http://schemas.microsoft.com/sharepoint/v3/contenttype/forms"/>
  </ds:schemaRefs>
</ds:datastoreItem>
</file>

<file path=customXml/itemProps3.xml><?xml version="1.0" encoding="utf-8"?>
<ds:datastoreItem xmlns:ds="http://schemas.openxmlformats.org/officeDocument/2006/customXml" ds:itemID="{75B42DBB-F1F2-4FBA-AE5E-75A48AD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9ec9-1e89-427d-9aba-0982a7c55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74652-7C1C-4B1C-93B3-9038693F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10</cp:revision>
  <cp:lastPrinted>2022-10-26T13:08:00Z</cp:lastPrinted>
  <dcterms:created xsi:type="dcterms:W3CDTF">2022-10-28T14:06:00Z</dcterms:created>
  <dcterms:modified xsi:type="dcterms:W3CDTF">2022-11-14T17:20:00Z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0x010100ACACC2FF7B408F4689910F3773D29BA5</vt:lpwstr>
  </property>
</Properties>
</file>