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601F" w14:textId="02F4C204" w:rsidR="00D223EB" w:rsidRPr="00D94140" w:rsidRDefault="00D223EB" w:rsidP="01CEC757">
      <w:pPr>
        <w:jc w:val="center"/>
        <w:rPr>
          <w:rFonts w:cstheme="minorHAnsi"/>
          <w:b/>
          <w:bCs/>
        </w:rPr>
      </w:pPr>
      <w:r w:rsidRPr="00D94140">
        <w:rPr>
          <w:rFonts w:cstheme="minorHAnsi"/>
          <w:b/>
          <w:bCs/>
        </w:rPr>
        <w:t xml:space="preserve">APPLICANT </w:t>
      </w:r>
      <w:r w:rsidR="00A5496E" w:rsidRPr="00D94140">
        <w:rPr>
          <w:rFonts w:cstheme="minorHAnsi"/>
          <w:b/>
          <w:bCs/>
        </w:rPr>
        <w:t>RESPONSE #</w:t>
      </w:r>
      <w:r w:rsidR="00026B6F" w:rsidRPr="00D94140">
        <w:rPr>
          <w:rFonts w:cstheme="minorHAnsi"/>
          <w:b/>
          <w:bCs/>
        </w:rPr>
        <w:t>1</w:t>
      </w:r>
    </w:p>
    <w:p w14:paraId="71F6355D" w14:textId="0EB083F5" w:rsidR="00D223EB" w:rsidRPr="00D94140" w:rsidRDefault="00D223EB" w:rsidP="00D223EB">
      <w:pPr>
        <w:jc w:val="center"/>
        <w:rPr>
          <w:rFonts w:cstheme="minorHAnsi"/>
        </w:rPr>
      </w:pPr>
      <w:r w:rsidRPr="00D94140">
        <w:rPr>
          <w:rFonts w:cstheme="minorHAnsi"/>
          <w:i/>
          <w:iCs/>
        </w:rPr>
        <w:t xml:space="preserve">Responses should be sent to DoN staff at </w:t>
      </w:r>
      <w:hyperlink r:id="rId7" w:history="1">
        <w:r w:rsidR="005C4EB9" w:rsidRPr="00D94140">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D94140" w14:paraId="57106F2B" w14:textId="77777777" w:rsidTr="008B5D5E">
        <w:trPr>
          <w:jc w:val="center"/>
        </w:trPr>
        <w:tc>
          <w:tcPr>
            <w:tcW w:w="9350" w:type="dxa"/>
          </w:tcPr>
          <w:p w14:paraId="0D6A2228" w14:textId="77777777" w:rsidR="00D223EB" w:rsidRPr="00D94140" w:rsidRDefault="00D223EB" w:rsidP="008B5D5E">
            <w:pPr>
              <w:rPr>
                <w:rFonts w:cstheme="minorHAnsi"/>
                <w:bCs/>
              </w:rPr>
            </w:pPr>
            <w:r w:rsidRPr="00D94140">
              <w:rPr>
                <w:rFonts w:cstheme="minorHAnsi"/>
                <w:bCs/>
              </w:rPr>
              <w:t xml:space="preserve">While you may submit each answer as available, </w:t>
            </w:r>
            <w:proofErr w:type="gramStart"/>
            <w:r w:rsidRPr="00D94140">
              <w:rPr>
                <w:rFonts w:cstheme="minorHAnsi"/>
                <w:bCs/>
              </w:rPr>
              <w:t>please</w:t>
            </w:r>
            <w:proofErr w:type="gramEnd"/>
            <w:r w:rsidRPr="00D94140">
              <w:rPr>
                <w:rFonts w:cstheme="minorHAnsi"/>
                <w:bCs/>
              </w:rPr>
              <w:t xml:space="preserve"> </w:t>
            </w:r>
          </w:p>
          <w:p w14:paraId="3BAD0544" w14:textId="77777777" w:rsidR="00D223EB" w:rsidRPr="00D94140" w:rsidRDefault="00D223EB" w:rsidP="007B3D9E">
            <w:pPr>
              <w:pStyle w:val="ListParagraph"/>
              <w:numPr>
                <w:ilvl w:val="0"/>
                <w:numId w:val="1"/>
              </w:numPr>
              <w:rPr>
                <w:rFonts w:cstheme="minorHAnsi"/>
                <w:bCs/>
              </w:rPr>
            </w:pPr>
            <w:r w:rsidRPr="00D94140">
              <w:rPr>
                <w:rFonts w:cstheme="minorHAnsi"/>
                <w:bCs/>
              </w:rPr>
              <w:t xml:space="preserve">List question number and question for each answer you </w:t>
            </w:r>
            <w:proofErr w:type="gramStart"/>
            <w:r w:rsidRPr="00D94140">
              <w:rPr>
                <w:rFonts w:cstheme="minorHAnsi"/>
                <w:bCs/>
              </w:rPr>
              <w:t>provide</w:t>
            </w:r>
            <w:proofErr w:type="gramEnd"/>
            <w:r w:rsidRPr="00D94140">
              <w:rPr>
                <w:rFonts w:cstheme="minorHAnsi"/>
                <w:bCs/>
              </w:rPr>
              <w:t xml:space="preserve"> </w:t>
            </w:r>
          </w:p>
          <w:p w14:paraId="77AFC609" w14:textId="1F813011" w:rsidR="00D223EB" w:rsidRPr="00D94140" w:rsidRDefault="00D223EB" w:rsidP="007B3D9E">
            <w:pPr>
              <w:pStyle w:val="ListParagraph"/>
              <w:numPr>
                <w:ilvl w:val="0"/>
                <w:numId w:val="1"/>
              </w:numPr>
              <w:rPr>
                <w:rFonts w:cstheme="minorHAnsi"/>
                <w:bCs/>
              </w:rPr>
            </w:pPr>
            <w:r w:rsidRPr="00D94140">
              <w:rPr>
                <w:rFonts w:cstheme="minorHAnsi"/>
                <w:bCs/>
              </w:rPr>
              <w:t xml:space="preserve">Submit responses as a separate word document, using the above application title and number as a running header and page numbers in the </w:t>
            </w:r>
            <w:proofErr w:type="gramStart"/>
            <w:r w:rsidRPr="00D94140">
              <w:rPr>
                <w:rFonts w:cstheme="minorHAnsi"/>
                <w:bCs/>
              </w:rPr>
              <w:t>footer</w:t>
            </w:r>
            <w:proofErr w:type="gramEnd"/>
            <w:r w:rsidRPr="00D94140">
              <w:rPr>
                <w:rFonts w:cstheme="minorHAnsi"/>
                <w:bCs/>
              </w:rPr>
              <w:t xml:space="preserve"> </w:t>
            </w:r>
          </w:p>
          <w:p w14:paraId="2D4D3A49" w14:textId="7AF2D827" w:rsidR="00D223EB" w:rsidRPr="00D94140" w:rsidRDefault="001E0B94" w:rsidP="007B3D9E">
            <w:pPr>
              <w:pStyle w:val="ListParagraph"/>
              <w:numPr>
                <w:ilvl w:val="0"/>
                <w:numId w:val="1"/>
              </w:numPr>
              <w:rPr>
                <w:rFonts w:cstheme="minorHAnsi"/>
                <w:bCs/>
              </w:rPr>
            </w:pPr>
            <w:r w:rsidRPr="00D94140">
              <w:rPr>
                <w:rFonts w:cstheme="minorHAnsi"/>
                <w:bCs/>
              </w:rPr>
              <w:t>We accept answers on a rolling basis however, w</w:t>
            </w:r>
            <w:r w:rsidR="00D223EB" w:rsidRPr="00D94140">
              <w:rPr>
                <w:rFonts w:cstheme="minorHAnsi"/>
                <w:bCs/>
              </w:rPr>
              <w:t>hen providing the answer to the final question, submit all questions and answers in</w:t>
            </w:r>
            <w:r w:rsidRPr="00D94140">
              <w:rPr>
                <w:rFonts w:cstheme="minorHAnsi"/>
                <w:bCs/>
              </w:rPr>
              <w:t xml:space="preserve"> order in</w:t>
            </w:r>
            <w:r w:rsidR="00D223EB" w:rsidRPr="00D94140">
              <w:rPr>
                <w:rFonts w:cstheme="minorHAnsi"/>
                <w:bCs/>
              </w:rPr>
              <w:t xml:space="preserve"> one final document</w:t>
            </w:r>
            <w:r w:rsidRPr="00D94140">
              <w:rPr>
                <w:rFonts w:cstheme="minorHAnsi"/>
                <w:bCs/>
              </w:rPr>
              <w:t>.</w:t>
            </w:r>
          </w:p>
          <w:p w14:paraId="552712FE" w14:textId="2E737CA2" w:rsidR="00D223EB" w:rsidRPr="00D94140" w:rsidRDefault="00D223EB" w:rsidP="007B3D9E">
            <w:pPr>
              <w:pStyle w:val="ListParagraph"/>
              <w:numPr>
                <w:ilvl w:val="0"/>
                <w:numId w:val="1"/>
              </w:numPr>
              <w:rPr>
                <w:rFonts w:cstheme="minorHAnsi"/>
                <w:b/>
              </w:rPr>
            </w:pPr>
            <w:r w:rsidRPr="00D94140">
              <w:rPr>
                <w:rFonts w:cstheme="minorHAnsi"/>
                <w:bCs/>
              </w:rPr>
              <w:t xml:space="preserve">Submit responses in WORD or EXCEL; only use PDF’s if </w:t>
            </w:r>
            <w:proofErr w:type="gramStart"/>
            <w:r w:rsidRPr="00D94140">
              <w:rPr>
                <w:rFonts w:cstheme="minorHAnsi"/>
                <w:bCs/>
              </w:rPr>
              <w:t>absolutely necessary</w:t>
            </w:r>
            <w:proofErr w:type="gramEnd"/>
            <w:r w:rsidRPr="00D94140">
              <w:rPr>
                <w:rFonts w:cstheme="minorHAnsi"/>
                <w:bCs/>
              </w:rPr>
              <w:t xml:space="preserve">. </w:t>
            </w:r>
            <w:r w:rsidRPr="00D94140">
              <w:rPr>
                <w:rFonts w:cstheme="minorHAnsi"/>
                <w:b/>
              </w:rPr>
              <w:t>Whenever possible, include a</w:t>
            </w:r>
            <w:r w:rsidR="001E0B94" w:rsidRPr="00D94140">
              <w:rPr>
                <w:rFonts w:cstheme="minorHAnsi"/>
                <w:b/>
              </w:rPr>
              <w:t xml:space="preserve"> </w:t>
            </w:r>
            <w:r w:rsidRPr="00D94140">
              <w:rPr>
                <w:rFonts w:cstheme="minorHAnsi"/>
                <w:b/>
              </w:rPr>
              <w:t>table</w:t>
            </w:r>
            <w:r w:rsidR="001E0B94" w:rsidRPr="00D94140">
              <w:rPr>
                <w:rFonts w:cstheme="minorHAnsi"/>
                <w:b/>
              </w:rPr>
              <w:t xml:space="preserve"> in</w:t>
            </w:r>
            <w:r w:rsidRPr="00D94140">
              <w:rPr>
                <w:rFonts w:cstheme="minorHAnsi"/>
                <w:b/>
              </w:rPr>
              <w:t xml:space="preserve"> </w:t>
            </w:r>
            <w:r w:rsidR="001E0B94" w:rsidRPr="00D94140">
              <w:rPr>
                <w:rFonts w:cstheme="minorHAnsi"/>
                <w:b/>
              </w:rPr>
              <w:t xml:space="preserve">data format (NOT pdf or picture) </w:t>
            </w:r>
            <w:r w:rsidRPr="00D94140">
              <w:rPr>
                <w:rFonts w:cstheme="minorHAnsi"/>
                <w:b/>
              </w:rPr>
              <w:t>with the response</w:t>
            </w:r>
            <w:r w:rsidR="001E0B94" w:rsidRPr="00D94140">
              <w:rPr>
                <w:rFonts w:cstheme="minorHAnsi"/>
                <w:b/>
              </w:rPr>
              <w:t>.</w:t>
            </w:r>
          </w:p>
        </w:tc>
      </w:tr>
    </w:tbl>
    <w:p w14:paraId="2758094D" w14:textId="1C1631B9" w:rsidR="00032FF5" w:rsidRPr="00D94140" w:rsidRDefault="00032FF5">
      <w:pPr>
        <w:rPr>
          <w:rFonts w:cstheme="minorHAnsi"/>
        </w:rPr>
      </w:pPr>
    </w:p>
    <w:p w14:paraId="23F8BD40" w14:textId="02799C57" w:rsidR="000D0D41" w:rsidRPr="00D94140" w:rsidRDefault="00380E08" w:rsidP="0056515A">
      <w:pPr>
        <w:rPr>
          <w:rFonts w:cstheme="minorHAnsi"/>
        </w:rPr>
      </w:pPr>
      <w:proofErr w:type="gramStart"/>
      <w:r w:rsidRPr="00D94140">
        <w:rPr>
          <w:rFonts w:cstheme="minorHAnsi"/>
        </w:rPr>
        <w:t>In order for</w:t>
      </w:r>
      <w:proofErr w:type="gramEnd"/>
      <w:r w:rsidRPr="00D94140">
        <w:rPr>
          <w:rFonts w:cstheme="minorHAnsi"/>
        </w:rPr>
        <w:t xml:space="preserve"> us to review this project in a timely manner, pleas</w:t>
      </w:r>
      <w:r w:rsidR="00684458" w:rsidRPr="00D94140">
        <w:rPr>
          <w:rFonts w:cstheme="minorHAnsi"/>
        </w:rPr>
        <w:t>e</w:t>
      </w:r>
      <w:r w:rsidRPr="00D94140">
        <w:rPr>
          <w:rFonts w:cstheme="minorHAnsi"/>
        </w:rPr>
        <w:t xml:space="preserve"> provide the responses by </w:t>
      </w:r>
      <w:r w:rsidR="00113110" w:rsidRPr="00D94140">
        <w:rPr>
          <w:rFonts w:cstheme="minorHAnsi"/>
        </w:rPr>
        <w:t>April 16, 2024</w:t>
      </w:r>
      <w:r w:rsidRPr="00D94140">
        <w:rPr>
          <w:rFonts w:cstheme="minorHAnsi"/>
        </w:rPr>
        <w:t>.</w:t>
      </w:r>
    </w:p>
    <w:p w14:paraId="581F718E" w14:textId="77777777" w:rsidR="000C6277" w:rsidRPr="00D94140" w:rsidRDefault="000C6277" w:rsidP="000C6277">
      <w:pPr>
        <w:spacing w:line="229" w:lineRule="exact"/>
        <w:rPr>
          <w:rFonts w:cstheme="minorHAnsi"/>
        </w:rPr>
      </w:pPr>
    </w:p>
    <w:p w14:paraId="10016822" w14:textId="4A34630D" w:rsidR="00612D41" w:rsidRPr="00D94140" w:rsidRDefault="00612D41" w:rsidP="005379D8">
      <w:pPr>
        <w:spacing w:after="0" w:line="229" w:lineRule="exact"/>
        <w:jc w:val="both"/>
        <w:rPr>
          <w:rFonts w:cstheme="minorHAnsi"/>
          <w:b/>
          <w:bCs/>
        </w:rPr>
      </w:pPr>
      <w:r w:rsidRPr="00D94140">
        <w:rPr>
          <w:rFonts w:cstheme="minorHAnsi"/>
          <w:b/>
          <w:bCs/>
        </w:rPr>
        <w:t>Proposed Project</w:t>
      </w:r>
    </w:p>
    <w:p w14:paraId="3CD2F664" w14:textId="142C0CD7" w:rsidR="00230EF5" w:rsidRPr="00D94140" w:rsidRDefault="00956F13"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The Change </w:t>
      </w:r>
      <w:proofErr w:type="gramStart"/>
      <w:r w:rsidRPr="00D94140">
        <w:rPr>
          <w:rStyle w:val="cf01"/>
          <w:rFonts w:asciiTheme="minorHAnsi" w:hAnsiTheme="minorHAnsi" w:cstheme="minorHAnsi"/>
          <w:b/>
          <w:bCs/>
          <w:sz w:val="22"/>
          <w:szCs w:val="22"/>
        </w:rPr>
        <w:t>In</w:t>
      </w:r>
      <w:proofErr w:type="gramEnd"/>
      <w:r w:rsidRPr="00D94140">
        <w:rPr>
          <w:rStyle w:val="cf01"/>
          <w:rFonts w:asciiTheme="minorHAnsi" w:hAnsiTheme="minorHAnsi" w:cstheme="minorHAnsi"/>
          <w:b/>
          <w:bCs/>
          <w:sz w:val="22"/>
          <w:szCs w:val="22"/>
        </w:rPr>
        <w:t xml:space="preserve"> Service Form indicates that the Proposed Project will include 16 </w:t>
      </w:r>
      <w:r w:rsidR="0041770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Pre/Post Operative beds</w:t>
      </w:r>
      <w:r w:rsidR="0041770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 xml:space="preserve">. </w:t>
      </w:r>
      <w:r w:rsidR="00631829" w:rsidRPr="00D94140">
        <w:rPr>
          <w:rStyle w:val="cf01"/>
          <w:rFonts w:asciiTheme="minorHAnsi" w:hAnsiTheme="minorHAnsi" w:cstheme="minorHAnsi"/>
          <w:b/>
          <w:bCs/>
          <w:sz w:val="22"/>
          <w:szCs w:val="22"/>
        </w:rPr>
        <w:t>Are the</w:t>
      </w:r>
      <w:r w:rsidR="00982B4D" w:rsidRPr="00D94140">
        <w:rPr>
          <w:rStyle w:val="cf01"/>
          <w:rFonts w:asciiTheme="minorHAnsi" w:hAnsiTheme="minorHAnsi" w:cstheme="minorHAnsi"/>
          <w:b/>
          <w:bCs/>
          <w:sz w:val="22"/>
          <w:szCs w:val="22"/>
        </w:rPr>
        <w:t xml:space="preserve"> </w:t>
      </w:r>
      <w:r w:rsidR="00F36E10" w:rsidRPr="00D94140">
        <w:rPr>
          <w:rStyle w:val="cf01"/>
          <w:rFonts w:asciiTheme="minorHAnsi" w:hAnsiTheme="minorHAnsi" w:cstheme="minorHAnsi"/>
          <w:b/>
          <w:bCs/>
          <w:sz w:val="22"/>
          <w:szCs w:val="22"/>
        </w:rPr>
        <w:t xml:space="preserve">pre and post operative </w:t>
      </w:r>
      <w:r w:rsidR="00982B4D" w:rsidRPr="00D94140">
        <w:rPr>
          <w:rStyle w:val="cf01"/>
          <w:rFonts w:asciiTheme="minorHAnsi" w:hAnsiTheme="minorHAnsi" w:cstheme="minorHAnsi"/>
          <w:b/>
          <w:bCs/>
          <w:sz w:val="22"/>
          <w:szCs w:val="22"/>
        </w:rPr>
        <w:t>beds going to be u</w:t>
      </w:r>
      <w:r w:rsidR="00D86248" w:rsidRPr="00D94140">
        <w:rPr>
          <w:rStyle w:val="cf01"/>
          <w:rFonts w:asciiTheme="minorHAnsi" w:hAnsiTheme="minorHAnsi" w:cstheme="minorHAnsi"/>
          <w:b/>
          <w:bCs/>
          <w:sz w:val="22"/>
          <w:szCs w:val="22"/>
        </w:rPr>
        <w:t xml:space="preserve">sed interchangeably, </w:t>
      </w:r>
      <w:r w:rsidR="00982B4D" w:rsidRPr="00D94140">
        <w:rPr>
          <w:rStyle w:val="cf01"/>
          <w:rFonts w:asciiTheme="minorHAnsi" w:hAnsiTheme="minorHAnsi" w:cstheme="minorHAnsi"/>
          <w:b/>
          <w:bCs/>
          <w:sz w:val="22"/>
          <w:szCs w:val="22"/>
        </w:rPr>
        <w:t xml:space="preserve">or are there a specific number of beds </w:t>
      </w:r>
      <w:r w:rsidR="00D86248" w:rsidRPr="00D94140">
        <w:rPr>
          <w:rStyle w:val="cf01"/>
          <w:rFonts w:asciiTheme="minorHAnsi" w:hAnsiTheme="minorHAnsi" w:cstheme="minorHAnsi"/>
          <w:b/>
          <w:bCs/>
          <w:sz w:val="22"/>
          <w:szCs w:val="22"/>
        </w:rPr>
        <w:t>allocated to each purpose</w:t>
      </w:r>
      <w:r w:rsidR="00982B4D" w:rsidRPr="00D94140">
        <w:rPr>
          <w:rStyle w:val="cf01"/>
          <w:rFonts w:asciiTheme="minorHAnsi" w:hAnsiTheme="minorHAnsi" w:cstheme="minorHAnsi"/>
          <w:b/>
          <w:bCs/>
          <w:sz w:val="22"/>
          <w:szCs w:val="22"/>
        </w:rPr>
        <w:t>?</w:t>
      </w:r>
    </w:p>
    <w:p w14:paraId="0F7C1B05" w14:textId="77777777" w:rsidR="00A5496E" w:rsidRPr="00D94140" w:rsidRDefault="00A5496E" w:rsidP="00A5496E">
      <w:pPr>
        <w:pStyle w:val="ListParagraph"/>
        <w:spacing w:after="0" w:line="229" w:lineRule="exact"/>
        <w:rPr>
          <w:rStyle w:val="cf01"/>
          <w:rFonts w:asciiTheme="minorHAnsi" w:hAnsiTheme="minorHAnsi" w:cstheme="minorHAnsi"/>
          <w:b/>
          <w:bCs/>
          <w:sz w:val="22"/>
          <w:szCs w:val="22"/>
        </w:rPr>
      </w:pPr>
    </w:p>
    <w:p w14:paraId="591F72E1" w14:textId="77777777" w:rsidR="00A5496E" w:rsidRPr="00D94140" w:rsidRDefault="00A5496E" w:rsidP="00A5496E">
      <w:pPr>
        <w:spacing w:after="0" w:line="229" w:lineRule="exact"/>
        <w:ind w:left="720"/>
        <w:rPr>
          <w:rStyle w:val="cf01"/>
          <w:rFonts w:asciiTheme="minorHAnsi" w:hAnsiTheme="minorHAnsi" w:cstheme="minorHAnsi"/>
          <w:i/>
          <w:sz w:val="22"/>
          <w:szCs w:val="22"/>
        </w:rPr>
      </w:pPr>
      <w:r w:rsidRPr="00D94140">
        <w:rPr>
          <w:rStyle w:val="cf01"/>
          <w:rFonts w:asciiTheme="minorHAnsi" w:hAnsiTheme="minorHAnsi" w:cstheme="minorHAnsi"/>
          <w:b/>
          <w:bCs/>
          <w:i/>
          <w:sz w:val="22"/>
          <w:szCs w:val="22"/>
        </w:rPr>
        <w:t>Response:</w:t>
      </w:r>
      <w:r w:rsidRPr="00D94140">
        <w:rPr>
          <w:rStyle w:val="cf01"/>
          <w:rFonts w:asciiTheme="minorHAnsi" w:hAnsiTheme="minorHAnsi" w:cstheme="minorHAnsi"/>
          <w:i/>
          <w:sz w:val="22"/>
          <w:szCs w:val="22"/>
        </w:rPr>
        <w:t xml:space="preserve"> The pre/post operative beds will be used interchangeably to </w:t>
      </w:r>
      <w:proofErr w:type="gramStart"/>
      <w:r w:rsidRPr="00D94140">
        <w:rPr>
          <w:rStyle w:val="cf01"/>
          <w:rFonts w:asciiTheme="minorHAnsi" w:hAnsiTheme="minorHAnsi" w:cstheme="minorHAnsi"/>
          <w:i/>
          <w:sz w:val="22"/>
          <w:szCs w:val="22"/>
        </w:rPr>
        <w:t>most efficiently and effectively accommodate patient flow</w:t>
      </w:r>
      <w:proofErr w:type="gramEnd"/>
      <w:r w:rsidRPr="00D94140">
        <w:rPr>
          <w:rStyle w:val="cf01"/>
          <w:rFonts w:asciiTheme="minorHAnsi" w:hAnsiTheme="minorHAnsi" w:cstheme="minorHAnsi"/>
          <w:i/>
          <w:sz w:val="22"/>
          <w:szCs w:val="22"/>
        </w:rPr>
        <w:t>.</w:t>
      </w:r>
    </w:p>
    <w:p w14:paraId="5E4A07F0" w14:textId="77777777" w:rsidR="00A5496E" w:rsidRPr="00D94140" w:rsidRDefault="00A5496E" w:rsidP="00A5496E">
      <w:pPr>
        <w:pStyle w:val="ListParagraph"/>
        <w:spacing w:after="0" w:line="229" w:lineRule="exact"/>
        <w:rPr>
          <w:rStyle w:val="cf01"/>
          <w:rFonts w:asciiTheme="minorHAnsi" w:hAnsiTheme="minorHAnsi" w:cstheme="minorHAnsi"/>
          <w:b/>
          <w:bCs/>
          <w:sz w:val="22"/>
          <w:szCs w:val="22"/>
        </w:rPr>
      </w:pPr>
    </w:p>
    <w:p w14:paraId="5C892C96" w14:textId="77777777" w:rsidR="004931F9" w:rsidRPr="00D94140" w:rsidRDefault="004931F9" w:rsidP="004931F9">
      <w:pPr>
        <w:spacing w:after="0" w:line="229" w:lineRule="exact"/>
        <w:ind w:left="360"/>
        <w:rPr>
          <w:rStyle w:val="cf01"/>
          <w:rFonts w:asciiTheme="minorHAnsi" w:hAnsiTheme="minorHAnsi" w:cstheme="minorHAnsi"/>
          <w:b/>
          <w:bCs/>
          <w:sz w:val="22"/>
          <w:szCs w:val="22"/>
        </w:rPr>
      </w:pPr>
    </w:p>
    <w:p w14:paraId="31826D0E" w14:textId="5D7AADFA" w:rsidR="008244F6" w:rsidRPr="00D94140" w:rsidRDefault="008244F6"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The Factor 4 Form indicates construction for PACU. </w:t>
      </w:r>
      <w:r w:rsidR="00AD4D0A" w:rsidRPr="00D94140">
        <w:rPr>
          <w:rStyle w:val="cf01"/>
          <w:rFonts w:asciiTheme="minorHAnsi" w:hAnsiTheme="minorHAnsi" w:cstheme="minorHAnsi"/>
          <w:b/>
          <w:bCs/>
          <w:sz w:val="22"/>
          <w:szCs w:val="22"/>
        </w:rPr>
        <w:t>Please clarify if the PACU refers to the</w:t>
      </w:r>
      <w:r w:rsidR="00EC0FF2" w:rsidRPr="00D94140">
        <w:rPr>
          <w:rStyle w:val="cf01"/>
          <w:rFonts w:asciiTheme="minorHAnsi" w:hAnsiTheme="minorHAnsi" w:cstheme="minorHAnsi"/>
          <w:b/>
          <w:bCs/>
          <w:sz w:val="22"/>
          <w:szCs w:val="22"/>
        </w:rPr>
        <w:t xml:space="preserve"> </w:t>
      </w:r>
      <w:r w:rsidR="00AD4D0A" w:rsidRPr="00D94140">
        <w:rPr>
          <w:rStyle w:val="cf01"/>
          <w:rFonts w:asciiTheme="minorHAnsi" w:hAnsiTheme="minorHAnsi" w:cstheme="minorHAnsi"/>
          <w:b/>
          <w:bCs/>
          <w:sz w:val="22"/>
          <w:szCs w:val="22"/>
        </w:rPr>
        <w:t>Pre/Post Operative beds noted in the Chan</w:t>
      </w:r>
      <w:r w:rsidR="00E71ED3" w:rsidRPr="00D94140">
        <w:rPr>
          <w:rStyle w:val="cf01"/>
          <w:rFonts w:asciiTheme="minorHAnsi" w:hAnsiTheme="minorHAnsi" w:cstheme="minorHAnsi"/>
          <w:b/>
          <w:bCs/>
          <w:sz w:val="22"/>
          <w:szCs w:val="22"/>
        </w:rPr>
        <w:t xml:space="preserve">ge </w:t>
      </w:r>
      <w:proofErr w:type="gramStart"/>
      <w:r w:rsidR="00E71ED3" w:rsidRPr="00D94140">
        <w:rPr>
          <w:rStyle w:val="cf01"/>
          <w:rFonts w:asciiTheme="minorHAnsi" w:hAnsiTheme="minorHAnsi" w:cstheme="minorHAnsi"/>
          <w:b/>
          <w:bCs/>
          <w:sz w:val="22"/>
          <w:szCs w:val="22"/>
        </w:rPr>
        <w:t>In</w:t>
      </w:r>
      <w:proofErr w:type="gramEnd"/>
      <w:r w:rsidR="00E71ED3" w:rsidRPr="00D94140">
        <w:rPr>
          <w:rStyle w:val="cf01"/>
          <w:rFonts w:asciiTheme="minorHAnsi" w:hAnsiTheme="minorHAnsi" w:cstheme="minorHAnsi"/>
          <w:b/>
          <w:bCs/>
          <w:sz w:val="22"/>
          <w:szCs w:val="22"/>
        </w:rPr>
        <w:t xml:space="preserve"> Service Form o</w:t>
      </w:r>
      <w:r w:rsidR="00236D23" w:rsidRPr="00D94140">
        <w:rPr>
          <w:rStyle w:val="cf01"/>
          <w:rFonts w:asciiTheme="minorHAnsi" w:hAnsiTheme="minorHAnsi" w:cstheme="minorHAnsi"/>
          <w:b/>
          <w:bCs/>
          <w:sz w:val="22"/>
          <w:szCs w:val="22"/>
        </w:rPr>
        <w:t>r</w:t>
      </w:r>
      <w:r w:rsidR="00E71ED3" w:rsidRPr="00D94140">
        <w:rPr>
          <w:rStyle w:val="cf01"/>
          <w:rFonts w:asciiTheme="minorHAnsi" w:hAnsiTheme="minorHAnsi" w:cstheme="minorHAnsi"/>
          <w:b/>
          <w:bCs/>
          <w:sz w:val="22"/>
          <w:szCs w:val="22"/>
        </w:rPr>
        <w:t xml:space="preserve"> if the PACU is a separate</w:t>
      </w:r>
      <w:r w:rsidR="00EC0FF2" w:rsidRPr="00D94140">
        <w:rPr>
          <w:rStyle w:val="cf01"/>
          <w:rFonts w:asciiTheme="minorHAnsi" w:hAnsiTheme="minorHAnsi" w:cstheme="minorHAnsi"/>
          <w:b/>
          <w:bCs/>
          <w:sz w:val="22"/>
          <w:szCs w:val="22"/>
        </w:rPr>
        <w:t xml:space="preserve"> and distinct part of the ASC.</w:t>
      </w:r>
    </w:p>
    <w:p w14:paraId="3B9C9474" w14:textId="77777777" w:rsidR="00A5496E" w:rsidRPr="00D94140" w:rsidRDefault="00A5496E" w:rsidP="00A5496E">
      <w:pPr>
        <w:pStyle w:val="ListParagraph"/>
        <w:spacing w:after="0" w:line="229" w:lineRule="exact"/>
        <w:rPr>
          <w:rStyle w:val="cf01"/>
          <w:rFonts w:asciiTheme="minorHAnsi" w:hAnsiTheme="minorHAnsi" w:cstheme="minorHAnsi"/>
          <w:b/>
          <w:bCs/>
          <w:sz w:val="22"/>
          <w:szCs w:val="22"/>
        </w:rPr>
      </w:pPr>
    </w:p>
    <w:p w14:paraId="41AEB9B0" w14:textId="329ADD6D" w:rsidR="00A5496E" w:rsidRPr="00D94140" w:rsidRDefault="00A5496E" w:rsidP="00A5496E">
      <w:pPr>
        <w:spacing w:after="0" w:line="229" w:lineRule="exact"/>
        <w:ind w:left="720"/>
        <w:rPr>
          <w:rStyle w:val="cf01"/>
          <w:rFonts w:asciiTheme="minorHAnsi" w:hAnsiTheme="minorHAnsi" w:cstheme="minorHAnsi"/>
          <w:i/>
          <w:sz w:val="22"/>
          <w:szCs w:val="22"/>
        </w:rPr>
      </w:pPr>
      <w:r w:rsidRPr="00D94140">
        <w:rPr>
          <w:rStyle w:val="cf01"/>
          <w:rFonts w:asciiTheme="minorHAnsi" w:hAnsiTheme="minorHAnsi" w:cstheme="minorHAnsi"/>
          <w:b/>
          <w:bCs/>
          <w:i/>
          <w:sz w:val="22"/>
          <w:szCs w:val="22"/>
        </w:rPr>
        <w:t>Response:</w:t>
      </w:r>
      <w:r w:rsidRPr="00D94140">
        <w:rPr>
          <w:rStyle w:val="cf01"/>
          <w:rFonts w:asciiTheme="minorHAnsi" w:hAnsiTheme="minorHAnsi" w:cstheme="minorHAnsi"/>
          <w:i/>
          <w:sz w:val="22"/>
          <w:szCs w:val="22"/>
        </w:rPr>
        <w:t xml:space="preserve"> The PACU refers to the pre/post-operative beds noted in the Change </w:t>
      </w:r>
      <w:proofErr w:type="gramStart"/>
      <w:r w:rsidRPr="00D94140">
        <w:rPr>
          <w:rStyle w:val="cf01"/>
          <w:rFonts w:asciiTheme="minorHAnsi" w:hAnsiTheme="minorHAnsi" w:cstheme="minorHAnsi"/>
          <w:i/>
          <w:sz w:val="22"/>
          <w:szCs w:val="22"/>
        </w:rPr>
        <w:t>In</w:t>
      </w:r>
      <w:proofErr w:type="gramEnd"/>
      <w:r w:rsidRPr="00D94140">
        <w:rPr>
          <w:rStyle w:val="cf01"/>
          <w:rFonts w:asciiTheme="minorHAnsi" w:hAnsiTheme="minorHAnsi" w:cstheme="minorHAnsi"/>
          <w:i/>
          <w:sz w:val="22"/>
          <w:szCs w:val="22"/>
        </w:rPr>
        <w:t xml:space="preserve"> Service Form.</w:t>
      </w:r>
    </w:p>
    <w:p w14:paraId="230E4A6C" w14:textId="77777777" w:rsidR="00382F9A" w:rsidRPr="00D94140" w:rsidRDefault="00382F9A" w:rsidP="00382F9A">
      <w:pPr>
        <w:spacing w:after="0" w:line="229" w:lineRule="exact"/>
        <w:ind w:left="360"/>
        <w:rPr>
          <w:rStyle w:val="cf01"/>
          <w:rFonts w:asciiTheme="minorHAnsi" w:hAnsiTheme="minorHAnsi" w:cstheme="minorHAnsi"/>
          <w:b/>
          <w:bCs/>
          <w:sz w:val="22"/>
          <w:szCs w:val="22"/>
        </w:rPr>
      </w:pPr>
    </w:p>
    <w:p w14:paraId="13135CCF" w14:textId="14DF4446" w:rsidR="00382F9A" w:rsidRPr="00D94140" w:rsidRDefault="00382F9A" w:rsidP="00382F9A">
      <w:pPr>
        <w:rPr>
          <w:rFonts w:cstheme="minorHAnsi"/>
          <w:b/>
          <w:bCs/>
        </w:rPr>
      </w:pPr>
      <w:r w:rsidRPr="00D94140">
        <w:rPr>
          <w:rFonts w:cstheme="minorHAnsi"/>
          <w:b/>
          <w:bCs/>
        </w:rPr>
        <w:t>Factor 1a</w:t>
      </w:r>
      <w:r w:rsidR="00F017A9" w:rsidRPr="00D94140">
        <w:rPr>
          <w:rFonts w:cstheme="minorHAnsi"/>
          <w:b/>
          <w:bCs/>
        </w:rPr>
        <w:t>i</w:t>
      </w:r>
      <w:r w:rsidRPr="00D94140">
        <w:rPr>
          <w:rFonts w:cstheme="minorHAnsi"/>
          <w:b/>
          <w:bCs/>
        </w:rPr>
        <w:t xml:space="preserve">: Patient Panel </w:t>
      </w:r>
    </w:p>
    <w:p w14:paraId="68DC30D0" w14:textId="1922D427" w:rsidR="00382F9A" w:rsidRPr="00D94140" w:rsidRDefault="00916634"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Table 2</w:t>
      </w:r>
      <w:r w:rsidR="00382F9A" w:rsidRPr="00D94140">
        <w:rPr>
          <w:rStyle w:val="cf01"/>
          <w:rFonts w:asciiTheme="minorHAnsi" w:hAnsiTheme="minorHAnsi" w:cstheme="minorHAnsi"/>
          <w:b/>
          <w:bCs/>
          <w:sz w:val="22"/>
          <w:szCs w:val="22"/>
        </w:rPr>
        <w:t xml:space="preserve"> provide</w:t>
      </w:r>
      <w:r w:rsidR="005356C2" w:rsidRPr="00D94140">
        <w:rPr>
          <w:rStyle w:val="cf01"/>
          <w:rFonts w:asciiTheme="minorHAnsi" w:hAnsiTheme="minorHAnsi" w:cstheme="minorHAnsi"/>
          <w:b/>
          <w:bCs/>
          <w:sz w:val="22"/>
          <w:szCs w:val="22"/>
        </w:rPr>
        <w:t>s</w:t>
      </w:r>
      <w:r w:rsidR="00382F9A" w:rsidRPr="00D94140">
        <w:rPr>
          <w:rStyle w:val="cf01"/>
          <w:rFonts w:asciiTheme="minorHAnsi" w:hAnsiTheme="minorHAnsi" w:cstheme="minorHAnsi"/>
          <w:b/>
          <w:bCs/>
          <w:sz w:val="22"/>
          <w:szCs w:val="22"/>
        </w:rPr>
        <w:t xml:space="preserve"> the cities/towns where the top </w:t>
      </w:r>
      <w:r w:rsidR="005356C2" w:rsidRPr="00D94140">
        <w:rPr>
          <w:rStyle w:val="cf01"/>
          <w:rFonts w:asciiTheme="minorHAnsi" w:hAnsiTheme="minorHAnsi" w:cstheme="minorHAnsi"/>
          <w:b/>
          <w:bCs/>
          <w:sz w:val="22"/>
          <w:szCs w:val="22"/>
        </w:rPr>
        <w:t>72</w:t>
      </w:r>
      <w:r w:rsidR="00382F9A" w:rsidRPr="00D94140">
        <w:rPr>
          <w:rStyle w:val="cf01"/>
          <w:rFonts w:asciiTheme="minorHAnsi" w:hAnsiTheme="minorHAnsi" w:cstheme="minorHAnsi"/>
          <w:b/>
          <w:bCs/>
          <w:sz w:val="22"/>
          <w:szCs w:val="22"/>
        </w:rPr>
        <w:t xml:space="preserve">% of patients reside for </w:t>
      </w:r>
      <w:r w:rsidRPr="00D94140">
        <w:rPr>
          <w:rStyle w:val="cf01"/>
          <w:rFonts w:asciiTheme="minorHAnsi" w:hAnsiTheme="minorHAnsi" w:cstheme="minorHAnsi"/>
          <w:b/>
          <w:bCs/>
          <w:sz w:val="22"/>
          <w:szCs w:val="22"/>
        </w:rPr>
        <w:t>FY</w:t>
      </w:r>
      <w:r w:rsidR="00382F9A" w:rsidRPr="00D94140">
        <w:rPr>
          <w:rStyle w:val="cf01"/>
          <w:rFonts w:asciiTheme="minorHAnsi" w:hAnsiTheme="minorHAnsi" w:cstheme="minorHAnsi"/>
          <w:b/>
          <w:bCs/>
          <w:sz w:val="22"/>
          <w:szCs w:val="22"/>
        </w:rPr>
        <w:t>2023</w:t>
      </w:r>
      <w:r w:rsidR="00F4550A" w:rsidRPr="00D94140">
        <w:rPr>
          <w:rStyle w:val="cf01"/>
          <w:rFonts w:asciiTheme="minorHAnsi" w:hAnsiTheme="minorHAnsi" w:cstheme="minorHAnsi"/>
          <w:b/>
          <w:bCs/>
          <w:sz w:val="22"/>
          <w:szCs w:val="22"/>
        </w:rPr>
        <w:t xml:space="preserve"> (based on 82,191 total number of patients)</w:t>
      </w:r>
      <w:r w:rsidRPr="00D94140">
        <w:rPr>
          <w:rStyle w:val="cf01"/>
          <w:rFonts w:asciiTheme="minorHAnsi" w:hAnsiTheme="minorHAnsi" w:cstheme="minorHAnsi"/>
          <w:b/>
          <w:bCs/>
          <w:sz w:val="22"/>
          <w:szCs w:val="22"/>
        </w:rPr>
        <w:t>.</w:t>
      </w:r>
      <w:r w:rsidR="00382F9A" w:rsidRPr="00D94140">
        <w:rPr>
          <w:rStyle w:val="cf01"/>
          <w:rFonts w:asciiTheme="minorHAnsi" w:hAnsiTheme="minorHAnsi" w:cstheme="minorHAnsi"/>
          <w:b/>
          <w:bCs/>
          <w:sz w:val="22"/>
          <w:szCs w:val="22"/>
        </w:rPr>
        <w:t xml:space="preserve"> To better understand Patient </w:t>
      </w:r>
      <w:proofErr w:type="gramStart"/>
      <w:r w:rsidR="00382F9A" w:rsidRPr="00D94140">
        <w:rPr>
          <w:rStyle w:val="cf01"/>
          <w:rFonts w:asciiTheme="minorHAnsi" w:hAnsiTheme="minorHAnsi" w:cstheme="minorHAnsi"/>
          <w:b/>
          <w:bCs/>
          <w:sz w:val="22"/>
          <w:szCs w:val="22"/>
        </w:rPr>
        <w:t>Panel</w:t>
      </w:r>
      <w:proofErr w:type="gramEnd"/>
      <w:r w:rsidR="00382F9A" w:rsidRPr="00D94140">
        <w:rPr>
          <w:rStyle w:val="cf01"/>
          <w:rFonts w:asciiTheme="minorHAnsi" w:hAnsiTheme="minorHAnsi" w:cstheme="minorHAnsi"/>
          <w:b/>
          <w:bCs/>
          <w:sz w:val="22"/>
          <w:szCs w:val="22"/>
        </w:rPr>
        <w:t xml:space="preserve"> </w:t>
      </w:r>
      <w:proofErr w:type="gramStart"/>
      <w:r w:rsidR="00382F9A" w:rsidRPr="00D94140">
        <w:rPr>
          <w:rStyle w:val="cf01"/>
          <w:rFonts w:asciiTheme="minorHAnsi" w:hAnsiTheme="minorHAnsi" w:cstheme="minorHAnsi"/>
          <w:b/>
          <w:bCs/>
          <w:sz w:val="22"/>
          <w:szCs w:val="22"/>
        </w:rPr>
        <w:t>need</w:t>
      </w:r>
      <w:proofErr w:type="gramEnd"/>
      <w:r w:rsidR="00382F9A" w:rsidRPr="00D94140">
        <w:rPr>
          <w:rStyle w:val="cf01"/>
          <w:rFonts w:asciiTheme="minorHAnsi" w:hAnsiTheme="minorHAnsi" w:cstheme="minorHAnsi"/>
          <w:b/>
          <w:bCs/>
          <w:sz w:val="22"/>
          <w:szCs w:val="22"/>
        </w:rPr>
        <w:t xml:space="preserve"> for the Proposed Project, please </w:t>
      </w:r>
      <w:r w:rsidR="009260CC" w:rsidRPr="00D94140">
        <w:rPr>
          <w:rStyle w:val="cf01"/>
          <w:rFonts w:asciiTheme="minorHAnsi" w:hAnsiTheme="minorHAnsi" w:cstheme="minorHAnsi"/>
          <w:b/>
          <w:bCs/>
          <w:sz w:val="22"/>
          <w:szCs w:val="22"/>
        </w:rPr>
        <w:t xml:space="preserve">include </w:t>
      </w:r>
      <w:r w:rsidR="00382F9A" w:rsidRPr="00D94140">
        <w:rPr>
          <w:rStyle w:val="cf01"/>
          <w:rFonts w:asciiTheme="minorHAnsi" w:hAnsiTheme="minorHAnsi" w:cstheme="minorHAnsi"/>
          <w:b/>
          <w:bCs/>
          <w:sz w:val="22"/>
          <w:szCs w:val="22"/>
        </w:rPr>
        <w:t xml:space="preserve">the cities/towns where </w:t>
      </w:r>
      <w:r w:rsidR="009260CC" w:rsidRPr="00D94140">
        <w:rPr>
          <w:rStyle w:val="cf01"/>
          <w:rFonts w:asciiTheme="minorHAnsi" w:hAnsiTheme="minorHAnsi" w:cstheme="minorHAnsi"/>
          <w:b/>
          <w:bCs/>
          <w:sz w:val="22"/>
          <w:szCs w:val="22"/>
        </w:rPr>
        <w:t xml:space="preserve">up to </w:t>
      </w:r>
      <w:r w:rsidR="00382F9A" w:rsidRPr="00D94140">
        <w:rPr>
          <w:rStyle w:val="cf01"/>
          <w:rFonts w:asciiTheme="minorHAnsi" w:hAnsiTheme="minorHAnsi" w:cstheme="minorHAnsi"/>
          <w:b/>
          <w:bCs/>
          <w:sz w:val="22"/>
          <w:szCs w:val="22"/>
        </w:rPr>
        <w:t xml:space="preserve">75% of the Applicant’s patients reside from highest to lowest. </w:t>
      </w:r>
      <w:r w:rsidR="009260CC" w:rsidRPr="00D94140">
        <w:rPr>
          <w:rStyle w:val="cf01"/>
          <w:rFonts w:asciiTheme="minorHAnsi" w:hAnsiTheme="minorHAnsi" w:cstheme="minorHAnsi"/>
          <w:b/>
          <w:bCs/>
          <w:sz w:val="22"/>
          <w:szCs w:val="22"/>
        </w:rPr>
        <w:t>(</w:t>
      </w:r>
      <w:r w:rsidR="00382F9A" w:rsidRPr="00D94140">
        <w:rPr>
          <w:rStyle w:val="cf01"/>
          <w:rFonts w:asciiTheme="minorHAnsi" w:hAnsiTheme="minorHAnsi" w:cstheme="minorHAnsi"/>
          <w:b/>
          <w:bCs/>
          <w:sz w:val="22"/>
          <w:szCs w:val="22"/>
        </w:rPr>
        <w:t xml:space="preserve">If the count is &lt;11 use </w:t>
      </w:r>
      <w:r w:rsidR="009260CC" w:rsidRPr="00D94140">
        <w:rPr>
          <w:rStyle w:val="cf01"/>
          <w:rFonts w:asciiTheme="minorHAnsi" w:hAnsiTheme="minorHAnsi" w:cstheme="minorHAnsi"/>
          <w:b/>
          <w:bCs/>
          <w:sz w:val="22"/>
          <w:szCs w:val="22"/>
        </w:rPr>
        <w:t>“</w:t>
      </w:r>
      <w:r w:rsidR="00382F9A" w:rsidRPr="00D94140">
        <w:rPr>
          <w:rStyle w:val="cf01"/>
          <w:rFonts w:asciiTheme="minorHAnsi" w:hAnsiTheme="minorHAnsi" w:cstheme="minorHAnsi"/>
          <w:b/>
          <w:bCs/>
          <w:sz w:val="22"/>
          <w:szCs w:val="22"/>
        </w:rPr>
        <w:t>Other</w:t>
      </w:r>
      <w:r w:rsidR="009260CC" w:rsidRPr="00D94140">
        <w:rPr>
          <w:rStyle w:val="cf01"/>
          <w:rFonts w:asciiTheme="minorHAnsi" w:hAnsiTheme="minorHAnsi" w:cstheme="minorHAnsi"/>
          <w:b/>
          <w:bCs/>
          <w:sz w:val="22"/>
          <w:szCs w:val="22"/>
        </w:rPr>
        <w:t>”</w:t>
      </w:r>
      <w:r w:rsidR="00382F9A" w:rsidRPr="00D94140">
        <w:rPr>
          <w:rStyle w:val="cf01"/>
          <w:rFonts w:asciiTheme="minorHAnsi" w:hAnsiTheme="minorHAnsi" w:cstheme="minorHAnsi"/>
          <w:b/>
          <w:bCs/>
          <w:sz w:val="22"/>
          <w:szCs w:val="22"/>
        </w:rPr>
        <w:t xml:space="preserve"> and specify which cities/towns are included in that category.</w:t>
      </w:r>
      <w:r w:rsidR="009260CC" w:rsidRPr="00D94140">
        <w:rPr>
          <w:rStyle w:val="cf01"/>
          <w:rFonts w:asciiTheme="minorHAnsi" w:hAnsiTheme="minorHAnsi" w:cstheme="minorHAnsi"/>
          <w:b/>
          <w:bCs/>
          <w:sz w:val="22"/>
          <w:szCs w:val="22"/>
        </w:rPr>
        <w:t>)</w:t>
      </w:r>
    </w:p>
    <w:p w14:paraId="7C6DDC67" w14:textId="77777777" w:rsidR="00A5496E" w:rsidRPr="00D94140" w:rsidRDefault="00A5496E" w:rsidP="00A5496E">
      <w:pPr>
        <w:pStyle w:val="ListParagraph"/>
        <w:spacing w:after="0" w:line="229" w:lineRule="exact"/>
        <w:rPr>
          <w:rStyle w:val="cf01"/>
          <w:rFonts w:asciiTheme="minorHAnsi" w:hAnsiTheme="minorHAnsi" w:cstheme="minorHAnsi"/>
          <w:b/>
          <w:bCs/>
          <w:sz w:val="22"/>
          <w:szCs w:val="22"/>
        </w:rPr>
      </w:pPr>
    </w:p>
    <w:tbl>
      <w:tblPr>
        <w:tblStyle w:val="TableGrid"/>
        <w:tblW w:w="0" w:type="auto"/>
        <w:jc w:val="center"/>
        <w:tblLook w:val="04A0" w:firstRow="1" w:lastRow="0" w:firstColumn="1" w:lastColumn="0" w:noHBand="0" w:noVBand="1"/>
      </w:tblPr>
      <w:tblGrid>
        <w:gridCol w:w="1384"/>
        <w:gridCol w:w="1549"/>
        <w:gridCol w:w="1317"/>
        <w:gridCol w:w="1775"/>
      </w:tblGrid>
      <w:tr w:rsidR="00A5496E" w:rsidRPr="00D94140" w14:paraId="243F4E9E" w14:textId="77777777" w:rsidTr="00CD3B31">
        <w:trPr>
          <w:cantSplit/>
          <w:trHeight w:val="290"/>
          <w:tblHeader/>
          <w:jc w:val="center"/>
        </w:trPr>
        <w:tc>
          <w:tcPr>
            <w:tcW w:w="1384" w:type="dxa"/>
            <w:noWrap/>
            <w:vAlign w:val="center"/>
            <w:hideMark/>
          </w:tcPr>
          <w:p w14:paraId="095825CE" w14:textId="4925BF6A" w:rsidR="00A5496E" w:rsidRPr="00D94140" w:rsidRDefault="009F0DD6" w:rsidP="009F0DD6">
            <w:pPr>
              <w:spacing w:line="229" w:lineRule="exact"/>
              <w:ind w:hanging="110"/>
              <w:jc w:val="right"/>
              <w:rPr>
                <w:rFonts w:cstheme="minorHAnsi"/>
                <w:b/>
                <w:bCs/>
                <w:color w:val="000000" w:themeColor="text1"/>
              </w:rPr>
            </w:pPr>
            <w:r w:rsidRPr="00D94140">
              <w:rPr>
                <w:rFonts w:cstheme="minorHAnsi"/>
                <w:b/>
                <w:bCs/>
                <w:color w:val="000000" w:themeColor="text1"/>
              </w:rPr>
              <w:t>Zip code</w:t>
            </w:r>
          </w:p>
        </w:tc>
        <w:tc>
          <w:tcPr>
            <w:tcW w:w="1549" w:type="dxa"/>
            <w:noWrap/>
            <w:vAlign w:val="center"/>
            <w:hideMark/>
          </w:tcPr>
          <w:p w14:paraId="15AF0A22" w14:textId="77777777" w:rsidR="00A5496E" w:rsidRPr="00D94140" w:rsidRDefault="00A5496E" w:rsidP="009F0DD6">
            <w:pPr>
              <w:spacing w:line="229" w:lineRule="exact"/>
              <w:ind w:hanging="70"/>
              <w:jc w:val="right"/>
              <w:rPr>
                <w:rFonts w:cstheme="minorHAnsi"/>
                <w:b/>
                <w:bCs/>
                <w:color w:val="000000" w:themeColor="text1"/>
              </w:rPr>
            </w:pPr>
            <w:r w:rsidRPr="00D94140">
              <w:rPr>
                <w:rFonts w:cstheme="minorHAnsi"/>
                <w:b/>
                <w:bCs/>
                <w:color w:val="000000" w:themeColor="text1"/>
              </w:rPr>
              <w:t>2023</w:t>
            </w:r>
          </w:p>
        </w:tc>
        <w:tc>
          <w:tcPr>
            <w:tcW w:w="1317" w:type="dxa"/>
            <w:noWrap/>
            <w:vAlign w:val="center"/>
            <w:hideMark/>
          </w:tcPr>
          <w:p w14:paraId="772479F6" w14:textId="77777777" w:rsidR="00A5496E" w:rsidRPr="00D94140" w:rsidRDefault="00A5496E" w:rsidP="009F0DD6">
            <w:pPr>
              <w:spacing w:line="229" w:lineRule="exact"/>
              <w:jc w:val="right"/>
              <w:rPr>
                <w:rFonts w:cstheme="minorHAnsi"/>
                <w:b/>
                <w:bCs/>
                <w:color w:val="000000" w:themeColor="text1"/>
              </w:rPr>
            </w:pPr>
            <w:r w:rsidRPr="00D94140">
              <w:rPr>
                <w:rFonts w:cstheme="minorHAnsi"/>
                <w:b/>
                <w:bCs/>
                <w:color w:val="000000" w:themeColor="text1"/>
              </w:rPr>
              <w:t>% of Total</w:t>
            </w:r>
          </w:p>
        </w:tc>
        <w:tc>
          <w:tcPr>
            <w:tcW w:w="1775" w:type="dxa"/>
            <w:noWrap/>
            <w:vAlign w:val="center"/>
            <w:hideMark/>
          </w:tcPr>
          <w:p w14:paraId="4D67DABC" w14:textId="77777777" w:rsidR="00A5496E" w:rsidRPr="00D94140" w:rsidRDefault="00A5496E" w:rsidP="009F0DD6">
            <w:pPr>
              <w:spacing w:line="229" w:lineRule="exact"/>
              <w:jc w:val="right"/>
              <w:rPr>
                <w:rFonts w:cstheme="minorHAnsi"/>
                <w:b/>
                <w:bCs/>
                <w:color w:val="000000" w:themeColor="text1"/>
              </w:rPr>
            </w:pPr>
            <w:r w:rsidRPr="00D94140">
              <w:rPr>
                <w:rFonts w:cstheme="minorHAnsi"/>
                <w:b/>
                <w:bCs/>
                <w:color w:val="000000" w:themeColor="text1"/>
              </w:rPr>
              <w:t>Cumulative %</w:t>
            </w:r>
          </w:p>
        </w:tc>
      </w:tr>
      <w:tr w:rsidR="00A5496E" w:rsidRPr="00D94140" w14:paraId="3BBD0957" w14:textId="77777777" w:rsidTr="00CD3B31">
        <w:trPr>
          <w:cantSplit/>
          <w:trHeight w:val="290"/>
          <w:jc w:val="center"/>
        </w:trPr>
        <w:tc>
          <w:tcPr>
            <w:tcW w:w="1384" w:type="dxa"/>
            <w:noWrap/>
            <w:vAlign w:val="center"/>
            <w:hideMark/>
          </w:tcPr>
          <w:p w14:paraId="2BB7C197" w14:textId="2C8B640C" w:rsidR="00A5496E" w:rsidRPr="00D94140" w:rsidRDefault="009F0DD6" w:rsidP="009F0DD6">
            <w:pPr>
              <w:spacing w:line="229" w:lineRule="exact"/>
              <w:ind w:left="340" w:hanging="110"/>
              <w:jc w:val="center"/>
              <w:rPr>
                <w:rFonts w:cstheme="minorHAnsi"/>
                <w:color w:val="000000" w:themeColor="text1"/>
              </w:rPr>
            </w:pPr>
            <w:r>
              <w:rPr>
                <w:rFonts w:cstheme="minorHAnsi"/>
                <w:color w:val="000000" w:themeColor="text1"/>
              </w:rPr>
              <w:t xml:space="preserve">       </w:t>
            </w:r>
            <w:r w:rsidR="00A5496E" w:rsidRPr="00D94140">
              <w:rPr>
                <w:rFonts w:cstheme="minorHAnsi"/>
                <w:color w:val="000000" w:themeColor="text1"/>
              </w:rPr>
              <w:t>02360</w:t>
            </w:r>
          </w:p>
        </w:tc>
        <w:tc>
          <w:tcPr>
            <w:tcW w:w="1549" w:type="dxa"/>
            <w:noWrap/>
            <w:vAlign w:val="center"/>
            <w:hideMark/>
          </w:tcPr>
          <w:p w14:paraId="438A8E8E"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30,156</w:t>
            </w:r>
          </w:p>
        </w:tc>
        <w:tc>
          <w:tcPr>
            <w:tcW w:w="1317" w:type="dxa"/>
            <w:noWrap/>
            <w:vAlign w:val="center"/>
            <w:hideMark/>
          </w:tcPr>
          <w:p w14:paraId="358BA91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37%</w:t>
            </w:r>
          </w:p>
        </w:tc>
        <w:tc>
          <w:tcPr>
            <w:tcW w:w="1775" w:type="dxa"/>
            <w:noWrap/>
            <w:vAlign w:val="center"/>
            <w:hideMark/>
          </w:tcPr>
          <w:p w14:paraId="49E39AF8"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37%</w:t>
            </w:r>
          </w:p>
        </w:tc>
      </w:tr>
      <w:tr w:rsidR="00A5496E" w:rsidRPr="00D94140" w14:paraId="06D1B7E9" w14:textId="77777777" w:rsidTr="00CD3B31">
        <w:trPr>
          <w:cantSplit/>
          <w:trHeight w:val="290"/>
          <w:jc w:val="center"/>
        </w:trPr>
        <w:tc>
          <w:tcPr>
            <w:tcW w:w="1384" w:type="dxa"/>
            <w:noWrap/>
            <w:vAlign w:val="center"/>
            <w:hideMark/>
          </w:tcPr>
          <w:p w14:paraId="5E1C2200"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02330</w:t>
            </w:r>
          </w:p>
        </w:tc>
        <w:tc>
          <w:tcPr>
            <w:tcW w:w="1549" w:type="dxa"/>
            <w:noWrap/>
            <w:vAlign w:val="center"/>
            <w:hideMark/>
          </w:tcPr>
          <w:p w14:paraId="78513A3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4,703</w:t>
            </w:r>
          </w:p>
        </w:tc>
        <w:tc>
          <w:tcPr>
            <w:tcW w:w="1317" w:type="dxa"/>
            <w:noWrap/>
            <w:vAlign w:val="center"/>
            <w:hideMark/>
          </w:tcPr>
          <w:p w14:paraId="5F32E5C8"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6%</w:t>
            </w:r>
          </w:p>
        </w:tc>
        <w:tc>
          <w:tcPr>
            <w:tcW w:w="1775" w:type="dxa"/>
            <w:noWrap/>
            <w:vAlign w:val="center"/>
            <w:hideMark/>
          </w:tcPr>
          <w:p w14:paraId="3EA62477"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42%</w:t>
            </w:r>
          </w:p>
        </w:tc>
      </w:tr>
      <w:tr w:rsidR="00A5496E" w:rsidRPr="00D94140" w14:paraId="3D85D39C" w14:textId="77777777" w:rsidTr="00CD3B31">
        <w:trPr>
          <w:cantSplit/>
          <w:trHeight w:val="290"/>
          <w:jc w:val="center"/>
        </w:trPr>
        <w:tc>
          <w:tcPr>
            <w:tcW w:w="1384" w:type="dxa"/>
            <w:noWrap/>
            <w:vAlign w:val="center"/>
            <w:hideMark/>
          </w:tcPr>
          <w:p w14:paraId="36890E7B"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02364</w:t>
            </w:r>
          </w:p>
        </w:tc>
        <w:tc>
          <w:tcPr>
            <w:tcW w:w="1549" w:type="dxa"/>
            <w:noWrap/>
            <w:vAlign w:val="center"/>
            <w:hideMark/>
          </w:tcPr>
          <w:p w14:paraId="42FD5E4C"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4,546</w:t>
            </w:r>
          </w:p>
        </w:tc>
        <w:tc>
          <w:tcPr>
            <w:tcW w:w="1317" w:type="dxa"/>
            <w:noWrap/>
            <w:vAlign w:val="center"/>
            <w:hideMark/>
          </w:tcPr>
          <w:p w14:paraId="0D176CBE"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6%</w:t>
            </w:r>
          </w:p>
        </w:tc>
        <w:tc>
          <w:tcPr>
            <w:tcW w:w="1775" w:type="dxa"/>
            <w:noWrap/>
            <w:vAlign w:val="center"/>
            <w:hideMark/>
          </w:tcPr>
          <w:p w14:paraId="56B37469"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48%</w:t>
            </w:r>
          </w:p>
        </w:tc>
      </w:tr>
      <w:tr w:rsidR="00A5496E" w:rsidRPr="00D94140" w14:paraId="24A3954E" w14:textId="77777777" w:rsidTr="00CD3B31">
        <w:trPr>
          <w:cantSplit/>
          <w:trHeight w:val="290"/>
          <w:jc w:val="center"/>
        </w:trPr>
        <w:tc>
          <w:tcPr>
            <w:tcW w:w="1384" w:type="dxa"/>
            <w:noWrap/>
            <w:vAlign w:val="center"/>
            <w:hideMark/>
          </w:tcPr>
          <w:p w14:paraId="5213DDFD"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02346</w:t>
            </w:r>
          </w:p>
        </w:tc>
        <w:tc>
          <w:tcPr>
            <w:tcW w:w="1549" w:type="dxa"/>
            <w:noWrap/>
            <w:vAlign w:val="center"/>
            <w:hideMark/>
          </w:tcPr>
          <w:p w14:paraId="5F381657"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3,799</w:t>
            </w:r>
          </w:p>
        </w:tc>
        <w:tc>
          <w:tcPr>
            <w:tcW w:w="1317" w:type="dxa"/>
            <w:noWrap/>
            <w:vAlign w:val="center"/>
            <w:hideMark/>
          </w:tcPr>
          <w:p w14:paraId="05BDE2D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5%</w:t>
            </w:r>
          </w:p>
        </w:tc>
        <w:tc>
          <w:tcPr>
            <w:tcW w:w="1775" w:type="dxa"/>
            <w:noWrap/>
            <w:vAlign w:val="center"/>
            <w:hideMark/>
          </w:tcPr>
          <w:p w14:paraId="60B541A1"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53%</w:t>
            </w:r>
          </w:p>
        </w:tc>
      </w:tr>
      <w:tr w:rsidR="00A5496E" w:rsidRPr="00D94140" w14:paraId="783FAF4B" w14:textId="77777777" w:rsidTr="00CD3B31">
        <w:trPr>
          <w:cantSplit/>
          <w:trHeight w:val="290"/>
          <w:jc w:val="center"/>
        </w:trPr>
        <w:tc>
          <w:tcPr>
            <w:tcW w:w="1384" w:type="dxa"/>
            <w:noWrap/>
            <w:vAlign w:val="center"/>
            <w:hideMark/>
          </w:tcPr>
          <w:p w14:paraId="32A3A6AE"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02332</w:t>
            </w:r>
          </w:p>
        </w:tc>
        <w:tc>
          <w:tcPr>
            <w:tcW w:w="1549" w:type="dxa"/>
            <w:noWrap/>
            <w:vAlign w:val="center"/>
            <w:hideMark/>
          </w:tcPr>
          <w:p w14:paraId="4B3E36C7"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3,172</w:t>
            </w:r>
          </w:p>
        </w:tc>
        <w:tc>
          <w:tcPr>
            <w:tcW w:w="1317" w:type="dxa"/>
            <w:noWrap/>
            <w:vAlign w:val="center"/>
            <w:hideMark/>
          </w:tcPr>
          <w:p w14:paraId="2CC85AC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4%</w:t>
            </w:r>
          </w:p>
        </w:tc>
        <w:tc>
          <w:tcPr>
            <w:tcW w:w="1775" w:type="dxa"/>
            <w:noWrap/>
            <w:vAlign w:val="center"/>
            <w:hideMark/>
          </w:tcPr>
          <w:p w14:paraId="1D4EEF51"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56%</w:t>
            </w:r>
          </w:p>
        </w:tc>
      </w:tr>
      <w:tr w:rsidR="00A5496E" w:rsidRPr="00D94140" w14:paraId="766F5587" w14:textId="77777777" w:rsidTr="00CD3B31">
        <w:trPr>
          <w:cantSplit/>
          <w:trHeight w:val="290"/>
          <w:jc w:val="center"/>
        </w:trPr>
        <w:tc>
          <w:tcPr>
            <w:tcW w:w="1384" w:type="dxa"/>
            <w:noWrap/>
            <w:vAlign w:val="center"/>
            <w:hideMark/>
          </w:tcPr>
          <w:p w14:paraId="3E34CB47"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02050</w:t>
            </w:r>
          </w:p>
        </w:tc>
        <w:tc>
          <w:tcPr>
            <w:tcW w:w="1549" w:type="dxa"/>
            <w:noWrap/>
            <w:vAlign w:val="center"/>
            <w:hideMark/>
          </w:tcPr>
          <w:p w14:paraId="0A674687"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2,727</w:t>
            </w:r>
          </w:p>
        </w:tc>
        <w:tc>
          <w:tcPr>
            <w:tcW w:w="1317" w:type="dxa"/>
            <w:noWrap/>
            <w:vAlign w:val="center"/>
            <w:hideMark/>
          </w:tcPr>
          <w:p w14:paraId="3709537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w:t>
            </w:r>
          </w:p>
        </w:tc>
        <w:tc>
          <w:tcPr>
            <w:tcW w:w="1775" w:type="dxa"/>
            <w:noWrap/>
            <w:vAlign w:val="center"/>
            <w:hideMark/>
          </w:tcPr>
          <w:p w14:paraId="7BD35BA2"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60%</w:t>
            </w:r>
          </w:p>
        </w:tc>
      </w:tr>
      <w:tr w:rsidR="00A5496E" w:rsidRPr="00D94140" w14:paraId="59AB2390" w14:textId="77777777" w:rsidTr="00CD3B31">
        <w:trPr>
          <w:cantSplit/>
          <w:trHeight w:val="290"/>
          <w:jc w:val="center"/>
        </w:trPr>
        <w:tc>
          <w:tcPr>
            <w:tcW w:w="1384" w:type="dxa"/>
            <w:noWrap/>
            <w:vAlign w:val="center"/>
            <w:hideMark/>
          </w:tcPr>
          <w:p w14:paraId="283109AA"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02532</w:t>
            </w:r>
          </w:p>
        </w:tc>
        <w:tc>
          <w:tcPr>
            <w:tcW w:w="1549" w:type="dxa"/>
            <w:noWrap/>
            <w:vAlign w:val="center"/>
            <w:hideMark/>
          </w:tcPr>
          <w:p w14:paraId="7C4C8EB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2,025</w:t>
            </w:r>
          </w:p>
        </w:tc>
        <w:tc>
          <w:tcPr>
            <w:tcW w:w="1317" w:type="dxa"/>
            <w:noWrap/>
            <w:vAlign w:val="center"/>
            <w:hideMark/>
          </w:tcPr>
          <w:p w14:paraId="200B885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w:t>
            </w:r>
          </w:p>
        </w:tc>
        <w:tc>
          <w:tcPr>
            <w:tcW w:w="1775" w:type="dxa"/>
            <w:noWrap/>
            <w:vAlign w:val="center"/>
            <w:hideMark/>
          </w:tcPr>
          <w:p w14:paraId="7579B895"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62%</w:t>
            </w:r>
          </w:p>
        </w:tc>
      </w:tr>
      <w:tr w:rsidR="00A5496E" w:rsidRPr="00D94140" w14:paraId="42B06640" w14:textId="77777777" w:rsidTr="00CD3B31">
        <w:trPr>
          <w:cantSplit/>
          <w:trHeight w:val="290"/>
          <w:jc w:val="center"/>
        </w:trPr>
        <w:tc>
          <w:tcPr>
            <w:tcW w:w="1384" w:type="dxa"/>
            <w:noWrap/>
            <w:vAlign w:val="center"/>
            <w:hideMark/>
          </w:tcPr>
          <w:p w14:paraId="158039D6"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02359</w:t>
            </w:r>
          </w:p>
        </w:tc>
        <w:tc>
          <w:tcPr>
            <w:tcW w:w="1549" w:type="dxa"/>
            <w:noWrap/>
            <w:vAlign w:val="center"/>
            <w:hideMark/>
          </w:tcPr>
          <w:p w14:paraId="73377725"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2,002</w:t>
            </w:r>
          </w:p>
        </w:tc>
        <w:tc>
          <w:tcPr>
            <w:tcW w:w="1317" w:type="dxa"/>
            <w:noWrap/>
            <w:vAlign w:val="center"/>
            <w:hideMark/>
          </w:tcPr>
          <w:p w14:paraId="31E2AD5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w:t>
            </w:r>
          </w:p>
        </w:tc>
        <w:tc>
          <w:tcPr>
            <w:tcW w:w="1775" w:type="dxa"/>
            <w:noWrap/>
            <w:vAlign w:val="center"/>
            <w:hideMark/>
          </w:tcPr>
          <w:p w14:paraId="601FE566"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65%</w:t>
            </w:r>
          </w:p>
        </w:tc>
      </w:tr>
      <w:tr w:rsidR="00A5496E" w:rsidRPr="00D94140" w14:paraId="0CBCB409" w14:textId="77777777" w:rsidTr="00CD3B31">
        <w:trPr>
          <w:cantSplit/>
          <w:trHeight w:val="290"/>
          <w:jc w:val="center"/>
        </w:trPr>
        <w:tc>
          <w:tcPr>
            <w:tcW w:w="1384" w:type="dxa"/>
            <w:noWrap/>
            <w:vAlign w:val="center"/>
            <w:hideMark/>
          </w:tcPr>
          <w:p w14:paraId="044F8A2F"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02563</w:t>
            </w:r>
          </w:p>
        </w:tc>
        <w:tc>
          <w:tcPr>
            <w:tcW w:w="1549" w:type="dxa"/>
            <w:noWrap/>
            <w:vAlign w:val="center"/>
            <w:hideMark/>
          </w:tcPr>
          <w:p w14:paraId="7A74D3E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1,376</w:t>
            </w:r>
          </w:p>
        </w:tc>
        <w:tc>
          <w:tcPr>
            <w:tcW w:w="1317" w:type="dxa"/>
            <w:noWrap/>
            <w:vAlign w:val="center"/>
            <w:hideMark/>
          </w:tcPr>
          <w:p w14:paraId="6EF188B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w:t>
            </w:r>
          </w:p>
        </w:tc>
        <w:tc>
          <w:tcPr>
            <w:tcW w:w="1775" w:type="dxa"/>
            <w:noWrap/>
            <w:vAlign w:val="center"/>
            <w:hideMark/>
          </w:tcPr>
          <w:p w14:paraId="43180D22"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66%</w:t>
            </w:r>
          </w:p>
        </w:tc>
      </w:tr>
      <w:tr w:rsidR="00A5496E" w:rsidRPr="00D94140" w14:paraId="612F4454" w14:textId="77777777" w:rsidTr="00CD3B31">
        <w:trPr>
          <w:cantSplit/>
          <w:trHeight w:val="290"/>
          <w:jc w:val="center"/>
        </w:trPr>
        <w:tc>
          <w:tcPr>
            <w:tcW w:w="1384" w:type="dxa"/>
            <w:noWrap/>
            <w:vAlign w:val="center"/>
            <w:hideMark/>
          </w:tcPr>
          <w:p w14:paraId="3E537936"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02338</w:t>
            </w:r>
          </w:p>
        </w:tc>
        <w:tc>
          <w:tcPr>
            <w:tcW w:w="1549" w:type="dxa"/>
            <w:noWrap/>
            <w:vAlign w:val="center"/>
            <w:hideMark/>
          </w:tcPr>
          <w:p w14:paraId="235DF27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1,355</w:t>
            </w:r>
          </w:p>
        </w:tc>
        <w:tc>
          <w:tcPr>
            <w:tcW w:w="1317" w:type="dxa"/>
            <w:noWrap/>
            <w:vAlign w:val="center"/>
            <w:hideMark/>
          </w:tcPr>
          <w:p w14:paraId="662AD37B"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w:t>
            </w:r>
          </w:p>
        </w:tc>
        <w:tc>
          <w:tcPr>
            <w:tcW w:w="1775" w:type="dxa"/>
            <w:noWrap/>
            <w:vAlign w:val="center"/>
            <w:hideMark/>
          </w:tcPr>
          <w:p w14:paraId="14000E3F"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68%</w:t>
            </w:r>
          </w:p>
        </w:tc>
      </w:tr>
      <w:tr w:rsidR="00A5496E" w:rsidRPr="00D94140" w14:paraId="46D4DF71" w14:textId="77777777" w:rsidTr="00CD3B31">
        <w:trPr>
          <w:cantSplit/>
          <w:trHeight w:val="290"/>
          <w:jc w:val="center"/>
        </w:trPr>
        <w:tc>
          <w:tcPr>
            <w:tcW w:w="1384" w:type="dxa"/>
            <w:noWrap/>
            <w:vAlign w:val="center"/>
            <w:hideMark/>
          </w:tcPr>
          <w:p w14:paraId="6D5D2241"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lastRenderedPageBreak/>
              <w:t>02562</w:t>
            </w:r>
          </w:p>
        </w:tc>
        <w:tc>
          <w:tcPr>
            <w:tcW w:w="1549" w:type="dxa"/>
            <w:noWrap/>
            <w:vAlign w:val="center"/>
            <w:hideMark/>
          </w:tcPr>
          <w:p w14:paraId="28F80C5A"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1,190</w:t>
            </w:r>
          </w:p>
        </w:tc>
        <w:tc>
          <w:tcPr>
            <w:tcW w:w="1317" w:type="dxa"/>
            <w:noWrap/>
            <w:vAlign w:val="center"/>
            <w:hideMark/>
          </w:tcPr>
          <w:p w14:paraId="4EFEB289"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1C14037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69%</w:t>
            </w:r>
          </w:p>
        </w:tc>
      </w:tr>
      <w:tr w:rsidR="00A5496E" w:rsidRPr="00D94140" w14:paraId="11B3838A" w14:textId="77777777" w:rsidTr="00CD3B31">
        <w:trPr>
          <w:cantSplit/>
          <w:trHeight w:val="290"/>
          <w:jc w:val="center"/>
        </w:trPr>
        <w:tc>
          <w:tcPr>
            <w:tcW w:w="1384" w:type="dxa"/>
            <w:noWrap/>
            <w:vAlign w:val="center"/>
            <w:hideMark/>
          </w:tcPr>
          <w:p w14:paraId="6F8CC046"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02649</w:t>
            </w:r>
          </w:p>
        </w:tc>
        <w:tc>
          <w:tcPr>
            <w:tcW w:w="1549" w:type="dxa"/>
            <w:noWrap/>
            <w:vAlign w:val="center"/>
            <w:hideMark/>
          </w:tcPr>
          <w:p w14:paraId="05B92F8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916</w:t>
            </w:r>
          </w:p>
        </w:tc>
        <w:tc>
          <w:tcPr>
            <w:tcW w:w="1317" w:type="dxa"/>
            <w:noWrap/>
            <w:vAlign w:val="center"/>
            <w:hideMark/>
          </w:tcPr>
          <w:p w14:paraId="2C61D9EA"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40F1A77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71%</w:t>
            </w:r>
          </w:p>
        </w:tc>
      </w:tr>
      <w:tr w:rsidR="00A5496E" w:rsidRPr="00D94140" w14:paraId="45B4223D" w14:textId="77777777" w:rsidTr="00CD3B31">
        <w:trPr>
          <w:cantSplit/>
          <w:trHeight w:val="290"/>
          <w:jc w:val="center"/>
        </w:trPr>
        <w:tc>
          <w:tcPr>
            <w:tcW w:w="1384" w:type="dxa"/>
            <w:noWrap/>
            <w:vAlign w:val="center"/>
            <w:hideMark/>
          </w:tcPr>
          <w:p w14:paraId="2EC9F4CA"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02367</w:t>
            </w:r>
          </w:p>
        </w:tc>
        <w:tc>
          <w:tcPr>
            <w:tcW w:w="1549" w:type="dxa"/>
            <w:noWrap/>
            <w:vAlign w:val="center"/>
            <w:hideMark/>
          </w:tcPr>
          <w:p w14:paraId="14C0B0F1"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899</w:t>
            </w:r>
          </w:p>
        </w:tc>
        <w:tc>
          <w:tcPr>
            <w:tcW w:w="1317" w:type="dxa"/>
            <w:noWrap/>
            <w:vAlign w:val="center"/>
            <w:hideMark/>
          </w:tcPr>
          <w:p w14:paraId="3F50D2E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1AB8FC4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72%</w:t>
            </w:r>
          </w:p>
        </w:tc>
      </w:tr>
      <w:tr w:rsidR="00A5496E" w:rsidRPr="00D94140" w14:paraId="2D439C9A" w14:textId="77777777" w:rsidTr="00CD3B31">
        <w:trPr>
          <w:cantSplit/>
          <w:trHeight w:val="290"/>
          <w:jc w:val="center"/>
        </w:trPr>
        <w:tc>
          <w:tcPr>
            <w:tcW w:w="1384" w:type="dxa"/>
            <w:noWrap/>
            <w:vAlign w:val="center"/>
            <w:hideMark/>
          </w:tcPr>
          <w:p w14:paraId="2A925933"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02571</w:t>
            </w:r>
          </w:p>
        </w:tc>
        <w:tc>
          <w:tcPr>
            <w:tcW w:w="1549" w:type="dxa"/>
            <w:noWrap/>
            <w:vAlign w:val="center"/>
            <w:hideMark/>
          </w:tcPr>
          <w:p w14:paraId="4B74C79A"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895</w:t>
            </w:r>
          </w:p>
        </w:tc>
        <w:tc>
          <w:tcPr>
            <w:tcW w:w="1317" w:type="dxa"/>
            <w:noWrap/>
            <w:vAlign w:val="center"/>
            <w:hideMark/>
          </w:tcPr>
          <w:p w14:paraId="5A1A4320"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3C8DF6D8"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73%</w:t>
            </w:r>
          </w:p>
        </w:tc>
      </w:tr>
      <w:tr w:rsidR="00A5496E" w:rsidRPr="00D94140" w14:paraId="61901448" w14:textId="77777777" w:rsidTr="00CD3B31">
        <w:trPr>
          <w:cantSplit/>
          <w:trHeight w:val="290"/>
          <w:jc w:val="center"/>
        </w:trPr>
        <w:tc>
          <w:tcPr>
            <w:tcW w:w="1384" w:type="dxa"/>
            <w:noWrap/>
            <w:vAlign w:val="center"/>
            <w:hideMark/>
          </w:tcPr>
          <w:p w14:paraId="15DB9B83"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02536</w:t>
            </w:r>
          </w:p>
        </w:tc>
        <w:tc>
          <w:tcPr>
            <w:tcW w:w="1549" w:type="dxa"/>
            <w:noWrap/>
            <w:vAlign w:val="center"/>
            <w:hideMark/>
          </w:tcPr>
          <w:p w14:paraId="24E9A2B8"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828</w:t>
            </w:r>
          </w:p>
        </w:tc>
        <w:tc>
          <w:tcPr>
            <w:tcW w:w="1317" w:type="dxa"/>
            <w:noWrap/>
            <w:vAlign w:val="center"/>
            <w:hideMark/>
          </w:tcPr>
          <w:p w14:paraId="3214342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4C227930"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74%</w:t>
            </w:r>
          </w:p>
        </w:tc>
      </w:tr>
      <w:tr w:rsidR="00A5496E" w:rsidRPr="00D94140" w14:paraId="29CA22C2" w14:textId="77777777" w:rsidTr="00CD3B31">
        <w:trPr>
          <w:cantSplit/>
          <w:trHeight w:val="290"/>
          <w:jc w:val="center"/>
        </w:trPr>
        <w:tc>
          <w:tcPr>
            <w:tcW w:w="1384" w:type="dxa"/>
            <w:noWrap/>
            <w:vAlign w:val="center"/>
            <w:hideMark/>
          </w:tcPr>
          <w:p w14:paraId="6F66F2EF"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02537</w:t>
            </w:r>
          </w:p>
        </w:tc>
        <w:tc>
          <w:tcPr>
            <w:tcW w:w="1549" w:type="dxa"/>
            <w:noWrap/>
            <w:vAlign w:val="center"/>
            <w:hideMark/>
          </w:tcPr>
          <w:p w14:paraId="5B82A06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741</w:t>
            </w:r>
          </w:p>
        </w:tc>
        <w:tc>
          <w:tcPr>
            <w:tcW w:w="1317" w:type="dxa"/>
            <w:noWrap/>
            <w:vAlign w:val="center"/>
            <w:hideMark/>
          </w:tcPr>
          <w:p w14:paraId="3D515B20"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7521B92E"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75%</w:t>
            </w:r>
          </w:p>
        </w:tc>
      </w:tr>
      <w:tr w:rsidR="00A5496E" w:rsidRPr="00D94140" w14:paraId="654D78F7" w14:textId="77777777" w:rsidTr="00CD3B31">
        <w:trPr>
          <w:cantSplit/>
          <w:trHeight w:val="290"/>
          <w:jc w:val="center"/>
        </w:trPr>
        <w:tc>
          <w:tcPr>
            <w:tcW w:w="1384" w:type="dxa"/>
            <w:noWrap/>
            <w:vAlign w:val="center"/>
            <w:hideMark/>
          </w:tcPr>
          <w:p w14:paraId="4AA4287E"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02347</w:t>
            </w:r>
          </w:p>
        </w:tc>
        <w:tc>
          <w:tcPr>
            <w:tcW w:w="1549" w:type="dxa"/>
            <w:noWrap/>
            <w:vAlign w:val="center"/>
            <w:hideMark/>
          </w:tcPr>
          <w:p w14:paraId="16B2569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668</w:t>
            </w:r>
          </w:p>
        </w:tc>
        <w:tc>
          <w:tcPr>
            <w:tcW w:w="1317" w:type="dxa"/>
            <w:noWrap/>
            <w:vAlign w:val="center"/>
            <w:hideMark/>
          </w:tcPr>
          <w:p w14:paraId="52AFEEF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4270327B"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75%</w:t>
            </w:r>
          </w:p>
        </w:tc>
      </w:tr>
    </w:tbl>
    <w:p w14:paraId="5FEBA470" w14:textId="77777777" w:rsidR="00382F9A" w:rsidRPr="00D94140" w:rsidRDefault="00382F9A" w:rsidP="00382F9A">
      <w:pPr>
        <w:spacing w:after="0" w:line="229" w:lineRule="exact"/>
        <w:rPr>
          <w:rStyle w:val="cf01"/>
          <w:rFonts w:asciiTheme="minorHAnsi" w:hAnsiTheme="minorHAnsi" w:cstheme="minorHAnsi"/>
          <w:sz w:val="22"/>
          <w:szCs w:val="22"/>
        </w:rPr>
      </w:pPr>
    </w:p>
    <w:p w14:paraId="64C4A0BA" w14:textId="266D87F5" w:rsidR="00711700" w:rsidRPr="00D94140" w:rsidRDefault="0087518D" w:rsidP="007B3D9E">
      <w:pPr>
        <w:pStyle w:val="ListParagraph"/>
        <w:numPr>
          <w:ilvl w:val="0"/>
          <w:numId w:val="2"/>
        </w:numPr>
        <w:spacing w:after="0" w:line="229" w:lineRule="exact"/>
        <w:rPr>
          <w:rFonts w:cstheme="minorHAnsi"/>
          <w:b/>
          <w:bCs/>
        </w:rPr>
      </w:pPr>
      <w:r w:rsidRPr="00D94140">
        <w:rPr>
          <w:rStyle w:val="cf01"/>
          <w:rFonts w:asciiTheme="minorHAnsi" w:hAnsiTheme="minorHAnsi" w:cstheme="minorHAnsi"/>
          <w:b/>
          <w:bCs/>
          <w:sz w:val="22"/>
          <w:szCs w:val="22"/>
        </w:rPr>
        <w:t xml:space="preserve">On Table 3, please provide the Payer Mix for the </w:t>
      </w:r>
      <w:r w:rsidR="00095FAB" w:rsidRPr="00D94140">
        <w:rPr>
          <w:rFonts w:cstheme="minorHAnsi"/>
          <w:b/>
          <w:bCs/>
        </w:rPr>
        <w:t>BID Plymouth Orthopedic Surgery Panel Demographics for FY2023.</w:t>
      </w:r>
    </w:p>
    <w:p w14:paraId="7ECE5F7D" w14:textId="77777777" w:rsidR="00A5496E" w:rsidRPr="00D94140" w:rsidRDefault="00A5496E" w:rsidP="00A5496E">
      <w:pPr>
        <w:pStyle w:val="ListParagraph"/>
        <w:spacing w:after="0" w:line="229" w:lineRule="exact"/>
        <w:rPr>
          <w:rFonts w:cstheme="minorHAnsi"/>
          <w:b/>
          <w:bCs/>
        </w:rPr>
      </w:pPr>
    </w:p>
    <w:tbl>
      <w:tblPr>
        <w:tblW w:w="3800"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340"/>
        <w:gridCol w:w="1080"/>
      </w:tblGrid>
      <w:tr w:rsidR="00A5496E" w:rsidRPr="00D94140" w14:paraId="04937C87" w14:textId="77777777" w:rsidTr="00B74B64">
        <w:trPr>
          <w:cantSplit/>
          <w:trHeight w:val="270"/>
          <w:tblHeader/>
        </w:trPr>
        <w:tc>
          <w:tcPr>
            <w:tcW w:w="1380" w:type="dxa"/>
            <w:shd w:val="clear" w:color="auto" w:fill="auto"/>
            <w:noWrap/>
            <w:vAlign w:val="center"/>
          </w:tcPr>
          <w:p w14:paraId="1CD26C69" w14:textId="71DFA051"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Payer</w:t>
            </w:r>
          </w:p>
        </w:tc>
        <w:tc>
          <w:tcPr>
            <w:tcW w:w="1340" w:type="dxa"/>
            <w:shd w:val="clear" w:color="auto" w:fill="auto"/>
            <w:noWrap/>
            <w:vAlign w:val="center"/>
          </w:tcPr>
          <w:p w14:paraId="4F95A853" w14:textId="0BD02C50" w:rsidR="00A5496E" w:rsidRPr="00D94140" w:rsidRDefault="00A5496E" w:rsidP="00F139A5">
            <w:pPr>
              <w:spacing w:after="0" w:line="240" w:lineRule="auto"/>
              <w:jc w:val="center"/>
              <w:rPr>
                <w:rFonts w:eastAsia="Times New Roman" w:cstheme="minorHAnsi"/>
                <w:b/>
                <w:iCs/>
              </w:rPr>
            </w:pPr>
            <w:r w:rsidRPr="00D94140">
              <w:rPr>
                <w:rFonts w:eastAsia="Times New Roman" w:cstheme="minorHAnsi"/>
                <w:b/>
                <w:iCs/>
              </w:rPr>
              <w:t>2023 Patients</w:t>
            </w:r>
          </w:p>
        </w:tc>
        <w:tc>
          <w:tcPr>
            <w:tcW w:w="1080" w:type="dxa"/>
            <w:shd w:val="clear" w:color="auto" w:fill="auto"/>
            <w:noWrap/>
            <w:vAlign w:val="center"/>
          </w:tcPr>
          <w:p w14:paraId="3B674A20" w14:textId="4E61B19C" w:rsidR="00A5496E" w:rsidRPr="00D94140" w:rsidRDefault="00A5496E" w:rsidP="00F139A5">
            <w:pPr>
              <w:spacing w:after="0" w:line="240" w:lineRule="auto"/>
              <w:jc w:val="center"/>
              <w:rPr>
                <w:rFonts w:eastAsia="Times New Roman" w:cstheme="minorHAnsi"/>
                <w:b/>
                <w:iCs/>
              </w:rPr>
            </w:pPr>
            <w:r w:rsidRPr="00D94140">
              <w:rPr>
                <w:rFonts w:eastAsia="Times New Roman" w:cstheme="minorHAnsi"/>
                <w:b/>
                <w:iCs/>
              </w:rPr>
              <w:t>2023 %</w:t>
            </w:r>
          </w:p>
        </w:tc>
      </w:tr>
      <w:tr w:rsidR="00A5496E" w:rsidRPr="00D94140" w14:paraId="42EBF3FA" w14:textId="77777777" w:rsidTr="00B74B64">
        <w:trPr>
          <w:cantSplit/>
          <w:trHeight w:val="270"/>
        </w:trPr>
        <w:tc>
          <w:tcPr>
            <w:tcW w:w="1380" w:type="dxa"/>
            <w:shd w:val="clear" w:color="auto" w:fill="auto"/>
            <w:noWrap/>
            <w:vAlign w:val="center"/>
          </w:tcPr>
          <w:p w14:paraId="291D04C9" w14:textId="77777777"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All Other</w:t>
            </w:r>
          </w:p>
        </w:tc>
        <w:tc>
          <w:tcPr>
            <w:tcW w:w="1340" w:type="dxa"/>
            <w:shd w:val="clear" w:color="auto" w:fill="auto"/>
            <w:noWrap/>
            <w:vAlign w:val="center"/>
          </w:tcPr>
          <w:p w14:paraId="594D6045"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842</w:t>
            </w:r>
          </w:p>
        </w:tc>
        <w:tc>
          <w:tcPr>
            <w:tcW w:w="1080" w:type="dxa"/>
            <w:shd w:val="clear" w:color="auto" w:fill="auto"/>
            <w:noWrap/>
            <w:vAlign w:val="center"/>
          </w:tcPr>
          <w:p w14:paraId="08731B53"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33.1</w:t>
            </w:r>
          </w:p>
        </w:tc>
      </w:tr>
      <w:tr w:rsidR="00A5496E" w:rsidRPr="00D94140" w14:paraId="65862FBA" w14:textId="77777777" w:rsidTr="00B74B64">
        <w:trPr>
          <w:cantSplit/>
          <w:trHeight w:val="270"/>
        </w:trPr>
        <w:tc>
          <w:tcPr>
            <w:tcW w:w="1380" w:type="dxa"/>
            <w:shd w:val="clear" w:color="auto" w:fill="auto"/>
            <w:noWrap/>
            <w:vAlign w:val="center"/>
          </w:tcPr>
          <w:p w14:paraId="70FB99D4" w14:textId="77777777"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Medicaid</w:t>
            </w:r>
          </w:p>
        </w:tc>
        <w:tc>
          <w:tcPr>
            <w:tcW w:w="1340" w:type="dxa"/>
            <w:shd w:val="clear" w:color="auto" w:fill="auto"/>
            <w:noWrap/>
            <w:vAlign w:val="center"/>
          </w:tcPr>
          <w:p w14:paraId="7F495C50"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243</w:t>
            </w:r>
          </w:p>
        </w:tc>
        <w:tc>
          <w:tcPr>
            <w:tcW w:w="1080" w:type="dxa"/>
            <w:shd w:val="clear" w:color="auto" w:fill="auto"/>
            <w:noWrap/>
            <w:vAlign w:val="center"/>
          </w:tcPr>
          <w:p w14:paraId="3C676478"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9.6</w:t>
            </w:r>
          </w:p>
        </w:tc>
      </w:tr>
      <w:tr w:rsidR="00A5496E" w:rsidRPr="00D94140" w14:paraId="77AE7650" w14:textId="77777777" w:rsidTr="00B74B64">
        <w:trPr>
          <w:cantSplit/>
          <w:trHeight w:val="270"/>
        </w:trPr>
        <w:tc>
          <w:tcPr>
            <w:tcW w:w="1380" w:type="dxa"/>
            <w:shd w:val="clear" w:color="auto" w:fill="auto"/>
            <w:noWrap/>
            <w:vAlign w:val="center"/>
          </w:tcPr>
          <w:p w14:paraId="67E1CE21" w14:textId="77777777"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Medicare</w:t>
            </w:r>
          </w:p>
        </w:tc>
        <w:tc>
          <w:tcPr>
            <w:tcW w:w="1340" w:type="dxa"/>
            <w:shd w:val="clear" w:color="auto" w:fill="auto"/>
            <w:noWrap/>
            <w:vAlign w:val="center"/>
          </w:tcPr>
          <w:p w14:paraId="5CADC6D7"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1,457</w:t>
            </w:r>
          </w:p>
        </w:tc>
        <w:tc>
          <w:tcPr>
            <w:tcW w:w="1080" w:type="dxa"/>
            <w:shd w:val="clear" w:color="auto" w:fill="auto"/>
            <w:noWrap/>
            <w:vAlign w:val="center"/>
          </w:tcPr>
          <w:p w14:paraId="11B213CE"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57.3</w:t>
            </w:r>
          </w:p>
        </w:tc>
      </w:tr>
      <w:tr w:rsidR="00A5496E" w:rsidRPr="00D94140" w14:paraId="2E0295FB" w14:textId="77777777" w:rsidTr="00B74B64">
        <w:trPr>
          <w:cantSplit/>
          <w:trHeight w:val="270"/>
        </w:trPr>
        <w:tc>
          <w:tcPr>
            <w:tcW w:w="1380" w:type="dxa"/>
            <w:shd w:val="clear" w:color="auto" w:fill="auto"/>
            <w:noWrap/>
            <w:vAlign w:val="center"/>
          </w:tcPr>
          <w:p w14:paraId="7AFDC8E7" w14:textId="77777777"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Total</w:t>
            </w:r>
          </w:p>
        </w:tc>
        <w:tc>
          <w:tcPr>
            <w:tcW w:w="1340" w:type="dxa"/>
            <w:shd w:val="clear" w:color="auto" w:fill="auto"/>
            <w:noWrap/>
            <w:vAlign w:val="bottom"/>
          </w:tcPr>
          <w:p w14:paraId="75115135"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2,542</w:t>
            </w:r>
          </w:p>
        </w:tc>
        <w:tc>
          <w:tcPr>
            <w:tcW w:w="1080" w:type="dxa"/>
            <w:shd w:val="clear" w:color="auto" w:fill="auto"/>
            <w:noWrap/>
            <w:vAlign w:val="center"/>
          </w:tcPr>
          <w:p w14:paraId="346551DF"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100%</w:t>
            </w:r>
          </w:p>
        </w:tc>
      </w:tr>
    </w:tbl>
    <w:p w14:paraId="344079FA" w14:textId="77777777" w:rsidR="00A5496E" w:rsidRPr="00D94140" w:rsidRDefault="00A5496E" w:rsidP="00A5496E">
      <w:pPr>
        <w:spacing w:after="0" w:line="229" w:lineRule="exact"/>
        <w:ind w:left="720"/>
        <w:rPr>
          <w:rStyle w:val="cf01"/>
          <w:rFonts w:asciiTheme="minorHAnsi" w:hAnsiTheme="minorHAnsi" w:cstheme="minorHAnsi"/>
          <w:color w:val="FF0000"/>
          <w:sz w:val="22"/>
          <w:szCs w:val="22"/>
        </w:rPr>
      </w:pPr>
    </w:p>
    <w:p w14:paraId="314ECFBC" w14:textId="77777777" w:rsidR="00711700" w:rsidRPr="00D94140" w:rsidRDefault="00711700" w:rsidP="00A5496E">
      <w:pPr>
        <w:spacing w:after="0" w:line="229" w:lineRule="exact"/>
        <w:rPr>
          <w:rStyle w:val="cf01"/>
          <w:rFonts w:asciiTheme="minorHAnsi" w:hAnsiTheme="minorHAnsi" w:cstheme="minorHAnsi"/>
          <w:b/>
          <w:bCs/>
          <w:sz w:val="22"/>
          <w:szCs w:val="22"/>
        </w:rPr>
      </w:pPr>
    </w:p>
    <w:p w14:paraId="620F84C5" w14:textId="6656F701" w:rsidR="00916634" w:rsidRPr="00D94140" w:rsidRDefault="00916634"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Table </w:t>
      </w:r>
      <w:r w:rsidR="007931E8" w:rsidRPr="00D94140">
        <w:rPr>
          <w:rStyle w:val="cf01"/>
          <w:rFonts w:asciiTheme="minorHAnsi" w:hAnsiTheme="minorHAnsi" w:cstheme="minorHAnsi"/>
          <w:b/>
          <w:bCs/>
          <w:sz w:val="22"/>
          <w:szCs w:val="22"/>
        </w:rPr>
        <w:t>6</w:t>
      </w:r>
      <w:r w:rsidRPr="00D94140">
        <w:rPr>
          <w:rStyle w:val="cf01"/>
          <w:rFonts w:asciiTheme="minorHAnsi" w:hAnsiTheme="minorHAnsi" w:cstheme="minorHAnsi"/>
          <w:b/>
          <w:bCs/>
          <w:sz w:val="22"/>
          <w:szCs w:val="22"/>
        </w:rPr>
        <w:t xml:space="preserve"> provides the cities/towns where the top </w:t>
      </w:r>
      <w:r w:rsidR="007931E8" w:rsidRPr="00D94140">
        <w:rPr>
          <w:rStyle w:val="cf01"/>
          <w:rFonts w:asciiTheme="minorHAnsi" w:hAnsiTheme="minorHAnsi" w:cstheme="minorHAnsi"/>
          <w:b/>
          <w:bCs/>
          <w:sz w:val="22"/>
          <w:szCs w:val="22"/>
        </w:rPr>
        <w:t>64</w:t>
      </w:r>
      <w:r w:rsidRPr="00D94140">
        <w:rPr>
          <w:rStyle w:val="cf01"/>
          <w:rFonts w:asciiTheme="minorHAnsi" w:hAnsiTheme="minorHAnsi" w:cstheme="minorHAnsi"/>
          <w:b/>
          <w:bCs/>
          <w:sz w:val="22"/>
          <w:szCs w:val="22"/>
        </w:rPr>
        <w:t xml:space="preserve">% of patients reside for FY2023. To better understand Patient </w:t>
      </w:r>
      <w:proofErr w:type="gramStart"/>
      <w:r w:rsidRPr="00D94140">
        <w:rPr>
          <w:rStyle w:val="cf01"/>
          <w:rFonts w:asciiTheme="minorHAnsi" w:hAnsiTheme="minorHAnsi" w:cstheme="minorHAnsi"/>
          <w:b/>
          <w:bCs/>
          <w:sz w:val="22"/>
          <w:szCs w:val="22"/>
        </w:rPr>
        <w:t>Panel</w:t>
      </w:r>
      <w:proofErr w:type="gramEnd"/>
      <w:r w:rsidRPr="00D94140">
        <w:rPr>
          <w:rStyle w:val="cf01"/>
          <w:rFonts w:asciiTheme="minorHAnsi" w:hAnsiTheme="minorHAnsi" w:cstheme="minorHAnsi"/>
          <w:b/>
          <w:bCs/>
          <w:sz w:val="22"/>
          <w:szCs w:val="22"/>
        </w:rPr>
        <w:t xml:space="preserve"> </w:t>
      </w:r>
      <w:proofErr w:type="gramStart"/>
      <w:r w:rsidRPr="00D94140">
        <w:rPr>
          <w:rStyle w:val="cf01"/>
          <w:rFonts w:asciiTheme="minorHAnsi" w:hAnsiTheme="minorHAnsi" w:cstheme="minorHAnsi"/>
          <w:b/>
          <w:bCs/>
          <w:sz w:val="22"/>
          <w:szCs w:val="22"/>
        </w:rPr>
        <w:t>need</w:t>
      </w:r>
      <w:proofErr w:type="gramEnd"/>
      <w:r w:rsidRPr="00D94140">
        <w:rPr>
          <w:rStyle w:val="cf01"/>
          <w:rFonts w:asciiTheme="minorHAnsi" w:hAnsiTheme="minorHAnsi" w:cstheme="minorHAnsi"/>
          <w:b/>
          <w:bCs/>
          <w:sz w:val="22"/>
          <w:szCs w:val="22"/>
        </w:rPr>
        <w:t xml:space="preserve"> for the Proposed Project, please </w:t>
      </w:r>
      <w:r w:rsidR="009260CC" w:rsidRPr="00D94140">
        <w:rPr>
          <w:rStyle w:val="cf01"/>
          <w:rFonts w:asciiTheme="minorHAnsi" w:hAnsiTheme="minorHAnsi" w:cstheme="minorHAnsi"/>
          <w:b/>
          <w:bCs/>
          <w:sz w:val="22"/>
          <w:szCs w:val="22"/>
        </w:rPr>
        <w:t>include</w:t>
      </w:r>
      <w:r w:rsidRPr="00D94140">
        <w:rPr>
          <w:rStyle w:val="cf01"/>
          <w:rFonts w:asciiTheme="minorHAnsi" w:hAnsiTheme="minorHAnsi" w:cstheme="minorHAnsi"/>
          <w:b/>
          <w:bCs/>
          <w:sz w:val="22"/>
          <w:szCs w:val="22"/>
        </w:rPr>
        <w:t xml:space="preserve"> the cities/towns where </w:t>
      </w:r>
      <w:r w:rsidR="009260CC" w:rsidRPr="00D94140">
        <w:rPr>
          <w:rStyle w:val="cf01"/>
          <w:rFonts w:asciiTheme="minorHAnsi" w:hAnsiTheme="minorHAnsi" w:cstheme="minorHAnsi"/>
          <w:b/>
          <w:bCs/>
          <w:sz w:val="22"/>
          <w:szCs w:val="22"/>
        </w:rPr>
        <w:t xml:space="preserve">up to </w:t>
      </w:r>
      <w:r w:rsidRPr="00D94140">
        <w:rPr>
          <w:rStyle w:val="cf01"/>
          <w:rFonts w:asciiTheme="minorHAnsi" w:hAnsiTheme="minorHAnsi" w:cstheme="minorHAnsi"/>
          <w:b/>
          <w:bCs/>
          <w:sz w:val="22"/>
          <w:szCs w:val="22"/>
        </w:rPr>
        <w:t xml:space="preserve">75% of the Applicant’s patients reside from highest to lowest. </w:t>
      </w:r>
      <w:r w:rsidR="009260C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 xml:space="preserve">If the count is &lt;11 use </w:t>
      </w:r>
      <w:r w:rsidR="009260C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Other</w:t>
      </w:r>
      <w:r w:rsidR="009260C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 xml:space="preserve"> and specify which cities/towns are included in that category.</w:t>
      </w:r>
      <w:r w:rsidR="009260CC" w:rsidRPr="00D94140">
        <w:rPr>
          <w:rStyle w:val="cf01"/>
          <w:rFonts w:asciiTheme="minorHAnsi" w:hAnsiTheme="minorHAnsi" w:cstheme="minorHAnsi"/>
          <w:b/>
          <w:bCs/>
          <w:sz w:val="22"/>
          <w:szCs w:val="22"/>
        </w:rPr>
        <w:t>)</w:t>
      </w:r>
    </w:p>
    <w:p w14:paraId="08655C67" w14:textId="77777777" w:rsidR="00916634" w:rsidRPr="00D94140" w:rsidRDefault="00916634" w:rsidP="00916634">
      <w:pPr>
        <w:pStyle w:val="ListParagraph"/>
        <w:shd w:val="clear" w:color="auto" w:fill="FFFFFF"/>
        <w:spacing w:before="100" w:beforeAutospacing="1" w:after="100" w:afterAutospacing="1" w:line="240" w:lineRule="auto"/>
        <w:rPr>
          <w:rFonts w:eastAsia="Times New Roman" w:cstheme="minorHAnsi"/>
          <w:color w:val="000000"/>
          <w:bdr w:val="none" w:sz="0" w:space="0" w:color="auto" w:frame="1"/>
        </w:rPr>
      </w:pPr>
    </w:p>
    <w:tbl>
      <w:tblPr>
        <w:tblW w:w="371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292"/>
      </w:tblGrid>
      <w:tr w:rsidR="00A5496E" w:rsidRPr="00D94140" w14:paraId="36105A7D" w14:textId="77777777" w:rsidTr="00833134">
        <w:trPr>
          <w:cantSplit/>
          <w:trHeight w:val="250"/>
          <w:tblHeader/>
        </w:trPr>
        <w:tc>
          <w:tcPr>
            <w:tcW w:w="2425" w:type="dxa"/>
            <w:shd w:val="clear" w:color="auto" w:fill="auto"/>
            <w:noWrap/>
            <w:vAlign w:val="bottom"/>
          </w:tcPr>
          <w:p w14:paraId="61DEB2A9" w14:textId="77777777" w:rsidR="00A5496E" w:rsidRPr="00D94140" w:rsidRDefault="00A5496E" w:rsidP="00F139A5">
            <w:pPr>
              <w:spacing w:after="0" w:line="240" w:lineRule="auto"/>
              <w:rPr>
                <w:rFonts w:eastAsia="Times New Roman" w:cstheme="minorHAnsi"/>
                <w:b/>
                <w:bCs/>
                <w:color w:val="000000"/>
              </w:rPr>
            </w:pPr>
            <w:r w:rsidRPr="00D94140">
              <w:rPr>
                <w:rFonts w:eastAsia="Times New Roman" w:cstheme="minorHAnsi"/>
                <w:b/>
                <w:bCs/>
                <w:color w:val="000000"/>
              </w:rPr>
              <w:t>Primary Service Area</w:t>
            </w:r>
          </w:p>
        </w:tc>
        <w:tc>
          <w:tcPr>
            <w:tcW w:w="1292" w:type="dxa"/>
            <w:shd w:val="clear" w:color="auto" w:fill="auto"/>
            <w:noWrap/>
            <w:vAlign w:val="bottom"/>
          </w:tcPr>
          <w:p w14:paraId="3778F308" w14:textId="77777777" w:rsidR="00A5496E" w:rsidRPr="00D94140" w:rsidRDefault="00A5496E" w:rsidP="00F139A5">
            <w:pPr>
              <w:spacing w:after="0" w:line="240" w:lineRule="auto"/>
              <w:jc w:val="center"/>
              <w:rPr>
                <w:rFonts w:eastAsia="Times New Roman" w:cstheme="minorHAnsi"/>
                <w:b/>
                <w:bCs/>
                <w:color w:val="000000"/>
              </w:rPr>
            </w:pPr>
            <w:r w:rsidRPr="00D94140">
              <w:rPr>
                <w:rFonts w:eastAsia="Times New Roman" w:cstheme="minorHAnsi"/>
                <w:b/>
                <w:bCs/>
                <w:color w:val="000000"/>
              </w:rPr>
              <w:t>FY23</w:t>
            </w:r>
          </w:p>
        </w:tc>
      </w:tr>
      <w:tr w:rsidR="00A5496E" w:rsidRPr="00D94140" w14:paraId="492D4894" w14:textId="77777777" w:rsidTr="00833134">
        <w:trPr>
          <w:cantSplit/>
          <w:trHeight w:val="250"/>
        </w:trPr>
        <w:tc>
          <w:tcPr>
            <w:tcW w:w="2425" w:type="dxa"/>
            <w:shd w:val="clear" w:color="auto" w:fill="auto"/>
            <w:noWrap/>
            <w:vAlign w:val="bottom"/>
            <w:hideMark/>
          </w:tcPr>
          <w:p w14:paraId="2C6C4C6C" w14:textId="77777777" w:rsidR="00A5496E" w:rsidRPr="00D94140" w:rsidRDefault="00A5496E" w:rsidP="00F139A5">
            <w:pPr>
              <w:spacing w:after="0" w:line="240" w:lineRule="auto"/>
              <w:jc w:val="right"/>
              <w:rPr>
                <w:rFonts w:eastAsia="Times New Roman" w:cstheme="minorHAnsi"/>
                <w:color w:val="000000"/>
              </w:rPr>
            </w:pPr>
            <w:r w:rsidRPr="00D94140">
              <w:rPr>
                <w:rFonts w:eastAsia="Times New Roman" w:cstheme="minorHAnsi"/>
                <w:b/>
                <w:bCs/>
                <w:color w:val="000000"/>
              </w:rPr>
              <w:t>Total Patients</w:t>
            </w:r>
          </w:p>
        </w:tc>
        <w:tc>
          <w:tcPr>
            <w:tcW w:w="1292" w:type="dxa"/>
            <w:shd w:val="clear" w:color="auto" w:fill="auto"/>
            <w:noWrap/>
            <w:vAlign w:val="bottom"/>
            <w:hideMark/>
          </w:tcPr>
          <w:p w14:paraId="51BC8AFF" w14:textId="77777777" w:rsidR="00A5496E" w:rsidRPr="00D94140" w:rsidRDefault="00A5496E" w:rsidP="00F139A5">
            <w:pPr>
              <w:spacing w:after="0" w:line="240" w:lineRule="auto"/>
              <w:jc w:val="center"/>
              <w:rPr>
                <w:rFonts w:eastAsia="Times New Roman" w:cstheme="minorHAnsi"/>
                <w:b/>
                <w:bCs/>
              </w:rPr>
            </w:pPr>
            <w:r w:rsidRPr="00D94140">
              <w:rPr>
                <w:rFonts w:eastAsia="Times New Roman" w:cstheme="minorHAnsi"/>
                <w:b/>
                <w:bCs/>
                <w:color w:val="000000"/>
              </w:rPr>
              <w:t>2892</w:t>
            </w:r>
          </w:p>
        </w:tc>
      </w:tr>
      <w:tr w:rsidR="00A5496E" w:rsidRPr="00D94140" w14:paraId="32FCF3CD" w14:textId="77777777" w:rsidTr="00833134">
        <w:trPr>
          <w:cantSplit/>
          <w:trHeight w:val="250"/>
        </w:trPr>
        <w:tc>
          <w:tcPr>
            <w:tcW w:w="2425" w:type="dxa"/>
            <w:shd w:val="clear" w:color="auto" w:fill="auto"/>
            <w:noWrap/>
            <w:vAlign w:val="bottom"/>
            <w:hideMark/>
          </w:tcPr>
          <w:p w14:paraId="69463DD7"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Plymouth</w:t>
            </w:r>
          </w:p>
        </w:tc>
        <w:tc>
          <w:tcPr>
            <w:tcW w:w="1292" w:type="dxa"/>
            <w:shd w:val="clear" w:color="auto" w:fill="auto"/>
            <w:noWrap/>
            <w:vAlign w:val="bottom"/>
            <w:hideMark/>
          </w:tcPr>
          <w:p w14:paraId="46BF4669"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948</w:t>
            </w:r>
          </w:p>
        </w:tc>
      </w:tr>
      <w:tr w:rsidR="00A5496E" w:rsidRPr="00D94140" w14:paraId="508B83B9" w14:textId="77777777" w:rsidTr="00833134">
        <w:trPr>
          <w:cantSplit/>
          <w:trHeight w:val="250"/>
        </w:trPr>
        <w:tc>
          <w:tcPr>
            <w:tcW w:w="2425" w:type="dxa"/>
            <w:shd w:val="clear" w:color="auto" w:fill="auto"/>
            <w:noWrap/>
            <w:vAlign w:val="bottom"/>
            <w:hideMark/>
          </w:tcPr>
          <w:p w14:paraId="2D21C828"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Carver</w:t>
            </w:r>
          </w:p>
        </w:tc>
        <w:tc>
          <w:tcPr>
            <w:tcW w:w="1292" w:type="dxa"/>
            <w:shd w:val="clear" w:color="auto" w:fill="auto"/>
            <w:noWrap/>
            <w:vAlign w:val="bottom"/>
            <w:hideMark/>
          </w:tcPr>
          <w:p w14:paraId="0408615B"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187</w:t>
            </w:r>
          </w:p>
        </w:tc>
      </w:tr>
      <w:tr w:rsidR="00A5496E" w:rsidRPr="00D94140" w14:paraId="422F0A7E" w14:textId="77777777" w:rsidTr="00833134">
        <w:trPr>
          <w:cantSplit/>
          <w:trHeight w:val="250"/>
        </w:trPr>
        <w:tc>
          <w:tcPr>
            <w:tcW w:w="2425" w:type="dxa"/>
            <w:shd w:val="clear" w:color="auto" w:fill="auto"/>
            <w:noWrap/>
            <w:vAlign w:val="bottom"/>
            <w:hideMark/>
          </w:tcPr>
          <w:p w14:paraId="13493BBB"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Kingston</w:t>
            </w:r>
          </w:p>
        </w:tc>
        <w:tc>
          <w:tcPr>
            <w:tcW w:w="1292" w:type="dxa"/>
            <w:shd w:val="clear" w:color="auto" w:fill="auto"/>
            <w:noWrap/>
            <w:vAlign w:val="bottom"/>
            <w:hideMark/>
          </w:tcPr>
          <w:p w14:paraId="7B854182"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137</w:t>
            </w:r>
          </w:p>
        </w:tc>
      </w:tr>
      <w:tr w:rsidR="00A5496E" w:rsidRPr="00D94140" w14:paraId="3FACC9ED" w14:textId="77777777" w:rsidTr="00833134">
        <w:trPr>
          <w:cantSplit/>
          <w:trHeight w:val="250"/>
        </w:trPr>
        <w:tc>
          <w:tcPr>
            <w:tcW w:w="2425" w:type="dxa"/>
            <w:shd w:val="clear" w:color="auto" w:fill="auto"/>
            <w:noWrap/>
            <w:vAlign w:val="bottom"/>
            <w:hideMark/>
          </w:tcPr>
          <w:p w14:paraId="21B25DC4"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Middleborough</w:t>
            </w:r>
          </w:p>
        </w:tc>
        <w:tc>
          <w:tcPr>
            <w:tcW w:w="1292" w:type="dxa"/>
            <w:shd w:val="clear" w:color="auto" w:fill="auto"/>
            <w:noWrap/>
            <w:vAlign w:val="bottom"/>
            <w:hideMark/>
          </w:tcPr>
          <w:p w14:paraId="52C3E173"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134</w:t>
            </w:r>
          </w:p>
        </w:tc>
      </w:tr>
      <w:tr w:rsidR="00A5496E" w:rsidRPr="00D94140" w14:paraId="1ABE712B" w14:textId="77777777" w:rsidTr="00833134">
        <w:trPr>
          <w:cantSplit/>
          <w:trHeight w:val="250"/>
        </w:trPr>
        <w:tc>
          <w:tcPr>
            <w:tcW w:w="2425" w:type="dxa"/>
            <w:shd w:val="clear" w:color="auto" w:fill="auto"/>
            <w:noWrap/>
            <w:vAlign w:val="bottom"/>
            <w:hideMark/>
          </w:tcPr>
          <w:p w14:paraId="62CB5812"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Duxbury</w:t>
            </w:r>
          </w:p>
        </w:tc>
        <w:tc>
          <w:tcPr>
            <w:tcW w:w="1292" w:type="dxa"/>
            <w:shd w:val="clear" w:color="auto" w:fill="auto"/>
            <w:noWrap/>
            <w:vAlign w:val="bottom"/>
            <w:hideMark/>
          </w:tcPr>
          <w:p w14:paraId="2DFE959D"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126</w:t>
            </w:r>
          </w:p>
        </w:tc>
      </w:tr>
      <w:tr w:rsidR="00A5496E" w:rsidRPr="00D94140" w14:paraId="5D82E7C2" w14:textId="77777777" w:rsidTr="00833134">
        <w:trPr>
          <w:cantSplit/>
          <w:trHeight w:val="250"/>
        </w:trPr>
        <w:tc>
          <w:tcPr>
            <w:tcW w:w="2425" w:type="dxa"/>
            <w:shd w:val="clear" w:color="auto" w:fill="auto"/>
            <w:noWrap/>
            <w:vAlign w:val="bottom"/>
            <w:hideMark/>
          </w:tcPr>
          <w:p w14:paraId="17083CE4"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Bourne</w:t>
            </w:r>
          </w:p>
        </w:tc>
        <w:tc>
          <w:tcPr>
            <w:tcW w:w="1292" w:type="dxa"/>
            <w:shd w:val="clear" w:color="auto" w:fill="auto"/>
            <w:noWrap/>
            <w:vAlign w:val="bottom"/>
            <w:hideMark/>
          </w:tcPr>
          <w:p w14:paraId="3214A822"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123</w:t>
            </w:r>
          </w:p>
        </w:tc>
      </w:tr>
      <w:tr w:rsidR="00A5496E" w:rsidRPr="00D94140" w14:paraId="544054AE" w14:textId="77777777" w:rsidTr="00833134">
        <w:trPr>
          <w:cantSplit/>
          <w:trHeight w:val="250"/>
        </w:trPr>
        <w:tc>
          <w:tcPr>
            <w:tcW w:w="2425" w:type="dxa"/>
            <w:shd w:val="clear" w:color="auto" w:fill="auto"/>
            <w:noWrap/>
            <w:vAlign w:val="bottom"/>
            <w:hideMark/>
          </w:tcPr>
          <w:p w14:paraId="0201DB4A"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Barnstable</w:t>
            </w:r>
          </w:p>
        </w:tc>
        <w:tc>
          <w:tcPr>
            <w:tcW w:w="1292" w:type="dxa"/>
            <w:shd w:val="clear" w:color="auto" w:fill="auto"/>
            <w:noWrap/>
            <w:vAlign w:val="bottom"/>
            <w:hideMark/>
          </w:tcPr>
          <w:p w14:paraId="1C46693F"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116</w:t>
            </w:r>
          </w:p>
        </w:tc>
      </w:tr>
      <w:tr w:rsidR="00A5496E" w:rsidRPr="00D94140" w14:paraId="38DA9D78" w14:textId="77777777" w:rsidTr="00833134">
        <w:trPr>
          <w:cantSplit/>
          <w:trHeight w:val="250"/>
        </w:trPr>
        <w:tc>
          <w:tcPr>
            <w:tcW w:w="2425" w:type="dxa"/>
            <w:shd w:val="clear" w:color="auto" w:fill="auto"/>
            <w:noWrap/>
            <w:vAlign w:val="bottom"/>
            <w:hideMark/>
          </w:tcPr>
          <w:p w14:paraId="42FD69EF"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Sandwich</w:t>
            </w:r>
          </w:p>
        </w:tc>
        <w:tc>
          <w:tcPr>
            <w:tcW w:w="1292" w:type="dxa"/>
            <w:shd w:val="clear" w:color="auto" w:fill="auto"/>
            <w:noWrap/>
            <w:vAlign w:val="bottom"/>
            <w:hideMark/>
          </w:tcPr>
          <w:p w14:paraId="0ED5BDAF"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97</w:t>
            </w:r>
          </w:p>
        </w:tc>
      </w:tr>
      <w:tr w:rsidR="00A5496E" w:rsidRPr="00D94140" w14:paraId="46E655EE" w14:textId="77777777" w:rsidTr="00833134">
        <w:trPr>
          <w:cantSplit/>
          <w:trHeight w:val="250"/>
        </w:trPr>
        <w:tc>
          <w:tcPr>
            <w:tcW w:w="2425" w:type="dxa"/>
            <w:shd w:val="clear" w:color="auto" w:fill="auto"/>
            <w:noWrap/>
            <w:vAlign w:val="bottom"/>
            <w:hideMark/>
          </w:tcPr>
          <w:p w14:paraId="35D7D598"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Wareham</w:t>
            </w:r>
          </w:p>
        </w:tc>
        <w:tc>
          <w:tcPr>
            <w:tcW w:w="1292" w:type="dxa"/>
            <w:shd w:val="clear" w:color="auto" w:fill="auto"/>
            <w:noWrap/>
            <w:vAlign w:val="bottom"/>
            <w:hideMark/>
          </w:tcPr>
          <w:p w14:paraId="3429E942"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78</w:t>
            </w:r>
          </w:p>
        </w:tc>
      </w:tr>
      <w:tr w:rsidR="00A5496E" w:rsidRPr="00D94140" w14:paraId="3CDD8ECF" w14:textId="77777777" w:rsidTr="00833134">
        <w:trPr>
          <w:cantSplit/>
          <w:trHeight w:val="250"/>
        </w:trPr>
        <w:tc>
          <w:tcPr>
            <w:tcW w:w="2425" w:type="dxa"/>
            <w:shd w:val="clear" w:color="auto" w:fill="auto"/>
            <w:noWrap/>
            <w:vAlign w:val="bottom"/>
            <w:hideMark/>
          </w:tcPr>
          <w:p w14:paraId="0D7B53D8"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Marshfield</w:t>
            </w:r>
          </w:p>
        </w:tc>
        <w:tc>
          <w:tcPr>
            <w:tcW w:w="1292" w:type="dxa"/>
            <w:shd w:val="clear" w:color="auto" w:fill="auto"/>
            <w:noWrap/>
            <w:vAlign w:val="bottom"/>
            <w:hideMark/>
          </w:tcPr>
          <w:p w14:paraId="4F4C4AC7"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76</w:t>
            </w:r>
          </w:p>
        </w:tc>
      </w:tr>
      <w:tr w:rsidR="00A5496E" w:rsidRPr="00D94140" w14:paraId="79406416" w14:textId="77777777" w:rsidTr="00833134">
        <w:trPr>
          <w:cantSplit/>
          <w:trHeight w:val="250"/>
        </w:trPr>
        <w:tc>
          <w:tcPr>
            <w:tcW w:w="2425" w:type="dxa"/>
            <w:shd w:val="clear" w:color="auto" w:fill="auto"/>
            <w:noWrap/>
            <w:vAlign w:val="bottom"/>
            <w:hideMark/>
          </w:tcPr>
          <w:p w14:paraId="1ABC5EDD"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Pembroke</w:t>
            </w:r>
          </w:p>
        </w:tc>
        <w:tc>
          <w:tcPr>
            <w:tcW w:w="1292" w:type="dxa"/>
            <w:shd w:val="clear" w:color="auto" w:fill="auto"/>
            <w:noWrap/>
            <w:vAlign w:val="bottom"/>
            <w:hideMark/>
          </w:tcPr>
          <w:p w14:paraId="478FF896"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66</w:t>
            </w:r>
          </w:p>
        </w:tc>
      </w:tr>
      <w:tr w:rsidR="00A5496E" w:rsidRPr="00D94140" w14:paraId="64564AF4" w14:textId="77777777" w:rsidTr="00833134">
        <w:trPr>
          <w:cantSplit/>
          <w:trHeight w:val="250"/>
        </w:trPr>
        <w:tc>
          <w:tcPr>
            <w:tcW w:w="2425" w:type="dxa"/>
            <w:shd w:val="clear" w:color="auto" w:fill="auto"/>
            <w:noWrap/>
            <w:vAlign w:val="bottom"/>
            <w:hideMark/>
          </w:tcPr>
          <w:p w14:paraId="364C98C7"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Falmouth</w:t>
            </w:r>
          </w:p>
        </w:tc>
        <w:tc>
          <w:tcPr>
            <w:tcW w:w="1292" w:type="dxa"/>
            <w:shd w:val="clear" w:color="auto" w:fill="auto"/>
            <w:noWrap/>
            <w:vAlign w:val="bottom"/>
            <w:hideMark/>
          </w:tcPr>
          <w:p w14:paraId="338DDCA4"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61</w:t>
            </w:r>
          </w:p>
        </w:tc>
      </w:tr>
      <w:tr w:rsidR="00A5496E" w:rsidRPr="00D94140" w14:paraId="7C611B8D" w14:textId="77777777" w:rsidTr="00833134">
        <w:trPr>
          <w:cantSplit/>
          <w:trHeight w:val="250"/>
        </w:trPr>
        <w:tc>
          <w:tcPr>
            <w:tcW w:w="2425" w:type="dxa"/>
            <w:shd w:val="clear" w:color="auto" w:fill="auto"/>
            <w:noWrap/>
            <w:vAlign w:val="bottom"/>
            <w:hideMark/>
          </w:tcPr>
          <w:p w14:paraId="5D866880"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Halifax</w:t>
            </w:r>
          </w:p>
        </w:tc>
        <w:tc>
          <w:tcPr>
            <w:tcW w:w="1292" w:type="dxa"/>
            <w:shd w:val="clear" w:color="auto" w:fill="auto"/>
            <w:noWrap/>
            <w:vAlign w:val="bottom"/>
            <w:hideMark/>
          </w:tcPr>
          <w:p w14:paraId="0863EBFE"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60</w:t>
            </w:r>
          </w:p>
        </w:tc>
      </w:tr>
      <w:tr w:rsidR="00A5496E" w:rsidRPr="00D94140" w14:paraId="0EE095A1" w14:textId="77777777" w:rsidTr="00833134">
        <w:trPr>
          <w:cantSplit/>
          <w:trHeight w:val="250"/>
        </w:trPr>
        <w:tc>
          <w:tcPr>
            <w:tcW w:w="2425" w:type="dxa"/>
            <w:shd w:val="clear" w:color="auto" w:fill="auto"/>
            <w:noWrap/>
            <w:vAlign w:val="bottom"/>
            <w:hideMark/>
          </w:tcPr>
          <w:p w14:paraId="346AFDD7"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Yarmouth</w:t>
            </w:r>
          </w:p>
        </w:tc>
        <w:tc>
          <w:tcPr>
            <w:tcW w:w="1292" w:type="dxa"/>
            <w:shd w:val="clear" w:color="auto" w:fill="auto"/>
            <w:noWrap/>
            <w:vAlign w:val="bottom"/>
            <w:hideMark/>
          </w:tcPr>
          <w:p w14:paraId="0798E046"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59</w:t>
            </w:r>
          </w:p>
        </w:tc>
      </w:tr>
      <w:tr w:rsidR="00A5496E" w:rsidRPr="00D94140" w14:paraId="30C50CE8" w14:textId="77777777" w:rsidTr="00833134">
        <w:trPr>
          <w:cantSplit/>
          <w:trHeight w:val="250"/>
        </w:trPr>
        <w:tc>
          <w:tcPr>
            <w:tcW w:w="2425" w:type="dxa"/>
            <w:shd w:val="clear" w:color="auto" w:fill="auto"/>
            <w:noWrap/>
            <w:vAlign w:val="bottom"/>
            <w:hideMark/>
          </w:tcPr>
          <w:p w14:paraId="58D8FDCE"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Dennis</w:t>
            </w:r>
          </w:p>
        </w:tc>
        <w:tc>
          <w:tcPr>
            <w:tcW w:w="1292" w:type="dxa"/>
            <w:shd w:val="clear" w:color="auto" w:fill="auto"/>
            <w:noWrap/>
            <w:vAlign w:val="bottom"/>
            <w:hideMark/>
          </w:tcPr>
          <w:p w14:paraId="178DAA25"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47</w:t>
            </w:r>
          </w:p>
        </w:tc>
      </w:tr>
      <w:tr w:rsidR="00A5496E" w:rsidRPr="00D94140" w14:paraId="0820F8A3" w14:textId="77777777" w:rsidTr="00833134">
        <w:trPr>
          <w:cantSplit/>
          <w:trHeight w:val="250"/>
        </w:trPr>
        <w:tc>
          <w:tcPr>
            <w:tcW w:w="2425" w:type="dxa"/>
            <w:shd w:val="clear" w:color="auto" w:fill="auto"/>
            <w:noWrap/>
            <w:vAlign w:val="bottom"/>
            <w:hideMark/>
          </w:tcPr>
          <w:p w14:paraId="128CF45B" w14:textId="77777777" w:rsidR="00A5496E" w:rsidRPr="00D94140" w:rsidRDefault="00A5496E" w:rsidP="00F139A5">
            <w:pPr>
              <w:spacing w:after="0" w:line="240" w:lineRule="auto"/>
              <w:jc w:val="right"/>
              <w:rPr>
                <w:rFonts w:eastAsia="Times New Roman" w:cstheme="minorHAnsi"/>
                <w:b/>
                <w:bCs/>
                <w:color w:val="000000"/>
              </w:rPr>
            </w:pPr>
            <w:r w:rsidRPr="00D94140">
              <w:rPr>
                <w:rFonts w:eastAsia="Times New Roman" w:cstheme="minorHAnsi"/>
                <w:b/>
                <w:bCs/>
                <w:color w:val="000000"/>
              </w:rPr>
              <w:t>Total Top Towns</w:t>
            </w:r>
          </w:p>
        </w:tc>
        <w:tc>
          <w:tcPr>
            <w:tcW w:w="1292" w:type="dxa"/>
            <w:shd w:val="clear" w:color="auto" w:fill="auto"/>
            <w:noWrap/>
            <w:vAlign w:val="bottom"/>
            <w:hideMark/>
          </w:tcPr>
          <w:p w14:paraId="4486F2E4" w14:textId="77777777" w:rsidR="00A5496E" w:rsidRPr="00D94140" w:rsidRDefault="00A5496E" w:rsidP="00F139A5">
            <w:pPr>
              <w:spacing w:after="0" w:line="240" w:lineRule="auto"/>
              <w:jc w:val="center"/>
              <w:rPr>
                <w:rFonts w:eastAsia="Times New Roman" w:cstheme="minorHAnsi"/>
                <w:b/>
                <w:bCs/>
                <w:color w:val="000000"/>
              </w:rPr>
            </w:pPr>
            <w:r w:rsidRPr="00D94140">
              <w:rPr>
                <w:rFonts w:eastAsia="Times New Roman" w:cstheme="minorHAnsi"/>
                <w:b/>
                <w:bCs/>
                <w:color w:val="000000"/>
              </w:rPr>
              <w:t>2315</w:t>
            </w:r>
          </w:p>
        </w:tc>
      </w:tr>
      <w:tr w:rsidR="00A5496E" w:rsidRPr="00D94140" w14:paraId="2ADE280F" w14:textId="77777777" w:rsidTr="00833134">
        <w:trPr>
          <w:cantSplit/>
          <w:trHeight w:val="250"/>
        </w:trPr>
        <w:tc>
          <w:tcPr>
            <w:tcW w:w="2425" w:type="dxa"/>
            <w:shd w:val="clear" w:color="auto" w:fill="auto"/>
            <w:noWrap/>
            <w:vAlign w:val="bottom"/>
            <w:hideMark/>
          </w:tcPr>
          <w:p w14:paraId="73EF3697" w14:textId="14928F62" w:rsidR="00A5496E" w:rsidRPr="00D94140" w:rsidRDefault="00A5496E" w:rsidP="00F139A5">
            <w:pPr>
              <w:spacing w:after="0" w:line="240" w:lineRule="auto"/>
              <w:jc w:val="right"/>
              <w:rPr>
                <w:rFonts w:eastAsia="Times New Roman" w:cstheme="minorHAnsi"/>
                <w:b/>
                <w:bCs/>
                <w:color w:val="000000"/>
              </w:rPr>
            </w:pPr>
            <w:r w:rsidRPr="00D94140">
              <w:rPr>
                <w:rFonts w:eastAsia="Times New Roman" w:cstheme="minorHAnsi"/>
                <w:b/>
                <w:bCs/>
                <w:color w:val="000000"/>
              </w:rPr>
              <w:t>% of Top Towns</w:t>
            </w:r>
          </w:p>
        </w:tc>
        <w:tc>
          <w:tcPr>
            <w:tcW w:w="1292" w:type="dxa"/>
            <w:shd w:val="clear" w:color="auto" w:fill="auto"/>
            <w:noWrap/>
            <w:vAlign w:val="bottom"/>
            <w:hideMark/>
          </w:tcPr>
          <w:p w14:paraId="3B0E3398" w14:textId="77777777" w:rsidR="00A5496E" w:rsidRPr="00D94140" w:rsidRDefault="00A5496E" w:rsidP="00F139A5">
            <w:pPr>
              <w:spacing w:after="0" w:line="240" w:lineRule="auto"/>
              <w:jc w:val="center"/>
              <w:rPr>
                <w:rFonts w:eastAsia="Times New Roman" w:cstheme="minorHAnsi"/>
                <w:b/>
                <w:bCs/>
                <w:color w:val="000000"/>
              </w:rPr>
            </w:pPr>
            <w:r w:rsidRPr="00D94140">
              <w:rPr>
                <w:rFonts w:eastAsia="Times New Roman" w:cstheme="minorHAnsi"/>
                <w:b/>
                <w:bCs/>
                <w:color w:val="000000"/>
              </w:rPr>
              <w:t>80%</w:t>
            </w:r>
          </w:p>
        </w:tc>
      </w:tr>
    </w:tbl>
    <w:p w14:paraId="04378B11" w14:textId="77777777" w:rsidR="00A5496E" w:rsidRPr="00D94140" w:rsidRDefault="00A5496E" w:rsidP="00916634">
      <w:pPr>
        <w:pStyle w:val="ListParagraph"/>
        <w:shd w:val="clear" w:color="auto" w:fill="FFFFFF"/>
        <w:spacing w:before="100" w:beforeAutospacing="1" w:after="100" w:afterAutospacing="1" w:line="240" w:lineRule="auto"/>
        <w:rPr>
          <w:rFonts w:eastAsia="Times New Roman" w:cstheme="minorHAnsi"/>
          <w:color w:val="000000"/>
          <w:bdr w:val="none" w:sz="0" w:space="0" w:color="auto" w:frame="1"/>
        </w:rPr>
      </w:pPr>
    </w:p>
    <w:p w14:paraId="6C6485DA" w14:textId="777F9406" w:rsidR="00BF3831" w:rsidRPr="00D94140" w:rsidRDefault="00BF3831" w:rsidP="007B3D9E">
      <w:pPr>
        <w:pStyle w:val="ListParagraph"/>
        <w:numPr>
          <w:ilvl w:val="0"/>
          <w:numId w:val="2"/>
        </w:numPr>
        <w:spacing w:after="0" w:line="229" w:lineRule="exact"/>
        <w:rPr>
          <w:rFonts w:cstheme="minorHAnsi"/>
          <w:b/>
          <w:bCs/>
        </w:rPr>
      </w:pPr>
      <w:r w:rsidRPr="00D94140">
        <w:rPr>
          <w:rFonts w:cstheme="minorHAnsi"/>
          <w:b/>
          <w:bCs/>
        </w:rPr>
        <w:lastRenderedPageBreak/>
        <w:t>Please provide alternative payment method (APM) contract percentages for</w:t>
      </w:r>
      <w:r w:rsidR="00345F1B" w:rsidRPr="00D94140">
        <w:rPr>
          <w:rFonts w:cstheme="minorHAnsi"/>
          <w:b/>
          <w:bCs/>
        </w:rPr>
        <w:t xml:space="preserve"> both </w:t>
      </w:r>
      <w:r w:rsidR="00076535" w:rsidRPr="00D94140">
        <w:rPr>
          <w:rFonts w:cstheme="minorHAnsi"/>
          <w:b/>
          <w:bCs/>
        </w:rPr>
        <w:t>BID-Plymouth and PBOA</w:t>
      </w:r>
      <w:r w:rsidRPr="00D94140">
        <w:rPr>
          <w:rFonts w:cstheme="minorHAnsi"/>
          <w:b/>
          <w:bCs/>
        </w:rPr>
        <w:t xml:space="preserve"> for </w:t>
      </w:r>
      <w:r w:rsidR="00095FAB" w:rsidRPr="00D94140">
        <w:rPr>
          <w:rFonts w:cstheme="minorHAnsi"/>
          <w:b/>
          <w:bCs/>
        </w:rPr>
        <w:t>FY2023</w:t>
      </w:r>
      <w:r w:rsidRPr="00D94140">
        <w:rPr>
          <w:rFonts w:cstheme="minorHAnsi"/>
          <w:b/>
          <w:bCs/>
        </w:rPr>
        <w:t xml:space="preserve">. </w:t>
      </w:r>
    </w:p>
    <w:p w14:paraId="71B4C095" w14:textId="77777777" w:rsidR="00A5496E" w:rsidRPr="00D94140" w:rsidRDefault="00A5496E" w:rsidP="00A5496E">
      <w:pPr>
        <w:pStyle w:val="ListParagraph"/>
        <w:spacing w:after="0" w:line="229" w:lineRule="exact"/>
        <w:rPr>
          <w:rFonts w:cstheme="minorHAnsi"/>
        </w:rPr>
      </w:pPr>
    </w:p>
    <w:p w14:paraId="0415C04E" w14:textId="5E162AF7" w:rsidR="00A5496E" w:rsidRPr="00D94140" w:rsidRDefault="00A5496E" w:rsidP="00A5496E">
      <w:pPr>
        <w:spacing w:after="0" w:line="229" w:lineRule="exact"/>
        <w:ind w:left="720"/>
        <w:rPr>
          <w:rStyle w:val="cf01"/>
          <w:rFonts w:asciiTheme="minorHAnsi" w:hAnsiTheme="minorHAnsi" w:cstheme="minorHAnsi"/>
          <w:iCs/>
          <w:sz w:val="22"/>
          <w:szCs w:val="22"/>
        </w:rPr>
      </w:pPr>
      <w:r w:rsidRPr="00D94140">
        <w:rPr>
          <w:rStyle w:val="cf01"/>
          <w:rFonts w:asciiTheme="minorHAnsi" w:hAnsiTheme="minorHAnsi" w:cstheme="minorHAnsi"/>
          <w:b/>
          <w:bCs/>
          <w:iCs/>
          <w:sz w:val="22"/>
          <w:szCs w:val="22"/>
        </w:rPr>
        <w:t>Response:</w:t>
      </w:r>
      <w:r w:rsidRPr="00D94140">
        <w:rPr>
          <w:rStyle w:val="cf01"/>
          <w:rFonts w:asciiTheme="minorHAnsi" w:hAnsiTheme="minorHAnsi" w:cstheme="minorHAnsi"/>
          <w:iCs/>
          <w:sz w:val="22"/>
          <w:szCs w:val="22"/>
        </w:rPr>
        <w:t xml:space="preserve"> Both BID Plymouth Hospital and PBOA contract through the Beth Israel Lahey Health Performance Network and hold the same contracts. The percentages for both types of contracts are the same for each provider.  </w:t>
      </w:r>
    </w:p>
    <w:p w14:paraId="517F16EC" w14:textId="77777777" w:rsidR="00A5496E" w:rsidRPr="00D94140" w:rsidRDefault="00A5496E" w:rsidP="00A5496E">
      <w:pPr>
        <w:spacing w:after="0" w:line="229" w:lineRule="exact"/>
        <w:ind w:left="720"/>
        <w:rPr>
          <w:rStyle w:val="cf01"/>
          <w:rFonts w:asciiTheme="minorHAnsi" w:hAnsiTheme="minorHAnsi" w:cstheme="minorHAnsi"/>
          <w:i/>
          <w:sz w:val="22"/>
          <w:szCs w:val="22"/>
        </w:rPr>
      </w:pPr>
    </w:p>
    <w:tbl>
      <w:tblPr>
        <w:tblStyle w:val="TableGrid"/>
        <w:tblW w:w="0" w:type="auto"/>
        <w:tblInd w:w="720" w:type="dxa"/>
        <w:tblLook w:val="04A0" w:firstRow="1" w:lastRow="0" w:firstColumn="1" w:lastColumn="0" w:noHBand="0" w:noVBand="1"/>
      </w:tblPr>
      <w:tblGrid>
        <w:gridCol w:w="4675"/>
        <w:gridCol w:w="4675"/>
      </w:tblGrid>
      <w:tr w:rsidR="00A5496E" w:rsidRPr="00D94140" w14:paraId="4ECD8BC9" w14:textId="77777777" w:rsidTr="00833134">
        <w:trPr>
          <w:cantSplit/>
          <w:tblHeader/>
        </w:trPr>
        <w:tc>
          <w:tcPr>
            <w:tcW w:w="4675" w:type="dxa"/>
          </w:tcPr>
          <w:p w14:paraId="139F4A7B" w14:textId="2D5CAEA3" w:rsidR="00A5496E" w:rsidRPr="00D94140" w:rsidRDefault="00A5496E" w:rsidP="00F139A5">
            <w:pPr>
              <w:spacing w:line="229" w:lineRule="exact"/>
              <w:rPr>
                <w:rStyle w:val="cf01"/>
                <w:rFonts w:asciiTheme="minorHAnsi" w:hAnsiTheme="minorHAnsi" w:cstheme="minorHAnsi"/>
                <w:b/>
                <w:bCs/>
                <w:iCs/>
                <w:sz w:val="22"/>
                <w:szCs w:val="22"/>
              </w:rPr>
            </w:pPr>
            <w:r w:rsidRPr="00D94140">
              <w:rPr>
                <w:rStyle w:val="cf01"/>
                <w:rFonts w:asciiTheme="minorHAnsi" w:hAnsiTheme="minorHAnsi" w:cstheme="minorHAnsi"/>
                <w:b/>
                <w:bCs/>
                <w:iCs/>
                <w:sz w:val="22"/>
                <w:szCs w:val="22"/>
              </w:rPr>
              <w:t>Payment Method</w:t>
            </w:r>
          </w:p>
        </w:tc>
        <w:tc>
          <w:tcPr>
            <w:tcW w:w="4675" w:type="dxa"/>
          </w:tcPr>
          <w:p w14:paraId="60F915FE" w14:textId="77777777" w:rsidR="00A5496E" w:rsidRPr="00D94140" w:rsidRDefault="00A5496E" w:rsidP="00F139A5">
            <w:pPr>
              <w:spacing w:line="229" w:lineRule="exact"/>
              <w:rPr>
                <w:rStyle w:val="cf01"/>
                <w:rFonts w:asciiTheme="minorHAnsi" w:hAnsiTheme="minorHAnsi" w:cstheme="minorHAnsi"/>
                <w:b/>
                <w:bCs/>
                <w:iCs/>
                <w:sz w:val="22"/>
                <w:szCs w:val="22"/>
              </w:rPr>
            </w:pPr>
            <w:r w:rsidRPr="00D94140">
              <w:rPr>
                <w:rStyle w:val="cf01"/>
                <w:rFonts w:asciiTheme="minorHAnsi" w:hAnsiTheme="minorHAnsi" w:cstheme="minorHAnsi"/>
                <w:b/>
                <w:bCs/>
                <w:iCs/>
                <w:sz w:val="22"/>
                <w:szCs w:val="22"/>
              </w:rPr>
              <w:t>BID Plymouth and PBOA FY23</w:t>
            </w:r>
          </w:p>
        </w:tc>
      </w:tr>
      <w:tr w:rsidR="00A5496E" w:rsidRPr="00D94140" w14:paraId="17756CFF" w14:textId="77777777" w:rsidTr="00833134">
        <w:trPr>
          <w:cantSplit/>
        </w:trPr>
        <w:tc>
          <w:tcPr>
            <w:tcW w:w="4675" w:type="dxa"/>
          </w:tcPr>
          <w:p w14:paraId="3E78880B"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ACO and APM contracts</w:t>
            </w:r>
          </w:p>
        </w:tc>
        <w:tc>
          <w:tcPr>
            <w:tcW w:w="4675" w:type="dxa"/>
          </w:tcPr>
          <w:p w14:paraId="3107E8A9"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2.6%</w:t>
            </w:r>
          </w:p>
        </w:tc>
      </w:tr>
      <w:tr w:rsidR="00A5496E" w:rsidRPr="00D94140" w14:paraId="14B8EF78" w14:textId="77777777" w:rsidTr="00833134">
        <w:trPr>
          <w:cantSplit/>
        </w:trPr>
        <w:tc>
          <w:tcPr>
            <w:tcW w:w="4675" w:type="dxa"/>
          </w:tcPr>
          <w:p w14:paraId="0EE31EB3"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Non-ACO and APM contracts</w:t>
            </w:r>
          </w:p>
        </w:tc>
        <w:tc>
          <w:tcPr>
            <w:tcW w:w="4675" w:type="dxa"/>
          </w:tcPr>
          <w:p w14:paraId="3A1D6503"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97.4%</w:t>
            </w:r>
          </w:p>
        </w:tc>
      </w:tr>
      <w:tr w:rsidR="00A5496E" w:rsidRPr="00D94140" w14:paraId="3ACDAA1E" w14:textId="77777777" w:rsidTr="00833134">
        <w:trPr>
          <w:cantSplit/>
        </w:trPr>
        <w:tc>
          <w:tcPr>
            <w:tcW w:w="4675" w:type="dxa"/>
          </w:tcPr>
          <w:p w14:paraId="15C79E18"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Total contracts:</w:t>
            </w:r>
          </w:p>
        </w:tc>
        <w:tc>
          <w:tcPr>
            <w:tcW w:w="4675" w:type="dxa"/>
          </w:tcPr>
          <w:p w14:paraId="2608CDD8"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100.00%</w:t>
            </w:r>
          </w:p>
        </w:tc>
      </w:tr>
    </w:tbl>
    <w:p w14:paraId="2D205D7E" w14:textId="77777777" w:rsidR="00A5496E" w:rsidRPr="00D94140" w:rsidRDefault="00A5496E" w:rsidP="00A5496E">
      <w:pPr>
        <w:pStyle w:val="ListParagraph"/>
        <w:spacing w:after="0" w:line="229" w:lineRule="exact"/>
        <w:rPr>
          <w:rFonts w:cstheme="minorHAnsi"/>
        </w:rPr>
      </w:pPr>
    </w:p>
    <w:p w14:paraId="32D8C012" w14:textId="77777777" w:rsidR="00BF3831" w:rsidRPr="00D94140" w:rsidRDefault="00BF3831" w:rsidP="00BF3831">
      <w:pPr>
        <w:spacing w:after="0" w:line="229" w:lineRule="exact"/>
        <w:rPr>
          <w:rFonts w:cstheme="minorHAnsi"/>
        </w:rPr>
      </w:pPr>
    </w:p>
    <w:p w14:paraId="457BBD11" w14:textId="10F557BC" w:rsidR="00D33B9C" w:rsidRDefault="00A43080" w:rsidP="007B3D9E">
      <w:pPr>
        <w:pStyle w:val="ListParagraph"/>
        <w:numPr>
          <w:ilvl w:val="0"/>
          <w:numId w:val="2"/>
        </w:numPr>
        <w:spacing w:after="0" w:line="229" w:lineRule="exact"/>
        <w:rPr>
          <w:rFonts w:cstheme="minorHAnsi"/>
          <w:b/>
          <w:bCs/>
        </w:rPr>
      </w:pPr>
      <w:r w:rsidRPr="001458A5">
        <w:rPr>
          <w:rFonts w:cstheme="minorHAnsi"/>
          <w:b/>
          <w:bCs/>
        </w:rPr>
        <w:t xml:space="preserve">Narrative page </w:t>
      </w:r>
      <w:r w:rsidR="00792DB0" w:rsidRPr="001458A5">
        <w:rPr>
          <w:rFonts w:cstheme="minorHAnsi"/>
          <w:b/>
          <w:bCs/>
        </w:rPr>
        <w:t>5</w:t>
      </w:r>
      <w:r w:rsidRPr="001458A5">
        <w:rPr>
          <w:rFonts w:cstheme="minorHAnsi"/>
          <w:b/>
          <w:bCs/>
        </w:rPr>
        <w:t xml:space="preserve"> notes that, </w:t>
      </w:r>
      <w:r w:rsidR="00BA1261" w:rsidRPr="001458A5">
        <w:rPr>
          <w:rFonts w:cstheme="minorHAnsi"/>
          <w:b/>
          <w:bCs/>
        </w:rPr>
        <w:t xml:space="preserve">“PBOA’s Patient Panel largely overlaps with BID Plymouth’s outpatient orthopedic surgical Patient Panel.” Please provide a breakdown </w:t>
      </w:r>
      <w:r w:rsidR="00262359" w:rsidRPr="001458A5">
        <w:rPr>
          <w:rFonts w:cstheme="minorHAnsi"/>
          <w:b/>
          <w:bCs/>
        </w:rPr>
        <w:t xml:space="preserve">of the PBOA patients who received </w:t>
      </w:r>
      <w:r w:rsidR="004A1B2F" w:rsidRPr="001458A5">
        <w:rPr>
          <w:rFonts w:cstheme="minorHAnsi"/>
          <w:b/>
          <w:bCs/>
        </w:rPr>
        <w:t xml:space="preserve">orthopedic surgical care </w:t>
      </w:r>
      <w:r w:rsidR="00C763C6" w:rsidRPr="001458A5">
        <w:rPr>
          <w:rFonts w:cstheme="minorHAnsi"/>
          <w:b/>
          <w:bCs/>
        </w:rPr>
        <w:t xml:space="preserve">through </w:t>
      </w:r>
      <w:r w:rsidR="004A1B2F" w:rsidRPr="001458A5">
        <w:rPr>
          <w:rFonts w:cstheme="minorHAnsi"/>
          <w:b/>
          <w:bCs/>
        </w:rPr>
        <w:t>BID Plymouth outpatient surg</w:t>
      </w:r>
      <w:r w:rsidR="00C763C6" w:rsidRPr="001458A5">
        <w:rPr>
          <w:rFonts w:cstheme="minorHAnsi"/>
          <w:b/>
          <w:bCs/>
        </w:rPr>
        <w:t>ery</w:t>
      </w:r>
      <w:r w:rsidR="00C80AF1" w:rsidRPr="001458A5">
        <w:rPr>
          <w:rFonts w:cstheme="minorHAnsi"/>
          <w:b/>
          <w:bCs/>
        </w:rPr>
        <w:t xml:space="preserve"> from FY20</w:t>
      </w:r>
      <w:r w:rsidR="0074357F" w:rsidRPr="001458A5">
        <w:rPr>
          <w:rFonts w:cstheme="minorHAnsi"/>
          <w:b/>
          <w:bCs/>
        </w:rPr>
        <w:t>21</w:t>
      </w:r>
      <w:r w:rsidR="00C80AF1" w:rsidRPr="001458A5">
        <w:rPr>
          <w:rFonts w:cstheme="minorHAnsi"/>
          <w:b/>
          <w:bCs/>
        </w:rPr>
        <w:t>-FY2023.</w:t>
      </w:r>
    </w:p>
    <w:p w14:paraId="292EAED3" w14:textId="77777777" w:rsidR="00833134" w:rsidRPr="001458A5" w:rsidRDefault="00833134" w:rsidP="00833134">
      <w:pPr>
        <w:pStyle w:val="ListParagraph"/>
        <w:spacing w:after="0" w:line="229" w:lineRule="exact"/>
        <w:rPr>
          <w:rFonts w:cstheme="minorHAnsi"/>
          <w:b/>
          <w:bCs/>
        </w:rPr>
      </w:pPr>
    </w:p>
    <w:p w14:paraId="277E7549" w14:textId="335458B9" w:rsidR="00C56253" w:rsidRDefault="00833134" w:rsidP="00833134">
      <w:pPr>
        <w:pStyle w:val="ListParagraph"/>
        <w:shd w:val="clear" w:color="auto" w:fill="D9E2F3" w:themeFill="accent1" w:themeFillTint="33"/>
        <w:spacing w:after="0" w:line="229" w:lineRule="exact"/>
        <w:rPr>
          <w:rFonts w:cstheme="minorHAnsi"/>
          <w:b/>
          <w:bCs/>
        </w:rPr>
      </w:pPr>
      <w:r w:rsidRPr="001458A5">
        <w:rPr>
          <w:rFonts w:ascii="Tahoma" w:eastAsia="Times New Roman" w:hAnsi="Tahoma" w:cs="Tahoma"/>
          <w:color w:val="000000"/>
          <w:sz w:val="20"/>
          <w:szCs w:val="20"/>
        </w:rPr>
        <w:t>PBOA Outpatient Surgery Volumes</w:t>
      </w:r>
      <w:r>
        <w:rPr>
          <w:rStyle w:val="FootnoteReference"/>
          <w:rFonts w:ascii="Tahoma" w:eastAsia="Times New Roman" w:hAnsi="Tahoma" w:cs="Tahoma"/>
          <w:color w:val="000000"/>
          <w:sz w:val="20"/>
          <w:szCs w:val="20"/>
        </w:rPr>
        <w:footnoteReference w:id="2"/>
      </w:r>
    </w:p>
    <w:tbl>
      <w:tblPr>
        <w:tblW w:w="6455" w:type="dxa"/>
        <w:tblInd w:w="710" w:type="dxa"/>
        <w:tblLook w:val="04A0" w:firstRow="1" w:lastRow="0" w:firstColumn="1" w:lastColumn="0" w:noHBand="0" w:noVBand="1"/>
      </w:tblPr>
      <w:tblGrid>
        <w:gridCol w:w="1800"/>
        <w:gridCol w:w="1293"/>
        <w:gridCol w:w="1680"/>
        <w:gridCol w:w="1682"/>
      </w:tblGrid>
      <w:tr w:rsidR="001458A5" w:rsidRPr="001458A5" w14:paraId="726DFF7A" w14:textId="77777777" w:rsidTr="00833134">
        <w:trPr>
          <w:cantSplit/>
          <w:trHeight w:val="286"/>
          <w:tblHeader/>
        </w:trPr>
        <w:tc>
          <w:tcPr>
            <w:tcW w:w="18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460407" w14:textId="77777777" w:rsidR="001458A5" w:rsidRPr="001458A5" w:rsidRDefault="001458A5" w:rsidP="001458A5">
            <w:pPr>
              <w:spacing w:after="0" w:line="240" w:lineRule="auto"/>
              <w:rPr>
                <w:rFonts w:ascii="Tahoma" w:eastAsia="Times New Roman" w:hAnsi="Tahoma" w:cs="Tahoma"/>
                <w:color w:val="000000"/>
                <w:sz w:val="20"/>
                <w:szCs w:val="20"/>
              </w:rPr>
            </w:pPr>
            <w:r w:rsidRPr="001458A5">
              <w:rPr>
                <w:rFonts w:ascii="Tahoma" w:eastAsia="Times New Roman" w:hAnsi="Tahoma" w:cs="Tahoma"/>
                <w:color w:val="000000"/>
                <w:sz w:val="20"/>
                <w:szCs w:val="20"/>
              </w:rPr>
              <w:t> </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71577E8"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BID FY2021</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7DA5C051"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BID FY2022</w:t>
            </w:r>
          </w:p>
        </w:tc>
        <w:tc>
          <w:tcPr>
            <w:tcW w:w="1682" w:type="dxa"/>
            <w:tcBorders>
              <w:top w:val="single" w:sz="4" w:space="0" w:color="auto"/>
              <w:left w:val="nil"/>
              <w:bottom w:val="single" w:sz="4" w:space="0" w:color="auto"/>
              <w:right w:val="single" w:sz="8" w:space="0" w:color="auto"/>
            </w:tcBorders>
            <w:shd w:val="clear" w:color="auto" w:fill="auto"/>
            <w:noWrap/>
            <w:vAlign w:val="bottom"/>
            <w:hideMark/>
          </w:tcPr>
          <w:p w14:paraId="5ACFD6BD"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BID FY2023</w:t>
            </w:r>
          </w:p>
        </w:tc>
      </w:tr>
      <w:tr w:rsidR="001458A5" w:rsidRPr="001458A5" w14:paraId="207DA7EE" w14:textId="77777777" w:rsidTr="00833134">
        <w:trPr>
          <w:cantSplit/>
          <w:trHeight w:val="286"/>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14:paraId="00EEDDF7" w14:textId="77777777" w:rsidR="001458A5" w:rsidRPr="001458A5" w:rsidRDefault="001458A5" w:rsidP="001458A5">
            <w:pPr>
              <w:spacing w:after="0" w:line="240" w:lineRule="auto"/>
              <w:rPr>
                <w:rFonts w:ascii="Tahoma" w:eastAsia="Times New Roman" w:hAnsi="Tahoma" w:cs="Tahoma"/>
                <w:color w:val="000000"/>
                <w:sz w:val="20"/>
                <w:szCs w:val="20"/>
              </w:rPr>
            </w:pPr>
            <w:r w:rsidRPr="001458A5">
              <w:rPr>
                <w:rFonts w:ascii="Tahoma" w:eastAsia="Times New Roman" w:hAnsi="Tahoma" w:cs="Tahoma"/>
                <w:color w:val="000000"/>
                <w:sz w:val="20"/>
                <w:szCs w:val="20"/>
              </w:rPr>
              <w:t>BID Plymouth</w:t>
            </w:r>
          </w:p>
        </w:tc>
        <w:tc>
          <w:tcPr>
            <w:tcW w:w="1293" w:type="dxa"/>
            <w:tcBorders>
              <w:top w:val="nil"/>
              <w:left w:val="nil"/>
              <w:bottom w:val="single" w:sz="4" w:space="0" w:color="auto"/>
              <w:right w:val="single" w:sz="4" w:space="0" w:color="auto"/>
            </w:tcBorders>
            <w:shd w:val="clear" w:color="auto" w:fill="auto"/>
            <w:noWrap/>
            <w:vAlign w:val="bottom"/>
            <w:hideMark/>
          </w:tcPr>
          <w:p w14:paraId="66C5FCE8"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1,851</w:t>
            </w:r>
          </w:p>
        </w:tc>
        <w:tc>
          <w:tcPr>
            <w:tcW w:w="1680" w:type="dxa"/>
            <w:tcBorders>
              <w:top w:val="nil"/>
              <w:left w:val="nil"/>
              <w:bottom w:val="single" w:sz="4" w:space="0" w:color="auto"/>
              <w:right w:val="single" w:sz="4" w:space="0" w:color="auto"/>
            </w:tcBorders>
            <w:shd w:val="clear" w:color="auto" w:fill="auto"/>
            <w:noWrap/>
            <w:vAlign w:val="bottom"/>
            <w:hideMark/>
          </w:tcPr>
          <w:p w14:paraId="5484489E"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2,022</w:t>
            </w:r>
          </w:p>
        </w:tc>
        <w:tc>
          <w:tcPr>
            <w:tcW w:w="1682" w:type="dxa"/>
            <w:tcBorders>
              <w:top w:val="nil"/>
              <w:left w:val="nil"/>
              <w:bottom w:val="single" w:sz="4" w:space="0" w:color="auto"/>
              <w:right w:val="single" w:sz="8" w:space="0" w:color="auto"/>
            </w:tcBorders>
            <w:shd w:val="clear" w:color="auto" w:fill="auto"/>
            <w:noWrap/>
            <w:vAlign w:val="bottom"/>
            <w:hideMark/>
          </w:tcPr>
          <w:p w14:paraId="71E2AFC2"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2,163</w:t>
            </w:r>
          </w:p>
        </w:tc>
      </w:tr>
      <w:tr w:rsidR="001458A5" w:rsidRPr="001458A5" w14:paraId="043ACDA8" w14:textId="77777777" w:rsidTr="00833134">
        <w:trPr>
          <w:cantSplit/>
          <w:trHeight w:val="286"/>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14:paraId="0FA01215" w14:textId="615B6D29" w:rsidR="001458A5" w:rsidRPr="001458A5" w:rsidRDefault="001458A5" w:rsidP="001458A5">
            <w:pPr>
              <w:spacing w:after="0" w:line="240" w:lineRule="auto"/>
              <w:rPr>
                <w:rFonts w:ascii="Tahoma" w:eastAsia="Times New Roman" w:hAnsi="Tahoma" w:cs="Tahoma"/>
                <w:color w:val="000000"/>
                <w:sz w:val="20"/>
                <w:szCs w:val="20"/>
              </w:rPr>
            </w:pPr>
            <w:r w:rsidRPr="001458A5">
              <w:rPr>
                <w:rFonts w:ascii="Tahoma" w:eastAsia="Times New Roman" w:hAnsi="Tahoma" w:cs="Tahoma"/>
                <w:color w:val="000000"/>
                <w:sz w:val="20"/>
                <w:szCs w:val="20"/>
              </w:rPr>
              <w:t>South</w:t>
            </w:r>
            <w:r>
              <w:rPr>
                <w:rFonts w:ascii="Tahoma" w:eastAsia="Times New Roman" w:hAnsi="Tahoma" w:cs="Tahoma"/>
                <w:color w:val="000000"/>
                <w:sz w:val="20"/>
                <w:szCs w:val="20"/>
              </w:rPr>
              <w:t xml:space="preserve"> </w:t>
            </w:r>
            <w:r w:rsidRPr="001458A5">
              <w:rPr>
                <w:rFonts w:ascii="Tahoma" w:eastAsia="Times New Roman" w:hAnsi="Tahoma" w:cs="Tahoma"/>
                <w:color w:val="000000"/>
                <w:sz w:val="20"/>
                <w:szCs w:val="20"/>
              </w:rPr>
              <w:t>Shore</w:t>
            </w:r>
          </w:p>
        </w:tc>
        <w:tc>
          <w:tcPr>
            <w:tcW w:w="1293" w:type="dxa"/>
            <w:tcBorders>
              <w:top w:val="nil"/>
              <w:left w:val="nil"/>
              <w:bottom w:val="single" w:sz="4" w:space="0" w:color="auto"/>
              <w:right w:val="single" w:sz="4" w:space="0" w:color="auto"/>
            </w:tcBorders>
            <w:shd w:val="clear" w:color="auto" w:fill="auto"/>
            <w:noWrap/>
            <w:vAlign w:val="bottom"/>
            <w:hideMark/>
          </w:tcPr>
          <w:p w14:paraId="0AE26116"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32</w:t>
            </w:r>
          </w:p>
        </w:tc>
        <w:tc>
          <w:tcPr>
            <w:tcW w:w="1680" w:type="dxa"/>
            <w:tcBorders>
              <w:top w:val="nil"/>
              <w:left w:val="nil"/>
              <w:bottom w:val="single" w:sz="4" w:space="0" w:color="auto"/>
              <w:right w:val="single" w:sz="4" w:space="0" w:color="auto"/>
            </w:tcBorders>
            <w:shd w:val="clear" w:color="auto" w:fill="auto"/>
            <w:noWrap/>
            <w:vAlign w:val="bottom"/>
            <w:hideMark/>
          </w:tcPr>
          <w:p w14:paraId="29B337F9" w14:textId="2DFC024D" w:rsidR="001458A5" w:rsidRPr="001458A5" w:rsidRDefault="00971969" w:rsidP="001458A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&lt;11</w:t>
            </w:r>
          </w:p>
        </w:tc>
        <w:tc>
          <w:tcPr>
            <w:tcW w:w="1682" w:type="dxa"/>
            <w:tcBorders>
              <w:top w:val="nil"/>
              <w:left w:val="nil"/>
              <w:bottom w:val="single" w:sz="4" w:space="0" w:color="auto"/>
              <w:right w:val="single" w:sz="8" w:space="0" w:color="auto"/>
            </w:tcBorders>
            <w:shd w:val="clear" w:color="auto" w:fill="auto"/>
            <w:noWrap/>
            <w:vAlign w:val="bottom"/>
            <w:hideMark/>
          </w:tcPr>
          <w:p w14:paraId="5B772106" w14:textId="785FFF8E" w:rsidR="001458A5" w:rsidRPr="001458A5" w:rsidRDefault="00971969" w:rsidP="001458A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&lt;11</w:t>
            </w:r>
          </w:p>
        </w:tc>
      </w:tr>
    </w:tbl>
    <w:p w14:paraId="7FA864DF" w14:textId="126B75C7" w:rsidR="001458A5" w:rsidRDefault="001458A5" w:rsidP="00C56253">
      <w:pPr>
        <w:pStyle w:val="ListParagraph"/>
        <w:spacing w:after="0" w:line="229" w:lineRule="exact"/>
        <w:rPr>
          <w:rFonts w:cstheme="minorHAnsi"/>
          <w:b/>
          <w:bCs/>
        </w:rPr>
      </w:pPr>
    </w:p>
    <w:p w14:paraId="22A11000" w14:textId="2D5199F6" w:rsidR="005379D8" w:rsidRPr="00D94140" w:rsidRDefault="005379D8" w:rsidP="005379D8">
      <w:pPr>
        <w:spacing w:after="0" w:line="229" w:lineRule="exact"/>
        <w:jc w:val="both"/>
        <w:rPr>
          <w:rFonts w:cstheme="minorHAnsi"/>
          <w:b/>
          <w:bCs/>
          <w:highlight w:val="yellow"/>
        </w:rPr>
      </w:pPr>
    </w:p>
    <w:p w14:paraId="7EDD3A04" w14:textId="534E1D58" w:rsidR="006A1400" w:rsidRPr="00D94140" w:rsidRDefault="0014505C" w:rsidP="005C5476">
      <w:pPr>
        <w:spacing w:after="0" w:line="229" w:lineRule="exact"/>
        <w:jc w:val="both"/>
        <w:rPr>
          <w:rFonts w:cstheme="minorHAnsi"/>
          <w:b/>
          <w:bCs/>
        </w:rPr>
      </w:pPr>
      <w:r w:rsidRPr="00D94140">
        <w:rPr>
          <w:rFonts w:cstheme="minorHAnsi"/>
          <w:b/>
          <w:bCs/>
        </w:rPr>
        <w:t>Factor 1</w:t>
      </w:r>
      <w:proofErr w:type="gramStart"/>
      <w:r w:rsidRPr="00D94140">
        <w:rPr>
          <w:rFonts w:cstheme="minorHAnsi"/>
          <w:b/>
          <w:bCs/>
        </w:rPr>
        <w:t>a.ii.</w:t>
      </w:r>
      <w:proofErr w:type="gramEnd"/>
      <w:r w:rsidRPr="00D94140">
        <w:rPr>
          <w:rFonts w:cstheme="minorHAnsi"/>
          <w:b/>
          <w:bCs/>
        </w:rPr>
        <w:t xml:space="preserve"> – Patient Panel Need</w:t>
      </w:r>
    </w:p>
    <w:p w14:paraId="046DA8FE" w14:textId="77777777" w:rsidR="00F729F3" w:rsidRPr="00D94140" w:rsidRDefault="00F729F3" w:rsidP="005C5476">
      <w:pPr>
        <w:spacing w:after="0" w:line="229" w:lineRule="exact"/>
        <w:jc w:val="both"/>
        <w:rPr>
          <w:rFonts w:cstheme="minorHAnsi"/>
          <w:b/>
          <w:bCs/>
        </w:rPr>
      </w:pPr>
    </w:p>
    <w:p w14:paraId="6A793A9E" w14:textId="73181332" w:rsidR="005C5476" w:rsidRPr="00613D7C" w:rsidRDefault="00AC7702" w:rsidP="007B3D9E">
      <w:pPr>
        <w:pStyle w:val="ListParagraph"/>
        <w:numPr>
          <w:ilvl w:val="0"/>
          <w:numId w:val="2"/>
        </w:numPr>
        <w:spacing w:after="0" w:line="229" w:lineRule="exact"/>
        <w:rPr>
          <w:rStyle w:val="cf01"/>
          <w:rFonts w:asciiTheme="minorHAnsi" w:hAnsiTheme="minorHAnsi" w:cstheme="minorHAnsi"/>
          <w:b/>
          <w:bCs/>
          <w:sz w:val="22"/>
          <w:szCs w:val="22"/>
        </w:rPr>
      </w:pPr>
      <w:r w:rsidRPr="00613D7C">
        <w:rPr>
          <w:rStyle w:val="cf01"/>
          <w:rFonts w:asciiTheme="minorHAnsi" w:hAnsiTheme="minorHAnsi" w:cstheme="minorHAnsi"/>
          <w:b/>
          <w:bCs/>
          <w:sz w:val="22"/>
          <w:szCs w:val="22"/>
        </w:rPr>
        <w:t xml:space="preserve">Page </w:t>
      </w:r>
      <w:r w:rsidR="006650CD" w:rsidRPr="00613D7C">
        <w:rPr>
          <w:rStyle w:val="cf01"/>
          <w:rFonts w:asciiTheme="minorHAnsi" w:hAnsiTheme="minorHAnsi" w:cstheme="minorHAnsi"/>
          <w:b/>
          <w:bCs/>
          <w:sz w:val="22"/>
          <w:szCs w:val="22"/>
        </w:rPr>
        <w:t>8</w:t>
      </w:r>
      <w:r w:rsidRPr="00613D7C">
        <w:rPr>
          <w:rStyle w:val="cf01"/>
          <w:rFonts w:asciiTheme="minorHAnsi" w:hAnsiTheme="minorHAnsi" w:cstheme="minorHAnsi"/>
          <w:b/>
          <w:bCs/>
          <w:sz w:val="22"/>
          <w:szCs w:val="22"/>
        </w:rPr>
        <w:t xml:space="preserve"> of the Narrative </w:t>
      </w:r>
      <w:r w:rsidR="005F2E76" w:rsidRPr="00613D7C">
        <w:rPr>
          <w:rStyle w:val="cf01"/>
          <w:rFonts w:asciiTheme="minorHAnsi" w:hAnsiTheme="minorHAnsi" w:cstheme="minorHAnsi"/>
          <w:b/>
          <w:bCs/>
          <w:sz w:val="22"/>
          <w:szCs w:val="22"/>
        </w:rPr>
        <w:t xml:space="preserve">discussed the </w:t>
      </w:r>
      <w:r w:rsidR="007871AD" w:rsidRPr="00613D7C">
        <w:rPr>
          <w:rStyle w:val="cf01"/>
          <w:rFonts w:asciiTheme="minorHAnsi" w:hAnsiTheme="minorHAnsi" w:cstheme="minorHAnsi"/>
          <w:b/>
          <w:bCs/>
          <w:sz w:val="22"/>
          <w:szCs w:val="22"/>
        </w:rPr>
        <w:t xml:space="preserve">expansion of procedures allowed in an ASC setting.  </w:t>
      </w:r>
      <w:r w:rsidR="009A4BB1" w:rsidRPr="00613D7C">
        <w:rPr>
          <w:rStyle w:val="cf01"/>
          <w:rFonts w:asciiTheme="minorHAnsi" w:hAnsiTheme="minorHAnsi" w:cstheme="minorHAnsi"/>
          <w:b/>
          <w:bCs/>
          <w:sz w:val="22"/>
          <w:szCs w:val="22"/>
        </w:rPr>
        <w:t xml:space="preserve">Based on the procedures </w:t>
      </w:r>
      <w:r w:rsidR="00435E97" w:rsidRPr="00613D7C">
        <w:rPr>
          <w:rStyle w:val="cf01"/>
          <w:rFonts w:asciiTheme="minorHAnsi" w:hAnsiTheme="minorHAnsi" w:cstheme="minorHAnsi"/>
          <w:b/>
          <w:bCs/>
          <w:sz w:val="22"/>
          <w:szCs w:val="22"/>
        </w:rPr>
        <w:t>that will be performed at the proposed ASC, p</w:t>
      </w:r>
      <w:r w:rsidR="007871AD" w:rsidRPr="00613D7C">
        <w:rPr>
          <w:rStyle w:val="cf01"/>
          <w:rFonts w:asciiTheme="minorHAnsi" w:hAnsiTheme="minorHAnsi" w:cstheme="minorHAnsi"/>
          <w:b/>
          <w:bCs/>
          <w:sz w:val="22"/>
          <w:szCs w:val="22"/>
        </w:rPr>
        <w:t xml:space="preserve">lease provide </w:t>
      </w:r>
      <w:r w:rsidR="006F5D61" w:rsidRPr="00613D7C">
        <w:rPr>
          <w:rStyle w:val="cf01"/>
          <w:rFonts w:asciiTheme="minorHAnsi" w:hAnsiTheme="minorHAnsi" w:cstheme="minorHAnsi"/>
          <w:b/>
          <w:bCs/>
          <w:sz w:val="22"/>
          <w:szCs w:val="22"/>
        </w:rPr>
        <w:t xml:space="preserve">a </w:t>
      </w:r>
      <w:proofErr w:type="gramStart"/>
      <w:r w:rsidR="006F5D61" w:rsidRPr="00613D7C">
        <w:rPr>
          <w:rStyle w:val="cf01"/>
          <w:rFonts w:asciiTheme="minorHAnsi" w:hAnsiTheme="minorHAnsi" w:cstheme="minorHAnsi"/>
          <w:b/>
          <w:bCs/>
          <w:sz w:val="22"/>
          <w:szCs w:val="22"/>
        </w:rPr>
        <w:t>breakdown</w:t>
      </w:r>
      <w:r w:rsidR="0074357F" w:rsidRPr="00613D7C">
        <w:rPr>
          <w:rStyle w:val="cf01"/>
          <w:rFonts w:asciiTheme="minorHAnsi" w:hAnsiTheme="minorHAnsi" w:cstheme="minorHAnsi"/>
          <w:b/>
          <w:bCs/>
          <w:sz w:val="22"/>
          <w:szCs w:val="22"/>
        </w:rPr>
        <w:t>s</w:t>
      </w:r>
      <w:r w:rsidR="006F5D61" w:rsidRPr="00613D7C">
        <w:rPr>
          <w:rStyle w:val="cf01"/>
          <w:rFonts w:asciiTheme="minorHAnsi" w:hAnsiTheme="minorHAnsi" w:cstheme="minorHAnsi"/>
          <w:b/>
          <w:bCs/>
          <w:sz w:val="22"/>
          <w:szCs w:val="22"/>
        </w:rPr>
        <w:t xml:space="preserve"> of the </w:t>
      </w:r>
      <w:r w:rsidR="00E66076" w:rsidRPr="00613D7C">
        <w:rPr>
          <w:rFonts w:eastAsia="Times New Roman" w:cstheme="minorHAnsi"/>
          <w:b/>
          <w:bCs/>
          <w:color w:val="000000"/>
          <w:bdr w:val="none" w:sz="0" w:space="0" w:color="auto" w:frame="1"/>
        </w:rPr>
        <w:t>total surgical cases</w:t>
      </w:r>
      <w:proofErr w:type="gramEnd"/>
      <w:r w:rsidR="00E66076" w:rsidRPr="00613D7C">
        <w:rPr>
          <w:rFonts w:eastAsia="Times New Roman" w:cstheme="minorHAnsi"/>
          <w:b/>
          <w:bCs/>
          <w:color w:val="000000"/>
          <w:bdr w:val="none" w:sz="0" w:space="0" w:color="auto" w:frame="1"/>
        </w:rPr>
        <w:t xml:space="preserve"> by age cohort</w:t>
      </w:r>
      <w:r w:rsidR="00E66076" w:rsidRPr="00613D7C">
        <w:rPr>
          <w:rStyle w:val="cf01"/>
          <w:rFonts w:asciiTheme="minorHAnsi" w:hAnsiTheme="minorHAnsi" w:cstheme="minorHAnsi"/>
          <w:b/>
          <w:bCs/>
          <w:sz w:val="22"/>
          <w:szCs w:val="22"/>
        </w:rPr>
        <w:t xml:space="preserve"> and </w:t>
      </w:r>
      <w:r w:rsidR="0043468F" w:rsidRPr="00613D7C">
        <w:rPr>
          <w:rStyle w:val="cf01"/>
          <w:rFonts w:asciiTheme="minorHAnsi" w:hAnsiTheme="minorHAnsi" w:cstheme="minorHAnsi"/>
          <w:b/>
          <w:bCs/>
          <w:sz w:val="22"/>
          <w:szCs w:val="22"/>
        </w:rPr>
        <w:t xml:space="preserve">procedure type at both BID-Plymouth and </w:t>
      </w:r>
      <w:r w:rsidR="009135B7" w:rsidRPr="00613D7C">
        <w:rPr>
          <w:rStyle w:val="cf01"/>
          <w:rFonts w:asciiTheme="minorHAnsi" w:hAnsiTheme="minorHAnsi" w:cstheme="minorHAnsi"/>
          <w:b/>
          <w:bCs/>
          <w:sz w:val="22"/>
          <w:szCs w:val="22"/>
        </w:rPr>
        <w:t>PBOA for the fiscal years 20</w:t>
      </w:r>
      <w:r w:rsidR="0074357F" w:rsidRPr="00613D7C">
        <w:rPr>
          <w:rStyle w:val="cf01"/>
          <w:rFonts w:asciiTheme="minorHAnsi" w:hAnsiTheme="minorHAnsi" w:cstheme="minorHAnsi"/>
          <w:b/>
          <w:bCs/>
          <w:sz w:val="22"/>
          <w:szCs w:val="22"/>
        </w:rPr>
        <w:t>19</w:t>
      </w:r>
      <w:r w:rsidR="009135B7" w:rsidRPr="00613D7C">
        <w:rPr>
          <w:rStyle w:val="cf01"/>
          <w:rFonts w:asciiTheme="minorHAnsi" w:hAnsiTheme="minorHAnsi" w:cstheme="minorHAnsi"/>
          <w:b/>
          <w:bCs/>
          <w:sz w:val="22"/>
          <w:szCs w:val="22"/>
        </w:rPr>
        <w:t>-2023.</w:t>
      </w:r>
      <w:r w:rsidR="00E66076" w:rsidRPr="00613D7C">
        <w:rPr>
          <w:rStyle w:val="cf01"/>
          <w:rFonts w:asciiTheme="minorHAnsi" w:hAnsiTheme="minorHAnsi" w:cstheme="minorHAnsi"/>
          <w:b/>
          <w:bCs/>
          <w:sz w:val="22"/>
          <w:szCs w:val="22"/>
        </w:rPr>
        <w:t xml:space="preserve"> </w:t>
      </w:r>
    </w:p>
    <w:p w14:paraId="531C27E5" w14:textId="5C89777E" w:rsidR="003E037E" w:rsidRDefault="003E037E"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E82EB1" w:rsidRPr="00E82EB1" w14:paraId="7F576797" w14:textId="77777777" w:rsidTr="00E07D52">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AB8B902" w14:textId="78FDE9DC"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 </w:t>
            </w:r>
            <w:r>
              <w:rPr>
                <w:rFonts w:ascii="Calibri" w:eastAsia="Times New Roman" w:hAnsi="Calibri" w:cs="Calibri"/>
                <w:b/>
                <w:bCs/>
                <w:color w:val="000000"/>
              </w:rPr>
              <w:t>2019</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0B9E5E7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559BB64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51ADA07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0CF18558"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000000" w:fill="D9E1F2"/>
            <w:noWrap/>
            <w:vAlign w:val="center"/>
            <w:hideMark/>
          </w:tcPr>
          <w:p w14:paraId="28953678" w14:textId="46814312"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Total</w:t>
            </w:r>
          </w:p>
        </w:tc>
      </w:tr>
      <w:tr w:rsidR="005F1E7E" w:rsidRPr="00E82EB1" w14:paraId="61D5968D" w14:textId="77777777" w:rsidTr="00E07D52">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572E0F6E"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2019: Foot &amp; Ankle</w:t>
            </w:r>
          </w:p>
        </w:tc>
        <w:tc>
          <w:tcPr>
            <w:tcW w:w="960" w:type="dxa"/>
            <w:tcBorders>
              <w:top w:val="nil"/>
              <w:left w:val="nil"/>
              <w:bottom w:val="single" w:sz="4" w:space="0" w:color="auto"/>
              <w:right w:val="single" w:sz="4" w:space="0" w:color="auto"/>
            </w:tcBorders>
            <w:shd w:val="clear" w:color="auto" w:fill="auto"/>
            <w:noWrap/>
            <w:vAlign w:val="center"/>
            <w:hideMark/>
          </w:tcPr>
          <w:p w14:paraId="1D12C74E"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7474B4BA" w14:textId="5BCF3468"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26</w:t>
            </w:r>
          </w:p>
        </w:tc>
        <w:tc>
          <w:tcPr>
            <w:tcW w:w="960" w:type="dxa"/>
            <w:tcBorders>
              <w:top w:val="nil"/>
              <w:left w:val="nil"/>
              <w:bottom w:val="single" w:sz="4" w:space="0" w:color="auto"/>
              <w:right w:val="single" w:sz="4" w:space="0" w:color="auto"/>
            </w:tcBorders>
            <w:shd w:val="clear" w:color="auto" w:fill="auto"/>
            <w:noWrap/>
            <w:vAlign w:val="center"/>
            <w:hideMark/>
          </w:tcPr>
          <w:p w14:paraId="3C464905" w14:textId="0CA71728"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71</w:t>
            </w:r>
          </w:p>
        </w:tc>
        <w:tc>
          <w:tcPr>
            <w:tcW w:w="960" w:type="dxa"/>
            <w:tcBorders>
              <w:top w:val="nil"/>
              <w:left w:val="nil"/>
              <w:bottom w:val="single" w:sz="4" w:space="0" w:color="auto"/>
              <w:right w:val="single" w:sz="4" w:space="0" w:color="auto"/>
            </w:tcBorders>
            <w:shd w:val="clear" w:color="auto" w:fill="auto"/>
            <w:noWrap/>
            <w:vAlign w:val="center"/>
            <w:hideMark/>
          </w:tcPr>
          <w:p w14:paraId="6F6C0B9F" w14:textId="29E3293F"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55</w:t>
            </w:r>
          </w:p>
        </w:tc>
        <w:tc>
          <w:tcPr>
            <w:tcW w:w="1480" w:type="dxa"/>
            <w:tcBorders>
              <w:top w:val="nil"/>
              <w:left w:val="nil"/>
              <w:bottom w:val="single" w:sz="4" w:space="0" w:color="auto"/>
              <w:right w:val="single" w:sz="4" w:space="0" w:color="auto"/>
            </w:tcBorders>
            <w:shd w:val="clear" w:color="auto" w:fill="auto"/>
            <w:noWrap/>
            <w:vAlign w:val="center"/>
            <w:hideMark/>
          </w:tcPr>
          <w:p w14:paraId="1F06C58E" w14:textId="6FC9DC28"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164</w:t>
            </w:r>
          </w:p>
        </w:tc>
      </w:tr>
      <w:tr w:rsidR="005F1E7E" w:rsidRPr="00E82EB1" w14:paraId="6B402BF3" w14:textId="77777777" w:rsidTr="00E07D52">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59FD8161"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2019: General/Other</w:t>
            </w:r>
          </w:p>
        </w:tc>
        <w:tc>
          <w:tcPr>
            <w:tcW w:w="960" w:type="dxa"/>
            <w:tcBorders>
              <w:top w:val="nil"/>
              <w:left w:val="nil"/>
              <w:bottom w:val="single" w:sz="4" w:space="0" w:color="auto"/>
              <w:right w:val="single" w:sz="4" w:space="0" w:color="auto"/>
            </w:tcBorders>
            <w:shd w:val="clear" w:color="auto" w:fill="auto"/>
            <w:noWrap/>
            <w:vAlign w:val="center"/>
            <w:hideMark/>
          </w:tcPr>
          <w:p w14:paraId="6D593E20"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13B1544E" w14:textId="31D9E51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14FBDF6C" w14:textId="424C672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37</w:t>
            </w:r>
          </w:p>
        </w:tc>
        <w:tc>
          <w:tcPr>
            <w:tcW w:w="960" w:type="dxa"/>
            <w:tcBorders>
              <w:top w:val="nil"/>
              <w:left w:val="nil"/>
              <w:bottom w:val="single" w:sz="4" w:space="0" w:color="auto"/>
              <w:right w:val="single" w:sz="4" w:space="0" w:color="auto"/>
            </w:tcBorders>
            <w:shd w:val="clear" w:color="auto" w:fill="auto"/>
            <w:noWrap/>
            <w:vAlign w:val="center"/>
            <w:hideMark/>
          </w:tcPr>
          <w:p w14:paraId="1DB6F6B9" w14:textId="0F4A1FD0"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15</w:t>
            </w:r>
          </w:p>
        </w:tc>
        <w:tc>
          <w:tcPr>
            <w:tcW w:w="1480" w:type="dxa"/>
            <w:tcBorders>
              <w:top w:val="nil"/>
              <w:left w:val="nil"/>
              <w:bottom w:val="single" w:sz="4" w:space="0" w:color="auto"/>
              <w:right w:val="single" w:sz="4" w:space="0" w:color="auto"/>
            </w:tcBorders>
            <w:shd w:val="clear" w:color="auto" w:fill="auto"/>
            <w:noWrap/>
            <w:vAlign w:val="center"/>
            <w:hideMark/>
          </w:tcPr>
          <w:p w14:paraId="0F23CB6F" w14:textId="57DA4F0E"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71</w:t>
            </w:r>
          </w:p>
        </w:tc>
      </w:tr>
      <w:tr w:rsidR="005F1E7E" w:rsidRPr="00E82EB1" w14:paraId="1107C1C7" w14:textId="77777777" w:rsidTr="00E07D52">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17E30630"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2019: Hand</w:t>
            </w:r>
          </w:p>
        </w:tc>
        <w:tc>
          <w:tcPr>
            <w:tcW w:w="960" w:type="dxa"/>
            <w:tcBorders>
              <w:top w:val="nil"/>
              <w:left w:val="nil"/>
              <w:bottom w:val="single" w:sz="4" w:space="0" w:color="auto"/>
              <w:right w:val="single" w:sz="4" w:space="0" w:color="auto"/>
            </w:tcBorders>
            <w:shd w:val="clear" w:color="auto" w:fill="auto"/>
            <w:noWrap/>
            <w:vAlign w:val="center"/>
            <w:hideMark/>
          </w:tcPr>
          <w:p w14:paraId="7B710B1E"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38</w:t>
            </w:r>
          </w:p>
        </w:tc>
        <w:tc>
          <w:tcPr>
            <w:tcW w:w="960" w:type="dxa"/>
            <w:tcBorders>
              <w:top w:val="nil"/>
              <w:left w:val="nil"/>
              <w:bottom w:val="single" w:sz="4" w:space="0" w:color="auto"/>
              <w:right w:val="single" w:sz="4" w:space="0" w:color="auto"/>
            </w:tcBorders>
            <w:shd w:val="clear" w:color="auto" w:fill="auto"/>
            <w:noWrap/>
            <w:vAlign w:val="center"/>
            <w:hideMark/>
          </w:tcPr>
          <w:p w14:paraId="3AC47A21" w14:textId="3FDD9FEA"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104</w:t>
            </w:r>
          </w:p>
        </w:tc>
        <w:tc>
          <w:tcPr>
            <w:tcW w:w="960" w:type="dxa"/>
            <w:tcBorders>
              <w:top w:val="nil"/>
              <w:left w:val="nil"/>
              <w:bottom w:val="single" w:sz="4" w:space="0" w:color="auto"/>
              <w:right w:val="single" w:sz="4" w:space="0" w:color="auto"/>
            </w:tcBorders>
            <w:shd w:val="clear" w:color="auto" w:fill="auto"/>
            <w:noWrap/>
            <w:vAlign w:val="center"/>
            <w:hideMark/>
          </w:tcPr>
          <w:p w14:paraId="1E8E2420" w14:textId="7E6B1BD8"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292</w:t>
            </w:r>
          </w:p>
        </w:tc>
        <w:tc>
          <w:tcPr>
            <w:tcW w:w="960" w:type="dxa"/>
            <w:tcBorders>
              <w:top w:val="nil"/>
              <w:left w:val="nil"/>
              <w:bottom w:val="single" w:sz="4" w:space="0" w:color="auto"/>
              <w:right w:val="single" w:sz="4" w:space="0" w:color="auto"/>
            </w:tcBorders>
            <w:shd w:val="clear" w:color="auto" w:fill="auto"/>
            <w:noWrap/>
            <w:vAlign w:val="center"/>
            <w:hideMark/>
          </w:tcPr>
          <w:p w14:paraId="4E0C94D3" w14:textId="2EA8C7BC"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292</w:t>
            </w:r>
          </w:p>
        </w:tc>
        <w:tc>
          <w:tcPr>
            <w:tcW w:w="1480" w:type="dxa"/>
            <w:tcBorders>
              <w:top w:val="nil"/>
              <w:left w:val="nil"/>
              <w:bottom w:val="single" w:sz="4" w:space="0" w:color="auto"/>
              <w:right w:val="single" w:sz="4" w:space="0" w:color="auto"/>
            </w:tcBorders>
            <w:shd w:val="clear" w:color="auto" w:fill="auto"/>
            <w:noWrap/>
            <w:vAlign w:val="center"/>
            <w:hideMark/>
          </w:tcPr>
          <w:p w14:paraId="53B63B24" w14:textId="45834671"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730</w:t>
            </w:r>
          </w:p>
        </w:tc>
      </w:tr>
      <w:tr w:rsidR="005F1E7E" w:rsidRPr="00E82EB1" w14:paraId="53C579F9" w14:textId="77777777" w:rsidTr="00E07D52">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71A19FC5"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2019: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607B3669"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71E33F12" w14:textId="169C3B18"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35F78914" w14:textId="78D77AF4"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7452A1B3" w14:textId="527670A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&lt;11</w:t>
            </w:r>
          </w:p>
        </w:tc>
        <w:tc>
          <w:tcPr>
            <w:tcW w:w="1480" w:type="dxa"/>
            <w:tcBorders>
              <w:top w:val="nil"/>
              <w:left w:val="nil"/>
              <w:bottom w:val="single" w:sz="4" w:space="0" w:color="auto"/>
              <w:right w:val="single" w:sz="4" w:space="0" w:color="auto"/>
            </w:tcBorders>
            <w:shd w:val="clear" w:color="auto" w:fill="auto"/>
            <w:noWrap/>
            <w:vAlign w:val="center"/>
            <w:hideMark/>
          </w:tcPr>
          <w:p w14:paraId="21123D46" w14:textId="6604ADCA"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28</w:t>
            </w:r>
          </w:p>
        </w:tc>
      </w:tr>
      <w:tr w:rsidR="005F1E7E" w:rsidRPr="00E82EB1" w14:paraId="3A1A0044" w14:textId="77777777" w:rsidTr="00E07D52">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59E5339A"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2019: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48F9753C"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251353EB" w14:textId="03D7D0B0"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80</w:t>
            </w:r>
          </w:p>
        </w:tc>
        <w:tc>
          <w:tcPr>
            <w:tcW w:w="960" w:type="dxa"/>
            <w:tcBorders>
              <w:top w:val="nil"/>
              <w:left w:val="nil"/>
              <w:bottom w:val="single" w:sz="4" w:space="0" w:color="auto"/>
              <w:right w:val="single" w:sz="4" w:space="0" w:color="auto"/>
            </w:tcBorders>
            <w:shd w:val="clear" w:color="auto" w:fill="auto"/>
            <w:noWrap/>
            <w:vAlign w:val="center"/>
            <w:hideMark/>
          </w:tcPr>
          <w:p w14:paraId="71871F08" w14:textId="501714AD"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207</w:t>
            </w:r>
          </w:p>
        </w:tc>
        <w:tc>
          <w:tcPr>
            <w:tcW w:w="960" w:type="dxa"/>
            <w:tcBorders>
              <w:top w:val="nil"/>
              <w:left w:val="nil"/>
              <w:bottom w:val="single" w:sz="4" w:space="0" w:color="auto"/>
              <w:right w:val="single" w:sz="4" w:space="0" w:color="auto"/>
            </w:tcBorders>
            <w:shd w:val="clear" w:color="auto" w:fill="auto"/>
            <w:noWrap/>
            <w:vAlign w:val="center"/>
            <w:hideMark/>
          </w:tcPr>
          <w:p w14:paraId="67BE6CBE" w14:textId="1338BFF4"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99</w:t>
            </w:r>
          </w:p>
        </w:tc>
        <w:tc>
          <w:tcPr>
            <w:tcW w:w="1480" w:type="dxa"/>
            <w:tcBorders>
              <w:top w:val="nil"/>
              <w:left w:val="nil"/>
              <w:bottom w:val="single" w:sz="4" w:space="0" w:color="auto"/>
              <w:right w:val="single" w:sz="4" w:space="0" w:color="auto"/>
            </w:tcBorders>
            <w:shd w:val="clear" w:color="auto" w:fill="auto"/>
            <w:noWrap/>
            <w:vAlign w:val="center"/>
            <w:hideMark/>
          </w:tcPr>
          <w:p w14:paraId="0F5E922A" w14:textId="4D6B8FDC"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405</w:t>
            </w:r>
          </w:p>
        </w:tc>
      </w:tr>
      <w:tr w:rsidR="005F1E7E" w:rsidRPr="00E82EB1" w14:paraId="7ED99483" w14:textId="77777777" w:rsidTr="00E07D52">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12891496"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2019: Spine</w:t>
            </w:r>
          </w:p>
        </w:tc>
        <w:tc>
          <w:tcPr>
            <w:tcW w:w="960" w:type="dxa"/>
            <w:tcBorders>
              <w:top w:val="nil"/>
              <w:left w:val="nil"/>
              <w:bottom w:val="single" w:sz="4" w:space="0" w:color="auto"/>
              <w:right w:val="single" w:sz="4" w:space="0" w:color="auto"/>
            </w:tcBorders>
            <w:shd w:val="clear" w:color="auto" w:fill="auto"/>
            <w:noWrap/>
            <w:vAlign w:val="center"/>
            <w:hideMark/>
          </w:tcPr>
          <w:p w14:paraId="2FE776D7"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5DC6E05C" w14:textId="2903EABA"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21</w:t>
            </w:r>
          </w:p>
        </w:tc>
        <w:tc>
          <w:tcPr>
            <w:tcW w:w="960" w:type="dxa"/>
            <w:tcBorders>
              <w:top w:val="nil"/>
              <w:left w:val="nil"/>
              <w:bottom w:val="single" w:sz="4" w:space="0" w:color="auto"/>
              <w:right w:val="single" w:sz="4" w:space="0" w:color="auto"/>
            </w:tcBorders>
            <w:shd w:val="clear" w:color="auto" w:fill="auto"/>
            <w:noWrap/>
            <w:vAlign w:val="center"/>
            <w:hideMark/>
          </w:tcPr>
          <w:p w14:paraId="319A037D" w14:textId="2E920697"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45</w:t>
            </w:r>
          </w:p>
        </w:tc>
        <w:tc>
          <w:tcPr>
            <w:tcW w:w="960" w:type="dxa"/>
            <w:tcBorders>
              <w:top w:val="nil"/>
              <w:left w:val="nil"/>
              <w:bottom w:val="single" w:sz="4" w:space="0" w:color="auto"/>
              <w:right w:val="single" w:sz="4" w:space="0" w:color="auto"/>
            </w:tcBorders>
            <w:shd w:val="clear" w:color="auto" w:fill="auto"/>
            <w:noWrap/>
            <w:vAlign w:val="center"/>
            <w:hideMark/>
          </w:tcPr>
          <w:p w14:paraId="7C84929F" w14:textId="126CBB2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41</w:t>
            </w:r>
          </w:p>
        </w:tc>
        <w:tc>
          <w:tcPr>
            <w:tcW w:w="1480" w:type="dxa"/>
            <w:tcBorders>
              <w:top w:val="nil"/>
              <w:left w:val="nil"/>
              <w:bottom w:val="single" w:sz="4" w:space="0" w:color="auto"/>
              <w:right w:val="single" w:sz="4" w:space="0" w:color="auto"/>
            </w:tcBorders>
            <w:shd w:val="clear" w:color="auto" w:fill="auto"/>
            <w:noWrap/>
            <w:vAlign w:val="center"/>
            <w:hideMark/>
          </w:tcPr>
          <w:p w14:paraId="04F9D128" w14:textId="0112266F"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107</w:t>
            </w:r>
          </w:p>
        </w:tc>
      </w:tr>
      <w:tr w:rsidR="005F1E7E" w:rsidRPr="00E82EB1" w14:paraId="4B02F2B8" w14:textId="77777777" w:rsidTr="00E07D52">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7C237380"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2019: Trauma</w:t>
            </w:r>
          </w:p>
        </w:tc>
        <w:tc>
          <w:tcPr>
            <w:tcW w:w="960" w:type="dxa"/>
            <w:tcBorders>
              <w:top w:val="nil"/>
              <w:left w:val="nil"/>
              <w:bottom w:val="single" w:sz="4" w:space="0" w:color="auto"/>
              <w:right w:val="single" w:sz="4" w:space="0" w:color="auto"/>
            </w:tcBorders>
            <w:shd w:val="clear" w:color="auto" w:fill="auto"/>
            <w:noWrap/>
            <w:vAlign w:val="center"/>
            <w:hideMark/>
          </w:tcPr>
          <w:p w14:paraId="7712F6E6"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2D96CA12" w14:textId="6920A5BA"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0CD2D967" w14:textId="46C5BDC7"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0FEAF520" w14:textId="5E975A06"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15</w:t>
            </w:r>
          </w:p>
        </w:tc>
        <w:tc>
          <w:tcPr>
            <w:tcW w:w="1480" w:type="dxa"/>
            <w:tcBorders>
              <w:top w:val="nil"/>
              <w:left w:val="nil"/>
              <w:bottom w:val="single" w:sz="4" w:space="0" w:color="auto"/>
              <w:right w:val="single" w:sz="4" w:space="0" w:color="auto"/>
            </w:tcBorders>
            <w:shd w:val="clear" w:color="auto" w:fill="auto"/>
            <w:noWrap/>
            <w:vAlign w:val="center"/>
            <w:hideMark/>
          </w:tcPr>
          <w:p w14:paraId="43CA82A6" w14:textId="24691DBF"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41</w:t>
            </w:r>
          </w:p>
        </w:tc>
      </w:tr>
      <w:tr w:rsidR="005F1E7E" w:rsidRPr="00E82EB1" w14:paraId="57DBCA0D" w14:textId="77777777" w:rsidTr="00E07D52">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4B266392" w14:textId="6E1A4012" w:rsidR="005F1E7E" w:rsidRPr="00E82EB1" w:rsidRDefault="005F1E7E" w:rsidP="005F1E7E">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2019 Total</w:t>
            </w:r>
            <w:r>
              <w:rPr>
                <w:rStyle w:val="FootnoteReference"/>
                <w:rFonts w:ascii="Calibri" w:eastAsia="Times New Roman" w:hAnsi="Calibri" w:cs="Calibri"/>
                <w:b/>
                <w:bCs/>
                <w:color w:val="000000"/>
              </w:rPr>
              <w:footnoteReference w:id="3"/>
            </w:r>
          </w:p>
        </w:tc>
        <w:tc>
          <w:tcPr>
            <w:tcW w:w="960" w:type="dxa"/>
            <w:tcBorders>
              <w:top w:val="nil"/>
              <w:left w:val="nil"/>
              <w:bottom w:val="single" w:sz="4" w:space="0" w:color="auto"/>
              <w:right w:val="single" w:sz="4" w:space="0" w:color="auto"/>
            </w:tcBorders>
            <w:shd w:val="clear" w:color="000000" w:fill="D9E1F2"/>
            <w:noWrap/>
            <w:vAlign w:val="center"/>
            <w:hideMark/>
          </w:tcPr>
          <w:p w14:paraId="1AC6B301" w14:textId="77777777" w:rsidR="005F1E7E" w:rsidRPr="00E82EB1" w:rsidRDefault="005F1E7E" w:rsidP="005F1E7E">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88</w:t>
            </w:r>
          </w:p>
        </w:tc>
        <w:tc>
          <w:tcPr>
            <w:tcW w:w="960" w:type="dxa"/>
            <w:tcBorders>
              <w:top w:val="nil"/>
              <w:left w:val="nil"/>
              <w:bottom w:val="single" w:sz="4" w:space="0" w:color="auto"/>
              <w:right w:val="single" w:sz="4" w:space="0" w:color="auto"/>
            </w:tcBorders>
            <w:shd w:val="clear" w:color="000000" w:fill="D9E1F2"/>
            <w:noWrap/>
            <w:vAlign w:val="center"/>
            <w:hideMark/>
          </w:tcPr>
          <w:p w14:paraId="53CDF478" w14:textId="70EB6C55"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262</w:t>
            </w:r>
          </w:p>
        </w:tc>
        <w:tc>
          <w:tcPr>
            <w:tcW w:w="960" w:type="dxa"/>
            <w:tcBorders>
              <w:top w:val="nil"/>
              <w:left w:val="nil"/>
              <w:bottom w:val="single" w:sz="4" w:space="0" w:color="auto"/>
              <w:right w:val="single" w:sz="4" w:space="0" w:color="auto"/>
            </w:tcBorders>
            <w:shd w:val="clear" w:color="000000" w:fill="D9E1F2"/>
            <w:noWrap/>
            <w:vAlign w:val="center"/>
            <w:hideMark/>
          </w:tcPr>
          <w:p w14:paraId="1F2887E5" w14:textId="4E4E0BEE"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694</w:t>
            </w:r>
          </w:p>
        </w:tc>
        <w:tc>
          <w:tcPr>
            <w:tcW w:w="960" w:type="dxa"/>
            <w:tcBorders>
              <w:top w:val="nil"/>
              <w:left w:val="nil"/>
              <w:bottom w:val="single" w:sz="4" w:space="0" w:color="auto"/>
              <w:right w:val="single" w:sz="4" w:space="0" w:color="auto"/>
            </w:tcBorders>
            <w:shd w:val="clear" w:color="000000" w:fill="D9E1F2"/>
            <w:noWrap/>
            <w:vAlign w:val="center"/>
            <w:hideMark/>
          </w:tcPr>
          <w:p w14:paraId="70F23009" w14:textId="7FE6796C"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517</w:t>
            </w:r>
          </w:p>
        </w:tc>
        <w:tc>
          <w:tcPr>
            <w:tcW w:w="1480" w:type="dxa"/>
            <w:tcBorders>
              <w:top w:val="nil"/>
              <w:left w:val="nil"/>
              <w:bottom w:val="single" w:sz="4" w:space="0" w:color="auto"/>
              <w:right w:val="single" w:sz="4" w:space="0" w:color="auto"/>
            </w:tcBorders>
            <w:shd w:val="clear" w:color="000000" w:fill="D9E1F2"/>
            <w:noWrap/>
            <w:vAlign w:val="center"/>
            <w:hideMark/>
          </w:tcPr>
          <w:p w14:paraId="1629ACED" w14:textId="24380BA5"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1546</w:t>
            </w:r>
          </w:p>
        </w:tc>
      </w:tr>
    </w:tbl>
    <w:p w14:paraId="07BC855E" w14:textId="5394244F" w:rsidR="00613D7C" w:rsidRDefault="00613D7C"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E82EB1" w:rsidRPr="00E82EB1" w14:paraId="27C9CBB1" w14:textId="77777777" w:rsidTr="006C16AC">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C88A1D4" w14:textId="57A96CFC"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 </w:t>
            </w:r>
            <w:r>
              <w:rPr>
                <w:rFonts w:ascii="Calibri" w:eastAsia="Times New Roman" w:hAnsi="Calibri" w:cs="Calibri"/>
                <w:b/>
                <w:bCs/>
                <w:color w:val="000000"/>
              </w:rPr>
              <w:t>2020</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0B4F830"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9A22FCA"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E10370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F1B7E1B"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CC189A0" w14:textId="1AE10B75"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Total</w:t>
            </w:r>
          </w:p>
        </w:tc>
      </w:tr>
      <w:tr w:rsidR="005F1E7E" w:rsidRPr="00E82EB1" w14:paraId="503510B4" w14:textId="77777777" w:rsidTr="006C16AC">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039815DA"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2020: Foot &amp; Ankle</w:t>
            </w:r>
          </w:p>
        </w:tc>
        <w:tc>
          <w:tcPr>
            <w:tcW w:w="960" w:type="dxa"/>
            <w:tcBorders>
              <w:top w:val="nil"/>
              <w:left w:val="nil"/>
              <w:bottom w:val="single" w:sz="4" w:space="0" w:color="auto"/>
              <w:right w:val="single" w:sz="4" w:space="0" w:color="auto"/>
            </w:tcBorders>
            <w:shd w:val="clear" w:color="auto" w:fill="auto"/>
            <w:noWrap/>
            <w:vAlign w:val="center"/>
            <w:hideMark/>
          </w:tcPr>
          <w:p w14:paraId="7C8B09C8"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7D0349B2" w14:textId="7EDD64EE"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vAlign w:val="center"/>
            <w:hideMark/>
          </w:tcPr>
          <w:p w14:paraId="022F1E3D" w14:textId="5F6FB4D0"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71</w:t>
            </w:r>
          </w:p>
        </w:tc>
        <w:tc>
          <w:tcPr>
            <w:tcW w:w="960" w:type="dxa"/>
            <w:tcBorders>
              <w:top w:val="nil"/>
              <w:left w:val="nil"/>
              <w:bottom w:val="single" w:sz="4" w:space="0" w:color="auto"/>
              <w:right w:val="single" w:sz="4" w:space="0" w:color="auto"/>
            </w:tcBorders>
            <w:shd w:val="clear" w:color="auto" w:fill="auto"/>
            <w:vAlign w:val="center"/>
            <w:hideMark/>
          </w:tcPr>
          <w:p w14:paraId="64A7C547" w14:textId="35A703A2"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59</w:t>
            </w:r>
          </w:p>
        </w:tc>
        <w:tc>
          <w:tcPr>
            <w:tcW w:w="1480" w:type="dxa"/>
            <w:tcBorders>
              <w:top w:val="nil"/>
              <w:left w:val="nil"/>
              <w:bottom w:val="single" w:sz="4" w:space="0" w:color="auto"/>
              <w:right w:val="single" w:sz="4" w:space="0" w:color="auto"/>
            </w:tcBorders>
            <w:shd w:val="clear" w:color="auto" w:fill="auto"/>
            <w:vAlign w:val="center"/>
            <w:hideMark/>
          </w:tcPr>
          <w:p w14:paraId="13481AB3" w14:textId="246EB677"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160</w:t>
            </w:r>
          </w:p>
        </w:tc>
      </w:tr>
      <w:tr w:rsidR="005F1E7E" w:rsidRPr="00E82EB1" w14:paraId="688BDD5A" w14:textId="77777777" w:rsidTr="006C16AC">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1ECEB4C4"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2020: General</w:t>
            </w:r>
          </w:p>
        </w:tc>
        <w:tc>
          <w:tcPr>
            <w:tcW w:w="960" w:type="dxa"/>
            <w:tcBorders>
              <w:top w:val="nil"/>
              <w:left w:val="nil"/>
              <w:bottom w:val="single" w:sz="4" w:space="0" w:color="auto"/>
              <w:right w:val="single" w:sz="4" w:space="0" w:color="auto"/>
            </w:tcBorders>
            <w:shd w:val="clear" w:color="auto" w:fill="auto"/>
            <w:noWrap/>
            <w:vAlign w:val="center"/>
            <w:hideMark/>
          </w:tcPr>
          <w:p w14:paraId="7AF981D7"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50F70F9D" w14:textId="23D62496"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311ED347" w14:textId="48017165"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26</w:t>
            </w:r>
          </w:p>
        </w:tc>
        <w:tc>
          <w:tcPr>
            <w:tcW w:w="960" w:type="dxa"/>
            <w:tcBorders>
              <w:top w:val="nil"/>
              <w:left w:val="nil"/>
              <w:bottom w:val="single" w:sz="4" w:space="0" w:color="auto"/>
              <w:right w:val="single" w:sz="4" w:space="0" w:color="auto"/>
            </w:tcBorders>
            <w:shd w:val="clear" w:color="auto" w:fill="auto"/>
            <w:vAlign w:val="center"/>
            <w:hideMark/>
          </w:tcPr>
          <w:p w14:paraId="069C0B16" w14:textId="037C2101"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15</w:t>
            </w:r>
          </w:p>
        </w:tc>
        <w:tc>
          <w:tcPr>
            <w:tcW w:w="1480" w:type="dxa"/>
            <w:tcBorders>
              <w:top w:val="nil"/>
              <w:left w:val="nil"/>
              <w:bottom w:val="single" w:sz="4" w:space="0" w:color="auto"/>
              <w:right w:val="single" w:sz="4" w:space="0" w:color="auto"/>
            </w:tcBorders>
            <w:shd w:val="clear" w:color="auto" w:fill="auto"/>
            <w:vAlign w:val="center"/>
            <w:hideMark/>
          </w:tcPr>
          <w:p w14:paraId="2B61F8A0" w14:textId="5930ED23"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56</w:t>
            </w:r>
          </w:p>
        </w:tc>
      </w:tr>
      <w:tr w:rsidR="005F1E7E" w:rsidRPr="00E82EB1" w14:paraId="78CB09A9" w14:textId="77777777" w:rsidTr="006C16AC">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58B7AD9F"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2020: Hand</w:t>
            </w:r>
          </w:p>
        </w:tc>
        <w:tc>
          <w:tcPr>
            <w:tcW w:w="960" w:type="dxa"/>
            <w:tcBorders>
              <w:top w:val="nil"/>
              <w:left w:val="nil"/>
              <w:bottom w:val="single" w:sz="4" w:space="0" w:color="auto"/>
              <w:right w:val="single" w:sz="4" w:space="0" w:color="auto"/>
            </w:tcBorders>
            <w:shd w:val="clear" w:color="auto" w:fill="auto"/>
            <w:noWrap/>
            <w:vAlign w:val="center"/>
            <w:hideMark/>
          </w:tcPr>
          <w:p w14:paraId="198C8421"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34</w:t>
            </w:r>
          </w:p>
        </w:tc>
        <w:tc>
          <w:tcPr>
            <w:tcW w:w="960" w:type="dxa"/>
            <w:tcBorders>
              <w:top w:val="nil"/>
              <w:left w:val="nil"/>
              <w:bottom w:val="single" w:sz="4" w:space="0" w:color="auto"/>
              <w:right w:val="single" w:sz="4" w:space="0" w:color="auto"/>
            </w:tcBorders>
            <w:shd w:val="clear" w:color="auto" w:fill="auto"/>
            <w:vAlign w:val="center"/>
            <w:hideMark/>
          </w:tcPr>
          <w:p w14:paraId="3EB5B7E3" w14:textId="18D8EF92"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74</w:t>
            </w:r>
          </w:p>
        </w:tc>
        <w:tc>
          <w:tcPr>
            <w:tcW w:w="960" w:type="dxa"/>
            <w:tcBorders>
              <w:top w:val="nil"/>
              <w:left w:val="nil"/>
              <w:bottom w:val="single" w:sz="4" w:space="0" w:color="auto"/>
              <w:right w:val="single" w:sz="4" w:space="0" w:color="auto"/>
            </w:tcBorders>
            <w:shd w:val="clear" w:color="auto" w:fill="auto"/>
            <w:vAlign w:val="center"/>
            <w:hideMark/>
          </w:tcPr>
          <w:p w14:paraId="5C5C4765" w14:textId="189694C7"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232</w:t>
            </w:r>
          </w:p>
        </w:tc>
        <w:tc>
          <w:tcPr>
            <w:tcW w:w="960" w:type="dxa"/>
            <w:tcBorders>
              <w:top w:val="nil"/>
              <w:left w:val="nil"/>
              <w:bottom w:val="single" w:sz="4" w:space="0" w:color="auto"/>
              <w:right w:val="single" w:sz="4" w:space="0" w:color="auto"/>
            </w:tcBorders>
            <w:shd w:val="clear" w:color="auto" w:fill="auto"/>
            <w:vAlign w:val="center"/>
            <w:hideMark/>
          </w:tcPr>
          <w:p w14:paraId="5B2BD5EA" w14:textId="303D4C34"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284</w:t>
            </w:r>
          </w:p>
        </w:tc>
        <w:tc>
          <w:tcPr>
            <w:tcW w:w="1480" w:type="dxa"/>
            <w:tcBorders>
              <w:top w:val="nil"/>
              <w:left w:val="nil"/>
              <w:bottom w:val="single" w:sz="4" w:space="0" w:color="auto"/>
              <w:right w:val="single" w:sz="4" w:space="0" w:color="auto"/>
            </w:tcBorders>
            <w:shd w:val="clear" w:color="auto" w:fill="auto"/>
            <w:vAlign w:val="center"/>
            <w:hideMark/>
          </w:tcPr>
          <w:p w14:paraId="3BBA6540" w14:textId="55546D97"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624</w:t>
            </w:r>
          </w:p>
        </w:tc>
      </w:tr>
      <w:tr w:rsidR="005F1E7E" w:rsidRPr="00E82EB1" w14:paraId="16A8DD5D" w14:textId="77777777" w:rsidTr="006C16AC">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203E8831"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2020: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19FB7394"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5E8DBBF2" w14:textId="635954C8"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7E70222E" w14:textId="765FC807"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71</w:t>
            </w:r>
          </w:p>
        </w:tc>
        <w:tc>
          <w:tcPr>
            <w:tcW w:w="960" w:type="dxa"/>
            <w:tcBorders>
              <w:top w:val="nil"/>
              <w:left w:val="nil"/>
              <w:bottom w:val="single" w:sz="4" w:space="0" w:color="auto"/>
              <w:right w:val="single" w:sz="4" w:space="0" w:color="auto"/>
            </w:tcBorders>
            <w:shd w:val="clear" w:color="auto" w:fill="auto"/>
            <w:vAlign w:val="center"/>
            <w:hideMark/>
          </w:tcPr>
          <w:p w14:paraId="2EDC34CD" w14:textId="643B5CE4"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134</w:t>
            </w:r>
          </w:p>
        </w:tc>
        <w:tc>
          <w:tcPr>
            <w:tcW w:w="1480" w:type="dxa"/>
            <w:tcBorders>
              <w:top w:val="nil"/>
              <w:left w:val="nil"/>
              <w:bottom w:val="single" w:sz="4" w:space="0" w:color="auto"/>
              <w:right w:val="single" w:sz="4" w:space="0" w:color="auto"/>
            </w:tcBorders>
            <w:shd w:val="clear" w:color="auto" w:fill="auto"/>
            <w:vAlign w:val="center"/>
            <w:hideMark/>
          </w:tcPr>
          <w:p w14:paraId="50E25A23" w14:textId="22E3990F"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220</w:t>
            </w:r>
          </w:p>
        </w:tc>
      </w:tr>
      <w:tr w:rsidR="005F1E7E" w:rsidRPr="00E82EB1" w14:paraId="4638DC68" w14:textId="77777777" w:rsidTr="006C16AC">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6740FACB"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lastRenderedPageBreak/>
              <w:t>2020: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42E23EEC"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26</w:t>
            </w:r>
          </w:p>
        </w:tc>
        <w:tc>
          <w:tcPr>
            <w:tcW w:w="960" w:type="dxa"/>
            <w:tcBorders>
              <w:top w:val="nil"/>
              <w:left w:val="nil"/>
              <w:bottom w:val="single" w:sz="4" w:space="0" w:color="auto"/>
              <w:right w:val="single" w:sz="4" w:space="0" w:color="auto"/>
            </w:tcBorders>
            <w:shd w:val="clear" w:color="auto" w:fill="auto"/>
            <w:vAlign w:val="center"/>
            <w:hideMark/>
          </w:tcPr>
          <w:p w14:paraId="7C94C344" w14:textId="3C0FB6D0"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7213F83E" w14:textId="0CEB2AD8"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169</w:t>
            </w:r>
          </w:p>
        </w:tc>
        <w:tc>
          <w:tcPr>
            <w:tcW w:w="960" w:type="dxa"/>
            <w:tcBorders>
              <w:top w:val="nil"/>
              <w:left w:val="nil"/>
              <w:bottom w:val="single" w:sz="4" w:space="0" w:color="auto"/>
              <w:right w:val="single" w:sz="4" w:space="0" w:color="auto"/>
            </w:tcBorders>
            <w:shd w:val="clear" w:color="auto" w:fill="auto"/>
            <w:vAlign w:val="center"/>
            <w:hideMark/>
          </w:tcPr>
          <w:p w14:paraId="03275C23" w14:textId="46FAF736"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79</w:t>
            </w:r>
          </w:p>
        </w:tc>
        <w:tc>
          <w:tcPr>
            <w:tcW w:w="1480" w:type="dxa"/>
            <w:tcBorders>
              <w:top w:val="nil"/>
              <w:left w:val="nil"/>
              <w:bottom w:val="single" w:sz="4" w:space="0" w:color="auto"/>
              <w:right w:val="single" w:sz="4" w:space="0" w:color="auto"/>
            </w:tcBorders>
            <w:shd w:val="clear" w:color="auto" w:fill="auto"/>
            <w:vAlign w:val="center"/>
            <w:hideMark/>
          </w:tcPr>
          <w:p w14:paraId="180656B3" w14:textId="599379ED"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340</w:t>
            </w:r>
          </w:p>
        </w:tc>
      </w:tr>
      <w:tr w:rsidR="005F1E7E" w:rsidRPr="00E82EB1" w14:paraId="2208EF0C" w14:textId="77777777" w:rsidTr="006C16AC">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0E6C6849"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2020: Spine</w:t>
            </w:r>
          </w:p>
        </w:tc>
        <w:tc>
          <w:tcPr>
            <w:tcW w:w="960" w:type="dxa"/>
            <w:tcBorders>
              <w:top w:val="nil"/>
              <w:left w:val="nil"/>
              <w:bottom w:val="single" w:sz="4" w:space="0" w:color="auto"/>
              <w:right w:val="single" w:sz="4" w:space="0" w:color="auto"/>
            </w:tcBorders>
            <w:shd w:val="clear" w:color="auto" w:fill="auto"/>
            <w:noWrap/>
            <w:vAlign w:val="center"/>
            <w:hideMark/>
          </w:tcPr>
          <w:p w14:paraId="6FE97E93"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6BA9C73C" w14:textId="2647EC02"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vAlign w:val="center"/>
            <w:hideMark/>
          </w:tcPr>
          <w:p w14:paraId="6B4D301F" w14:textId="1A33F50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38</w:t>
            </w:r>
          </w:p>
        </w:tc>
        <w:tc>
          <w:tcPr>
            <w:tcW w:w="960" w:type="dxa"/>
            <w:tcBorders>
              <w:top w:val="nil"/>
              <w:left w:val="nil"/>
              <w:bottom w:val="single" w:sz="4" w:space="0" w:color="auto"/>
              <w:right w:val="single" w:sz="4" w:space="0" w:color="auto"/>
            </w:tcBorders>
            <w:shd w:val="clear" w:color="auto" w:fill="auto"/>
            <w:vAlign w:val="center"/>
            <w:hideMark/>
          </w:tcPr>
          <w:p w14:paraId="0B3C01B0" w14:textId="4321D73C"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40</w:t>
            </w:r>
          </w:p>
        </w:tc>
        <w:tc>
          <w:tcPr>
            <w:tcW w:w="1480" w:type="dxa"/>
            <w:tcBorders>
              <w:top w:val="nil"/>
              <w:left w:val="nil"/>
              <w:bottom w:val="single" w:sz="4" w:space="0" w:color="auto"/>
              <w:right w:val="single" w:sz="4" w:space="0" w:color="auto"/>
            </w:tcBorders>
            <w:shd w:val="clear" w:color="auto" w:fill="auto"/>
            <w:vAlign w:val="center"/>
            <w:hideMark/>
          </w:tcPr>
          <w:p w14:paraId="18196A1F" w14:textId="48FAD805"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98</w:t>
            </w:r>
          </w:p>
        </w:tc>
      </w:tr>
      <w:tr w:rsidR="005F1E7E" w:rsidRPr="00E82EB1" w14:paraId="79455FF0" w14:textId="77777777" w:rsidTr="006C16AC">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4BC75349"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2020: Trauma</w:t>
            </w:r>
          </w:p>
        </w:tc>
        <w:tc>
          <w:tcPr>
            <w:tcW w:w="960" w:type="dxa"/>
            <w:tcBorders>
              <w:top w:val="nil"/>
              <w:left w:val="nil"/>
              <w:bottom w:val="single" w:sz="4" w:space="0" w:color="auto"/>
              <w:right w:val="single" w:sz="4" w:space="0" w:color="auto"/>
            </w:tcBorders>
            <w:shd w:val="clear" w:color="auto" w:fill="auto"/>
            <w:noWrap/>
            <w:vAlign w:val="center"/>
            <w:hideMark/>
          </w:tcPr>
          <w:p w14:paraId="38D2ECA4"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0ECD103F" w14:textId="17ABA910"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17</w:t>
            </w:r>
          </w:p>
        </w:tc>
        <w:tc>
          <w:tcPr>
            <w:tcW w:w="960" w:type="dxa"/>
            <w:tcBorders>
              <w:top w:val="nil"/>
              <w:left w:val="nil"/>
              <w:bottom w:val="single" w:sz="4" w:space="0" w:color="auto"/>
              <w:right w:val="single" w:sz="4" w:space="0" w:color="auto"/>
            </w:tcBorders>
            <w:shd w:val="clear" w:color="auto" w:fill="auto"/>
            <w:vAlign w:val="center"/>
            <w:hideMark/>
          </w:tcPr>
          <w:p w14:paraId="6BF4EAFE" w14:textId="17FBB5DB"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18</w:t>
            </w:r>
          </w:p>
        </w:tc>
        <w:tc>
          <w:tcPr>
            <w:tcW w:w="960" w:type="dxa"/>
            <w:tcBorders>
              <w:top w:val="nil"/>
              <w:left w:val="nil"/>
              <w:bottom w:val="single" w:sz="4" w:space="0" w:color="auto"/>
              <w:right w:val="single" w:sz="4" w:space="0" w:color="auto"/>
            </w:tcBorders>
            <w:shd w:val="clear" w:color="auto" w:fill="auto"/>
            <w:vAlign w:val="center"/>
            <w:hideMark/>
          </w:tcPr>
          <w:p w14:paraId="2DE815A0" w14:textId="734C59C5"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25</w:t>
            </w:r>
          </w:p>
        </w:tc>
        <w:tc>
          <w:tcPr>
            <w:tcW w:w="1480" w:type="dxa"/>
            <w:tcBorders>
              <w:top w:val="nil"/>
              <w:left w:val="nil"/>
              <w:bottom w:val="single" w:sz="4" w:space="0" w:color="auto"/>
              <w:right w:val="single" w:sz="4" w:space="0" w:color="auto"/>
            </w:tcBorders>
            <w:shd w:val="clear" w:color="auto" w:fill="auto"/>
            <w:vAlign w:val="center"/>
            <w:hideMark/>
          </w:tcPr>
          <w:p w14:paraId="3B925EA3" w14:textId="159422CC"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60</w:t>
            </w:r>
          </w:p>
        </w:tc>
      </w:tr>
      <w:tr w:rsidR="005F1E7E" w:rsidRPr="00E82EB1" w14:paraId="7D9C3627" w14:textId="77777777" w:rsidTr="006C16AC">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757E7A63" w14:textId="77777777" w:rsidR="005F1E7E" w:rsidRPr="00E82EB1" w:rsidRDefault="005F1E7E" w:rsidP="005F1E7E">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2020 Total</w:t>
            </w:r>
          </w:p>
        </w:tc>
        <w:tc>
          <w:tcPr>
            <w:tcW w:w="960" w:type="dxa"/>
            <w:tcBorders>
              <w:top w:val="nil"/>
              <w:left w:val="nil"/>
              <w:bottom w:val="single" w:sz="4" w:space="0" w:color="auto"/>
              <w:right w:val="single" w:sz="4" w:space="0" w:color="auto"/>
            </w:tcBorders>
            <w:shd w:val="clear" w:color="000000" w:fill="E2EFDA"/>
            <w:noWrap/>
            <w:vAlign w:val="center"/>
            <w:hideMark/>
          </w:tcPr>
          <w:p w14:paraId="102A2014" w14:textId="77777777" w:rsidR="005F1E7E" w:rsidRPr="00E82EB1" w:rsidRDefault="005F1E7E" w:rsidP="005F1E7E">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88</w:t>
            </w:r>
          </w:p>
        </w:tc>
        <w:tc>
          <w:tcPr>
            <w:tcW w:w="960" w:type="dxa"/>
            <w:tcBorders>
              <w:top w:val="nil"/>
              <w:left w:val="nil"/>
              <w:bottom w:val="single" w:sz="4" w:space="0" w:color="auto"/>
              <w:right w:val="single" w:sz="4" w:space="0" w:color="auto"/>
            </w:tcBorders>
            <w:shd w:val="clear" w:color="000000" w:fill="E2EFDA"/>
            <w:vAlign w:val="center"/>
            <w:hideMark/>
          </w:tcPr>
          <w:p w14:paraId="3B1D5956" w14:textId="11C73793"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237</w:t>
            </w:r>
          </w:p>
        </w:tc>
        <w:tc>
          <w:tcPr>
            <w:tcW w:w="960" w:type="dxa"/>
            <w:tcBorders>
              <w:top w:val="nil"/>
              <w:left w:val="nil"/>
              <w:bottom w:val="single" w:sz="4" w:space="0" w:color="auto"/>
              <w:right w:val="single" w:sz="4" w:space="0" w:color="auto"/>
            </w:tcBorders>
            <w:shd w:val="clear" w:color="000000" w:fill="E2EFDA"/>
            <w:vAlign w:val="center"/>
            <w:hideMark/>
          </w:tcPr>
          <w:p w14:paraId="6FF90950" w14:textId="30450C39"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625</w:t>
            </w:r>
          </w:p>
        </w:tc>
        <w:tc>
          <w:tcPr>
            <w:tcW w:w="960" w:type="dxa"/>
            <w:tcBorders>
              <w:top w:val="nil"/>
              <w:left w:val="nil"/>
              <w:bottom w:val="single" w:sz="4" w:space="0" w:color="auto"/>
              <w:right w:val="single" w:sz="4" w:space="0" w:color="auto"/>
            </w:tcBorders>
            <w:shd w:val="clear" w:color="000000" w:fill="E2EFDA"/>
            <w:vAlign w:val="center"/>
            <w:hideMark/>
          </w:tcPr>
          <w:p w14:paraId="3FE7306F" w14:textId="6FE62E27"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636</w:t>
            </w:r>
          </w:p>
        </w:tc>
        <w:tc>
          <w:tcPr>
            <w:tcW w:w="1480" w:type="dxa"/>
            <w:tcBorders>
              <w:top w:val="nil"/>
              <w:left w:val="nil"/>
              <w:bottom w:val="single" w:sz="4" w:space="0" w:color="auto"/>
              <w:right w:val="single" w:sz="4" w:space="0" w:color="auto"/>
            </w:tcBorders>
            <w:shd w:val="clear" w:color="000000" w:fill="E2EFDA"/>
            <w:vAlign w:val="center"/>
            <w:hideMark/>
          </w:tcPr>
          <w:p w14:paraId="2339DB3B" w14:textId="5A3AE9B0"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1558</w:t>
            </w:r>
          </w:p>
        </w:tc>
      </w:tr>
    </w:tbl>
    <w:p w14:paraId="5B66529E" w14:textId="3495BDA8" w:rsidR="00613D7C" w:rsidRDefault="00613D7C"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E82EB1" w:rsidRPr="00E82EB1" w14:paraId="7586E763" w14:textId="77777777" w:rsidTr="00452C6B">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F637450" w14:textId="132CE3C4"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 </w:t>
            </w:r>
            <w:r>
              <w:rPr>
                <w:rFonts w:ascii="Calibri" w:eastAsia="Times New Roman" w:hAnsi="Calibri" w:cs="Calibri"/>
                <w:b/>
                <w:bCs/>
                <w:color w:val="000000"/>
              </w:rPr>
              <w:t>2021</w:t>
            </w:r>
          </w:p>
        </w:tc>
        <w:tc>
          <w:tcPr>
            <w:tcW w:w="96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571E327"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D240A9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AB6F7E7"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85149D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18A6664" w14:textId="5CC1F44B"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Total</w:t>
            </w:r>
          </w:p>
        </w:tc>
      </w:tr>
      <w:tr w:rsidR="005F1E7E" w:rsidRPr="00E82EB1" w14:paraId="7AF27888" w14:textId="77777777" w:rsidTr="00452C6B">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5367B1BB"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2021: Foot &amp; Ankle</w:t>
            </w:r>
          </w:p>
        </w:tc>
        <w:tc>
          <w:tcPr>
            <w:tcW w:w="960" w:type="dxa"/>
            <w:tcBorders>
              <w:top w:val="nil"/>
              <w:left w:val="nil"/>
              <w:bottom w:val="single" w:sz="4" w:space="0" w:color="auto"/>
              <w:right w:val="single" w:sz="4" w:space="0" w:color="auto"/>
            </w:tcBorders>
            <w:shd w:val="clear" w:color="auto" w:fill="auto"/>
            <w:noWrap/>
            <w:vAlign w:val="center"/>
            <w:hideMark/>
          </w:tcPr>
          <w:p w14:paraId="4C1A3B02"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2556A108" w14:textId="2956FEF1"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26</w:t>
            </w:r>
          </w:p>
        </w:tc>
        <w:tc>
          <w:tcPr>
            <w:tcW w:w="960" w:type="dxa"/>
            <w:tcBorders>
              <w:top w:val="nil"/>
              <w:left w:val="nil"/>
              <w:bottom w:val="single" w:sz="4" w:space="0" w:color="auto"/>
              <w:right w:val="single" w:sz="4" w:space="0" w:color="auto"/>
            </w:tcBorders>
            <w:shd w:val="clear" w:color="auto" w:fill="auto"/>
            <w:noWrap/>
            <w:vAlign w:val="center"/>
            <w:hideMark/>
          </w:tcPr>
          <w:p w14:paraId="076C7991" w14:textId="718B3530"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60</w:t>
            </w:r>
          </w:p>
        </w:tc>
        <w:tc>
          <w:tcPr>
            <w:tcW w:w="960" w:type="dxa"/>
            <w:tcBorders>
              <w:top w:val="nil"/>
              <w:left w:val="nil"/>
              <w:bottom w:val="single" w:sz="4" w:space="0" w:color="auto"/>
              <w:right w:val="single" w:sz="4" w:space="0" w:color="auto"/>
            </w:tcBorders>
            <w:shd w:val="clear" w:color="auto" w:fill="auto"/>
            <w:noWrap/>
            <w:vAlign w:val="center"/>
            <w:hideMark/>
          </w:tcPr>
          <w:p w14:paraId="678051FE" w14:textId="6537F177"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47</w:t>
            </w:r>
          </w:p>
        </w:tc>
        <w:tc>
          <w:tcPr>
            <w:tcW w:w="1480" w:type="dxa"/>
            <w:tcBorders>
              <w:top w:val="nil"/>
              <w:left w:val="nil"/>
              <w:bottom w:val="single" w:sz="4" w:space="0" w:color="auto"/>
              <w:right w:val="single" w:sz="4" w:space="0" w:color="auto"/>
            </w:tcBorders>
            <w:shd w:val="clear" w:color="auto" w:fill="auto"/>
            <w:noWrap/>
            <w:vAlign w:val="center"/>
            <w:hideMark/>
          </w:tcPr>
          <w:p w14:paraId="40D65E75" w14:textId="1B134D2B"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133</w:t>
            </w:r>
          </w:p>
        </w:tc>
      </w:tr>
      <w:tr w:rsidR="005F1E7E" w:rsidRPr="00E82EB1" w14:paraId="7F07C192" w14:textId="77777777" w:rsidTr="00452C6B">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4306E4EE"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2021: General/Other</w:t>
            </w:r>
          </w:p>
        </w:tc>
        <w:tc>
          <w:tcPr>
            <w:tcW w:w="960" w:type="dxa"/>
            <w:tcBorders>
              <w:top w:val="nil"/>
              <w:left w:val="nil"/>
              <w:bottom w:val="single" w:sz="4" w:space="0" w:color="auto"/>
              <w:right w:val="single" w:sz="4" w:space="0" w:color="auto"/>
            </w:tcBorders>
            <w:shd w:val="clear" w:color="auto" w:fill="auto"/>
            <w:noWrap/>
            <w:vAlign w:val="center"/>
            <w:hideMark/>
          </w:tcPr>
          <w:p w14:paraId="7A894B1C"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00136A69" w14:textId="3CCE5EE7"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33</w:t>
            </w:r>
          </w:p>
        </w:tc>
        <w:tc>
          <w:tcPr>
            <w:tcW w:w="960" w:type="dxa"/>
            <w:tcBorders>
              <w:top w:val="nil"/>
              <w:left w:val="nil"/>
              <w:bottom w:val="single" w:sz="4" w:space="0" w:color="auto"/>
              <w:right w:val="single" w:sz="4" w:space="0" w:color="auto"/>
            </w:tcBorders>
            <w:shd w:val="clear" w:color="auto" w:fill="auto"/>
            <w:noWrap/>
            <w:vAlign w:val="center"/>
            <w:hideMark/>
          </w:tcPr>
          <w:p w14:paraId="03E5EDBA" w14:textId="41189D50"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37</w:t>
            </w:r>
          </w:p>
        </w:tc>
        <w:tc>
          <w:tcPr>
            <w:tcW w:w="960" w:type="dxa"/>
            <w:tcBorders>
              <w:top w:val="nil"/>
              <w:left w:val="nil"/>
              <w:bottom w:val="single" w:sz="4" w:space="0" w:color="auto"/>
              <w:right w:val="single" w:sz="4" w:space="0" w:color="auto"/>
            </w:tcBorders>
            <w:shd w:val="clear" w:color="auto" w:fill="auto"/>
            <w:noWrap/>
            <w:vAlign w:val="center"/>
            <w:hideMark/>
          </w:tcPr>
          <w:p w14:paraId="26DDB929" w14:textId="1099B70C"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18</w:t>
            </w:r>
          </w:p>
        </w:tc>
        <w:tc>
          <w:tcPr>
            <w:tcW w:w="1480" w:type="dxa"/>
            <w:tcBorders>
              <w:top w:val="nil"/>
              <w:left w:val="nil"/>
              <w:bottom w:val="single" w:sz="4" w:space="0" w:color="auto"/>
              <w:right w:val="single" w:sz="4" w:space="0" w:color="auto"/>
            </w:tcBorders>
            <w:shd w:val="clear" w:color="auto" w:fill="auto"/>
            <w:noWrap/>
            <w:vAlign w:val="center"/>
            <w:hideMark/>
          </w:tcPr>
          <w:p w14:paraId="2315310F" w14:textId="24B4CE4E"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88</w:t>
            </w:r>
          </w:p>
        </w:tc>
      </w:tr>
      <w:tr w:rsidR="005F1E7E" w:rsidRPr="00E82EB1" w14:paraId="76EC550B" w14:textId="77777777" w:rsidTr="00452C6B">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6799F5EC"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2021: Hand</w:t>
            </w:r>
          </w:p>
        </w:tc>
        <w:tc>
          <w:tcPr>
            <w:tcW w:w="960" w:type="dxa"/>
            <w:tcBorders>
              <w:top w:val="nil"/>
              <w:left w:val="nil"/>
              <w:bottom w:val="single" w:sz="4" w:space="0" w:color="auto"/>
              <w:right w:val="single" w:sz="4" w:space="0" w:color="auto"/>
            </w:tcBorders>
            <w:shd w:val="clear" w:color="auto" w:fill="auto"/>
            <w:noWrap/>
            <w:vAlign w:val="center"/>
            <w:hideMark/>
          </w:tcPr>
          <w:p w14:paraId="187C508E"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52</w:t>
            </w:r>
          </w:p>
        </w:tc>
        <w:tc>
          <w:tcPr>
            <w:tcW w:w="960" w:type="dxa"/>
            <w:tcBorders>
              <w:top w:val="nil"/>
              <w:left w:val="nil"/>
              <w:bottom w:val="single" w:sz="4" w:space="0" w:color="auto"/>
              <w:right w:val="single" w:sz="4" w:space="0" w:color="auto"/>
            </w:tcBorders>
            <w:shd w:val="clear" w:color="auto" w:fill="auto"/>
            <w:noWrap/>
            <w:vAlign w:val="center"/>
            <w:hideMark/>
          </w:tcPr>
          <w:p w14:paraId="742B07B0" w14:textId="123E6CCE"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73</w:t>
            </w:r>
          </w:p>
        </w:tc>
        <w:tc>
          <w:tcPr>
            <w:tcW w:w="960" w:type="dxa"/>
            <w:tcBorders>
              <w:top w:val="nil"/>
              <w:left w:val="nil"/>
              <w:bottom w:val="single" w:sz="4" w:space="0" w:color="auto"/>
              <w:right w:val="single" w:sz="4" w:space="0" w:color="auto"/>
            </w:tcBorders>
            <w:shd w:val="clear" w:color="auto" w:fill="auto"/>
            <w:noWrap/>
            <w:vAlign w:val="center"/>
            <w:hideMark/>
          </w:tcPr>
          <w:p w14:paraId="31D2DC4E" w14:textId="7115052D"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286</w:t>
            </w:r>
          </w:p>
        </w:tc>
        <w:tc>
          <w:tcPr>
            <w:tcW w:w="960" w:type="dxa"/>
            <w:tcBorders>
              <w:top w:val="nil"/>
              <w:left w:val="nil"/>
              <w:bottom w:val="single" w:sz="4" w:space="0" w:color="auto"/>
              <w:right w:val="single" w:sz="4" w:space="0" w:color="auto"/>
            </w:tcBorders>
            <w:shd w:val="clear" w:color="auto" w:fill="auto"/>
            <w:noWrap/>
            <w:vAlign w:val="center"/>
            <w:hideMark/>
          </w:tcPr>
          <w:p w14:paraId="015A6F70" w14:textId="6771F474"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339</w:t>
            </w:r>
          </w:p>
        </w:tc>
        <w:tc>
          <w:tcPr>
            <w:tcW w:w="1480" w:type="dxa"/>
            <w:tcBorders>
              <w:top w:val="nil"/>
              <w:left w:val="nil"/>
              <w:bottom w:val="single" w:sz="4" w:space="0" w:color="auto"/>
              <w:right w:val="single" w:sz="4" w:space="0" w:color="auto"/>
            </w:tcBorders>
            <w:shd w:val="clear" w:color="auto" w:fill="auto"/>
            <w:noWrap/>
            <w:vAlign w:val="center"/>
            <w:hideMark/>
          </w:tcPr>
          <w:p w14:paraId="0571B9AA" w14:textId="58B48489"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750</w:t>
            </w:r>
          </w:p>
        </w:tc>
      </w:tr>
      <w:tr w:rsidR="005F1E7E" w:rsidRPr="00E82EB1" w14:paraId="6704285C" w14:textId="77777777" w:rsidTr="00452C6B">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63878BBA"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2021: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62083B68"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70DBE0A4" w14:textId="5169F863"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E45E7F1" w14:textId="41858FBD"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160</w:t>
            </w:r>
          </w:p>
        </w:tc>
        <w:tc>
          <w:tcPr>
            <w:tcW w:w="960" w:type="dxa"/>
            <w:tcBorders>
              <w:top w:val="nil"/>
              <w:left w:val="nil"/>
              <w:bottom w:val="single" w:sz="4" w:space="0" w:color="auto"/>
              <w:right w:val="single" w:sz="4" w:space="0" w:color="auto"/>
            </w:tcBorders>
            <w:shd w:val="clear" w:color="auto" w:fill="auto"/>
            <w:noWrap/>
            <w:vAlign w:val="center"/>
            <w:hideMark/>
          </w:tcPr>
          <w:p w14:paraId="1ADFE5D7" w14:textId="54469513"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321</w:t>
            </w:r>
          </w:p>
        </w:tc>
        <w:tc>
          <w:tcPr>
            <w:tcW w:w="1480" w:type="dxa"/>
            <w:tcBorders>
              <w:top w:val="nil"/>
              <w:left w:val="nil"/>
              <w:bottom w:val="single" w:sz="4" w:space="0" w:color="auto"/>
              <w:right w:val="single" w:sz="4" w:space="0" w:color="auto"/>
            </w:tcBorders>
            <w:shd w:val="clear" w:color="auto" w:fill="auto"/>
            <w:noWrap/>
            <w:vAlign w:val="center"/>
            <w:hideMark/>
          </w:tcPr>
          <w:p w14:paraId="1A81220E" w14:textId="384FFF34"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493</w:t>
            </w:r>
          </w:p>
        </w:tc>
      </w:tr>
      <w:tr w:rsidR="005F1E7E" w:rsidRPr="00E82EB1" w14:paraId="64EC6743" w14:textId="77777777" w:rsidTr="00452C6B">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258D30E2"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2021: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34991150"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6F3A0147" w14:textId="06ED9B4F"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59</w:t>
            </w:r>
          </w:p>
        </w:tc>
        <w:tc>
          <w:tcPr>
            <w:tcW w:w="960" w:type="dxa"/>
            <w:tcBorders>
              <w:top w:val="nil"/>
              <w:left w:val="nil"/>
              <w:bottom w:val="single" w:sz="4" w:space="0" w:color="auto"/>
              <w:right w:val="single" w:sz="4" w:space="0" w:color="auto"/>
            </w:tcBorders>
            <w:shd w:val="clear" w:color="auto" w:fill="auto"/>
            <w:noWrap/>
            <w:vAlign w:val="center"/>
            <w:hideMark/>
          </w:tcPr>
          <w:p w14:paraId="1F4FEB1E" w14:textId="1B62C366"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184</w:t>
            </w:r>
          </w:p>
        </w:tc>
        <w:tc>
          <w:tcPr>
            <w:tcW w:w="960" w:type="dxa"/>
            <w:tcBorders>
              <w:top w:val="nil"/>
              <w:left w:val="nil"/>
              <w:bottom w:val="single" w:sz="4" w:space="0" w:color="auto"/>
              <w:right w:val="single" w:sz="4" w:space="0" w:color="auto"/>
            </w:tcBorders>
            <w:shd w:val="clear" w:color="auto" w:fill="auto"/>
            <w:noWrap/>
            <w:vAlign w:val="center"/>
            <w:hideMark/>
          </w:tcPr>
          <w:p w14:paraId="57FBAE25" w14:textId="038C1634"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104</w:t>
            </w:r>
          </w:p>
        </w:tc>
        <w:tc>
          <w:tcPr>
            <w:tcW w:w="1480" w:type="dxa"/>
            <w:tcBorders>
              <w:top w:val="nil"/>
              <w:left w:val="nil"/>
              <w:bottom w:val="single" w:sz="4" w:space="0" w:color="auto"/>
              <w:right w:val="single" w:sz="4" w:space="0" w:color="auto"/>
            </w:tcBorders>
            <w:shd w:val="clear" w:color="auto" w:fill="auto"/>
            <w:noWrap/>
            <w:vAlign w:val="center"/>
            <w:hideMark/>
          </w:tcPr>
          <w:p w14:paraId="6D54AFE2" w14:textId="1A230358"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375</w:t>
            </w:r>
          </w:p>
        </w:tc>
      </w:tr>
      <w:tr w:rsidR="005F1E7E" w:rsidRPr="00E82EB1" w14:paraId="71791777" w14:textId="77777777" w:rsidTr="00452C6B">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5C426069"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2021: Spine</w:t>
            </w:r>
          </w:p>
        </w:tc>
        <w:tc>
          <w:tcPr>
            <w:tcW w:w="960" w:type="dxa"/>
            <w:tcBorders>
              <w:top w:val="nil"/>
              <w:left w:val="nil"/>
              <w:bottom w:val="single" w:sz="4" w:space="0" w:color="auto"/>
              <w:right w:val="single" w:sz="4" w:space="0" w:color="auto"/>
            </w:tcBorders>
            <w:shd w:val="clear" w:color="auto" w:fill="auto"/>
            <w:noWrap/>
            <w:vAlign w:val="center"/>
            <w:hideMark/>
          </w:tcPr>
          <w:p w14:paraId="79798BA2"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46EED0D8" w14:textId="6639811A"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25</w:t>
            </w:r>
          </w:p>
        </w:tc>
        <w:tc>
          <w:tcPr>
            <w:tcW w:w="960" w:type="dxa"/>
            <w:tcBorders>
              <w:top w:val="nil"/>
              <w:left w:val="nil"/>
              <w:bottom w:val="single" w:sz="4" w:space="0" w:color="auto"/>
              <w:right w:val="single" w:sz="4" w:space="0" w:color="auto"/>
            </w:tcBorders>
            <w:shd w:val="clear" w:color="auto" w:fill="auto"/>
            <w:noWrap/>
            <w:vAlign w:val="center"/>
            <w:hideMark/>
          </w:tcPr>
          <w:p w14:paraId="52CEC635" w14:textId="66A4C341"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58</w:t>
            </w:r>
          </w:p>
        </w:tc>
        <w:tc>
          <w:tcPr>
            <w:tcW w:w="960" w:type="dxa"/>
            <w:tcBorders>
              <w:top w:val="nil"/>
              <w:left w:val="nil"/>
              <w:bottom w:val="single" w:sz="4" w:space="0" w:color="auto"/>
              <w:right w:val="single" w:sz="4" w:space="0" w:color="auto"/>
            </w:tcBorders>
            <w:shd w:val="clear" w:color="auto" w:fill="auto"/>
            <w:noWrap/>
            <w:vAlign w:val="center"/>
            <w:hideMark/>
          </w:tcPr>
          <w:p w14:paraId="6196D3FE" w14:textId="06EE545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76</w:t>
            </w:r>
          </w:p>
        </w:tc>
        <w:tc>
          <w:tcPr>
            <w:tcW w:w="1480" w:type="dxa"/>
            <w:tcBorders>
              <w:top w:val="nil"/>
              <w:left w:val="nil"/>
              <w:bottom w:val="single" w:sz="4" w:space="0" w:color="auto"/>
              <w:right w:val="single" w:sz="4" w:space="0" w:color="auto"/>
            </w:tcBorders>
            <w:shd w:val="clear" w:color="auto" w:fill="auto"/>
            <w:noWrap/>
            <w:vAlign w:val="center"/>
            <w:hideMark/>
          </w:tcPr>
          <w:p w14:paraId="724F90F6" w14:textId="63010586"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159</w:t>
            </w:r>
          </w:p>
        </w:tc>
      </w:tr>
      <w:tr w:rsidR="005F1E7E" w:rsidRPr="00E82EB1" w14:paraId="0246F6FA" w14:textId="77777777" w:rsidTr="00452C6B">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4D8611DD"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2021: Trauma</w:t>
            </w:r>
          </w:p>
        </w:tc>
        <w:tc>
          <w:tcPr>
            <w:tcW w:w="960" w:type="dxa"/>
            <w:tcBorders>
              <w:top w:val="nil"/>
              <w:left w:val="nil"/>
              <w:bottom w:val="single" w:sz="4" w:space="0" w:color="auto"/>
              <w:right w:val="single" w:sz="4" w:space="0" w:color="auto"/>
            </w:tcBorders>
            <w:shd w:val="clear" w:color="auto" w:fill="auto"/>
            <w:noWrap/>
            <w:vAlign w:val="center"/>
            <w:hideMark/>
          </w:tcPr>
          <w:p w14:paraId="2B6818D6"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538DA381" w14:textId="132DD741"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7BC67CED" w14:textId="17A7952B"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17</w:t>
            </w:r>
          </w:p>
        </w:tc>
        <w:tc>
          <w:tcPr>
            <w:tcW w:w="960" w:type="dxa"/>
            <w:tcBorders>
              <w:top w:val="nil"/>
              <w:left w:val="nil"/>
              <w:bottom w:val="single" w:sz="4" w:space="0" w:color="auto"/>
              <w:right w:val="single" w:sz="4" w:space="0" w:color="auto"/>
            </w:tcBorders>
            <w:shd w:val="clear" w:color="auto" w:fill="auto"/>
            <w:noWrap/>
            <w:vAlign w:val="center"/>
            <w:hideMark/>
          </w:tcPr>
          <w:p w14:paraId="08B393FA" w14:textId="3EE44115"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23</w:t>
            </w:r>
          </w:p>
        </w:tc>
        <w:tc>
          <w:tcPr>
            <w:tcW w:w="1480" w:type="dxa"/>
            <w:tcBorders>
              <w:top w:val="nil"/>
              <w:left w:val="nil"/>
              <w:bottom w:val="single" w:sz="4" w:space="0" w:color="auto"/>
              <w:right w:val="single" w:sz="4" w:space="0" w:color="auto"/>
            </w:tcBorders>
            <w:shd w:val="clear" w:color="auto" w:fill="auto"/>
            <w:noWrap/>
            <w:vAlign w:val="center"/>
            <w:hideMark/>
          </w:tcPr>
          <w:p w14:paraId="6C40854E" w14:textId="33897E71"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54</w:t>
            </w:r>
          </w:p>
        </w:tc>
      </w:tr>
      <w:tr w:rsidR="005F1E7E" w:rsidRPr="00E82EB1" w14:paraId="6A474387" w14:textId="77777777" w:rsidTr="00452C6B">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777D8F30" w14:textId="77777777" w:rsidR="005F1E7E" w:rsidRPr="00E82EB1" w:rsidRDefault="005F1E7E" w:rsidP="005F1E7E">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2021 Total</w:t>
            </w:r>
          </w:p>
        </w:tc>
        <w:tc>
          <w:tcPr>
            <w:tcW w:w="960" w:type="dxa"/>
            <w:tcBorders>
              <w:top w:val="nil"/>
              <w:left w:val="nil"/>
              <w:bottom w:val="single" w:sz="4" w:space="0" w:color="auto"/>
              <w:right w:val="single" w:sz="4" w:space="0" w:color="auto"/>
            </w:tcBorders>
            <w:shd w:val="clear" w:color="000000" w:fill="FFF2CC"/>
            <w:noWrap/>
            <w:vAlign w:val="center"/>
            <w:hideMark/>
          </w:tcPr>
          <w:p w14:paraId="26EB1163" w14:textId="77777777" w:rsidR="005F1E7E" w:rsidRPr="00E82EB1" w:rsidRDefault="005F1E7E" w:rsidP="005F1E7E">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109</w:t>
            </w:r>
          </w:p>
        </w:tc>
        <w:tc>
          <w:tcPr>
            <w:tcW w:w="960" w:type="dxa"/>
            <w:tcBorders>
              <w:top w:val="nil"/>
              <w:left w:val="nil"/>
              <w:bottom w:val="single" w:sz="4" w:space="0" w:color="auto"/>
              <w:right w:val="single" w:sz="4" w:space="0" w:color="auto"/>
            </w:tcBorders>
            <w:shd w:val="clear" w:color="000000" w:fill="FFF2CC"/>
            <w:noWrap/>
            <w:vAlign w:val="center"/>
            <w:hideMark/>
          </w:tcPr>
          <w:p w14:paraId="2306D191" w14:textId="578E81D5"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242</w:t>
            </w:r>
          </w:p>
        </w:tc>
        <w:tc>
          <w:tcPr>
            <w:tcW w:w="960" w:type="dxa"/>
            <w:tcBorders>
              <w:top w:val="nil"/>
              <w:left w:val="nil"/>
              <w:bottom w:val="single" w:sz="4" w:space="0" w:color="auto"/>
              <w:right w:val="single" w:sz="4" w:space="0" w:color="auto"/>
            </w:tcBorders>
            <w:shd w:val="clear" w:color="000000" w:fill="FFF2CC"/>
            <w:noWrap/>
            <w:vAlign w:val="center"/>
            <w:hideMark/>
          </w:tcPr>
          <w:p w14:paraId="57A26FE8" w14:textId="54777BD7"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802</w:t>
            </w:r>
          </w:p>
        </w:tc>
        <w:tc>
          <w:tcPr>
            <w:tcW w:w="960" w:type="dxa"/>
            <w:tcBorders>
              <w:top w:val="nil"/>
              <w:left w:val="nil"/>
              <w:bottom w:val="single" w:sz="4" w:space="0" w:color="auto"/>
              <w:right w:val="single" w:sz="4" w:space="0" w:color="auto"/>
            </w:tcBorders>
            <w:shd w:val="clear" w:color="000000" w:fill="FFF2CC"/>
            <w:noWrap/>
            <w:vAlign w:val="center"/>
            <w:hideMark/>
          </w:tcPr>
          <w:p w14:paraId="0DABF505" w14:textId="79080653"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928</w:t>
            </w:r>
          </w:p>
        </w:tc>
        <w:tc>
          <w:tcPr>
            <w:tcW w:w="1480" w:type="dxa"/>
            <w:tcBorders>
              <w:top w:val="nil"/>
              <w:left w:val="nil"/>
              <w:bottom w:val="single" w:sz="4" w:space="0" w:color="auto"/>
              <w:right w:val="single" w:sz="4" w:space="0" w:color="auto"/>
            </w:tcBorders>
            <w:shd w:val="clear" w:color="000000" w:fill="FFF2CC"/>
            <w:noWrap/>
            <w:vAlign w:val="center"/>
            <w:hideMark/>
          </w:tcPr>
          <w:p w14:paraId="18E37D36" w14:textId="23BF0855"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2052</w:t>
            </w:r>
          </w:p>
        </w:tc>
      </w:tr>
    </w:tbl>
    <w:p w14:paraId="6F999B30" w14:textId="77777777" w:rsidR="00613D7C" w:rsidRDefault="00613D7C"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E82EB1" w:rsidRPr="00E82EB1" w14:paraId="74091DDA" w14:textId="77777777" w:rsidTr="00C56D8D">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ABFCE4" w14:textId="6D141403"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 </w:t>
            </w:r>
            <w:r>
              <w:rPr>
                <w:rFonts w:ascii="Calibri" w:eastAsia="Times New Roman" w:hAnsi="Calibri" w:cs="Calibri"/>
                <w:b/>
                <w:bCs/>
                <w:color w:val="000000"/>
              </w:rPr>
              <w:t>2022</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2E117C37"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6FD70519"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26EB75FD"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321A1F9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000000" w:fill="D9E1F2"/>
            <w:noWrap/>
            <w:vAlign w:val="center"/>
            <w:hideMark/>
          </w:tcPr>
          <w:p w14:paraId="2F3A8B92" w14:textId="17C5C654"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Total</w:t>
            </w:r>
          </w:p>
        </w:tc>
      </w:tr>
      <w:tr w:rsidR="005F1E7E" w:rsidRPr="00E82EB1" w14:paraId="0827BAA0" w14:textId="77777777" w:rsidTr="00C56D8D">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1CCB2EC8"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2022: Foot &amp; Ankle</w:t>
            </w:r>
          </w:p>
        </w:tc>
        <w:tc>
          <w:tcPr>
            <w:tcW w:w="960" w:type="dxa"/>
            <w:tcBorders>
              <w:top w:val="nil"/>
              <w:left w:val="nil"/>
              <w:bottom w:val="single" w:sz="4" w:space="0" w:color="auto"/>
              <w:right w:val="single" w:sz="4" w:space="0" w:color="auto"/>
            </w:tcBorders>
            <w:shd w:val="clear" w:color="auto" w:fill="auto"/>
            <w:noWrap/>
            <w:vAlign w:val="center"/>
            <w:hideMark/>
          </w:tcPr>
          <w:p w14:paraId="39CE686D"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3E88F929" w14:textId="32710F9F"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27CB7263" w14:textId="2CE2A6C8"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42F0074C" w14:textId="411A5CC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41</w:t>
            </w:r>
          </w:p>
        </w:tc>
        <w:tc>
          <w:tcPr>
            <w:tcW w:w="1480" w:type="dxa"/>
            <w:tcBorders>
              <w:top w:val="nil"/>
              <w:left w:val="nil"/>
              <w:bottom w:val="single" w:sz="4" w:space="0" w:color="auto"/>
              <w:right w:val="single" w:sz="4" w:space="0" w:color="auto"/>
            </w:tcBorders>
            <w:shd w:val="clear" w:color="auto" w:fill="auto"/>
            <w:noWrap/>
            <w:vAlign w:val="center"/>
            <w:hideMark/>
          </w:tcPr>
          <w:p w14:paraId="0D54C574" w14:textId="0F1BE16C"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104</w:t>
            </w:r>
          </w:p>
        </w:tc>
      </w:tr>
      <w:tr w:rsidR="005F1E7E" w:rsidRPr="00E82EB1" w14:paraId="2B41450A" w14:textId="77777777" w:rsidTr="00C56D8D">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772F4A8A"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2022: General/Other</w:t>
            </w:r>
          </w:p>
        </w:tc>
        <w:tc>
          <w:tcPr>
            <w:tcW w:w="960" w:type="dxa"/>
            <w:tcBorders>
              <w:top w:val="nil"/>
              <w:left w:val="nil"/>
              <w:bottom w:val="single" w:sz="4" w:space="0" w:color="auto"/>
              <w:right w:val="single" w:sz="4" w:space="0" w:color="auto"/>
            </w:tcBorders>
            <w:shd w:val="clear" w:color="auto" w:fill="auto"/>
            <w:noWrap/>
            <w:vAlign w:val="center"/>
            <w:hideMark/>
          </w:tcPr>
          <w:p w14:paraId="6C4B75BC"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25F092D4" w14:textId="0DBA4BBC"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25</w:t>
            </w:r>
          </w:p>
        </w:tc>
        <w:tc>
          <w:tcPr>
            <w:tcW w:w="960" w:type="dxa"/>
            <w:tcBorders>
              <w:top w:val="nil"/>
              <w:left w:val="nil"/>
              <w:bottom w:val="single" w:sz="4" w:space="0" w:color="auto"/>
              <w:right w:val="single" w:sz="4" w:space="0" w:color="auto"/>
            </w:tcBorders>
            <w:shd w:val="clear" w:color="auto" w:fill="auto"/>
            <w:noWrap/>
            <w:vAlign w:val="center"/>
            <w:hideMark/>
          </w:tcPr>
          <w:p w14:paraId="193D874A" w14:textId="501A7F97"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33</w:t>
            </w:r>
          </w:p>
        </w:tc>
        <w:tc>
          <w:tcPr>
            <w:tcW w:w="960" w:type="dxa"/>
            <w:tcBorders>
              <w:top w:val="nil"/>
              <w:left w:val="nil"/>
              <w:bottom w:val="single" w:sz="4" w:space="0" w:color="auto"/>
              <w:right w:val="single" w:sz="4" w:space="0" w:color="auto"/>
            </w:tcBorders>
            <w:shd w:val="clear" w:color="auto" w:fill="auto"/>
            <w:noWrap/>
            <w:vAlign w:val="center"/>
            <w:hideMark/>
          </w:tcPr>
          <w:p w14:paraId="687BE52B" w14:textId="74803BC0"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25</w:t>
            </w:r>
          </w:p>
        </w:tc>
        <w:tc>
          <w:tcPr>
            <w:tcW w:w="1480" w:type="dxa"/>
            <w:tcBorders>
              <w:top w:val="nil"/>
              <w:left w:val="nil"/>
              <w:bottom w:val="single" w:sz="4" w:space="0" w:color="auto"/>
              <w:right w:val="single" w:sz="4" w:space="0" w:color="auto"/>
            </w:tcBorders>
            <w:shd w:val="clear" w:color="auto" w:fill="auto"/>
            <w:noWrap/>
            <w:vAlign w:val="center"/>
            <w:hideMark/>
          </w:tcPr>
          <w:p w14:paraId="741380CE" w14:textId="549FF48F"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83</w:t>
            </w:r>
          </w:p>
        </w:tc>
      </w:tr>
      <w:tr w:rsidR="005F1E7E" w:rsidRPr="00E82EB1" w14:paraId="67E5D93B" w14:textId="77777777" w:rsidTr="00C56D8D">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0202612F"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2022: Hand</w:t>
            </w:r>
          </w:p>
        </w:tc>
        <w:tc>
          <w:tcPr>
            <w:tcW w:w="960" w:type="dxa"/>
            <w:tcBorders>
              <w:top w:val="nil"/>
              <w:left w:val="nil"/>
              <w:bottom w:val="single" w:sz="4" w:space="0" w:color="auto"/>
              <w:right w:val="single" w:sz="4" w:space="0" w:color="auto"/>
            </w:tcBorders>
            <w:shd w:val="clear" w:color="auto" w:fill="auto"/>
            <w:noWrap/>
            <w:vAlign w:val="center"/>
            <w:hideMark/>
          </w:tcPr>
          <w:p w14:paraId="305705AB"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hideMark/>
          </w:tcPr>
          <w:p w14:paraId="15813071" w14:textId="223F71EB"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67</w:t>
            </w:r>
          </w:p>
        </w:tc>
        <w:tc>
          <w:tcPr>
            <w:tcW w:w="960" w:type="dxa"/>
            <w:tcBorders>
              <w:top w:val="nil"/>
              <w:left w:val="nil"/>
              <w:bottom w:val="single" w:sz="4" w:space="0" w:color="auto"/>
              <w:right w:val="single" w:sz="4" w:space="0" w:color="auto"/>
            </w:tcBorders>
            <w:shd w:val="clear" w:color="auto" w:fill="auto"/>
            <w:noWrap/>
            <w:vAlign w:val="center"/>
            <w:hideMark/>
          </w:tcPr>
          <w:p w14:paraId="182C15D3" w14:textId="24B8AD0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275</w:t>
            </w:r>
          </w:p>
        </w:tc>
        <w:tc>
          <w:tcPr>
            <w:tcW w:w="960" w:type="dxa"/>
            <w:tcBorders>
              <w:top w:val="nil"/>
              <w:left w:val="nil"/>
              <w:bottom w:val="single" w:sz="4" w:space="0" w:color="auto"/>
              <w:right w:val="single" w:sz="4" w:space="0" w:color="auto"/>
            </w:tcBorders>
            <w:shd w:val="clear" w:color="auto" w:fill="auto"/>
            <w:noWrap/>
            <w:vAlign w:val="center"/>
            <w:hideMark/>
          </w:tcPr>
          <w:p w14:paraId="6E4E1106" w14:textId="48C3F405"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369</w:t>
            </w:r>
          </w:p>
        </w:tc>
        <w:tc>
          <w:tcPr>
            <w:tcW w:w="1480" w:type="dxa"/>
            <w:tcBorders>
              <w:top w:val="nil"/>
              <w:left w:val="nil"/>
              <w:bottom w:val="single" w:sz="4" w:space="0" w:color="auto"/>
              <w:right w:val="single" w:sz="4" w:space="0" w:color="auto"/>
            </w:tcBorders>
            <w:shd w:val="clear" w:color="auto" w:fill="auto"/>
            <w:noWrap/>
            <w:vAlign w:val="center"/>
            <w:hideMark/>
          </w:tcPr>
          <w:p w14:paraId="43EFF70F" w14:textId="4B557884"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753</w:t>
            </w:r>
          </w:p>
        </w:tc>
      </w:tr>
      <w:tr w:rsidR="005F1E7E" w:rsidRPr="00E82EB1" w14:paraId="2BF8D9C6" w14:textId="77777777" w:rsidTr="00C56D8D">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77CBA404"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2022: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5A6029C2"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362EDE81" w14:textId="1559F586"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center"/>
            <w:hideMark/>
          </w:tcPr>
          <w:p w14:paraId="3F1ACB56" w14:textId="4F6F6FB3"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182</w:t>
            </w:r>
          </w:p>
        </w:tc>
        <w:tc>
          <w:tcPr>
            <w:tcW w:w="960" w:type="dxa"/>
            <w:tcBorders>
              <w:top w:val="nil"/>
              <w:left w:val="nil"/>
              <w:bottom w:val="single" w:sz="4" w:space="0" w:color="auto"/>
              <w:right w:val="single" w:sz="4" w:space="0" w:color="auto"/>
            </w:tcBorders>
            <w:shd w:val="clear" w:color="auto" w:fill="auto"/>
            <w:noWrap/>
            <w:vAlign w:val="center"/>
            <w:hideMark/>
          </w:tcPr>
          <w:p w14:paraId="01F77F3B" w14:textId="4F9F442F"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444</w:t>
            </w:r>
          </w:p>
        </w:tc>
        <w:tc>
          <w:tcPr>
            <w:tcW w:w="1480" w:type="dxa"/>
            <w:tcBorders>
              <w:top w:val="nil"/>
              <w:left w:val="nil"/>
              <w:bottom w:val="single" w:sz="4" w:space="0" w:color="auto"/>
              <w:right w:val="single" w:sz="4" w:space="0" w:color="auto"/>
            </w:tcBorders>
            <w:shd w:val="clear" w:color="auto" w:fill="auto"/>
            <w:noWrap/>
            <w:vAlign w:val="center"/>
            <w:hideMark/>
          </w:tcPr>
          <w:p w14:paraId="0ED8BDDF" w14:textId="3A93655E"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644</w:t>
            </w:r>
          </w:p>
        </w:tc>
      </w:tr>
      <w:tr w:rsidR="005F1E7E" w:rsidRPr="00E82EB1" w14:paraId="2687AE85" w14:textId="77777777" w:rsidTr="00C56D8D">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04C74F89"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2022: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6D42DCA2"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center"/>
            <w:hideMark/>
          </w:tcPr>
          <w:p w14:paraId="391736F3" w14:textId="1E8732A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52</w:t>
            </w:r>
          </w:p>
        </w:tc>
        <w:tc>
          <w:tcPr>
            <w:tcW w:w="960" w:type="dxa"/>
            <w:tcBorders>
              <w:top w:val="nil"/>
              <w:left w:val="nil"/>
              <w:bottom w:val="single" w:sz="4" w:space="0" w:color="auto"/>
              <w:right w:val="single" w:sz="4" w:space="0" w:color="auto"/>
            </w:tcBorders>
            <w:shd w:val="clear" w:color="auto" w:fill="auto"/>
            <w:noWrap/>
            <w:vAlign w:val="center"/>
            <w:hideMark/>
          </w:tcPr>
          <w:p w14:paraId="4AA3EB1C" w14:textId="3642A68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224</w:t>
            </w:r>
          </w:p>
        </w:tc>
        <w:tc>
          <w:tcPr>
            <w:tcW w:w="960" w:type="dxa"/>
            <w:tcBorders>
              <w:top w:val="nil"/>
              <w:left w:val="nil"/>
              <w:bottom w:val="single" w:sz="4" w:space="0" w:color="auto"/>
              <w:right w:val="single" w:sz="4" w:space="0" w:color="auto"/>
            </w:tcBorders>
            <w:shd w:val="clear" w:color="auto" w:fill="auto"/>
            <w:noWrap/>
            <w:vAlign w:val="center"/>
            <w:hideMark/>
          </w:tcPr>
          <w:p w14:paraId="0D7F5B0E" w14:textId="0F84D3C6"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104</w:t>
            </w:r>
          </w:p>
        </w:tc>
        <w:tc>
          <w:tcPr>
            <w:tcW w:w="1480" w:type="dxa"/>
            <w:tcBorders>
              <w:top w:val="nil"/>
              <w:left w:val="nil"/>
              <w:bottom w:val="single" w:sz="4" w:space="0" w:color="auto"/>
              <w:right w:val="single" w:sz="4" w:space="0" w:color="auto"/>
            </w:tcBorders>
            <w:shd w:val="clear" w:color="auto" w:fill="auto"/>
            <w:noWrap/>
            <w:vAlign w:val="center"/>
            <w:hideMark/>
          </w:tcPr>
          <w:p w14:paraId="69D4DF4E" w14:textId="72D910DA"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400</w:t>
            </w:r>
          </w:p>
        </w:tc>
      </w:tr>
      <w:tr w:rsidR="005F1E7E" w:rsidRPr="00E82EB1" w14:paraId="1D5F3BE1" w14:textId="77777777" w:rsidTr="00C56D8D">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3E3EEF78"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2022: Spine</w:t>
            </w:r>
          </w:p>
        </w:tc>
        <w:tc>
          <w:tcPr>
            <w:tcW w:w="960" w:type="dxa"/>
            <w:tcBorders>
              <w:top w:val="nil"/>
              <w:left w:val="nil"/>
              <w:bottom w:val="single" w:sz="4" w:space="0" w:color="auto"/>
              <w:right w:val="single" w:sz="4" w:space="0" w:color="auto"/>
            </w:tcBorders>
            <w:shd w:val="clear" w:color="auto" w:fill="auto"/>
            <w:noWrap/>
            <w:vAlign w:val="center"/>
            <w:hideMark/>
          </w:tcPr>
          <w:p w14:paraId="0F75AF8E"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0</w:t>
            </w:r>
          </w:p>
        </w:tc>
        <w:tc>
          <w:tcPr>
            <w:tcW w:w="960" w:type="dxa"/>
            <w:tcBorders>
              <w:top w:val="nil"/>
              <w:left w:val="nil"/>
              <w:bottom w:val="single" w:sz="4" w:space="0" w:color="auto"/>
              <w:right w:val="single" w:sz="4" w:space="0" w:color="auto"/>
            </w:tcBorders>
            <w:shd w:val="clear" w:color="auto" w:fill="auto"/>
            <w:noWrap/>
            <w:vAlign w:val="center"/>
            <w:hideMark/>
          </w:tcPr>
          <w:p w14:paraId="30DC8FB6" w14:textId="1CF724F6"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31</w:t>
            </w:r>
          </w:p>
        </w:tc>
        <w:tc>
          <w:tcPr>
            <w:tcW w:w="960" w:type="dxa"/>
            <w:tcBorders>
              <w:top w:val="nil"/>
              <w:left w:val="nil"/>
              <w:bottom w:val="single" w:sz="4" w:space="0" w:color="auto"/>
              <w:right w:val="single" w:sz="4" w:space="0" w:color="auto"/>
            </w:tcBorders>
            <w:shd w:val="clear" w:color="auto" w:fill="auto"/>
            <w:noWrap/>
            <w:vAlign w:val="center"/>
            <w:hideMark/>
          </w:tcPr>
          <w:p w14:paraId="18820AA4" w14:textId="6B5DF3E6"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72</w:t>
            </w:r>
          </w:p>
        </w:tc>
        <w:tc>
          <w:tcPr>
            <w:tcW w:w="960" w:type="dxa"/>
            <w:tcBorders>
              <w:top w:val="nil"/>
              <w:left w:val="nil"/>
              <w:bottom w:val="single" w:sz="4" w:space="0" w:color="auto"/>
              <w:right w:val="single" w:sz="4" w:space="0" w:color="auto"/>
            </w:tcBorders>
            <w:shd w:val="clear" w:color="auto" w:fill="auto"/>
            <w:noWrap/>
            <w:vAlign w:val="center"/>
            <w:hideMark/>
          </w:tcPr>
          <w:p w14:paraId="4FDF0108" w14:textId="7CC70F9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91</w:t>
            </w:r>
          </w:p>
        </w:tc>
        <w:tc>
          <w:tcPr>
            <w:tcW w:w="1480" w:type="dxa"/>
            <w:tcBorders>
              <w:top w:val="nil"/>
              <w:left w:val="nil"/>
              <w:bottom w:val="single" w:sz="4" w:space="0" w:color="auto"/>
              <w:right w:val="single" w:sz="4" w:space="0" w:color="auto"/>
            </w:tcBorders>
            <w:shd w:val="clear" w:color="auto" w:fill="auto"/>
            <w:noWrap/>
            <w:vAlign w:val="center"/>
            <w:hideMark/>
          </w:tcPr>
          <w:p w14:paraId="39376660" w14:textId="6A5C8101"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194</w:t>
            </w:r>
          </w:p>
        </w:tc>
      </w:tr>
      <w:tr w:rsidR="005F1E7E" w:rsidRPr="00E82EB1" w14:paraId="35767289" w14:textId="77777777" w:rsidTr="00C56D8D">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6988F9C2" w14:textId="77777777" w:rsidR="005F1E7E" w:rsidRPr="00E82EB1" w:rsidRDefault="005F1E7E" w:rsidP="005F1E7E">
            <w:pPr>
              <w:spacing w:after="0" w:line="240" w:lineRule="auto"/>
              <w:rPr>
                <w:rFonts w:ascii="Calibri" w:eastAsia="Times New Roman" w:hAnsi="Calibri" w:cs="Calibri"/>
                <w:color w:val="000000"/>
              </w:rPr>
            </w:pPr>
            <w:r w:rsidRPr="00E82EB1">
              <w:rPr>
                <w:rFonts w:ascii="Calibri" w:eastAsia="Times New Roman" w:hAnsi="Calibri" w:cs="Calibri"/>
                <w:color w:val="000000"/>
              </w:rPr>
              <w:t>2022: Trauma</w:t>
            </w:r>
          </w:p>
        </w:tc>
        <w:tc>
          <w:tcPr>
            <w:tcW w:w="960" w:type="dxa"/>
            <w:tcBorders>
              <w:top w:val="nil"/>
              <w:left w:val="nil"/>
              <w:bottom w:val="single" w:sz="4" w:space="0" w:color="auto"/>
              <w:right w:val="single" w:sz="4" w:space="0" w:color="auto"/>
            </w:tcBorders>
            <w:shd w:val="clear" w:color="auto" w:fill="auto"/>
            <w:noWrap/>
            <w:vAlign w:val="center"/>
            <w:hideMark/>
          </w:tcPr>
          <w:p w14:paraId="46E26B35" w14:textId="77777777" w:rsidR="005F1E7E" w:rsidRPr="00E82EB1" w:rsidRDefault="005F1E7E" w:rsidP="005F1E7E">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7737A106" w14:textId="6E29B1D4"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2C295C0A" w14:textId="75223E89"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49BCC506" w14:textId="7163832A" w:rsidR="005F1E7E" w:rsidRPr="00E82EB1"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22</w:t>
            </w:r>
          </w:p>
        </w:tc>
        <w:tc>
          <w:tcPr>
            <w:tcW w:w="1480" w:type="dxa"/>
            <w:tcBorders>
              <w:top w:val="nil"/>
              <w:left w:val="nil"/>
              <w:bottom w:val="single" w:sz="4" w:space="0" w:color="auto"/>
              <w:right w:val="single" w:sz="4" w:space="0" w:color="auto"/>
            </w:tcBorders>
            <w:shd w:val="clear" w:color="auto" w:fill="auto"/>
            <w:noWrap/>
            <w:vAlign w:val="center"/>
            <w:hideMark/>
          </w:tcPr>
          <w:p w14:paraId="69DF4567" w14:textId="098EC108"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41</w:t>
            </w:r>
          </w:p>
        </w:tc>
      </w:tr>
      <w:tr w:rsidR="005F1E7E" w:rsidRPr="00E82EB1" w14:paraId="770E9A1E" w14:textId="77777777" w:rsidTr="00C56D8D">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1C14BDC0" w14:textId="77777777" w:rsidR="005F1E7E" w:rsidRPr="00E82EB1" w:rsidRDefault="005F1E7E" w:rsidP="005F1E7E">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2022 Total</w:t>
            </w:r>
          </w:p>
        </w:tc>
        <w:tc>
          <w:tcPr>
            <w:tcW w:w="960" w:type="dxa"/>
            <w:tcBorders>
              <w:top w:val="nil"/>
              <w:left w:val="nil"/>
              <w:bottom w:val="single" w:sz="4" w:space="0" w:color="auto"/>
              <w:right w:val="single" w:sz="4" w:space="0" w:color="auto"/>
            </w:tcBorders>
            <w:shd w:val="clear" w:color="000000" w:fill="D9E1F2"/>
            <w:noWrap/>
            <w:vAlign w:val="center"/>
            <w:hideMark/>
          </w:tcPr>
          <w:p w14:paraId="62C02944" w14:textId="77777777" w:rsidR="005F1E7E" w:rsidRPr="00E82EB1" w:rsidRDefault="005F1E7E" w:rsidP="005F1E7E">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80</w:t>
            </w:r>
          </w:p>
        </w:tc>
        <w:tc>
          <w:tcPr>
            <w:tcW w:w="960" w:type="dxa"/>
            <w:tcBorders>
              <w:top w:val="nil"/>
              <w:left w:val="nil"/>
              <w:bottom w:val="single" w:sz="4" w:space="0" w:color="auto"/>
              <w:right w:val="single" w:sz="4" w:space="0" w:color="auto"/>
            </w:tcBorders>
            <w:shd w:val="clear" w:color="000000" w:fill="D9E1F2"/>
            <w:noWrap/>
            <w:vAlign w:val="center"/>
            <w:hideMark/>
          </w:tcPr>
          <w:p w14:paraId="00FC1097" w14:textId="61A851C0"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215</w:t>
            </w:r>
          </w:p>
        </w:tc>
        <w:tc>
          <w:tcPr>
            <w:tcW w:w="960" w:type="dxa"/>
            <w:tcBorders>
              <w:top w:val="nil"/>
              <w:left w:val="nil"/>
              <w:bottom w:val="single" w:sz="4" w:space="0" w:color="auto"/>
              <w:right w:val="single" w:sz="4" w:space="0" w:color="auto"/>
            </w:tcBorders>
            <w:shd w:val="clear" w:color="000000" w:fill="D9E1F2"/>
            <w:noWrap/>
            <w:vAlign w:val="center"/>
            <w:hideMark/>
          </w:tcPr>
          <w:p w14:paraId="61152022" w14:textId="07AE2493"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846</w:t>
            </w:r>
          </w:p>
        </w:tc>
        <w:tc>
          <w:tcPr>
            <w:tcW w:w="960" w:type="dxa"/>
            <w:tcBorders>
              <w:top w:val="nil"/>
              <w:left w:val="nil"/>
              <w:bottom w:val="single" w:sz="4" w:space="0" w:color="auto"/>
              <w:right w:val="single" w:sz="4" w:space="0" w:color="auto"/>
            </w:tcBorders>
            <w:shd w:val="clear" w:color="000000" w:fill="D9E1F2"/>
            <w:noWrap/>
            <w:vAlign w:val="center"/>
            <w:hideMark/>
          </w:tcPr>
          <w:p w14:paraId="027EA9CC" w14:textId="1115922A"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1096</w:t>
            </w:r>
          </w:p>
        </w:tc>
        <w:tc>
          <w:tcPr>
            <w:tcW w:w="1480" w:type="dxa"/>
            <w:tcBorders>
              <w:top w:val="nil"/>
              <w:left w:val="nil"/>
              <w:bottom w:val="single" w:sz="4" w:space="0" w:color="auto"/>
              <w:right w:val="single" w:sz="4" w:space="0" w:color="auto"/>
            </w:tcBorders>
            <w:shd w:val="clear" w:color="000000" w:fill="D9E1F2"/>
            <w:noWrap/>
            <w:vAlign w:val="center"/>
            <w:hideMark/>
          </w:tcPr>
          <w:p w14:paraId="5044B633" w14:textId="0ABBA099" w:rsidR="005F1E7E" w:rsidRPr="00E82EB1"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2219</w:t>
            </w:r>
          </w:p>
        </w:tc>
      </w:tr>
    </w:tbl>
    <w:p w14:paraId="76E0AB25" w14:textId="6A4ED310" w:rsidR="00613D7C" w:rsidRDefault="00613D7C"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971969" w:rsidRPr="00971969" w14:paraId="650F4829" w14:textId="77777777" w:rsidTr="00FA73E0">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3AF97E33" w14:textId="1BDFBAC0" w:rsidR="00971969" w:rsidRPr="00971969" w:rsidRDefault="00971969" w:rsidP="00971969">
            <w:pPr>
              <w:spacing w:after="0" w:line="240" w:lineRule="auto"/>
              <w:rPr>
                <w:rFonts w:ascii="Calibri" w:eastAsia="Times New Roman" w:hAnsi="Calibri" w:cs="Calibri"/>
                <w:b/>
                <w:bCs/>
                <w:color w:val="000000"/>
              </w:rPr>
            </w:pPr>
            <w:r>
              <w:rPr>
                <w:rFonts w:ascii="Calibri" w:eastAsia="Times New Roman" w:hAnsi="Calibri" w:cs="Calibri"/>
                <w:b/>
                <w:bCs/>
                <w:color w:val="000000"/>
              </w:rPr>
              <w:t>2023</w:t>
            </w:r>
          </w:p>
        </w:tc>
        <w:tc>
          <w:tcPr>
            <w:tcW w:w="96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106B3010"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B1F9EDD"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071E8850"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9601AA3"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6EAB42F" w14:textId="19563945"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Total</w:t>
            </w:r>
          </w:p>
        </w:tc>
      </w:tr>
      <w:tr w:rsidR="005F1E7E" w:rsidRPr="00971969" w14:paraId="5C149D5E" w14:textId="77777777" w:rsidTr="00FA73E0">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16504BFA" w14:textId="77777777" w:rsidR="005F1E7E" w:rsidRPr="00971969" w:rsidRDefault="005F1E7E" w:rsidP="005F1E7E">
            <w:pPr>
              <w:spacing w:after="0" w:line="240" w:lineRule="auto"/>
              <w:rPr>
                <w:rFonts w:ascii="Calibri" w:eastAsia="Times New Roman" w:hAnsi="Calibri" w:cs="Calibri"/>
                <w:color w:val="000000"/>
              </w:rPr>
            </w:pPr>
            <w:r w:rsidRPr="00971969">
              <w:rPr>
                <w:rFonts w:ascii="Calibri" w:eastAsia="Times New Roman" w:hAnsi="Calibri" w:cs="Calibri"/>
                <w:color w:val="000000"/>
              </w:rPr>
              <w:t>2023: General/Other</w:t>
            </w:r>
          </w:p>
        </w:tc>
        <w:tc>
          <w:tcPr>
            <w:tcW w:w="960" w:type="dxa"/>
            <w:tcBorders>
              <w:top w:val="nil"/>
              <w:left w:val="nil"/>
              <w:bottom w:val="single" w:sz="4" w:space="0" w:color="auto"/>
              <w:right w:val="single" w:sz="4" w:space="0" w:color="auto"/>
            </w:tcBorders>
            <w:shd w:val="clear" w:color="auto" w:fill="auto"/>
            <w:noWrap/>
            <w:vAlign w:val="center"/>
            <w:hideMark/>
          </w:tcPr>
          <w:p w14:paraId="217F6BB2" w14:textId="77777777" w:rsidR="005F1E7E" w:rsidRPr="00971969" w:rsidRDefault="005F1E7E" w:rsidP="005F1E7E">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30535625" w14:textId="20947344"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29</w:t>
            </w:r>
          </w:p>
        </w:tc>
        <w:tc>
          <w:tcPr>
            <w:tcW w:w="960" w:type="dxa"/>
            <w:tcBorders>
              <w:top w:val="nil"/>
              <w:left w:val="nil"/>
              <w:bottom w:val="single" w:sz="4" w:space="0" w:color="auto"/>
              <w:right w:val="single" w:sz="4" w:space="0" w:color="auto"/>
            </w:tcBorders>
            <w:shd w:val="clear" w:color="auto" w:fill="auto"/>
            <w:noWrap/>
            <w:vAlign w:val="center"/>
            <w:hideMark/>
          </w:tcPr>
          <w:p w14:paraId="081C920D" w14:textId="56E7C4E2"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35</w:t>
            </w:r>
          </w:p>
        </w:tc>
        <w:tc>
          <w:tcPr>
            <w:tcW w:w="960" w:type="dxa"/>
            <w:tcBorders>
              <w:top w:val="nil"/>
              <w:left w:val="nil"/>
              <w:bottom w:val="single" w:sz="4" w:space="0" w:color="auto"/>
              <w:right w:val="single" w:sz="4" w:space="0" w:color="auto"/>
            </w:tcBorders>
            <w:shd w:val="clear" w:color="auto" w:fill="auto"/>
            <w:noWrap/>
            <w:vAlign w:val="center"/>
            <w:hideMark/>
          </w:tcPr>
          <w:p w14:paraId="4B1BB093" w14:textId="0210DF69"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28</w:t>
            </w:r>
          </w:p>
        </w:tc>
        <w:tc>
          <w:tcPr>
            <w:tcW w:w="1480" w:type="dxa"/>
            <w:tcBorders>
              <w:top w:val="nil"/>
              <w:left w:val="nil"/>
              <w:bottom w:val="single" w:sz="4" w:space="0" w:color="auto"/>
              <w:right w:val="single" w:sz="4" w:space="0" w:color="auto"/>
            </w:tcBorders>
            <w:shd w:val="clear" w:color="auto" w:fill="auto"/>
            <w:noWrap/>
            <w:vAlign w:val="center"/>
            <w:hideMark/>
          </w:tcPr>
          <w:p w14:paraId="0051C58F" w14:textId="226A88B7"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103</w:t>
            </w:r>
          </w:p>
        </w:tc>
      </w:tr>
      <w:tr w:rsidR="005F1E7E" w:rsidRPr="00971969" w14:paraId="5EAFD1FE" w14:textId="77777777" w:rsidTr="00FA73E0">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1DE6159D" w14:textId="77777777" w:rsidR="005F1E7E" w:rsidRPr="00971969" w:rsidRDefault="005F1E7E" w:rsidP="005F1E7E">
            <w:pPr>
              <w:spacing w:after="0" w:line="240" w:lineRule="auto"/>
              <w:rPr>
                <w:rFonts w:ascii="Calibri" w:eastAsia="Times New Roman" w:hAnsi="Calibri" w:cs="Calibri"/>
                <w:color w:val="000000"/>
              </w:rPr>
            </w:pPr>
            <w:r w:rsidRPr="00971969">
              <w:rPr>
                <w:rFonts w:ascii="Calibri" w:eastAsia="Times New Roman" w:hAnsi="Calibri" w:cs="Calibri"/>
                <w:color w:val="000000"/>
              </w:rPr>
              <w:t>2023: Hand</w:t>
            </w:r>
          </w:p>
        </w:tc>
        <w:tc>
          <w:tcPr>
            <w:tcW w:w="960" w:type="dxa"/>
            <w:tcBorders>
              <w:top w:val="nil"/>
              <w:left w:val="nil"/>
              <w:bottom w:val="single" w:sz="4" w:space="0" w:color="auto"/>
              <w:right w:val="single" w:sz="4" w:space="0" w:color="auto"/>
            </w:tcBorders>
            <w:shd w:val="clear" w:color="auto" w:fill="auto"/>
            <w:noWrap/>
            <w:vAlign w:val="center"/>
            <w:hideMark/>
          </w:tcPr>
          <w:p w14:paraId="1ED7F091" w14:textId="77777777" w:rsidR="005F1E7E" w:rsidRPr="00971969" w:rsidRDefault="005F1E7E" w:rsidP="005F1E7E">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36</w:t>
            </w:r>
          </w:p>
        </w:tc>
        <w:tc>
          <w:tcPr>
            <w:tcW w:w="960" w:type="dxa"/>
            <w:tcBorders>
              <w:top w:val="nil"/>
              <w:left w:val="nil"/>
              <w:bottom w:val="single" w:sz="4" w:space="0" w:color="auto"/>
              <w:right w:val="single" w:sz="4" w:space="0" w:color="auto"/>
            </w:tcBorders>
            <w:shd w:val="clear" w:color="auto" w:fill="auto"/>
            <w:noWrap/>
            <w:vAlign w:val="center"/>
            <w:hideMark/>
          </w:tcPr>
          <w:p w14:paraId="5D34BDEB" w14:textId="116E738D"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4B66D901" w14:textId="02DC7B76"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239</w:t>
            </w:r>
          </w:p>
        </w:tc>
        <w:tc>
          <w:tcPr>
            <w:tcW w:w="960" w:type="dxa"/>
            <w:tcBorders>
              <w:top w:val="nil"/>
              <w:left w:val="nil"/>
              <w:bottom w:val="single" w:sz="4" w:space="0" w:color="auto"/>
              <w:right w:val="single" w:sz="4" w:space="0" w:color="auto"/>
            </w:tcBorders>
            <w:shd w:val="clear" w:color="auto" w:fill="auto"/>
            <w:noWrap/>
            <w:vAlign w:val="center"/>
            <w:hideMark/>
          </w:tcPr>
          <w:p w14:paraId="439FE623" w14:textId="451951EF"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429</w:t>
            </w:r>
          </w:p>
        </w:tc>
        <w:tc>
          <w:tcPr>
            <w:tcW w:w="1480" w:type="dxa"/>
            <w:tcBorders>
              <w:top w:val="nil"/>
              <w:left w:val="nil"/>
              <w:bottom w:val="single" w:sz="4" w:space="0" w:color="auto"/>
              <w:right w:val="single" w:sz="4" w:space="0" w:color="auto"/>
            </w:tcBorders>
            <w:shd w:val="clear" w:color="auto" w:fill="auto"/>
            <w:noWrap/>
            <w:vAlign w:val="center"/>
            <w:hideMark/>
          </w:tcPr>
          <w:p w14:paraId="684CA055" w14:textId="143F57A2"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744</w:t>
            </w:r>
          </w:p>
        </w:tc>
      </w:tr>
      <w:tr w:rsidR="005F1E7E" w:rsidRPr="00971969" w14:paraId="660C9240" w14:textId="77777777" w:rsidTr="00FA73E0">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1A17D372" w14:textId="77777777" w:rsidR="005F1E7E" w:rsidRPr="00971969" w:rsidRDefault="005F1E7E" w:rsidP="005F1E7E">
            <w:pPr>
              <w:spacing w:after="0" w:line="240" w:lineRule="auto"/>
              <w:rPr>
                <w:rFonts w:ascii="Calibri" w:eastAsia="Times New Roman" w:hAnsi="Calibri" w:cs="Calibri"/>
                <w:color w:val="000000"/>
              </w:rPr>
            </w:pPr>
            <w:r w:rsidRPr="00971969">
              <w:rPr>
                <w:rFonts w:ascii="Calibri" w:eastAsia="Times New Roman" w:hAnsi="Calibri" w:cs="Calibri"/>
                <w:color w:val="000000"/>
              </w:rPr>
              <w:t>2023: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1F176B8C" w14:textId="77777777" w:rsidR="005F1E7E" w:rsidRPr="00971969" w:rsidRDefault="005F1E7E" w:rsidP="005F1E7E">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60859700" w14:textId="0832B6D4"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7FFEBD3A" w14:textId="3CBF4309"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253</w:t>
            </w:r>
          </w:p>
        </w:tc>
        <w:tc>
          <w:tcPr>
            <w:tcW w:w="960" w:type="dxa"/>
            <w:tcBorders>
              <w:top w:val="nil"/>
              <w:left w:val="nil"/>
              <w:bottom w:val="single" w:sz="4" w:space="0" w:color="auto"/>
              <w:right w:val="single" w:sz="4" w:space="0" w:color="auto"/>
            </w:tcBorders>
            <w:shd w:val="clear" w:color="auto" w:fill="auto"/>
            <w:noWrap/>
            <w:vAlign w:val="center"/>
            <w:hideMark/>
          </w:tcPr>
          <w:p w14:paraId="6AAE5F4A" w14:textId="6C1E007C"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566</w:t>
            </w:r>
          </w:p>
        </w:tc>
        <w:tc>
          <w:tcPr>
            <w:tcW w:w="1480" w:type="dxa"/>
            <w:tcBorders>
              <w:top w:val="nil"/>
              <w:left w:val="nil"/>
              <w:bottom w:val="single" w:sz="4" w:space="0" w:color="auto"/>
              <w:right w:val="single" w:sz="4" w:space="0" w:color="auto"/>
            </w:tcBorders>
            <w:shd w:val="clear" w:color="auto" w:fill="auto"/>
            <w:noWrap/>
            <w:vAlign w:val="center"/>
            <w:hideMark/>
          </w:tcPr>
          <w:p w14:paraId="3E8A9896" w14:textId="2A284474"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846</w:t>
            </w:r>
          </w:p>
        </w:tc>
      </w:tr>
      <w:tr w:rsidR="005F1E7E" w:rsidRPr="00971969" w14:paraId="099C484F" w14:textId="77777777" w:rsidTr="00FA73E0">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0B538056" w14:textId="77777777" w:rsidR="005F1E7E" w:rsidRPr="00971969" w:rsidRDefault="005F1E7E" w:rsidP="005F1E7E">
            <w:pPr>
              <w:spacing w:after="0" w:line="240" w:lineRule="auto"/>
              <w:rPr>
                <w:rFonts w:ascii="Calibri" w:eastAsia="Times New Roman" w:hAnsi="Calibri" w:cs="Calibri"/>
                <w:color w:val="000000"/>
              </w:rPr>
            </w:pPr>
            <w:r w:rsidRPr="00971969">
              <w:rPr>
                <w:rFonts w:ascii="Calibri" w:eastAsia="Times New Roman" w:hAnsi="Calibri" w:cs="Calibri"/>
                <w:color w:val="000000"/>
              </w:rPr>
              <w:t>2023: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1D6F29FA" w14:textId="77777777" w:rsidR="005F1E7E" w:rsidRPr="00971969" w:rsidRDefault="005F1E7E" w:rsidP="005F1E7E">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4CAA2147" w14:textId="002BF418"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53</w:t>
            </w:r>
          </w:p>
        </w:tc>
        <w:tc>
          <w:tcPr>
            <w:tcW w:w="960" w:type="dxa"/>
            <w:tcBorders>
              <w:top w:val="nil"/>
              <w:left w:val="nil"/>
              <w:bottom w:val="single" w:sz="4" w:space="0" w:color="auto"/>
              <w:right w:val="single" w:sz="4" w:space="0" w:color="auto"/>
            </w:tcBorders>
            <w:shd w:val="clear" w:color="auto" w:fill="auto"/>
            <w:noWrap/>
            <w:vAlign w:val="center"/>
            <w:hideMark/>
          </w:tcPr>
          <w:p w14:paraId="35CB893E" w14:textId="7DB4D6E9"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186</w:t>
            </w:r>
          </w:p>
        </w:tc>
        <w:tc>
          <w:tcPr>
            <w:tcW w:w="960" w:type="dxa"/>
            <w:tcBorders>
              <w:top w:val="nil"/>
              <w:left w:val="nil"/>
              <w:bottom w:val="single" w:sz="4" w:space="0" w:color="auto"/>
              <w:right w:val="single" w:sz="4" w:space="0" w:color="auto"/>
            </w:tcBorders>
            <w:shd w:val="clear" w:color="auto" w:fill="auto"/>
            <w:noWrap/>
            <w:vAlign w:val="center"/>
            <w:hideMark/>
          </w:tcPr>
          <w:p w14:paraId="5C5CF14E" w14:textId="770381E2"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112</w:t>
            </w:r>
          </w:p>
        </w:tc>
        <w:tc>
          <w:tcPr>
            <w:tcW w:w="1480" w:type="dxa"/>
            <w:tcBorders>
              <w:top w:val="nil"/>
              <w:left w:val="nil"/>
              <w:bottom w:val="single" w:sz="4" w:space="0" w:color="auto"/>
              <w:right w:val="single" w:sz="4" w:space="0" w:color="auto"/>
            </w:tcBorders>
            <w:shd w:val="clear" w:color="auto" w:fill="auto"/>
            <w:noWrap/>
            <w:vAlign w:val="center"/>
            <w:hideMark/>
          </w:tcPr>
          <w:p w14:paraId="74A218BF" w14:textId="37470EB4"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379</w:t>
            </w:r>
          </w:p>
        </w:tc>
      </w:tr>
      <w:tr w:rsidR="005F1E7E" w:rsidRPr="00971969" w14:paraId="07E200A4" w14:textId="77777777" w:rsidTr="00FA73E0">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4B8EA7FC" w14:textId="77777777" w:rsidR="005F1E7E" w:rsidRPr="00971969" w:rsidRDefault="005F1E7E" w:rsidP="005F1E7E">
            <w:pPr>
              <w:spacing w:after="0" w:line="240" w:lineRule="auto"/>
              <w:rPr>
                <w:rFonts w:ascii="Calibri" w:eastAsia="Times New Roman" w:hAnsi="Calibri" w:cs="Calibri"/>
                <w:color w:val="000000"/>
              </w:rPr>
            </w:pPr>
            <w:r w:rsidRPr="00971969">
              <w:rPr>
                <w:rFonts w:ascii="Calibri" w:eastAsia="Times New Roman" w:hAnsi="Calibri" w:cs="Calibri"/>
                <w:color w:val="000000"/>
              </w:rPr>
              <w:t>2023: Spine</w:t>
            </w:r>
          </w:p>
        </w:tc>
        <w:tc>
          <w:tcPr>
            <w:tcW w:w="960" w:type="dxa"/>
            <w:tcBorders>
              <w:top w:val="nil"/>
              <w:left w:val="nil"/>
              <w:bottom w:val="single" w:sz="4" w:space="0" w:color="auto"/>
              <w:right w:val="single" w:sz="4" w:space="0" w:color="auto"/>
            </w:tcBorders>
            <w:shd w:val="clear" w:color="auto" w:fill="auto"/>
            <w:noWrap/>
            <w:vAlign w:val="center"/>
            <w:hideMark/>
          </w:tcPr>
          <w:p w14:paraId="3ACF4B9C" w14:textId="77777777" w:rsidR="005F1E7E" w:rsidRPr="00971969" w:rsidRDefault="005F1E7E" w:rsidP="005F1E7E">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3D946A13" w14:textId="2C089BC2"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24</w:t>
            </w:r>
          </w:p>
        </w:tc>
        <w:tc>
          <w:tcPr>
            <w:tcW w:w="960" w:type="dxa"/>
            <w:tcBorders>
              <w:top w:val="nil"/>
              <w:left w:val="nil"/>
              <w:bottom w:val="single" w:sz="4" w:space="0" w:color="auto"/>
              <w:right w:val="single" w:sz="4" w:space="0" w:color="auto"/>
            </w:tcBorders>
            <w:shd w:val="clear" w:color="auto" w:fill="auto"/>
            <w:noWrap/>
            <w:vAlign w:val="center"/>
            <w:hideMark/>
          </w:tcPr>
          <w:p w14:paraId="01B642E8" w14:textId="44054A2D"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48317641" w14:textId="5FC1F2A7"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82</w:t>
            </w:r>
          </w:p>
        </w:tc>
        <w:tc>
          <w:tcPr>
            <w:tcW w:w="1480" w:type="dxa"/>
            <w:tcBorders>
              <w:top w:val="nil"/>
              <w:left w:val="nil"/>
              <w:bottom w:val="single" w:sz="4" w:space="0" w:color="auto"/>
              <w:right w:val="single" w:sz="4" w:space="0" w:color="auto"/>
            </w:tcBorders>
            <w:shd w:val="clear" w:color="auto" w:fill="auto"/>
            <w:noWrap/>
            <w:vAlign w:val="center"/>
            <w:hideMark/>
          </w:tcPr>
          <w:p w14:paraId="2C926965" w14:textId="03C61265"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150</w:t>
            </w:r>
          </w:p>
        </w:tc>
      </w:tr>
      <w:tr w:rsidR="005F1E7E" w:rsidRPr="00971969" w14:paraId="1F66D49E" w14:textId="77777777" w:rsidTr="00FA73E0">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043F48DB" w14:textId="77777777" w:rsidR="005F1E7E" w:rsidRPr="00971969" w:rsidRDefault="005F1E7E" w:rsidP="005F1E7E">
            <w:pPr>
              <w:spacing w:after="0" w:line="240" w:lineRule="auto"/>
              <w:rPr>
                <w:rFonts w:ascii="Calibri" w:eastAsia="Times New Roman" w:hAnsi="Calibri" w:cs="Calibri"/>
                <w:color w:val="000000"/>
              </w:rPr>
            </w:pPr>
            <w:r w:rsidRPr="00971969">
              <w:rPr>
                <w:rFonts w:ascii="Calibri" w:eastAsia="Times New Roman" w:hAnsi="Calibri" w:cs="Calibri"/>
                <w:color w:val="000000"/>
              </w:rPr>
              <w:t>2023: Trauma</w:t>
            </w:r>
          </w:p>
        </w:tc>
        <w:tc>
          <w:tcPr>
            <w:tcW w:w="960" w:type="dxa"/>
            <w:tcBorders>
              <w:top w:val="nil"/>
              <w:left w:val="nil"/>
              <w:bottom w:val="single" w:sz="4" w:space="0" w:color="auto"/>
              <w:right w:val="single" w:sz="4" w:space="0" w:color="auto"/>
            </w:tcBorders>
            <w:shd w:val="clear" w:color="auto" w:fill="auto"/>
            <w:noWrap/>
            <w:vAlign w:val="center"/>
            <w:hideMark/>
          </w:tcPr>
          <w:p w14:paraId="0ADAB2A8" w14:textId="77777777" w:rsidR="005F1E7E" w:rsidRPr="00971969" w:rsidRDefault="005F1E7E" w:rsidP="005F1E7E">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03049A3F" w14:textId="351E4AAA"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629E13BD" w14:textId="706FD8E1"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656823FC" w14:textId="6BD5AB4B" w:rsidR="005F1E7E" w:rsidRPr="00971969" w:rsidRDefault="005F1E7E" w:rsidP="005F1E7E">
            <w:pPr>
              <w:spacing w:after="0" w:line="240" w:lineRule="auto"/>
              <w:jc w:val="center"/>
              <w:rPr>
                <w:rFonts w:ascii="Calibri" w:eastAsia="Times New Roman" w:hAnsi="Calibri" w:cs="Calibri"/>
                <w:color w:val="000000"/>
              </w:rPr>
            </w:pPr>
            <w:r>
              <w:rPr>
                <w:rFonts w:ascii="Calibri" w:hAnsi="Calibri" w:cs="Calibri"/>
                <w:color w:val="000000"/>
              </w:rPr>
              <w:t>13</w:t>
            </w:r>
          </w:p>
        </w:tc>
        <w:tc>
          <w:tcPr>
            <w:tcW w:w="1480" w:type="dxa"/>
            <w:tcBorders>
              <w:top w:val="nil"/>
              <w:left w:val="nil"/>
              <w:bottom w:val="single" w:sz="4" w:space="0" w:color="auto"/>
              <w:right w:val="single" w:sz="4" w:space="0" w:color="auto"/>
            </w:tcBorders>
            <w:shd w:val="clear" w:color="auto" w:fill="auto"/>
            <w:noWrap/>
            <w:vAlign w:val="center"/>
            <w:hideMark/>
          </w:tcPr>
          <w:p w14:paraId="673961B9" w14:textId="09A0A940"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43</w:t>
            </w:r>
          </w:p>
        </w:tc>
      </w:tr>
      <w:tr w:rsidR="005F1E7E" w:rsidRPr="00971969" w14:paraId="7C4F26B2" w14:textId="77777777" w:rsidTr="00FA73E0">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46F78624" w14:textId="77777777" w:rsidR="005F1E7E" w:rsidRPr="00971969" w:rsidRDefault="005F1E7E" w:rsidP="005F1E7E">
            <w:pPr>
              <w:spacing w:after="0" w:line="240" w:lineRule="auto"/>
              <w:rPr>
                <w:rFonts w:ascii="Calibri" w:eastAsia="Times New Roman" w:hAnsi="Calibri" w:cs="Calibri"/>
                <w:b/>
                <w:bCs/>
                <w:color w:val="000000"/>
              </w:rPr>
            </w:pPr>
            <w:r w:rsidRPr="00971969">
              <w:rPr>
                <w:rFonts w:ascii="Calibri" w:eastAsia="Times New Roman" w:hAnsi="Calibri" w:cs="Calibri"/>
                <w:b/>
                <w:bCs/>
                <w:color w:val="000000"/>
              </w:rPr>
              <w:t>2023 Total</w:t>
            </w:r>
          </w:p>
        </w:tc>
        <w:tc>
          <w:tcPr>
            <w:tcW w:w="960" w:type="dxa"/>
            <w:tcBorders>
              <w:top w:val="nil"/>
              <w:left w:val="nil"/>
              <w:bottom w:val="single" w:sz="4" w:space="0" w:color="auto"/>
              <w:right w:val="single" w:sz="4" w:space="0" w:color="auto"/>
            </w:tcBorders>
            <w:shd w:val="clear" w:color="000000" w:fill="FCE4D6"/>
            <w:noWrap/>
            <w:vAlign w:val="center"/>
            <w:hideMark/>
          </w:tcPr>
          <w:p w14:paraId="20E1FDA1" w14:textId="77777777" w:rsidR="005F1E7E" w:rsidRPr="00971969" w:rsidRDefault="005F1E7E" w:rsidP="005F1E7E">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93</w:t>
            </w:r>
          </w:p>
        </w:tc>
        <w:tc>
          <w:tcPr>
            <w:tcW w:w="960" w:type="dxa"/>
            <w:tcBorders>
              <w:top w:val="nil"/>
              <w:left w:val="nil"/>
              <w:bottom w:val="single" w:sz="4" w:space="0" w:color="auto"/>
              <w:right w:val="single" w:sz="4" w:space="0" w:color="auto"/>
            </w:tcBorders>
            <w:shd w:val="clear" w:color="000000" w:fill="FCE4D6"/>
            <w:noWrap/>
            <w:vAlign w:val="center"/>
            <w:hideMark/>
          </w:tcPr>
          <w:p w14:paraId="18CBC835" w14:textId="062CACF8"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173</w:t>
            </w:r>
          </w:p>
        </w:tc>
        <w:tc>
          <w:tcPr>
            <w:tcW w:w="960" w:type="dxa"/>
            <w:tcBorders>
              <w:top w:val="nil"/>
              <w:left w:val="nil"/>
              <w:bottom w:val="single" w:sz="4" w:space="0" w:color="auto"/>
              <w:right w:val="single" w:sz="4" w:space="0" w:color="auto"/>
            </w:tcBorders>
            <w:shd w:val="clear" w:color="000000" w:fill="FCE4D6"/>
            <w:noWrap/>
            <w:vAlign w:val="center"/>
            <w:hideMark/>
          </w:tcPr>
          <w:p w14:paraId="5CCC4E01" w14:textId="09231E7A"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776</w:t>
            </w:r>
          </w:p>
        </w:tc>
        <w:tc>
          <w:tcPr>
            <w:tcW w:w="960" w:type="dxa"/>
            <w:tcBorders>
              <w:top w:val="nil"/>
              <w:left w:val="nil"/>
              <w:bottom w:val="single" w:sz="4" w:space="0" w:color="auto"/>
              <w:right w:val="single" w:sz="4" w:space="0" w:color="auto"/>
            </w:tcBorders>
            <w:shd w:val="clear" w:color="000000" w:fill="FCE4D6"/>
            <w:noWrap/>
            <w:vAlign w:val="center"/>
            <w:hideMark/>
          </w:tcPr>
          <w:p w14:paraId="24D95169" w14:textId="09D1A783"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1230</w:t>
            </w:r>
          </w:p>
        </w:tc>
        <w:tc>
          <w:tcPr>
            <w:tcW w:w="1480" w:type="dxa"/>
            <w:tcBorders>
              <w:top w:val="nil"/>
              <w:left w:val="nil"/>
              <w:bottom w:val="single" w:sz="4" w:space="0" w:color="auto"/>
              <w:right w:val="single" w:sz="4" w:space="0" w:color="auto"/>
            </w:tcBorders>
            <w:shd w:val="clear" w:color="000000" w:fill="FCE4D6"/>
            <w:noWrap/>
            <w:vAlign w:val="center"/>
            <w:hideMark/>
          </w:tcPr>
          <w:p w14:paraId="4014E2D7" w14:textId="56E0BA0A" w:rsidR="005F1E7E" w:rsidRPr="00971969" w:rsidRDefault="005F1E7E" w:rsidP="005F1E7E">
            <w:pPr>
              <w:spacing w:after="0" w:line="240" w:lineRule="auto"/>
              <w:jc w:val="center"/>
              <w:rPr>
                <w:rFonts w:ascii="Calibri" w:eastAsia="Times New Roman" w:hAnsi="Calibri" w:cs="Calibri"/>
                <w:b/>
                <w:bCs/>
                <w:color w:val="000000"/>
              </w:rPr>
            </w:pPr>
            <w:r>
              <w:rPr>
                <w:rFonts w:ascii="Calibri" w:hAnsi="Calibri" w:cs="Calibri"/>
                <w:b/>
                <w:bCs/>
                <w:color w:val="000000"/>
              </w:rPr>
              <w:t>2265</w:t>
            </w:r>
          </w:p>
        </w:tc>
      </w:tr>
    </w:tbl>
    <w:p w14:paraId="7BC7AB72" w14:textId="39B85DC3" w:rsidR="003E037E" w:rsidRPr="00D94140" w:rsidRDefault="003E037E" w:rsidP="003E037E">
      <w:pPr>
        <w:spacing w:after="0" w:line="229" w:lineRule="exact"/>
        <w:ind w:left="720"/>
        <w:rPr>
          <w:rStyle w:val="cf01"/>
          <w:rFonts w:asciiTheme="minorHAnsi" w:hAnsiTheme="minorHAnsi" w:cstheme="minorHAnsi"/>
          <w:sz w:val="22"/>
          <w:szCs w:val="22"/>
        </w:rPr>
      </w:pPr>
    </w:p>
    <w:p w14:paraId="0D061232" w14:textId="77777777" w:rsidR="00E66076" w:rsidRPr="00D94140" w:rsidRDefault="00E66076" w:rsidP="00E66076">
      <w:pPr>
        <w:spacing w:after="0" w:line="229" w:lineRule="exact"/>
        <w:ind w:left="360"/>
        <w:rPr>
          <w:rStyle w:val="cf01"/>
          <w:rFonts w:asciiTheme="minorHAnsi" w:hAnsiTheme="minorHAnsi" w:cstheme="minorHAnsi"/>
          <w:b/>
          <w:bCs/>
          <w:sz w:val="22"/>
          <w:szCs w:val="22"/>
        </w:rPr>
      </w:pPr>
    </w:p>
    <w:p w14:paraId="16174B25" w14:textId="0A20BBFE" w:rsidR="00301D82" w:rsidRPr="00D94140" w:rsidRDefault="003675D5"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Page 9</w:t>
      </w:r>
      <w:r w:rsidR="005C5476" w:rsidRPr="00D94140">
        <w:rPr>
          <w:rStyle w:val="cf01"/>
          <w:rFonts w:asciiTheme="minorHAnsi" w:hAnsiTheme="minorHAnsi" w:cstheme="minorHAnsi"/>
          <w:b/>
          <w:bCs/>
          <w:sz w:val="22"/>
          <w:szCs w:val="22"/>
        </w:rPr>
        <w:t xml:space="preserve"> of the Narrative </w:t>
      </w:r>
      <w:r w:rsidRPr="00D94140">
        <w:rPr>
          <w:rStyle w:val="cf01"/>
          <w:rFonts w:asciiTheme="minorHAnsi" w:hAnsiTheme="minorHAnsi" w:cstheme="minorHAnsi"/>
          <w:b/>
          <w:bCs/>
          <w:sz w:val="22"/>
          <w:szCs w:val="22"/>
        </w:rPr>
        <w:t xml:space="preserve">notes that the current wait time </w:t>
      </w:r>
      <w:r w:rsidR="00344402" w:rsidRPr="00D94140">
        <w:rPr>
          <w:rStyle w:val="cf01"/>
          <w:rFonts w:asciiTheme="minorHAnsi" w:hAnsiTheme="minorHAnsi" w:cstheme="minorHAnsi"/>
          <w:b/>
          <w:bCs/>
          <w:sz w:val="22"/>
          <w:szCs w:val="22"/>
        </w:rPr>
        <w:t xml:space="preserve">to be scheduled for surgery </w:t>
      </w:r>
      <w:r w:rsidR="00BC09B3" w:rsidRPr="00D94140">
        <w:rPr>
          <w:rStyle w:val="cf01"/>
          <w:rFonts w:asciiTheme="minorHAnsi" w:hAnsiTheme="minorHAnsi" w:cstheme="minorHAnsi"/>
          <w:b/>
          <w:bCs/>
          <w:sz w:val="22"/>
          <w:szCs w:val="22"/>
        </w:rPr>
        <w:t xml:space="preserve">at BID-Plymouth </w:t>
      </w:r>
      <w:r w:rsidR="00344402" w:rsidRPr="00D94140">
        <w:rPr>
          <w:rStyle w:val="cf01"/>
          <w:rFonts w:asciiTheme="minorHAnsi" w:hAnsiTheme="minorHAnsi" w:cstheme="minorHAnsi"/>
          <w:b/>
          <w:bCs/>
          <w:sz w:val="22"/>
          <w:szCs w:val="22"/>
        </w:rPr>
        <w:t>is 6 weeks</w:t>
      </w:r>
      <w:r w:rsidR="00BC09B3" w:rsidRPr="00D94140">
        <w:rPr>
          <w:rStyle w:val="cf01"/>
          <w:rFonts w:asciiTheme="minorHAnsi" w:hAnsiTheme="minorHAnsi" w:cstheme="minorHAnsi"/>
          <w:b/>
          <w:bCs/>
          <w:sz w:val="22"/>
          <w:szCs w:val="22"/>
        </w:rPr>
        <w:t xml:space="preserve">. </w:t>
      </w:r>
    </w:p>
    <w:p w14:paraId="0A5E2239" w14:textId="11896321" w:rsidR="005C5476" w:rsidRPr="00D94140" w:rsidRDefault="00BC09B3" w:rsidP="007B3D9E">
      <w:pPr>
        <w:pStyle w:val="ListParagraph"/>
        <w:numPr>
          <w:ilvl w:val="1"/>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Please provide data on the average </w:t>
      </w:r>
      <w:r w:rsidR="00E14CF2" w:rsidRPr="00D94140">
        <w:rPr>
          <w:rStyle w:val="cf01"/>
          <w:rFonts w:asciiTheme="minorHAnsi" w:hAnsiTheme="minorHAnsi" w:cstheme="minorHAnsi"/>
          <w:b/>
          <w:bCs/>
          <w:sz w:val="22"/>
          <w:szCs w:val="22"/>
        </w:rPr>
        <w:t xml:space="preserve">wait time to be scheduled for surgery </w:t>
      </w:r>
      <w:r w:rsidR="006A11AA" w:rsidRPr="00D94140">
        <w:rPr>
          <w:rStyle w:val="cf01"/>
          <w:rFonts w:asciiTheme="minorHAnsi" w:hAnsiTheme="minorHAnsi" w:cstheme="minorHAnsi"/>
          <w:b/>
          <w:bCs/>
          <w:sz w:val="22"/>
          <w:szCs w:val="22"/>
        </w:rPr>
        <w:t>(</w:t>
      </w:r>
      <w:r w:rsidR="00E14CF2" w:rsidRPr="00D94140">
        <w:rPr>
          <w:rStyle w:val="cf01"/>
          <w:rFonts w:asciiTheme="minorHAnsi" w:hAnsiTheme="minorHAnsi" w:cstheme="minorHAnsi"/>
          <w:b/>
          <w:bCs/>
          <w:sz w:val="22"/>
          <w:szCs w:val="22"/>
        </w:rPr>
        <w:t>from the decision to move forward with surgery</w:t>
      </w:r>
      <w:r w:rsidR="006A11AA" w:rsidRPr="00D94140">
        <w:rPr>
          <w:rStyle w:val="cf01"/>
          <w:rFonts w:asciiTheme="minorHAnsi" w:hAnsiTheme="minorHAnsi" w:cstheme="minorHAnsi"/>
          <w:b/>
          <w:bCs/>
          <w:sz w:val="22"/>
          <w:szCs w:val="22"/>
        </w:rPr>
        <w:t>)</w:t>
      </w:r>
      <w:r w:rsidR="00E14CF2" w:rsidRPr="00D94140">
        <w:rPr>
          <w:rStyle w:val="cf01"/>
          <w:rFonts w:asciiTheme="minorHAnsi" w:hAnsiTheme="minorHAnsi" w:cstheme="minorHAnsi"/>
          <w:b/>
          <w:bCs/>
          <w:sz w:val="22"/>
          <w:szCs w:val="22"/>
        </w:rPr>
        <w:t xml:space="preserve"> </w:t>
      </w:r>
      <w:r w:rsidR="00276196" w:rsidRPr="00D94140">
        <w:rPr>
          <w:rStyle w:val="cf01"/>
          <w:rFonts w:asciiTheme="minorHAnsi" w:hAnsiTheme="minorHAnsi" w:cstheme="minorHAnsi"/>
          <w:b/>
          <w:bCs/>
          <w:sz w:val="22"/>
          <w:szCs w:val="22"/>
        </w:rPr>
        <w:t xml:space="preserve">broken down by procedure </w:t>
      </w:r>
      <w:r w:rsidR="00E14CF2" w:rsidRPr="00D94140">
        <w:rPr>
          <w:rStyle w:val="cf01"/>
          <w:rFonts w:asciiTheme="minorHAnsi" w:hAnsiTheme="minorHAnsi" w:cstheme="minorHAnsi"/>
          <w:b/>
          <w:bCs/>
          <w:sz w:val="22"/>
          <w:szCs w:val="22"/>
        </w:rPr>
        <w:t>for FY</w:t>
      </w:r>
      <w:r w:rsidR="00276196" w:rsidRPr="00D94140">
        <w:rPr>
          <w:rStyle w:val="cf01"/>
          <w:rFonts w:asciiTheme="minorHAnsi" w:hAnsiTheme="minorHAnsi" w:cstheme="minorHAnsi"/>
          <w:b/>
          <w:bCs/>
          <w:sz w:val="22"/>
          <w:szCs w:val="22"/>
        </w:rPr>
        <w:t>20</w:t>
      </w:r>
      <w:r w:rsidR="00D67AD8" w:rsidRPr="00D94140">
        <w:rPr>
          <w:rStyle w:val="cf01"/>
          <w:rFonts w:asciiTheme="minorHAnsi" w:hAnsiTheme="minorHAnsi" w:cstheme="minorHAnsi"/>
          <w:b/>
          <w:bCs/>
          <w:sz w:val="22"/>
          <w:szCs w:val="22"/>
        </w:rPr>
        <w:t>19</w:t>
      </w:r>
      <w:r w:rsidR="00E14CF2" w:rsidRPr="00D94140">
        <w:rPr>
          <w:rStyle w:val="cf01"/>
          <w:rFonts w:asciiTheme="minorHAnsi" w:hAnsiTheme="minorHAnsi" w:cstheme="minorHAnsi"/>
          <w:b/>
          <w:bCs/>
          <w:sz w:val="22"/>
          <w:szCs w:val="22"/>
        </w:rPr>
        <w:t>-FY2023</w:t>
      </w:r>
      <w:r w:rsidR="00C763C6" w:rsidRPr="00D94140">
        <w:rPr>
          <w:rStyle w:val="cf01"/>
          <w:rFonts w:asciiTheme="minorHAnsi" w:hAnsiTheme="minorHAnsi" w:cstheme="minorHAnsi"/>
          <w:b/>
          <w:bCs/>
          <w:sz w:val="22"/>
          <w:szCs w:val="22"/>
        </w:rPr>
        <w:t>.</w:t>
      </w:r>
    </w:p>
    <w:p w14:paraId="29DB0836" w14:textId="77777777" w:rsidR="003E037E" w:rsidRPr="00D94140" w:rsidRDefault="003E037E" w:rsidP="003E037E">
      <w:pPr>
        <w:pStyle w:val="ListParagraph"/>
        <w:spacing w:after="0" w:line="229" w:lineRule="exact"/>
        <w:ind w:left="1440"/>
        <w:rPr>
          <w:rStyle w:val="cf01"/>
          <w:rFonts w:asciiTheme="minorHAnsi" w:hAnsiTheme="minorHAnsi" w:cstheme="minorHAnsi"/>
          <w:b/>
          <w:bCs/>
          <w:sz w:val="22"/>
          <w:szCs w:val="22"/>
        </w:rPr>
      </w:pPr>
    </w:p>
    <w:p w14:paraId="169DB7F9" w14:textId="6A161F7B" w:rsidR="003E037E" w:rsidRPr="00D94140" w:rsidRDefault="003E037E" w:rsidP="003E037E">
      <w:pPr>
        <w:pStyle w:val="ListParagraph"/>
        <w:spacing w:after="0" w:line="229" w:lineRule="exact"/>
        <w:ind w:left="1440"/>
        <w:rPr>
          <w:rStyle w:val="cf01"/>
          <w:rFonts w:asciiTheme="minorHAnsi" w:hAnsiTheme="minorHAnsi" w:cstheme="minorHAnsi"/>
          <w:b/>
          <w:bCs/>
          <w:sz w:val="22"/>
          <w:szCs w:val="22"/>
        </w:rPr>
      </w:pPr>
      <w:r w:rsidRPr="00D94140">
        <w:rPr>
          <w:rStyle w:val="cf01"/>
          <w:rFonts w:asciiTheme="minorHAnsi" w:hAnsiTheme="minorHAnsi" w:cstheme="minorHAnsi"/>
          <w:b/>
          <w:bCs/>
          <w:i/>
          <w:sz w:val="22"/>
          <w:szCs w:val="22"/>
        </w:rPr>
        <w:t xml:space="preserve">Response: </w:t>
      </w:r>
      <w:r w:rsidRPr="00D94140">
        <w:rPr>
          <w:rStyle w:val="cf01"/>
          <w:rFonts w:asciiTheme="minorHAnsi" w:hAnsiTheme="minorHAnsi" w:cstheme="minorHAnsi"/>
          <w:iCs/>
          <w:sz w:val="22"/>
          <w:szCs w:val="22"/>
        </w:rPr>
        <w:t>Historical surgical wait time data was not tracked and therefore cannot be pulled. The current wait time is 6 weeks.</w:t>
      </w:r>
    </w:p>
    <w:p w14:paraId="069B91BD" w14:textId="77777777" w:rsidR="003E037E" w:rsidRPr="00D94140" w:rsidRDefault="003E037E" w:rsidP="003E037E">
      <w:pPr>
        <w:pStyle w:val="ListParagraph"/>
        <w:spacing w:after="0" w:line="229" w:lineRule="exact"/>
        <w:ind w:left="1440"/>
        <w:rPr>
          <w:rStyle w:val="cf01"/>
          <w:rFonts w:asciiTheme="minorHAnsi" w:hAnsiTheme="minorHAnsi" w:cstheme="minorHAnsi"/>
          <w:b/>
          <w:bCs/>
          <w:sz w:val="22"/>
          <w:szCs w:val="22"/>
        </w:rPr>
      </w:pPr>
    </w:p>
    <w:p w14:paraId="6077BBCB" w14:textId="4FE04E08" w:rsidR="00A65D21" w:rsidRPr="00D94140" w:rsidRDefault="00C31CF6" w:rsidP="007B3D9E">
      <w:pPr>
        <w:pStyle w:val="ListParagraph"/>
        <w:numPr>
          <w:ilvl w:val="1"/>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By how much </w:t>
      </w:r>
      <w:r w:rsidR="006A11AA" w:rsidRPr="00D94140">
        <w:rPr>
          <w:rStyle w:val="cf01"/>
          <w:rFonts w:asciiTheme="minorHAnsi" w:hAnsiTheme="minorHAnsi" w:cstheme="minorHAnsi"/>
          <w:b/>
          <w:bCs/>
          <w:sz w:val="22"/>
          <w:szCs w:val="22"/>
        </w:rPr>
        <w:t>does the Applicant anticipate</w:t>
      </w:r>
      <w:r w:rsidRPr="00D94140">
        <w:rPr>
          <w:rStyle w:val="cf01"/>
          <w:rFonts w:asciiTheme="minorHAnsi" w:hAnsiTheme="minorHAnsi" w:cstheme="minorHAnsi"/>
          <w:b/>
          <w:bCs/>
          <w:sz w:val="22"/>
          <w:szCs w:val="22"/>
        </w:rPr>
        <w:t xml:space="preserve"> </w:t>
      </w:r>
      <w:r w:rsidR="00A65D21" w:rsidRPr="00D94140">
        <w:rPr>
          <w:rStyle w:val="cf01"/>
          <w:rFonts w:asciiTheme="minorHAnsi" w:hAnsiTheme="minorHAnsi" w:cstheme="minorHAnsi"/>
          <w:b/>
          <w:bCs/>
          <w:sz w:val="22"/>
          <w:szCs w:val="22"/>
        </w:rPr>
        <w:t>the Proposed Project</w:t>
      </w:r>
      <w:r w:rsidRPr="00D94140">
        <w:rPr>
          <w:rStyle w:val="cf01"/>
          <w:rFonts w:asciiTheme="minorHAnsi" w:hAnsiTheme="minorHAnsi" w:cstheme="minorHAnsi"/>
          <w:b/>
          <w:bCs/>
          <w:sz w:val="22"/>
          <w:szCs w:val="22"/>
        </w:rPr>
        <w:t xml:space="preserve"> be able to reduce wait times for surgery</w:t>
      </w:r>
      <w:r w:rsidR="00A65D21" w:rsidRPr="00D94140">
        <w:rPr>
          <w:rStyle w:val="cf01"/>
          <w:rFonts w:asciiTheme="minorHAnsi" w:hAnsiTheme="minorHAnsi" w:cstheme="minorHAnsi"/>
          <w:b/>
          <w:bCs/>
          <w:sz w:val="22"/>
          <w:szCs w:val="22"/>
        </w:rPr>
        <w:t>?</w:t>
      </w:r>
    </w:p>
    <w:p w14:paraId="3F84886F" w14:textId="77777777" w:rsidR="003E037E" w:rsidRPr="00D94140" w:rsidRDefault="003E037E" w:rsidP="003E037E">
      <w:pPr>
        <w:pStyle w:val="ListParagraph"/>
        <w:spacing w:after="0" w:line="229" w:lineRule="exact"/>
        <w:rPr>
          <w:rStyle w:val="cf01"/>
          <w:rFonts w:asciiTheme="minorHAnsi" w:hAnsiTheme="minorHAnsi" w:cstheme="minorHAnsi"/>
          <w:b/>
          <w:bCs/>
          <w:sz w:val="22"/>
          <w:szCs w:val="22"/>
        </w:rPr>
      </w:pPr>
    </w:p>
    <w:p w14:paraId="2DD44807" w14:textId="682A7B4B" w:rsidR="003E037E" w:rsidRPr="00D94140" w:rsidRDefault="003E037E" w:rsidP="003E037E">
      <w:pPr>
        <w:pStyle w:val="ListParagraph"/>
        <w:ind w:left="1440"/>
        <w:rPr>
          <w:rStyle w:val="cf01"/>
          <w:rFonts w:asciiTheme="minorHAnsi" w:hAnsiTheme="minorHAnsi" w:cstheme="minorHAnsi"/>
          <w:sz w:val="22"/>
          <w:szCs w:val="22"/>
        </w:rPr>
      </w:pPr>
      <w:r w:rsidRPr="00D94140">
        <w:rPr>
          <w:rStyle w:val="cf01"/>
          <w:rFonts w:asciiTheme="minorHAnsi" w:hAnsiTheme="minorHAnsi" w:cstheme="minorHAnsi"/>
          <w:b/>
          <w:bCs/>
          <w:i/>
          <w:iCs/>
          <w:sz w:val="22"/>
          <w:szCs w:val="22"/>
        </w:rPr>
        <w:t xml:space="preserve">Response: </w:t>
      </w:r>
      <w:r w:rsidRPr="00D94140">
        <w:rPr>
          <w:rStyle w:val="cf01"/>
          <w:rFonts w:asciiTheme="minorHAnsi" w:hAnsiTheme="minorHAnsi" w:cstheme="minorHAnsi"/>
          <w:sz w:val="22"/>
          <w:szCs w:val="22"/>
        </w:rPr>
        <w:t xml:space="preserve">The Applicant anticipates wait times for surgery will be reduced by up to 50% </w:t>
      </w:r>
      <w:proofErr w:type="gramStart"/>
      <w:r w:rsidRPr="00D94140">
        <w:rPr>
          <w:rStyle w:val="cf01"/>
          <w:rFonts w:asciiTheme="minorHAnsi" w:hAnsiTheme="minorHAnsi" w:cstheme="minorHAnsi"/>
          <w:sz w:val="22"/>
          <w:szCs w:val="22"/>
        </w:rPr>
        <w:t>as a result of</w:t>
      </w:r>
      <w:proofErr w:type="gramEnd"/>
      <w:r w:rsidRPr="00D94140">
        <w:rPr>
          <w:rStyle w:val="cf01"/>
          <w:rFonts w:asciiTheme="minorHAnsi" w:hAnsiTheme="minorHAnsi" w:cstheme="minorHAnsi"/>
          <w:sz w:val="22"/>
          <w:szCs w:val="22"/>
        </w:rPr>
        <w:t xml:space="preserve"> the Proposed Project. </w:t>
      </w:r>
    </w:p>
    <w:p w14:paraId="4917B700" w14:textId="77777777" w:rsidR="003E037E" w:rsidRPr="00D94140" w:rsidRDefault="003E037E" w:rsidP="003E037E">
      <w:pPr>
        <w:pStyle w:val="ListParagraph"/>
        <w:spacing w:after="0" w:line="229" w:lineRule="exact"/>
        <w:ind w:left="1440"/>
        <w:rPr>
          <w:rStyle w:val="cf01"/>
          <w:rFonts w:asciiTheme="minorHAnsi" w:hAnsiTheme="minorHAnsi" w:cstheme="minorHAnsi"/>
          <w:b/>
          <w:bCs/>
          <w:sz w:val="22"/>
          <w:szCs w:val="22"/>
        </w:rPr>
      </w:pPr>
    </w:p>
    <w:p w14:paraId="41EE32CB" w14:textId="77777777" w:rsidR="002B6669" w:rsidRDefault="00554017" w:rsidP="007B3D9E">
      <w:pPr>
        <w:pStyle w:val="ListParagraph"/>
        <w:numPr>
          <w:ilvl w:val="1"/>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Please include any industry standard/ </w:t>
      </w:r>
      <w:r w:rsidR="00A50902" w:rsidRPr="00D94140">
        <w:rPr>
          <w:rStyle w:val="cf01"/>
          <w:rFonts w:asciiTheme="minorHAnsi" w:hAnsiTheme="minorHAnsi" w:cstheme="minorHAnsi"/>
          <w:b/>
          <w:bCs/>
          <w:sz w:val="22"/>
          <w:szCs w:val="22"/>
        </w:rPr>
        <w:t>national benchmarks for</w:t>
      </w:r>
      <w:r w:rsidR="00C31CF6" w:rsidRPr="00D94140">
        <w:rPr>
          <w:rStyle w:val="cf01"/>
          <w:rFonts w:asciiTheme="minorHAnsi" w:hAnsiTheme="minorHAnsi" w:cstheme="minorHAnsi"/>
          <w:b/>
          <w:bCs/>
          <w:sz w:val="22"/>
          <w:szCs w:val="22"/>
        </w:rPr>
        <w:t xml:space="preserve"> optimal wait times for the procedures performed</w:t>
      </w:r>
      <w:r w:rsidR="00A50902" w:rsidRPr="00D94140">
        <w:rPr>
          <w:rStyle w:val="cf01"/>
          <w:rFonts w:asciiTheme="minorHAnsi" w:hAnsiTheme="minorHAnsi" w:cstheme="minorHAnsi"/>
          <w:b/>
          <w:bCs/>
          <w:sz w:val="22"/>
          <w:szCs w:val="22"/>
        </w:rPr>
        <w:t>.</w:t>
      </w:r>
    </w:p>
    <w:p w14:paraId="51A9EEF1" w14:textId="77777777" w:rsidR="002B6669" w:rsidRDefault="002B6669" w:rsidP="002B6669">
      <w:pPr>
        <w:pStyle w:val="ListParagraph"/>
        <w:spacing w:after="0" w:line="229" w:lineRule="exact"/>
        <w:ind w:left="1440"/>
        <w:rPr>
          <w:rStyle w:val="cf01"/>
          <w:rFonts w:asciiTheme="minorHAnsi" w:hAnsiTheme="minorHAnsi" w:cstheme="minorHAnsi"/>
          <w:b/>
          <w:bCs/>
          <w:sz w:val="22"/>
          <w:szCs w:val="22"/>
        </w:rPr>
      </w:pPr>
    </w:p>
    <w:p w14:paraId="189D31CF" w14:textId="6A1F6671" w:rsidR="002B6669" w:rsidRPr="002B6669" w:rsidRDefault="003E037E" w:rsidP="002B6669">
      <w:pPr>
        <w:pStyle w:val="ListParagraph"/>
        <w:spacing w:after="0" w:line="229" w:lineRule="exact"/>
        <w:ind w:left="1440"/>
        <w:jc w:val="both"/>
        <w:rPr>
          <w:rFonts w:cstheme="minorHAnsi"/>
          <w:b/>
          <w:bCs/>
        </w:rPr>
      </w:pPr>
      <w:r w:rsidRPr="002B6669">
        <w:rPr>
          <w:rStyle w:val="cf01"/>
          <w:rFonts w:asciiTheme="minorHAnsi" w:hAnsiTheme="minorHAnsi" w:cstheme="minorHAnsi"/>
          <w:b/>
          <w:bCs/>
          <w:i/>
          <w:iCs/>
          <w:sz w:val="22"/>
          <w:szCs w:val="22"/>
        </w:rPr>
        <w:t xml:space="preserve">Response: </w:t>
      </w:r>
      <w:r w:rsidRPr="002B6669">
        <w:rPr>
          <w:rStyle w:val="cf01"/>
          <w:rFonts w:asciiTheme="minorHAnsi" w:hAnsiTheme="minorHAnsi" w:cstheme="minorHAnsi"/>
          <w:sz w:val="22"/>
          <w:szCs w:val="22"/>
        </w:rPr>
        <w:t xml:space="preserve">There are no industry standard/national benchmarks available for optimal wait times. </w:t>
      </w:r>
      <w:r w:rsidR="002B6669" w:rsidRPr="002B6669">
        <w:rPr>
          <w:color w:val="000000"/>
        </w:rPr>
        <w:t>Orthopedic surgeries performed in the ASC are elective, yet the conditions requiring surgery are causing people pain. Therefore, a wait time of between 2 and 4 weeks is reasonable to not only address people's pain in a timely fashion, but also to provide time for them to make accommodations for their post-surgical needs (e.g., time off from work). </w:t>
      </w:r>
    </w:p>
    <w:p w14:paraId="137B726E" w14:textId="77777777" w:rsidR="00703ED5" w:rsidRPr="00D94140" w:rsidRDefault="00703ED5" w:rsidP="00703ED5">
      <w:pPr>
        <w:pStyle w:val="ListParagraph"/>
        <w:rPr>
          <w:rStyle w:val="cf01"/>
          <w:rFonts w:asciiTheme="minorHAnsi" w:hAnsiTheme="minorHAnsi" w:cstheme="minorHAnsi"/>
          <w:sz w:val="22"/>
          <w:szCs w:val="22"/>
        </w:rPr>
      </w:pPr>
    </w:p>
    <w:p w14:paraId="34113718" w14:textId="5B19BCF7" w:rsidR="00703ED5" w:rsidRPr="00D94140" w:rsidRDefault="00703ED5"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Page 9 of the Narrative </w:t>
      </w:r>
      <w:r w:rsidR="00105768" w:rsidRPr="00D94140">
        <w:rPr>
          <w:rStyle w:val="cf01"/>
          <w:rFonts w:asciiTheme="minorHAnsi" w:hAnsiTheme="minorHAnsi" w:cstheme="minorHAnsi"/>
          <w:b/>
          <w:bCs/>
          <w:sz w:val="22"/>
          <w:szCs w:val="22"/>
        </w:rPr>
        <w:t xml:space="preserve">discusses the proposed hours of the new ASC.  How does the </w:t>
      </w:r>
      <w:r w:rsidR="008A4AEA" w:rsidRPr="00D94140">
        <w:rPr>
          <w:rStyle w:val="cf01"/>
          <w:rFonts w:asciiTheme="minorHAnsi" w:hAnsiTheme="minorHAnsi" w:cstheme="minorHAnsi"/>
          <w:b/>
          <w:bCs/>
          <w:sz w:val="22"/>
          <w:szCs w:val="22"/>
        </w:rPr>
        <w:t xml:space="preserve">8 hours a day, 5 days a week, 50 weeks a year schedule for the new ASC </w:t>
      </w:r>
      <w:proofErr w:type="gramStart"/>
      <w:r w:rsidR="008A4AEA" w:rsidRPr="00D94140">
        <w:rPr>
          <w:rStyle w:val="cf01"/>
          <w:rFonts w:asciiTheme="minorHAnsi" w:hAnsiTheme="minorHAnsi" w:cstheme="minorHAnsi"/>
          <w:b/>
          <w:bCs/>
          <w:sz w:val="22"/>
          <w:szCs w:val="22"/>
        </w:rPr>
        <w:t>compare</w:t>
      </w:r>
      <w:proofErr w:type="gramEnd"/>
      <w:r w:rsidR="008A4AEA" w:rsidRPr="00D94140">
        <w:rPr>
          <w:rStyle w:val="cf01"/>
          <w:rFonts w:asciiTheme="minorHAnsi" w:hAnsiTheme="minorHAnsi" w:cstheme="minorHAnsi"/>
          <w:b/>
          <w:bCs/>
          <w:sz w:val="22"/>
          <w:szCs w:val="22"/>
        </w:rPr>
        <w:t xml:space="preserve"> to the current</w:t>
      </w:r>
      <w:r w:rsidR="00AB525B" w:rsidRPr="00D94140">
        <w:rPr>
          <w:rStyle w:val="cf01"/>
          <w:rFonts w:asciiTheme="minorHAnsi" w:hAnsiTheme="minorHAnsi" w:cstheme="minorHAnsi"/>
          <w:b/>
          <w:bCs/>
          <w:sz w:val="22"/>
          <w:szCs w:val="22"/>
        </w:rPr>
        <w:t xml:space="preserve"> </w:t>
      </w:r>
      <w:r w:rsidR="008A4AEA" w:rsidRPr="00D94140">
        <w:rPr>
          <w:rStyle w:val="cf01"/>
          <w:rFonts w:asciiTheme="minorHAnsi" w:hAnsiTheme="minorHAnsi" w:cstheme="minorHAnsi"/>
          <w:b/>
          <w:bCs/>
          <w:sz w:val="22"/>
          <w:szCs w:val="22"/>
        </w:rPr>
        <w:t xml:space="preserve">availability for surgery </w:t>
      </w:r>
      <w:r w:rsidR="00233C6B" w:rsidRPr="00D94140">
        <w:rPr>
          <w:rStyle w:val="cf01"/>
          <w:rFonts w:asciiTheme="minorHAnsi" w:hAnsiTheme="minorHAnsi" w:cstheme="minorHAnsi"/>
          <w:b/>
          <w:bCs/>
          <w:sz w:val="22"/>
          <w:szCs w:val="22"/>
        </w:rPr>
        <w:t>at BID-Plymouth?</w:t>
      </w:r>
    </w:p>
    <w:p w14:paraId="37BFFBCD" w14:textId="77777777" w:rsidR="003E037E" w:rsidRPr="00D94140" w:rsidRDefault="003E037E" w:rsidP="003E037E">
      <w:pPr>
        <w:pStyle w:val="ListParagraph"/>
        <w:spacing w:after="0" w:line="229" w:lineRule="exact"/>
        <w:rPr>
          <w:rStyle w:val="cf01"/>
          <w:rFonts w:asciiTheme="minorHAnsi" w:hAnsiTheme="minorHAnsi" w:cstheme="minorHAnsi"/>
          <w:b/>
          <w:bCs/>
          <w:sz w:val="22"/>
          <w:szCs w:val="22"/>
        </w:rPr>
      </w:pPr>
    </w:p>
    <w:p w14:paraId="203B8416" w14:textId="31BA60AA" w:rsidR="002B6669" w:rsidRPr="00406F3A" w:rsidRDefault="003E037E" w:rsidP="007B3D9E">
      <w:pPr>
        <w:pStyle w:val="ListParagraph"/>
        <w:spacing w:after="0" w:line="229" w:lineRule="exact"/>
        <w:jc w:val="both"/>
        <w:rPr>
          <w:rFonts w:cstheme="minorHAnsi"/>
          <w:b/>
          <w:bCs/>
        </w:rPr>
      </w:pPr>
      <w:r w:rsidRPr="00406F3A">
        <w:rPr>
          <w:rStyle w:val="cf01"/>
          <w:rFonts w:asciiTheme="minorHAnsi" w:hAnsiTheme="minorHAnsi" w:cstheme="minorHAnsi"/>
          <w:b/>
          <w:bCs/>
          <w:sz w:val="22"/>
          <w:szCs w:val="22"/>
        </w:rPr>
        <w:t xml:space="preserve">Response: </w:t>
      </w:r>
      <w:r w:rsidR="002B6669" w:rsidRPr="00406F3A">
        <w:rPr>
          <w:rFonts w:cstheme="minorHAnsi"/>
        </w:rPr>
        <w:t>OR block time for surgeons is not scheduled differently for inpatient and outpatient surgeries – the blocks are combined as surgeons intermingle surgeries. PBOA surgeons have 169.4 hours weekly of OR block time for their inpatient and outpatient surgical cases which equals 8,470 hours per year.  The proposed hours at the new ASC will offer 8,000 hours per year for outpatient cases.</w:t>
      </w:r>
    </w:p>
    <w:p w14:paraId="3D7634A9" w14:textId="01E739D0" w:rsidR="003D4A6F" w:rsidRPr="007B3D9E" w:rsidRDefault="002B6669" w:rsidP="007B3D9E">
      <w:pPr>
        <w:pStyle w:val="NormalWeb"/>
        <w:spacing w:line="229" w:lineRule="atLeast"/>
        <w:ind w:left="720"/>
        <w:jc w:val="both"/>
        <w:rPr>
          <w:rStyle w:val="cf01"/>
          <w:rFonts w:asciiTheme="minorHAnsi" w:hAnsiTheme="minorHAnsi" w:cstheme="minorHAnsi"/>
          <w:sz w:val="22"/>
          <w:szCs w:val="22"/>
        </w:rPr>
      </w:pPr>
      <w:r w:rsidRPr="00406F3A">
        <w:rPr>
          <w:rFonts w:asciiTheme="minorHAnsi" w:hAnsiTheme="minorHAnsi" w:cstheme="minorHAnsi"/>
          <w:color w:val="000000"/>
          <w:sz w:val="22"/>
          <w:szCs w:val="22"/>
        </w:rPr>
        <w:t>In FY23, there were 2,717 orthopedic cases completed by PBOA in 8,470 hours</w:t>
      </w:r>
      <w:r w:rsidR="007B3D9E" w:rsidRPr="00406F3A">
        <w:rPr>
          <w:rFonts w:asciiTheme="minorHAnsi" w:hAnsiTheme="minorHAnsi" w:cstheme="minorHAnsi"/>
          <w:color w:val="000000"/>
          <w:sz w:val="22"/>
          <w:szCs w:val="22"/>
        </w:rPr>
        <w:t xml:space="preserve">, including </w:t>
      </w:r>
      <w:r w:rsidRPr="00406F3A">
        <w:rPr>
          <w:rFonts w:asciiTheme="minorHAnsi" w:hAnsiTheme="minorHAnsi" w:cstheme="minorHAnsi"/>
          <w:color w:val="000000"/>
          <w:sz w:val="22"/>
          <w:szCs w:val="22"/>
        </w:rPr>
        <w:t>1901 outpatient cases, comprising 5,893 hours</w:t>
      </w:r>
      <w:r w:rsidR="007B3D9E" w:rsidRPr="00406F3A">
        <w:rPr>
          <w:rFonts w:asciiTheme="minorHAnsi" w:hAnsiTheme="minorHAnsi" w:cstheme="minorHAnsi"/>
          <w:color w:val="000000"/>
          <w:sz w:val="22"/>
          <w:szCs w:val="22"/>
        </w:rPr>
        <w:t xml:space="preserve">, and </w:t>
      </w:r>
      <w:r w:rsidRPr="00406F3A">
        <w:rPr>
          <w:rFonts w:asciiTheme="minorHAnsi" w:hAnsiTheme="minorHAnsi" w:cstheme="minorHAnsi"/>
          <w:color w:val="000000"/>
          <w:sz w:val="22"/>
          <w:szCs w:val="22"/>
        </w:rPr>
        <w:t xml:space="preserve">818 inpatient cases, comprising 2,530 hours. </w:t>
      </w:r>
      <w:r w:rsidR="007B3D9E" w:rsidRPr="00406F3A">
        <w:rPr>
          <w:rFonts w:asciiTheme="minorHAnsi" w:hAnsiTheme="minorHAnsi" w:cstheme="minorHAnsi"/>
          <w:color w:val="000000"/>
          <w:sz w:val="22"/>
          <w:szCs w:val="22"/>
        </w:rPr>
        <w:t xml:space="preserve">The new ASC will </w:t>
      </w:r>
      <w:r w:rsidRPr="00406F3A">
        <w:rPr>
          <w:rFonts w:asciiTheme="minorHAnsi" w:hAnsiTheme="minorHAnsi" w:cstheme="minorHAnsi"/>
          <w:color w:val="000000"/>
          <w:sz w:val="22"/>
          <w:szCs w:val="22"/>
        </w:rPr>
        <w:t>increase OR time for outpatient procedures by 2,100 hours or 25%</w:t>
      </w:r>
      <w:r w:rsidR="007B3D9E" w:rsidRPr="00406F3A">
        <w:rPr>
          <w:rFonts w:asciiTheme="minorHAnsi" w:hAnsiTheme="minorHAnsi" w:cstheme="minorHAnsi"/>
          <w:color w:val="000000"/>
          <w:sz w:val="22"/>
          <w:szCs w:val="22"/>
        </w:rPr>
        <w:t xml:space="preserve"> because the ORs will not need to also serve inpatient surgeries.</w:t>
      </w:r>
      <w:r w:rsidR="007B3D9E">
        <w:rPr>
          <w:rFonts w:asciiTheme="minorHAnsi" w:hAnsiTheme="minorHAnsi" w:cstheme="minorHAnsi"/>
          <w:color w:val="000000"/>
          <w:sz w:val="22"/>
          <w:szCs w:val="22"/>
        </w:rPr>
        <w:t xml:space="preserve"> </w:t>
      </w:r>
    </w:p>
    <w:p w14:paraId="77C9DAC9" w14:textId="71EA8496" w:rsidR="003D4A6F" w:rsidRPr="00D94140" w:rsidRDefault="003D4A6F" w:rsidP="007B3D9E">
      <w:pPr>
        <w:pStyle w:val="ListParagraph"/>
        <w:numPr>
          <w:ilvl w:val="0"/>
          <w:numId w:val="2"/>
        </w:numPr>
        <w:shd w:val="clear" w:color="auto" w:fill="FFFFFF"/>
        <w:spacing w:after="0" w:line="240" w:lineRule="auto"/>
        <w:rPr>
          <w:rFonts w:eastAsia="Times New Roman" w:cstheme="minorHAnsi"/>
          <w:b/>
          <w:bCs/>
          <w:color w:val="000000"/>
          <w:bdr w:val="none" w:sz="0" w:space="0" w:color="auto" w:frame="1"/>
        </w:rPr>
      </w:pPr>
      <w:r w:rsidRPr="00D94140">
        <w:rPr>
          <w:rFonts w:eastAsia="Times New Roman" w:cstheme="minorHAnsi"/>
          <w:b/>
          <w:bCs/>
          <w:color w:val="000000"/>
          <w:bdr w:val="none" w:sz="0" w:space="0" w:color="auto" w:frame="1"/>
        </w:rPr>
        <w:t>The CPA Report noted that 22</w:t>
      </w:r>
      <w:r w:rsidR="0081262E" w:rsidRPr="00D94140">
        <w:rPr>
          <w:rFonts w:eastAsia="Times New Roman" w:cstheme="minorHAnsi"/>
          <w:b/>
          <w:bCs/>
          <w:color w:val="000000"/>
          <w:bdr w:val="none" w:sz="0" w:space="0" w:color="auto" w:frame="1"/>
        </w:rPr>
        <w:t xml:space="preserve"> </w:t>
      </w:r>
      <w:proofErr w:type="gramStart"/>
      <w:r w:rsidRPr="00D94140">
        <w:rPr>
          <w:rFonts w:eastAsia="Times New Roman" w:cstheme="minorHAnsi"/>
          <w:b/>
          <w:bCs/>
          <w:color w:val="000000"/>
          <w:bdr w:val="none" w:sz="0" w:space="0" w:color="auto" w:frame="1"/>
        </w:rPr>
        <w:t>FTE’s</w:t>
      </w:r>
      <w:proofErr w:type="gramEnd"/>
      <w:r w:rsidR="0081262E" w:rsidRPr="00D94140">
        <w:rPr>
          <w:rFonts w:eastAsia="Times New Roman" w:cstheme="minorHAnsi"/>
          <w:b/>
          <w:bCs/>
          <w:color w:val="000000"/>
          <w:bdr w:val="none" w:sz="0" w:space="0" w:color="auto" w:frame="1"/>
        </w:rPr>
        <w:t xml:space="preserve"> are needed to operate the ASC.</w:t>
      </w:r>
      <w:r w:rsidRPr="00D94140">
        <w:rPr>
          <w:rFonts w:eastAsia="Times New Roman" w:cstheme="minorHAnsi"/>
          <w:b/>
          <w:bCs/>
          <w:color w:val="000000"/>
          <w:bdr w:val="none" w:sz="0" w:space="0" w:color="auto" w:frame="1"/>
        </w:rPr>
        <w:t xml:space="preserve"> </w:t>
      </w:r>
    </w:p>
    <w:p w14:paraId="6B9C44E1" w14:textId="4D010C4A" w:rsidR="003D4A6F" w:rsidRPr="00D94140" w:rsidRDefault="00AF760E" w:rsidP="007B3D9E">
      <w:pPr>
        <w:pStyle w:val="ListParagraph"/>
        <w:numPr>
          <w:ilvl w:val="1"/>
          <w:numId w:val="2"/>
        </w:numPr>
        <w:shd w:val="clear" w:color="auto" w:fill="FFFFFF"/>
        <w:spacing w:after="0" w:line="240" w:lineRule="auto"/>
        <w:rPr>
          <w:rFonts w:eastAsia="Times New Roman" w:cstheme="minorHAnsi"/>
          <w:b/>
          <w:bCs/>
          <w:color w:val="000000"/>
          <w:bdr w:val="none" w:sz="0" w:space="0" w:color="auto" w:frame="1"/>
        </w:rPr>
      </w:pPr>
      <w:r w:rsidRPr="00D94140">
        <w:rPr>
          <w:rFonts w:eastAsia="Times New Roman" w:cstheme="minorHAnsi"/>
          <w:b/>
          <w:bCs/>
          <w:color w:val="000000"/>
          <w:bdr w:val="none" w:sz="0" w:space="0" w:color="auto" w:frame="1"/>
        </w:rPr>
        <w:t>H</w:t>
      </w:r>
      <w:r w:rsidR="003D4A6F" w:rsidRPr="00D94140">
        <w:rPr>
          <w:rFonts w:eastAsia="Times New Roman" w:cstheme="minorHAnsi"/>
          <w:b/>
          <w:bCs/>
          <w:color w:val="000000"/>
          <w:bdr w:val="none" w:sz="0" w:space="0" w:color="auto" w:frame="1"/>
        </w:rPr>
        <w:t xml:space="preserve">ow many </w:t>
      </w:r>
      <w:r w:rsidRPr="00D94140">
        <w:rPr>
          <w:rFonts w:eastAsia="Times New Roman" w:cstheme="minorHAnsi"/>
          <w:b/>
          <w:bCs/>
          <w:color w:val="000000"/>
          <w:bdr w:val="none" w:sz="0" w:space="0" w:color="auto" w:frame="1"/>
        </w:rPr>
        <w:t xml:space="preserve">surgeons by specialty </w:t>
      </w:r>
      <w:r w:rsidR="003D4A6F" w:rsidRPr="00D94140">
        <w:rPr>
          <w:rFonts w:eastAsia="Times New Roman" w:cstheme="minorHAnsi"/>
          <w:b/>
          <w:bCs/>
          <w:color w:val="000000"/>
          <w:bdr w:val="none" w:sz="0" w:space="0" w:color="auto" w:frame="1"/>
        </w:rPr>
        <w:t>will be on staff at the proposed site</w:t>
      </w:r>
      <w:r w:rsidRPr="00D94140">
        <w:rPr>
          <w:rFonts w:eastAsia="Times New Roman" w:cstheme="minorHAnsi"/>
          <w:b/>
          <w:bCs/>
          <w:color w:val="000000"/>
          <w:bdr w:val="none" w:sz="0" w:space="0" w:color="auto" w:frame="1"/>
        </w:rPr>
        <w:t xml:space="preserve">? </w:t>
      </w:r>
    </w:p>
    <w:p w14:paraId="6D2825A5" w14:textId="77777777" w:rsidR="00E13FDB" w:rsidRPr="00D94140" w:rsidRDefault="00E13FDB" w:rsidP="00E13FDB">
      <w:pPr>
        <w:spacing w:after="0" w:line="240" w:lineRule="auto"/>
        <w:rPr>
          <w:rFonts w:eastAsia="Times New Roman" w:cstheme="minorHAnsi"/>
          <w:color w:val="242424"/>
        </w:rPr>
      </w:pPr>
    </w:p>
    <w:p w14:paraId="6B904A75" w14:textId="65372A08" w:rsidR="00E13FDB" w:rsidRPr="00D94140" w:rsidRDefault="00E13FDB" w:rsidP="00D94140">
      <w:pPr>
        <w:spacing w:after="0" w:line="240" w:lineRule="auto"/>
        <w:ind w:left="1080"/>
        <w:rPr>
          <w:rFonts w:eastAsia="Times New Roman" w:cstheme="minorHAnsi"/>
          <w:color w:val="242424"/>
        </w:rPr>
      </w:pPr>
      <w:r w:rsidRPr="00D94140">
        <w:rPr>
          <w:rFonts w:eastAsia="Times New Roman" w:cstheme="minorHAnsi"/>
          <w:b/>
          <w:bCs/>
          <w:i/>
          <w:color w:val="000000" w:themeColor="text1"/>
          <w:bdr w:val="none" w:sz="0" w:space="0" w:color="auto" w:frame="1"/>
        </w:rPr>
        <w:t>Response:</w:t>
      </w:r>
      <w:r w:rsidRPr="00D94140">
        <w:rPr>
          <w:rFonts w:eastAsia="Times New Roman" w:cstheme="minorHAnsi"/>
          <w:color w:val="000000" w:themeColor="text1"/>
          <w:bdr w:val="none" w:sz="0" w:space="0" w:color="auto" w:frame="1"/>
        </w:rPr>
        <w:t xml:space="preserve"> </w:t>
      </w:r>
      <w:r w:rsidRPr="00D94140">
        <w:rPr>
          <w:rFonts w:eastAsia="Times New Roman" w:cstheme="minorHAnsi"/>
          <w:color w:val="242424"/>
          <w:bdr w:val="none" w:sz="0" w:space="0" w:color="auto" w:frame="1"/>
        </w:rPr>
        <w:t xml:space="preserve">We anticipate at least 12 orthopedic surgeons on staff at the proposed site. Please note several current surgeons practice across multiple specialties. </w:t>
      </w:r>
    </w:p>
    <w:p w14:paraId="0AE0C272" w14:textId="77777777" w:rsidR="00E13FDB" w:rsidRPr="00D94140" w:rsidRDefault="00E13FDB" w:rsidP="00E13FDB">
      <w:pPr>
        <w:spacing w:after="0" w:line="240" w:lineRule="auto"/>
        <w:rPr>
          <w:rFonts w:eastAsia="Times New Roman" w:cstheme="minorHAnsi"/>
          <w:color w:val="242424"/>
        </w:rPr>
      </w:pPr>
    </w:p>
    <w:p w14:paraId="58D3CA2E" w14:textId="671F5AF5" w:rsidR="00E13FDB" w:rsidRPr="00281E37" w:rsidRDefault="00E13FDB" w:rsidP="007B3D9E">
      <w:pPr>
        <w:numPr>
          <w:ilvl w:val="0"/>
          <w:numId w:val="4"/>
        </w:numPr>
        <w:spacing w:after="0" w:line="240" w:lineRule="auto"/>
        <w:rPr>
          <w:rFonts w:eastAsia="Times New Roman" w:cstheme="minorHAnsi"/>
          <w:color w:val="242424"/>
        </w:rPr>
      </w:pPr>
      <w:r w:rsidRPr="00D94140">
        <w:rPr>
          <w:rFonts w:eastAsia="Times New Roman" w:cstheme="minorHAnsi"/>
          <w:i/>
          <w:iCs/>
          <w:color w:val="242424"/>
          <w:bdr w:val="none" w:sz="0" w:space="0" w:color="auto" w:frame="1"/>
        </w:rPr>
        <w:t>Two (2) Hand/Wrist</w:t>
      </w:r>
      <w:r w:rsidR="00281E37">
        <w:rPr>
          <w:rFonts w:eastAsia="Times New Roman" w:cstheme="minorHAnsi"/>
          <w:i/>
          <w:iCs/>
          <w:color w:val="242424"/>
          <w:bdr w:val="none" w:sz="0" w:space="0" w:color="auto" w:frame="1"/>
        </w:rPr>
        <w:t>/Elbow</w:t>
      </w:r>
    </w:p>
    <w:p w14:paraId="797841C6" w14:textId="2E40BB98" w:rsidR="00E13FDB" w:rsidRPr="00281E37" w:rsidRDefault="00281E37" w:rsidP="007B3D9E">
      <w:pPr>
        <w:numPr>
          <w:ilvl w:val="0"/>
          <w:numId w:val="4"/>
        </w:numPr>
        <w:spacing w:after="0" w:line="240" w:lineRule="auto"/>
        <w:rPr>
          <w:rFonts w:eastAsia="Times New Roman" w:cstheme="minorHAnsi"/>
          <w:color w:val="242424"/>
        </w:rPr>
      </w:pPr>
      <w:r>
        <w:rPr>
          <w:rFonts w:eastAsia="Times New Roman" w:cstheme="minorHAnsi"/>
          <w:i/>
          <w:iCs/>
          <w:color w:val="242424"/>
          <w:bdr w:val="none" w:sz="0" w:space="0" w:color="auto" w:frame="1"/>
        </w:rPr>
        <w:t>One</w:t>
      </w:r>
      <w:r w:rsidR="00E13FDB" w:rsidRPr="00D94140">
        <w:rPr>
          <w:rFonts w:eastAsia="Times New Roman" w:cstheme="minorHAnsi"/>
          <w:i/>
          <w:iCs/>
          <w:color w:val="242424"/>
          <w:bdr w:val="none" w:sz="0" w:space="0" w:color="auto" w:frame="1"/>
        </w:rPr>
        <w:t xml:space="preserve"> (</w:t>
      </w:r>
      <w:r>
        <w:rPr>
          <w:rFonts w:eastAsia="Times New Roman" w:cstheme="minorHAnsi"/>
          <w:i/>
          <w:iCs/>
          <w:color w:val="242424"/>
          <w:bdr w:val="none" w:sz="0" w:space="0" w:color="auto" w:frame="1"/>
        </w:rPr>
        <w:t>1</w:t>
      </w:r>
      <w:r w:rsidR="00E13FDB" w:rsidRPr="00D94140">
        <w:rPr>
          <w:rFonts w:eastAsia="Times New Roman" w:cstheme="minorHAnsi"/>
          <w:i/>
          <w:iCs/>
          <w:color w:val="242424"/>
          <w:bdr w:val="none" w:sz="0" w:space="0" w:color="auto" w:frame="1"/>
        </w:rPr>
        <w:t>) Shoulder</w:t>
      </w:r>
      <w:r w:rsidR="00E13FDB" w:rsidRPr="00281E37">
        <w:rPr>
          <w:rFonts w:eastAsia="Times New Roman" w:cstheme="minorHAnsi"/>
          <w:i/>
          <w:iCs/>
          <w:color w:val="242424"/>
          <w:bdr w:val="none" w:sz="0" w:space="0" w:color="auto" w:frame="1"/>
        </w:rPr>
        <w:t xml:space="preserve"> </w:t>
      </w:r>
    </w:p>
    <w:p w14:paraId="33126EAF" w14:textId="69F071CD" w:rsidR="00E13FDB" w:rsidRPr="00D94140" w:rsidRDefault="00281E37" w:rsidP="007B3D9E">
      <w:pPr>
        <w:numPr>
          <w:ilvl w:val="0"/>
          <w:numId w:val="4"/>
        </w:numPr>
        <w:spacing w:after="0" w:line="240" w:lineRule="auto"/>
        <w:rPr>
          <w:rFonts w:eastAsia="Times New Roman" w:cstheme="minorHAnsi"/>
          <w:color w:val="242424"/>
        </w:rPr>
      </w:pPr>
      <w:r>
        <w:rPr>
          <w:rFonts w:eastAsia="Times New Roman" w:cstheme="minorHAnsi"/>
          <w:i/>
          <w:iCs/>
          <w:color w:val="242424"/>
          <w:bdr w:val="none" w:sz="0" w:space="0" w:color="auto" w:frame="1"/>
        </w:rPr>
        <w:t>Two</w:t>
      </w:r>
      <w:r w:rsidR="00E13FDB" w:rsidRPr="00D94140">
        <w:rPr>
          <w:rFonts w:eastAsia="Times New Roman" w:cstheme="minorHAnsi"/>
          <w:i/>
          <w:iCs/>
          <w:color w:val="242424"/>
          <w:bdr w:val="none" w:sz="0" w:space="0" w:color="auto" w:frame="1"/>
        </w:rPr>
        <w:t xml:space="preserve"> (</w:t>
      </w:r>
      <w:r>
        <w:rPr>
          <w:rFonts w:eastAsia="Times New Roman" w:cstheme="minorHAnsi"/>
          <w:i/>
          <w:iCs/>
          <w:color w:val="242424"/>
          <w:bdr w:val="none" w:sz="0" w:space="0" w:color="auto" w:frame="1"/>
        </w:rPr>
        <w:t>2</w:t>
      </w:r>
      <w:r w:rsidR="00E13FDB" w:rsidRPr="00D94140">
        <w:rPr>
          <w:rFonts w:eastAsia="Times New Roman" w:cstheme="minorHAnsi"/>
          <w:i/>
          <w:iCs/>
          <w:color w:val="242424"/>
          <w:bdr w:val="none" w:sz="0" w:space="0" w:color="auto" w:frame="1"/>
        </w:rPr>
        <w:t xml:space="preserve">) Sports </w:t>
      </w:r>
    </w:p>
    <w:p w14:paraId="4D932C21" w14:textId="69551B53" w:rsidR="00E13FDB" w:rsidRPr="00D94140" w:rsidRDefault="00E13FDB" w:rsidP="007B3D9E">
      <w:pPr>
        <w:numPr>
          <w:ilvl w:val="0"/>
          <w:numId w:val="4"/>
        </w:numPr>
        <w:spacing w:after="0" w:line="240" w:lineRule="auto"/>
        <w:rPr>
          <w:rFonts w:eastAsia="Times New Roman" w:cstheme="minorHAnsi"/>
          <w:color w:val="242424"/>
        </w:rPr>
      </w:pPr>
      <w:r w:rsidRPr="00D94140">
        <w:rPr>
          <w:rFonts w:eastAsia="Times New Roman" w:cstheme="minorHAnsi"/>
          <w:i/>
          <w:iCs/>
          <w:color w:val="242424"/>
          <w:bdr w:val="none" w:sz="0" w:space="0" w:color="auto" w:frame="1"/>
        </w:rPr>
        <w:t>F</w:t>
      </w:r>
      <w:r w:rsidR="00281E37">
        <w:rPr>
          <w:rFonts w:eastAsia="Times New Roman" w:cstheme="minorHAnsi"/>
          <w:i/>
          <w:iCs/>
          <w:color w:val="242424"/>
          <w:bdr w:val="none" w:sz="0" w:space="0" w:color="auto" w:frame="1"/>
        </w:rPr>
        <w:t>ive</w:t>
      </w:r>
      <w:r w:rsidRPr="00D94140">
        <w:rPr>
          <w:rFonts w:eastAsia="Times New Roman" w:cstheme="minorHAnsi"/>
          <w:i/>
          <w:iCs/>
          <w:color w:val="242424"/>
          <w:bdr w:val="none" w:sz="0" w:space="0" w:color="auto" w:frame="1"/>
        </w:rPr>
        <w:t xml:space="preserve"> (</w:t>
      </w:r>
      <w:r w:rsidR="00281E37">
        <w:rPr>
          <w:rFonts w:eastAsia="Times New Roman" w:cstheme="minorHAnsi"/>
          <w:i/>
          <w:iCs/>
          <w:color w:val="242424"/>
          <w:bdr w:val="none" w:sz="0" w:space="0" w:color="auto" w:frame="1"/>
        </w:rPr>
        <w:t>5</w:t>
      </w:r>
      <w:r w:rsidRPr="00D94140">
        <w:rPr>
          <w:rFonts w:eastAsia="Times New Roman" w:cstheme="minorHAnsi"/>
          <w:i/>
          <w:iCs/>
          <w:color w:val="242424"/>
          <w:bdr w:val="none" w:sz="0" w:space="0" w:color="auto" w:frame="1"/>
        </w:rPr>
        <w:t>) Joint Replacement</w:t>
      </w:r>
    </w:p>
    <w:p w14:paraId="0FE16278" w14:textId="0AFED095" w:rsidR="00E13FDB" w:rsidRPr="00281E37" w:rsidRDefault="00281E37" w:rsidP="007B3D9E">
      <w:pPr>
        <w:numPr>
          <w:ilvl w:val="0"/>
          <w:numId w:val="4"/>
        </w:numPr>
        <w:spacing w:after="0" w:line="240" w:lineRule="auto"/>
        <w:rPr>
          <w:rFonts w:eastAsia="Times New Roman" w:cstheme="minorHAnsi"/>
          <w:color w:val="242424"/>
        </w:rPr>
      </w:pPr>
      <w:r>
        <w:rPr>
          <w:rFonts w:eastAsia="Times New Roman" w:cstheme="minorHAnsi"/>
          <w:i/>
          <w:iCs/>
          <w:color w:val="242424"/>
          <w:bdr w:val="none" w:sz="0" w:space="0" w:color="auto" w:frame="1"/>
        </w:rPr>
        <w:t>Two</w:t>
      </w:r>
      <w:r w:rsidR="00E13FDB" w:rsidRPr="00D94140">
        <w:rPr>
          <w:rFonts w:eastAsia="Times New Roman" w:cstheme="minorHAnsi"/>
          <w:i/>
          <w:iCs/>
          <w:color w:val="242424"/>
          <w:bdr w:val="none" w:sz="0" w:space="0" w:color="auto" w:frame="1"/>
        </w:rPr>
        <w:t xml:space="preserve"> (</w:t>
      </w:r>
      <w:r>
        <w:rPr>
          <w:rFonts w:eastAsia="Times New Roman" w:cstheme="minorHAnsi"/>
          <w:i/>
          <w:iCs/>
          <w:color w:val="242424"/>
          <w:bdr w:val="none" w:sz="0" w:space="0" w:color="auto" w:frame="1"/>
        </w:rPr>
        <w:t>2</w:t>
      </w:r>
      <w:r w:rsidR="00E13FDB" w:rsidRPr="00D94140">
        <w:rPr>
          <w:rFonts w:eastAsia="Times New Roman" w:cstheme="minorHAnsi"/>
          <w:i/>
          <w:iCs/>
          <w:color w:val="242424"/>
          <w:bdr w:val="none" w:sz="0" w:space="0" w:color="auto" w:frame="1"/>
        </w:rPr>
        <w:t xml:space="preserve">) Spine </w:t>
      </w:r>
    </w:p>
    <w:p w14:paraId="06446294" w14:textId="77777777" w:rsidR="00E13FDB" w:rsidRPr="00D94140" w:rsidRDefault="00E13FDB" w:rsidP="00E13FDB">
      <w:pPr>
        <w:shd w:val="clear" w:color="auto" w:fill="FFFFFF"/>
        <w:spacing w:after="0" w:line="240" w:lineRule="auto"/>
        <w:rPr>
          <w:rFonts w:eastAsia="Times New Roman" w:cstheme="minorHAnsi"/>
          <w:b/>
          <w:bCs/>
          <w:color w:val="000000"/>
          <w:bdr w:val="none" w:sz="0" w:space="0" w:color="auto" w:frame="1"/>
        </w:rPr>
      </w:pPr>
    </w:p>
    <w:p w14:paraId="10493AF9" w14:textId="77777777" w:rsidR="00D94140" w:rsidRDefault="003D4A6F" w:rsidP="007B3D9E">
      <w:pPr>
        <w:pStyle w:val="ListParagraph"/>
        <w:numPr>
          <w:ilvl w:val="1"/>
          <w:numId w:val="2"/>
        </w:numPr>
        <w:shd w:val="clear" w:color="auto" w:fill="FFFFFF"/>
        <w:spacing w:after="0" w:line="240" w:lineRule="auto"/>
        <w:rPr>
          <w:rFonts w:eastAsia="Times New Roman" w:cstheme="minorHAnsi"/>
          <w:b/>
          <w:bCs/>
          <w:color w:val="000000"/>
          <w:bdr w:val="none" w:sz="0" w:space="0" w:color="auto" w:frame="1"/>
        </w:rPr>
      </w:pPr>
      <w:r w:rsidRPr="00D94140">
        <w:rPr>
          <w:rFonts w:eastAsia="Times New Roman" w:cstheme="minorHAnsi"/>
          <w:b/>
          <w:bCs/>
          <w:color w:val="000000"/>
          <w:bdr w:val="none" w:sz="0" w:space="0" w:color="auto" w:frame="1"/>
        </w:rPr>
        <w:t xml:space="preserve">How surgeons </w:t>
      </w:r>
      <w:r w:rsidR="00AF760E" w:rsidRPr="00D94140">
        <w:rPr>
          <w:rFonts w:eastAsia="Times New Roman" w:cstheme="minorHAnsi"/>
          <w:b/>
          <w:bCs/>
          <w:color w:val="000000"/>
          <w:bdr w:val="none" w:sz="0" w:space="0" w:color="auto" w:frame="1"/>
        </w:rPr>
        <w:t xml:space="preserve">do you anticipate will </w:t>
      </w:r>
      <w:r w:rsidRPr="00D94140">
        <w:rPr>
          <w:rFonts w:eastAsia="Times New Roman" w:cstheme="minorHAnsi"/>
          <w:b/>
          <w:bCs/>
          <w:color w:val="000000"/>
          <w:bdr w:val="none" w:sz="0" w:space="0" w:color="auto" w:frame="1"/>
        </w:rPr>
        <w:t>accept MassHealth at the proposed facility?</w:t>
      </w:r>
    </w:p>
    <w:p w14:paraId="0671F6C5" w14:textId="77777777" w:rsidR="00D94140" w:rsidRDefault="00D94140" w:rsidP="00D94140">
      <w:pPr>
        <w:pStyle w:val="ListParagraph"/>
        <w:shd w:val="clear" w:color="auto" w:fill="FFFFFF"/>
        <w:spacing w:after="0" w:line="240" w:lineRule="auto"/>
        <w:ind w:left="1440"/>
        <w:rPr>
          <w:rFonts w:eastAsia="Times New Roman" w:cstheme="minorHAnsi"/>
          <w:b/>
          <w:bCs/>
          <w:color w:val="000000"/>
          <w:bdr w:val="none" w:sz="0" w:space="0" w:color="auto" w:frame="1"/>
        </w:rPr>
      </w:pPr>
    </w:p>
    <w:p w14:paraId="212B0FC8" w14:textId="53F65F24" w:rsidR="00E13FDB" w:rsidRPr="00D94140" w:rsidRDefault="00E13FDB" w:rsidP="00D94140">
      <w:pPr>
        <w:pStyle w:val="ListParagraph"/>
        <w:shd w:val="clear" w:color="auto" w:fill="FFFFFF"/>
        <w:spacing w:after="0" w:line="240" w:lineRule="auto"/>
        <w:ind w:left="1440"/>
        <w:rPr>
          <w:rFonts w:eastAsia="Times New Roman" w:cstheme="minorHAnsi"/>
          <w:b/>
          <w:bCs/>
          <w:color w:val="000000"/>
          <w:bdr w:val="none" w:sz="0" w:space="0" w:color="auto" w:frame="1"/>
        </w:rPr>
      </w:pPr>
      <w:r w:rsidRPr="00D94140">
        <w:rPr>
          <w:rFonts w:eastAsia="Times New Roman" w:cstheme="minorHAnsi"/>
          <w:b/>
          <w:bCs/>
          <w:i/>
          <w:color w:val="000000" w:themeColor="text1"/>
          <w:bdr w:val="none" w:sz="0" w:space="0" w:color="auto" w:frame="1"/>
        </w:rPr>
        <w:t>Response:</w:t>
      </w:r>
      <w:r w:rsidRPr="00D94140">
        <w:rPr>
          <w:rFonts w:eastAsia="Times New Roman" w:cstheme="minorHAnsi"/>
          <w:i/>
          <w:color w:val="000000" w:themeColor="text1"/>
          <w:bdr w:val="none" w:sz="0" w:space="0" w:color="auto" w:frame="1"/>
        </w:rPr>
        <w:t xml:space="preserve"> </w:t>
      </w:r>
      <w:r w:rsidRPr="00D94140">
        <w:rPr>
          <w:rFonts w:cstheme="minorHAnsi"/>
          <w:color w:val="000000" w:themeColor="text1"/>
          <w:shd w:val="clear" w:color="auto" w:fill="FFFFFF"/>
        </w:rPr>
        <w:t>MassHealth will be accepted at the proposed facility</w:t>
      </w:r>
      <w:r w:rsidR="007B3D9E">
        <w:rPr>
          <w:rFonts w:cstheme="minorHAnsi"/>
          <w:color w:val="000000" w:themeColor="text1"/>
          <w:shd w:val="clear" w:color="auto" w:fill="FFFFFF"/>
        </w:rPr>
        <w:t xml:space="preserve"> by all providers</w:t>
      </w:r>
      <w:r w:rsidRPr="00D94140">
        <w:rPr>
          <w:rFonts w:cstheme="minorHAnsi"/>
          <w:color w:val="000000" w:themeColor="text1"/>
          <w:shd w:val="clear" w:color="auto" w:fill="FFFFFF"/>
        </w:rPr>
        <w:t xml:space="preserve">, and equal access will be provided to all members of the community that </w:t>
      </w:r>
      <w:proofErr w:type="gramStart"/>
      <w:r w:rsidRPr="00D94140">
        <w:rPr>
          <w:rFonts w:cstheme="minorHAnsi"/>
          <w:color w:val="000000" w:themeColor="text1"/>
          <w:shd w:val="clear" w:color="auto" w:fill="FFFFFF"/>
        </w:rPr>
        <w:t>are in need of</w:t>
      </w:r>
      <w:proofErr w:type="gramEnd"/>
      <w:r w:rsidRPr="00D94140">
        <w:rPr>
          <w:rFonts w:cstheme="minorHAnsi"/>
          <w:color w:val="000000" w:themeColor="text1"/>
          <w:shd w:val="clear" w:color="auto" w:fill="FFFFFF"/>
        </w:rPr>
        <w:t xml:space="preserve"> services provided at the location.</w:t>
      </w:r>
    </w:p>
    <w:p w14:paraId="123A6F10" w14:textId="77777777" w:rsidR="00E13FDB" w:rsidRPr="00D94140" w:rsidRDefault="00E13FDB" w:rsidP="00E13FDB">
      <w:pPr>
        <w:shd w:val="clear" w:color="auto" w:fill="FFFFFF"/>
        <w:spacing w:after="0" w:line="240" w:lineRule="auto"/>
        <w:rPr>
          <w:rFonts w:eastAsia="Times New Roman" w:cstheme="minorHAnsi"/>
          <w:b/>
          <w:bCs/>
          <w:color w:val="000000"/>
          <w:bdr w:val="none" w:sz="0" w:space="0" w:color="auto" w:frame="1"/>
        </w:rPr>
      </w:pPr>
    </w:p>
    <w:p w14:paraId="4861788D" w14:textId="77777777" w:rsidR="0049482C" w:rsidRPr="00D94140" w:rsidRDefault="003D4A6F" w:rsidP="007B3D9E">
      <w:pPr>
        <w:pStyle w:val="ListParagraph"/>
        <w:numPr>
          <w:ilvl w:val="1"/>
          <w:numId w:val="2"/>
        </w:numPr>
        <w:shd w:val="clear" w:color="auto" w:fill="FFFFFF"/>
        <w:spacing w:after="0" w:line="240" w:lineRule="auto"/>
        <w:rPr>
          <w:rFonts w:eastAsia="Times New Roman" w:cstheme="minorHAnsi"/>
          <w:b/>
          <w:bCs/>
          <w:color w:val="000000"/>
          <w:bdr w:val="none" w:sz="0" w:space="0" w:color="auto" w:frame="1"/>
        </w:rPr>
      </w:pPr>
      <w:r w:rsidRPr="00D94140">
        <w:rPr>
          <w:rFonts w:eastAsia="Times New Roman" w:cstheme="minorHAnsi"/>
          <w:b/>
          <w:bCs/>
          <w:color w:val="000000"/>
          <w:bdr w:val="none" w:sz="0" w:space="0" w:color="auto" w:frame="1"/>
        </w:rPr>
        <w:t xml:space="preserve">Where will the new surgeons come from? Where are they currently performing their surgeries? </w:t>
      </w:r>
    </w:p>
    <w:p w14:paraId="54E251CF" w14:textId="77777777" w:rsidR="0049482C" w:rsidRPr="00D94140" w:rsidRDefault="0049482C" w:rsidP="0049482C">
      <w:pPr>
        <w:pStyle w:val="ListParagraph"/>
        <w:shd w:val="clear" w:color="auto" w:fill="FFFFFF"/>
        <w:spacing w:after="0" w:line="240" w:lineRule="auto"/>
        <w:ind w:left="1440"/>
        <w:rPr>
          <w:rFonts w:eastAsia="Times New Roman" w:cstheme="minorHAnsi"/>
          <w:b/>
          <w:bCs/>
          <w:color w:val="000000"/>
          <w:bdr w:val="none" w:sz="0" w:space="0" w:color="auto" w:frame="1"/>
        </w:rPr>
      </w:pPr>
    </w:p>
    <w:p w14:paraId="61F846A1" w14:textId="5E5A9A67" w:rsidR="0049482C" w:rsidRPr="00D94140" w:rsidRDefault="0049482C" w:rsidP="0049482C">
      <w:pPr>
        <w:pStyle w:val="ListParagraph"/>
        <w:shd w:val="clear" w:color="auto" w:fill="FFFFFF"/>
        <w:spacing w:after="0" w:line="240" w:lineRule="auto"/>
        <w:ind w:left="1440"/>
        <w:jc w:val="both"/>
        <w:rPr>
          <w:rFonts w:eastAsia="Times New Roman" w:cstheme="minorHAnsi"/>
          <w:b/>
          <w:bCs/>
          <w:iCs/>
          <w:color w:val="000000"/>
          <w:bdr w:val="none" w:sz="0" w:space="0" w:color="auto" w:frame="1"/>
        </w:rPr>
      </w:pPr>
      <w:r w:rsidRPr="00D94140">
        <w:rPr>
          <w:rFonts w:eastAsia="Times New Roman" w:cstheme="minorHAnsi"/>
          <w:b/>
          <w:bCs/>
          <w:i/>
          <w:color w:val="000000" w:themeColor="text1"/>
          <w:bdr w:val="none" w:sz="0" w:space="0" w:color="auto" w:frame="1"/>
        </w:rPr>
        <w:t>Response:</w:t>
      </w:r>
      <w:r w:rsidRPr="00D94140">
        <w:rPr>
          <w:rFonts w:eastAsia="Times New Roman" w:cstheme="minorHAnsi"/>
          <w:iCs/>
          <w:color w:val="000000" w:themeColor="text1"/>
          <w:bdr w:val="none" w:sz="0" w:space="0" w:color="auto" w:frame="1"/>
        </w:rPr>
        <w:t xml:space="preserve"> </w:t>
      </w:r>
      <w:r w:rsidRPr="00D94140">
        <w:rPr>
          <w:rFonts w:cstheme="minorHAnsi"/>
          <w:iCs/>
          <w:color w:val="000000" w:themeColor="text1"/>
          <w:shd w:val="clear" w:color="auto" w:fill="FFFFFF"/>
        </w:rPr>
        <w:t xml:space="preserve">New surgeons will be added to the existing integrated orthopedic service developed between PBOA and BID-P. PBOA is actively recruiting surgeons from outside the market to </w:t>
      </w:r>
      <w:r w:rsidRPr="00D94140">
        <w:rPr>
          <w:rFonts w:cstheme="minorHAnsi"/>
          <w:iCs/>
          <w:color w:val="000000" w:themeColor="text1"/>
          <w:shd w:val="clear" w:color="auto" w:fill="FFFFFF"/>
        </w:rPr>
        <w:lastRenderedPageBreak/>
        <w:t>increase access for the community and better meet the orthopedic needs of its members. The list above delivers the current team of orthopedic surgeons as well as the immediately anticipated additions for 2024. PBOA anticipates adding two joint replacement surgeons beyond the roster.</w:t>
      </w:r>
      <w:r w:rsidRPr="00D94140">
        <w:rPr>
          <w:rFonts w:cstheme="minorHAnsi"/>
          <w:iCs/>
          <w:color w:val="000000" w:themeColor="text1"/>
          <w:shd w:val="clear" w:color="auto" w:fill="FFFFFF"/>
        </w:rPr>
        <w:br/>
      </w:r>
      <w:r w:rsidRPr="00D94140">
        <w:rPr>
          <w:rFonts w:cstheme="minorHAnsi"/>
          <w:iCs/>
          <w:color w:val="000000" w:themeColor="text1"/>
          <w:shd w:val="clear" w:color="auto" w:fill="FFFFFF"/>
        </w:rPr>
        <w:br/>
        <w:t>In addition to PBOA and BID-P, any orthopedic surgeon also serving the Plymouth community is welcome to utilize the facility. At this time there are no prospective candidates, but that is something that will remain open and available to all.</w:t>
      </w:r>
    </w:p>
    <w:p w14:paraId="347D0570" w14:textId="77777777" w:rsidR="0049482C" w:rsidRPr="00D94140" w:rsidRDefault="0049482C" w:rsidP="0049482C">
      <w:pPr>
        <w:pStyle w:val="ListParagraph"/>
        <w:shd w:val="clear" w:color="auto" w:fill="FFFFFF"/>
        <w:spacing w:after="0" w:line="240" w:lineRule="auto"/>
        <w:ind w:left="1440"/>
        <w:rPr>
          <w:rFonts w:eastAsia="Times New Roman" w:cstheme="minorHAnsi"/>
          <w:b/>
          <w:bCs/>
          <w:color w:val="000000"/>
          <w:bdr w:val="none" w:sz="0" w:space="0" w:color="auto" w:frame="1"/>
        </w:rPr>
      </w:pPr>
    </w:p>
    <w:p w14:paraId="4722DE04" w14:textId="13CB6F88" w:rsidR="008A0B8C" w:rsidRPr="007B3D9E" w:rsidRDefault="00502404" w:rsidP="00502404">
      <w:pPr>
        <w:shd w:val="clear" w:color="auto" w:fill="FFFFFF"/>
        <w:spacing w:beforeAutospacing="1" w:after="0" w:afterAutospacing="1" w:line="240" w:lineRule="auto"/>
        <w:ind w:left="360"/>
        <w:rPr>
          <w:rFonts w:eastAsia="Times New Roman" w:cstheme="minorHAnsi"/>
          <w:color w:val="242424"/>
        </w:rPr>
      </w:pPr>
      <w:r w:rsidRPr="00D94140">
        <w:rPr>
          <w:rFonts w:eastAsia="Times New Roman" w:cstheme="minorHAnsi"/>
          <w:b/>
          <w:bCs/>
          <w:color w:val="000000"/>
          <w:bdr w:val="none" w:sz="0" w:space="0" w:color="auto" w:frame="1"/>
        </w:rPr>
        <w:t>Fac</w:t>
      </w:r>
      <w:r w:rsidRPr="007B3D9E">
        <w:rPr>
          <w:rFonts w:eastAsia="Times New Roman" w:cstheme="minorHAnsi"/>
          <w:b/>
          <w:bCs/>
          <w:color w:val="000000"/>
          <w:bdr w:val="none" w:sz="0" w:space="0" w:color="auto" w:frame="1"/>
        </w:rPr>
        <w:t xml:space="preserve">tor 1: b) Public Health Value, Improved Health Outcomes </w:t>
      </w:r>
      <w:proofErr w:type="gramStart"/>
      <w:r w:rsidRPr="007B3D9E">
        <w:rPr>
          <w:rFonts w:eastAsia="Times New Roman" w:cstheme="minorHAnsi"/>
          <w:b/>
          <w:bCs/>
          <w:color w:val="000000"/>
          <w:bdr w:val="none" w:sz="0" w:space="0" w:color="auto" w:frame="1"/>
        </w:rPr>
        <w:t>And</w:t>
      </w:r>
      <w:proofErr w:type="gramEnd"/>
      <w:r w:rsidRPr="007B3D9E">
        <w:rPr>
          <w:rFonts w:eastAsia="Times New Roman" w:cstheme="minorHAnsi"/>
          <w:b/>
          <w:bCs/>
          <w:color w:val="000000"/>
          <w:bdr w:val="none" w:sz="0" w:space="0" w:color="auto" w:frame="1"/>
        </w:rPr>
        <w:t xml:space="preserve"> Quality Of Life; Assurances Of Health Equity       </w:t>
      </w:r>
    </w:p>
    <w:p w14:paraId="36B12682" w14:textId="48E49185" w:rsidR="00AB004E" w:rsidRPr="007B3D9E" w:rsidRDefault="00AB004E" w:rsidP="007B3D9E">
      <w:pPr>
        <w:pStyle w:val="ListParagraph"/>
        <w:numPr>
          <w:ilvl w:val="0"/>
          <w:numId w:val="2"/>
        </w:numPr>
        <w:spacing w:after="0" w:line="229" w:lineRule="exact"/>
        <w:rPr>
          <w:rStyle w:val="cf01"/>
          <w:rFonts w:asciiTheme="minorHAnsi" w:hAnsiTheme="minorHAnsi" w:cstheme="minorHAnsi"/>
          <w:b/>
          <w:bCs/>
          <w:sz w:val="22"/>
          <w:szCs w:val="22"/>
        </w:rPr>
      </w:pPr>
      <w:r w:rsidRPr="007B3D9E">
        <w:rPr>
          <w:rStyle w:val="cf01"/>
          <w:rFonts w:asciiTheme="minorHAnsi" w:hAnsiTheme="minorHAnsi" w:cstheme="minorHAnsi"/>
          <w:b/>
          <w:bCs/>
          <w:sz w:val="22"/>
          <w:szCs w:val="22"/>
        </w:rPr>
        <w:t>Page 8 of the Narrative states that the proposed ASC is most likely to perform total knee arthroplasty, knee arthroscopy, shoulder arthroscopy, carpal tunnel surgery, and total hip arthroplasty as the procedures most prevalent among older adults because age is a contributing risk factor to the underlying disease or condition.  Please provide data</w:t>
      </w:r>
      <w:r w:rsidR="00615C75" w:rsidRPr="007B3D9E">
        <w:rPr>
          <w:rStyle w:val="cf01"/>
          <w:rFonts w:asciiTheme="minorHAnsi" w:hAnsiTheme="minorHAnsi" w:cstheme="minorHAnsi"/>
          <w:b/>
          <w:bCs/>
          <w:sz w:val="22"/>
          <w:szCs w:val="22"/>
        </w:rPr>
        <w:t xml:space="preserve"> or research</w:t>
      </w:r>
      <w:r w:rsidRPr="007B3D9E">
        <w:rPr>
          <w:rStyle w:val="cf01"/>
          <w:rFonts w:asciiTheme="minorHAnsi" w:hAnsiTheme="minorHAnsi" w:cstheme="minorHAnsi"/>
          <w:b/>
          <w:bCs/>
          <w:sz w:val="22"/>
          <w:szCs w:val="22"/>
        </w:rPr>
        <w:t xml:space="preserve"> demonstrating improved health outcomes and quality of life resulting from these procedures. </w:t>
      </w:r>
    </w:p>
    <w:p w14:paraId="3BE405D7" w14:textId="77777777" w:rsidR="00D94140" w:rsidRDefault="00D94140" w:rsidP="00D94140">
      <w:pPr>
        <w:pStyle w:val="ListParagraph"/>
        <w:spacing w:after="0" w:line="229" w:lineRule="exact"/>
        <w:rPr>
          <w:rStyle w:val="cf01"/>
          <w:rFonts w:asciiTheme="minorHAnsi" w:hAnsiTheme="minorHAnsi" w:cstheme="minorHAnsi"/>
          <w:b/>
          <w:bCs/>
          <w:sz w:val="22"/>
          <w:szCs w:val="22"/>
          <w:highlight w:val="yellow"/>
        </w:rPr>
      </w:pPr>
    </w:p>
    <w:p w14:paraId="41EC4550" w14:textId="023B47B9" w:rsidR="00D94140" w:rsidRPr="007B3D9E" w:rsidRDefault="007B3D9E" w:rsidP="00D94140">
      <w:pPr>
        <w:spacing w:after="0" w:line="229" w:lineRule="exact"/>
        <w:ind w:left="720"/>
        <w:rPr>
          <w:rStyle w:val="cf01"/>
          <w:rFonts w:asciiTheme="minorHAnsi" w:hAnsiTheme="minorHAnsi" w:cstheme="minorHAnsi"/>
          <w:i/>
          <w:iCs/>
          <w:sz w:val="22"/>
          <w:szCs w:val="22"/>
        </w:rPr>
      </w:pPr>
      <w:r w:rsidRPr="007B3D9E">
        <w:rPr>
          <w:rStyle w:val="cf01"/>
          <w:rFonts w:asciiTheme="minorHAnsi" w:hAnsiTheme="minorHAnsi" w:cstheme="minorHAnsi"/>
          <w:i/>
          <w:iCs/>
          <w:sz w:val="22"/>
          <w:szCs w:val="22"/>
        </w:rPr>
        <w:t xml:space="preserve">See research noted below. </w:t>
      </w:r>
    </w:p>
    <w:p w14:paraId="26FE510D" w14:textId="77777777" w:rsidR="00592CEF" w:rsidRPr="00D94140" w:rsidRDefault="00592CEF" w:rsidP="00592CEF">
      <w:pPr>
        <w:spacing w:after="0" w:line="229" w:lineRule="exact"/>
        <w:ind w:left="360"/>
        <w:rPr>
          <w:rStyle w:val="cf01"/>
          <w:rFonts w:asciiTheme="minorHAnsi" w:hAnsiTheme="minorHAnsi" w:cstheme="minorHAnsi"/>
          <w:b/>
          <w:bCs/>
          <w:sz w:val="22"/>
          <w:szCs w:val="22"/>
          <w:highlight w:val="yellow"/>
        </w:rPr>
      </w:pPr>
    </w:p>
    <w:p w14:paraId="7ED2057F" w14:textId="6A0A648E" w:rsidR="008A0B8C" w:rsidRPr="007B3D9E" w:rsidRDefault="001679DC" w:rsidP="007B3D9E">
      <w:pPr>
        <w:pStyle w:val="ListParagraph"/>
        <w:numPr>
          <w:ilvl w:val="0"/>
          <w:numId w:val="2"/>
        </w:numPr>
        <w:spacing w:after="0" w:line="229" w:lineRule="exact"/>
        <w:rPr>
          <w:rStyle w:val="cf01"/>
          <w:rFonts w:asciiTheme="minorHAnsi" w:hAnsiTheme="minorHAnsi" w:cstheme="minorHAnsi"/>
          <w:b/>
          <w:bCs/>
          <w:sz w:val="22"/>
          <w:szCs w:val="22"/>
        </w:rPr>
      </w:pPr>
      <w:r w:rsidRPr="007B3D9E">
        <w:rPr>
          <w:rStyle w:val="cf01"/>
          <w:rFonts w:asciiTheme="minorHAnsi" w:hAnsiTheme="minorHAnsi" w:cstheme="minorHAnsi"/>
          <w:b/>
          <w:bCs/>
          <w:sz w:val="22"/>
          <w:szCs w:val="22"/>
        </w:rPr>
        <w:t>On page 8 of the Narrative, t</w:t>
      </w:r>
      <w:r w:rsidR="008A0B8C" w:rsidRPr="007B3D9E">
        <w:rPr>
          <w:rStyle w:val="cf01"/>
          <w:rFonts w:asciiTheme="minorHAnsi" w:hAnsiTheme="minorHAnsi" w:cstheme="minorHAnsi"/>
          <w:b/>
          <w:bCs/>
          <w:sz w:val="22"/>
          <w:szCs w:val="22"/>
        </w:rPr>
        <w:t xml:space="preserve">he Applicant cites an article from 2011 </w:t>
      </w:r>
      <w:r w:rsidR="00724BED" w:rsidRPr="007B3D9E">
        <w:rPr>
          <w:rStyle w:val="cf01"/>
          <w:rFonts w:asciiTheme="minorHAnsi" w:hAnsiTheme="minorHAnsi" w:cstheme="minorHAnsi"/>
          <w:b/>
          <w:bCs/>
          <w:sz w:val="22"/>
          <w:szCs w:val="22"/>
        </w:rPr>
        <w:t xml:space="preserve">to support the statement that “as the populations ages, the Applicant anticipates more adults in the proposed service area will require orthopedic surgery to treat disease-related injuries, improve quality of life, and extend life expectancy.” </w:t>
      </w:r>
      <w:r w:rsidR="008A0B8C" w:rsidRPr="007B3D9E">
        <w:rPr>
          <w:rStyle w:val="cf01"/>
          <w:rFonts w:asciiTheme="minorHAnsi" w:hAnsiTheme="minorHAnsi" w:cstheme="minorHAnsi"/>
          <w:b/>
          <w:bCs/>
          <w:sz w:val="22"/>
          <w:szCs w:val="22"/>
        </w:rPr>
        <w:t xml:space="preserve">If possible, </w:t>
      </w:r>
      <w:r w:rsidR="00150337" w:rsidRPr="007B3D9E">
        <w:rPr>
          <w:rStyle w:val="cf01"/>
          <w:rFonts w:asciiTheme="minorHAnsi" w:hAnsiTheme="minorHAnsi" w:cstheme="minorHAnsi"/>
          <w:b/>
          <w:bCs/>
          <w:sz w:val="22"/>
          <w:szCs w:val="22"/>
        </w:rPr>
        <w:t xml:space="preserve">could you please </w:t>
      </w:r>
      <w:r w:rsidR="008A0B8C" w:rsidRPr="007B3D9E">
        <w:rPr>
          <w:rStyle w:val="cf01"/>
          <w:rFonts w:asciiTheme="minorHAnsi" w:hAnsiTheme="minorHAnsi" w:cstheme="minorHAnsi"/>
          <w:b/>
          <w:bCs/>
          <w:sz w:val="22"/>
          <w:szCs w:val="22"/>
        </w:rPr>
        <w:t xml:space="preserve">provide more recent </w:t>
      </w:r>
      <w:r w:rsidR="00150337" w:rsidRPr="007B3D9E">
        <w:rPr>
          <w:rStyle w:val="cf01"/>
          <w:rFonts w:asciiTheme="minorHAnsi" w:hAnsiTheme="minorHAnsi" w:cstheme="minorHAnsi"/>
          <w:b/>
          <w:bCs/>
          <w:sz w:val="22"/>
          <w:szCs w:val="22"/>
        </w:rPr>
        <w:t xml:space="preserve">research </w:t>
      </w:r>
      <w:r w:rsidR="00AB004E" w:rsidRPr="007B3D9E">
        <w:rPr>
          <w:rStyle w:val="cf01"/>
          <w:rFonts w:asciiTheme="minorHAnsi" w:hAnsiTheme="minorHAnsi" w:cstheme="minorHAnsi"/>
          <w:b/>
          <w:bCs/>
          <w:sz w:val="22"/>
          <w:szCs w:val="22"/>
        </w:rPr>
        <w:t xml:space="preserve">on this topic and </w:t>
      </w:r>
      <w:r w:rsidR="00AB0B0A" w:rsidRPr="007B3D9E">
        <w:rPr>
          <w:rStyle w:val="cf01"/>
          <w:rFonts w:asciiTheme="minorHAnsi" w:hAnsiTheme="minorHAnsi" w:cstheme="minorHAnsi"/>
          <w:b/>
          <w:bCs/>
          <w:sz w:val="22"/>
          <w:szCs w:val="22"/>
        </w:rPr>
        <w:t>data demonstrating improved health outcomes and quality of life resulting from these procedures</w:t>
      </w:r>
      <w:r w:rsidR="008A0B8C" w:rsidRPr="007B3D9E">
        <w:rPr>
          <w:rStyle w:val="cf01"/>
          <w:rFonts w:asciiTheme="minorHAnsi" w:hAnsiTheme="minorHAnsi" w:cstheme="minorHAnsi"/>
          <w:b/>
          <w:bCs/>
          <w:sz w:val="22"/>
          <w:szCs w:val="22"/>
        </w:rPr>
        <w:t>?</w:t>
      </w:r>
    </w:p>
    <w:p w14:paraId="2A3D4EC9" w14:textId="77777777" w:rsidR="0049482C" w:rsidRPr="00D94140" w:rsidRDefault="0049482C" w:rsidP="0049482C">
      <w:pPr>
        <w:spacing w:after="0" w:line="229" w:lineRule="exact"/>
        <w:ind w:left="720"/>
        <w:rPr>
          <w:rStyle w:val="cf01"/>
          <w:rFonts w:asciiTheme="minorHAnsi" w:hAnsiTheme="minorHAnsi" w:cstheme="minorHAnsi"/>
          <w:b/>
          <w:bCs/>
          <w:sz w:val="22"/>
          <w:szCs w:val="22"/>
          <w:highlight w:val="yellow"/>
        </w:rPr>
      </w:pPr>
    </w:p>
    <w:p w14:paraId="32F8960A" w14:textId="77777777" w:rsidR="007B3D9E" w:rsidRPr="009E6278" w:rsidRDefault="007B3D9E" w:rsidP="007B3D9E">
      <w:pPr>
        <w:pStyle w:val="ListParagraph"/>
        <w:numPr>
          <w:ilvl w:val="0"/>
          <w:numId w:val="5"/>
        </w:numPr>
        <w:shd w:val="clear" w:color="auto" w:fill="FFFFFF"/>
        <w:spacing w:before="120" w:after="0" w:line="240" w:lineRule="auto"/>
        <w:contextualSpacing w:val="0"/>
        <w:rPr>
          <w:rFonts w:cstheme="minorHAnsi"/>
          <w:iCs/>
          <w:sz w:val="20"/>
          <w:szCs w:val="20"/>
          <w:u w:val="single"/>
        </w:rPr>
      </w:pPr>
      <w:r w:rsidRPr="009E6278">
        <w:rPr>
          <w:rFonts w:cstheme="minorHAnsi"/>
          <w:iCs/>
          <w:sz w:val="20"/>
          <w:szCs w:val="20"/>
          <w:u w:val="single"/>
        </w:rPr>
        <w:t>Total Knee Replacement</w:t>
      </w:r>
    </w:p>
    <w:p w14:paraId="05A0CEA2"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A new study by UMass Chan Medical School faculty found that while adult patients from all age groups reported improvements following total knee arthroplasty (</w:t>
      </w:r>
      <w:r w:rsidRPr="009E6278">
        <w:rPr>
          <w:rFonts w:cstheme="minorHAnsi"/>
          <w:i/>
          <w:sz w:val="20"/>
          <w:szCs w:val="20"/>
        </w:rPr>
        <w:t>knee replacement</w:t>
      </w:r>
      <w:r w:rsidRPr="009E6278">
        <w:rPr>
          <w:rFonts w:cstheme="minorHAnsi"/>
          <w:iCs/>
          <w:sz w:val="20"/>
          <w:szCs w:val="20"/>
        </w:rPr>
        <w:t>), patients aged 55 and younger were found to have less improvement in pain, function and quality of life following surgery compared with patients 75 years and older.</w:t>
      </w:r>
    </w:p>
    <w:p w14:paraId="4C0440C7" w14:textId="20F6D48F" w:rsidR="007B3D9E" w:rsidRPr="009E6278" w:rsidRDefault="007B3D9E" w:rsidP="007B3D9E">
      <w:pPr>
        <w:pStyle w:val="ListParagraph"/>
        <w:shd w:val="clear" w:color="auto" w:fill="FFFFFF"/>
        <w:spacing w:before="120" w:after="0" w:line="240" w:lineRule="auto"/>
        <w:contextualSpacing w:val="0"/>
        <w:rPr>
          <w:rStyle w:val="cf01"/>
          <w:rFonts w:asciiTheme="minorHAnsi" w:hAnsiTheme="minorHAnsi" w:cstheme="minorHAnsi"/>
          <w:iCs/>
          <w:sz w:val="20"/>
          <w:szCs w:val="20"/>
        </w:rPr>
      </w:pPr>
      <w:r w:rsidRPr="009E6278">
        <w:rPr>
          <w:rFonts w:cstheme="minorHAnsi"/>
          <w:iCs/>
          <w:sz w:val="20"/>
          <w:szCs w:val="20"/>
        </w:rPr>
        <w:t xml:space="preserve">Ayers DC, Yousef M, Yang W, Zheng H. </w:t>
      </w:r>
      <w:hyperlink r:id="rId8" w:history="1">
        <w:r w:rsidRPr="00826E55">
          <w:rPr>
            <w:rStyle w:val="Hyperlink"/>
            <w:rFonts w:cstheme="minorHAnsi"/>
            <w:iCs/>
            <w:color w:val="auto"/>
            <w:sz w:val="20"/>
            <w:szCs w:val="20"/>
            <w:u w:val="none"/>
          </w:rPr>
          <w:t>Age-Related Differences in Pain, Function, and Quality of Life Following Primary Total Knee Arthroplasty: Results From a FORCE-TJR (Function and Outcomes Research for Comparative Effectiveness in Total Joint Replacement) Cohort</w:t>
        </w:r>
      </w:hyperlink>
      <w:r w:rsidRPr="00826E55">
        <w:rPr>
          <w:rFonts w:cstheme="minorHAnsi"/>
          <w:iCs/>
          <w:sz w:val="20"/>
          <w:szCs w:val="20"/>
        </w:rPr>
        <w:t>. J Arthroplasty</w:t>
      </w:r>
      <w:r w:rsidRPr="009E6278">
        <w:rPr>
          <w:rFonts w:cstheme="minorHAnsi"/>
          <w:iCs/>
          <w:sz w:val="20"/>
          <w:szCs w:val="20"/>
        </w:rPr>
        <w:t>. 2023 07; 38(7 Suppl 2</w:t>
      </w:r>
      <w:proofErr w:type="gramStart"/>
      <w:r w:rsidRPr="009E6278">
        <w:rPr>
          <w:rFonts w:cstheme="minorHAnsi"/>
          <w:iCs/>
          <w:sz w:val="20"/>
          <w:szCs w:val="20"/>
        </w:rPr>
        <w:t>):S</w:t>
      </w:r>
      <w:proofErr w:type="gramEnd"/>
      <w:r w:rsidRPr="009E6278">
        <w:rPr>
          <w:rFonts w:cstheme="minorHAnsi"/>
          <w:iCs/>
          <w:sz w:val="20"/>
          <w:szCs w:val="20"/>
        </w:rPr>
        <w:t>169-S176. PMID: </w:t>
      </w:r>
      <w:hyperlink r:id="rId9" w:tgtFrame="_blank" w:history="1">
        <w:r w:rsidRPr="009E6278">
          <w:rPr>
            <w:rStyle w:val="Hyperlink"/>
            <w:rFonts w:cstheme="minorHAnsi"/>
            <w:iCs/>
            <w:color w:val="auto"/>
            <w:sz w:val="20"/>
            <w:szCs w:val="20"/>
          </w:rPr>
          <w:t>37121490</w:t>
        </w:r>
      </w:hyperlink>
      <w:r w:rsidRPr="009E6278">
        <w:rPr>
          <w:rFonts w:cstheme="minorHAnsi"/>
          <w:iCs/>
          <w:sz w:val="20"/>
          <w:szCs w:val="20"/>
        </w:rPr>
        <w:t>.</w:t>
      </w:r>
    </w:p>
    <w:p w14:paraId="5A360109" w14:textId="77777777" w:rsidR="007B3D9E" w:rsidRPr="009E6278" w:rsidRDefault="007B3D9E" w:rsidP="007B3D9E">
      <w:pPr>
        <w:pStyle w:val="ListParagraph"/>
        <w:numPr>
          <w:ilvl w:val="0"/>
          <w:numId w:val="5"/>
        </w:numPr>
        <w:shd w:val="clear" w:color="auto" w:fill="FFFFFF"/>
        <w:spacing w:before="120" w:after="0" w:line="240" w:lineRule="auto"/>
        <w:contextualSpacing w:val="0"/>
        <w:rPr>
          <w:rFonts w:cstheme="minorHAnsi"/>
          <w:iCs/>
          <w:sz w:val="20"/>
          <w:szCs w:val="20"/>
          <w:u w:val="single"/>
        </w:rPr>
      </w:pPr>
      <w:r w:rsidRPr="009E6278">
        <w:rPr>
          <w:rFonts w:cstheme="minorHAnsi"/>
          <w:iCs/>
          <w:sz w:val="20"/>
          <w:szCs w:val="20"/>
          <w:u w:val="single"/>
        </w:rPr>
        <w:t>Knee arthroscopy for meniscal tear:</w:t>
      </w:r>
    </w:p>
    <w:p w14:paraId="64D2A1F1"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Performing a knee arthroscopy with partial meniscectomy is associated with improved Knee injury and Osteoarthritis Outcome Score and Tegner Activity Score, relative to treatment with physiotherapy alone, at 2-year follow-up.</w:t>
      </w:r>
    </w:p>
    <w:p w14:paraId="09E6D0D7" w14:textId="7D8CAEC8" w:rsidR="007B3D9E" w:rsidRPr="009E6278" w:rsidRDefault="00E919E8" w:rsidP="007B3D9E">
      <w:pPr>
        <w:pStyle w:val="ListParagraph"/>
        <w:shd w:val="clear" w:color="auto" w:fill="FFFFFF"/>
        <w:spacing w:before="120" w:after="0" w:line="240" w:lineRule="auto"/>
        <w:contextualSpacing w:val="0"/>
        <w:rPr>
          <w:rStyle w:val="cf01"/>
          <w:rFonts w:asciiTheme="minorHAnsi" w:hAnsiTheme="minorHAnsi" w:cstheme="minorHAnsi"/>
          <w:iCs/>
          <w:sz w:val="20"/>
          <w:szCs w:val="20"/>
        </w:rPr>
      </w:pPr>
      <w:hyperlink r:id="rId10" w:tgtFrame="_blank" w:history="1">
        <w:r w:rsidR="007B3D9E" w:rsidRPr="009E6278">
          <w:rPr>
            <w:rStyle w:val="Hyperlink"/>
            <w:rFonts w:cstheme="minorHAnsi"/>
            <w:iCs/>
            <w:color w:val="auto"/>
            <w:sz w:val="20"/>
            <w:szCs w:val="20"/>
          </w:rPr>
          <w:t>Mark D. Porter, MD, DSc, FACSP, FRACS (Orth)</w:t>
        </w:r>
      </w:hyperlink>
      <w:r w:rsidR="007B3D9E" w:rsidRPr="009E6278">
        <w:rPr>
          <w:rFonts w:cstheme="minorHAnsi"/>
          <w:iCs/>
          <w:sz w:val="20"/>
          <w:szCs w:val="20"/>
        </w:rPr>
        <w:t>and </w:t>
      </w:r>
      <w:hyperlink r:id="rId11" w:tgtFrame="_blank" w:history="1">
        <w:r w:rsidR="007B3D9E" w:rsidRPr="009E6278">
          <w:rPr>
            <w:rStyle w:val="Hyperlink"/>
            <w:rFonts w:cstheme="minorHAnsi"/>
            <w:iCs/>
            <w:color w:val="auto"/>
            <w:sz w:val="20"/>
            <w:szCs w:val="20"/>
          </w:rPr>
          <w:t>Bruce Shadbolt, PhD</w:t>
        </w:r>
      </w:hyperlink>
      <w:r w:rsidR="007B3D9E" w:rsidRPr="009E6278">
        <w:rPr>
          <w:rFonts w:cstheme="minorHAnsi"/>
          <w:iCs/>
          <w:sz w:val="20"/>
          <w:szCs w:val="20"/>
        </w:rPr>
        <w:t xml:space="preserve">.  </w:t>
      </w:r>
      <w:hyperlink r:id="rId12" w:history="1">
        <w:r w:rsidR="007B3D9E" w:rsidRPr="00826E55">
          <w:rPr>
            <w:rStyle w:val="Hyperlink"/>
            <w:rFonts w:cstheme="minorHAnsi"/>
            <w:iCs/>
            <w:color w:val="auto"/>
            <w:sz w:val="20"/>
            <w:szCs w:val="20"/>
            <w:u w:val="none"/>
          </w:rPr>
          <w:t>Improved Outcome With Knee Arthroscopy Relative to Physiotherapy for Symptomatic Unstable Meniscal Tears: 2-Year Prospective Cohort Study</w:t>
        </w:r>
        <w:r w:rsidR="007B3D9E" w:rsidRPr="00826E55">
          <w:rPr>
            <w:rStyle w:val="Hyperlink"/>
            <w:rFonts w:cstheme="minorHAnsi"/>
            <w:iCs/>
            <w:sz w:val="20"/>
            <w:szCs w:val="20"/>
          </w:rPr>
          <w:t> </w:t>
        </w:r>
      </w:hyperlink>
      <w:hyperlink r:id="rId13" w:tgtFrame="_blank" w:history="1">
        <w:r w:rsidR="007B3D9E" w:rsidRPr="009E6278">
          <w:rPr>
            <w:rStyle w:val="Hyperlink"/>
            <w:rFonts w:cstheme="minorHAnsi"/>
            <w:iCs/>
            <w:color w:val="auto"/>
            <w:sz w:val="20"/>
            <w:szCs w:val="20"/>
          </w:rPr>
          <w:t>https://doi.org/10.1177/19417381231156378</w:t>
        </w:r>
      </w:hyperlink>
    </w:p>
    <w:p w14:paraId="76E67C7A" w14:textId="77777777" w:rsidR="007B3D9E" w:rsidRPr="009E6278" w:rsidRDefault="007B3D9E" w:rsidP="007B3D9E">
      <w:pPr>
        <w:pStyle w:val="ListParagraph"/>
        <w:numPr>
          <w:ilvl w:val="0"/>
          <w:numId w:val="5"/>
        </w:numPr>
        <w:shd w:val="clear" w:color="auto" w:fill="FFFFFF"/>
        <w:spacing w:before="120" w:after="0" w:line="240" w:lineRule="auto"/>
        <w:contextualSpacing w:val="0"/>
        <w:rPr>
          <w:rFonts w:cstheme="minorHAnsi"/>
          <w:iCs/>
          <w:sz w:val="20"/>
          <w:szCs w:val="20"/>
          <w:u w:val="single"/>
        </w:rPr>
      </w:pPr>
      <w:r w:rsidRPr="009E6278">
        <w:rPr>
          <w:rFonts w:cstheme="minorHAnsi"/>
          <w:iCs/>
          <w:sz w:val="20"/>
          <w:szCs w:val="20"/>
          <w:u w:val="single"/>
        </w:rPr>
        <w:t>Knee ACL Repair:</w:t>
      </w:r>
    </w:p>
    <w:p w14:paraId="03425341"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u w:val="single"/>
        </w:rPr>
      </w:pPr>
      <w:r w:rsidRPr="009E6278">
        <w:rPr>
          <w:rFonts w:cstheme="minorHAnsi"/>
          <w:iCs/>
          <w:sz w:val="20"/>
          <w:szCs w:val="20"/>
        </w:rPr>
        <w:t>Improved functional knee scores, quality of life, and psychological status were achieved at anterior cruciate ligament reconstruction in patients older than 50 years of age.</w:t>
      </w:r>
    </w:p>
    <w:p w14:paraId="38A28FB0" w14:textId="7594B47F" w:rsidR="007B3D9E" w:rsidRPr="009E6278" w:rsidRDefault="007B3D9E" w:rsidP="007B3D9E">
      <w:pPr>
        <w:pStyle w:val="ListParagraph"/>
        <w:shd w:val="clear" w:color="auto" w:fill="FFFFFF"/>
        <w:spacing w:before="120" w:after="0" w:line="240" w:lineRule="auto"/>
        <w:contextualSpacing w:val="0"/>
        <w:rPr>
          <w:rStyle w:val="cf01"/>
          <w:rFonts w:asciiTheme="minorHAnsi" w:hAnsiTheme="minorHAnsi" w:cstheme="minorHAnsi"/>
          <w:iCs/>
          <w:sz w:val="20"/>
          <w:szCs w:val="20"/>
          <w:u w:val="single"/>
        </w:rPr>
      </w:pPr>
      <w:r w:rsidRPr="009E6278">
        <w:rPr>
          <w:rFonts w:cstheme="minorHAnsi"/>
          <w:iCs/>
          <w:sz w:val="20"/>
          <w:szCs w:val="20"/>
        </w:rPr>
        <w:t>Batuhan </w:t>
      </w:r>
      <w:proofErr w:type="spellStart"/>
      <w:r w:rsidRPr="009E6278">
        <w:rPr>
          <w:rFonts w:cstheme="minorHAnsi"/>
          <w:iCs/>
          <w:sz w:val="20"/>
          <w:szCs w:val="20"/>
        </w:rPr>
        <w:t>Çokyaşar</w:t>
      </w:r>
      <w:proofErr w:type="spellEnd"/>
      <w:r w:rsidRPr="009E6278">
        <w:rPr>
          <w:rFonts w:cstheme="minorHAnsi"/>
          <w:iCs/>
          <w:sz w:val="20"/>
          <w:szCs w:val="20"/>
        </w:rPr>
        <w:t xml:space="preserve"> M.D. ,Ozan Altun M.D, </w:t>
      </w:r>
      <w:proofErr w:type="spellStart"/>
      <w:r w:rsidRPr="009E6278">
        <w:rPr>
          <w:rFonts w:cstheme="minorHAnsi"/>
          <w:iCs/>
          <w:sz w:val="20"/>
          <w:szCs w:val="20"/>
        </w:rPr>
        <w:t>Uygar</w:t>
      </w:r>
      <w:proofErr w:type="spellEnd"/>
      <w:r w:rsidRPr="009E6278">
        <w:rPr>
          <w:rFonts w:cstheme="minorHAnsi"/>
          <w:iCs/>
          <w:sz w:val="20"/>
          <w:szCs w:val="20"/>
        </w:rPr>
        <w:t> </w:t>
      </w:r>
      <w:proofErr w:type="spellStart"/>
      <w:r w:rsidRPr="009E6278">
        <w:rPr>
          <w:rFonts w:cstheme="minorHAnsi"/>
          <w:iCs/>
          <w:sz w:val="20"/>
          <w:szCs w:val="20"/>
        </w:rPr>
        <w:t>Daşar</w:t>
      </w:r>
      <w:proofErr w:type="spellEnd"/>
      <w:r w:rsidRPr="009E6278">
        <w:rPr>
          <w:rFonts w:cstheme="minorHAnsi"/>
          <w:iCs/>
          <w:sz w:val="20"/>
          <w:szCs w:val="20"/>
        </w:rPr>
        <w:t xml:space="preserve"> M.D. </w:t>
      </w:r>
      <w:hyperlink r:id="rId14" w:history="1">
        <w:r w:rsidRPr="007800D9">
          <w:rPr>
            <w:rStyle w:val="Hyperlink"/>
            <w:rFonts w:cstheme="minorHAnsi"/>
            <w:iCs/>
            <w:color w:val="auto"/>
            <w:sz w:val="20"/>
            <w:szCs w:val="20"/>
            <w:u w:val="none"/>
          </w:rPr>
          <w:t xml:space="preserve">Anterior Cruciate Ligament Reconstruction Improves Functional Scores and Quality of Life in Patients Older Than 50 Years of </w:t>
        </w:r>
        <w:r w:rsidRPr="007800D9">
          <w:rPr>
            <w:rStyle w:val="Hyperlink"/>
            <w:rFonts w:cstheme="minorHAnsi"/>
            <w:color w:val="auto"/>
            <w:sz w:val="20"/>
            <w:szCs w:val="20"/>
            <w:u w:val="none"/>
          </w:rPr>
          <w:t> </w:t>
        </w:r>
        <w:r w:rsidRPr="007800D9">
          <w:rPr>
            <w:rStyle w:val="Hyperlink"/>
            <w:rFonts w:cstheme="minorHAnsi"/>
            <w:color w:val="auto"/>
            <w:sz w:val="20"/>
            <w:szCs w:val="20"/>
            <w:u w:val="none"/>
          </w:rPr>
          <w:t> </w:t>
        </w:r>
        <w:r w:rsidRPr="007800D9">
          <w:rPr>
            <w:rStyle w:val="Hyperlink"/>
            <w:rFonts w:cstheme="minorHAnsi"/>
            <w:color w:val="auto"/>
            <w:sz w:val="20"/>
            <w:szCs w:val="20"/>
            <w:u w:val="none"/>
          </w:rPr>
          <w:t> </w:t>
        </w:r>
        <w:r w:rsidRPr="007800D9">
          <w:rPr>
            <w:rStyle w:val="Hyperlink"/>
            <w:rFonts w:cstheme="minorHAnsi"/>
            <w:color w:val="auto"/>
            <w:sz w:val="20"/>
            <w:szCs w:val="20"/>
            <w:u w:val="none"/>
          </w:rPr>
          <w:t> </w:t>
        </w:r>
        <w:r w:rsidRPr="007800D9">
          <w:rPr>
            <w:rStyle w:val="Hyperlink"/>
            <w:rFonts w:cstheme="minorHAnsi"/>
            <w:color w:val="auto"/>
            <w:sz w:val="20"/>
            <w:szCs w:val="20"/>
            <w:u w:val="none"/>
          </w:rPr>
          <w:t> </w:t>
        </w:r>
        <w:r w:rsidRPr="007800D9">
          <w:rPr>
            <w:rStyle w:val="Hyperlink"/>
            <w:rFonts w:cstheme="minorHAnsi"/>
            <w:color w:val="auto"/>
            <w:sz w:val="20"/>
            <w:szCs w:val="20"/>
            <w:u w:val="none"/>
          </w:rPr>
          <w:t> </w:t>
        </w:r>
        <w:r w:rsidRPr="007800D9">
          <w:rPr>
            <w:rStyle w:val="Hyperlink"/>
            <w:rFonts w:cstheme="minorHAnsi"/>
            <w:color w:val="auto"/>
            <w:sz w:val="20"/>
            <w:szCs w:val="20"/>
            <w:u w:val="none"/>
          </w:rPr>
          <w:t> </w:t>
        </w:r>
        <w:r w:rsidRPr="007800D9">
          <w:rPr>
            <w:rStyle w:val="Hyperlink"/>
            <w:rFonts w:cstheme="minorHAnsi"/>
            <w:iCs/>
            <w:color w:val="auto"/>
            <w:sz w:val="20"/>
            <w:szCs w:val="20"/>
            <w:u w:val="none"/>
          </w:rPr>
          <w:t>Age  </w:t>
        </w:r>
      </w:hyperlink>
      <w:hyperlink r:id="rId15" w:tgtFrame="_blank" w:tooltip="Persistent link using digital object identifier" w:history="1">
        <w:r w:rsidRPr="009E6278">
          <w:rPr>
            <w:rStyle w:val="Hyperlink"/>
            <w:rFonts w:cstheme="minorHAnsi"/>
            <w:iCs/>
            <w:color w:val="auto"/>
            <w:sz w:val="20"/>
            <w:szCs w:val="20"/>
          </w:rPr>
          <w:t>https://doi.org/10.1016/j.asmr.2023.100806</w:t>
        </w:r>
      </w:hyperlink>
    </w:p>
    <w:p w14:paraId="4F6F298E" w14:textId="77777777" w:rsidR="007B3D9E" w:rsidRPr="009E6278" w:rsidRDefault="007B3D9E" w:rsidP="007B3D9E">
      <w:pPr>
        <w:pStyle w:val="ListParagraph"/>
        <w:numPr>
          <w:ilvl w:val="0"/>
          <w:numId w:val="5"/>
        </w:numPr>
        <w:shd w:val="clear" w:color="auto" w:fill="FFFFFF"/>
        <w:spacing w:before="120" w:after="0" w:line="240" w:lineRule="auto"/>
        <w:contextualSpacing w:val="0"/>
        <w:rPr>
          <w:rStyle w:val="cf01"/>
          <w:rFonts w:asciiTheme="minorHAnsi" w:hAnsiTheme="minorHAnsi" w:cstheme="minorHAnsi"/>
          <w:iCs/>
          <w:sz w:val="20"/>
          <w:szCs w:val="20"/>
          <w:u w:val="single"/>
        </w:rPr>
      </w:pPr>
      <w:r w:rsidRPr="009E6278">
        <w:rPr>
          <w:rStyle w:val="cf01"/>
          <w:rFonts w:asciiTheme="minorHAnsi" w:hAnsiTheme="minorHAnsi" w:cstheme="minorHAnsi"/>
          <w:iCs/>
          <w:sz w:val="20"/>
          <w:szCs w:val="20"/>
          <w:u w:val="single"/>
        </w:rPr>
        <w:lastRenderedPageBreak/>
        <w:t>Hand/Wrist:</w:t>
      </w:r>
    </w:p>
    <w:p w14:paraId="769A0586"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 xml:space="preserve">This study evaluated 950 CTR in 826 patients with self-reported symptom severity and function scores collected at 2 weeks, 6 </w:t>
      </w:r>
      <w:proofErr w:type="gramStart"/>
      <w:r w:rsidRPr="009E6278">
        <w:rPr>
          <w:rFonts w:cstheme="minorHAnsi"/>
          <w:iCs/>
          <w:sz w:val="20"/>
          <w:szCs w:val="20"/>
        </w:rPr>
        <w:t>weeks</w:t>
      </w:r>
      <w:proofErr w:type="gramEnd"/>
      <w:r w:rsidRPr="009E6278">
        <w:rPr>
          <w:rFonts w:cstheme="minorHAnsi"/>
          <w:iCs/>
          <w:sz w:val="20"/>
          <w:szCs w:val="20"/>
        </w:rPr>
        <w:t xml:space="preserve"> and 12 weeks post-operatively. The conclusions were “significant improvements in symptom severity and hand function may be expected after open carpal tunnel release in the general population regardless of age, medical comorbidities, or workers’ compensation status.”</w:t>
      </w:r>
    </w:p>
    <w:p w14:paraId="0DD2D6D3" w14:textId="77777777" w:rsidR="007B3D9E" w:rsidRPr="009E6278" w:rsidRDefault="007B3D9E" w:rsidP="007B3D9E">
      <w:pPr>
        <w:pStyle w:val="ListParagraph"/>
        <w:shd w:val="clear" w:color="auto" w:fill="FFFFFF"/>
        <w:spacing w:before="120" w:after="0" w:line="240" w:lineRule="auto"/>
        <w:contextualSpacing w:val="0"/>
        <w:rPr>
          <w:rFonts w:cstheme="minorHAnsi"/>
          <w:iCs/>
          <w:sz w:val="20"/>
          <w:szCs w:val="20"/>
        </w:rPr>
      </w:pPr>
      <w:r w:rsidRPr="009E6278">
        <w:rPr>
          <w:rFonts w:cstheme="minorHAnsi"/>
          <w:iCs/>
          <w:sz w:val="20"/>
          <w:szCs w:val="20"/>
        </w:rPr>
        <w:t xml:space="preserve">Cagle, Paul J. et al. An Outcomes Protocol for Carpal Tunnel Release: A Comparison of Outcomes in Patients </w:t>
      </w:r>
      <w:proofErr w:type="gramStart"/>
      <w:r w:rsidRPr="009E6278">
        <w:rPr>
          <w:rFonts w:cstheme="minorHAnsi"/>
          <w:iCs/>
          <w:sz w:val="20"/>
          <w:szCs w:val="20"/>
        </w:rPr>
        <w:t>With</w:t>
      </w:r>
      <w:proofErr w:type="gramEnd"/>
      <w:r w:rsidRPr="009E6278">
        <w:rPr>
          <w:rFonts w:cstheme="minorHAnsi"/>
          <w:iCs/>
          <w:sz w:val="20"/>
          <w:szCs w:val="20"/>
        </w:rPr>
        <w:t xml:space="preserve"> and Without Medical Comorbidities. Journal of Hand Surgery, 2014; Volume 39, Issue 11, 2175 – 2180</w:t>
      </w:r>
    </w:p>
    <w:p w14:paraId="6C881AEA"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This study is a systematic review of carpal tunnel release surgery in patients with severe CTS.  They reviewed 38 papers which consisted of 2,531 patients/2712 hands.  All studies that assessed patient-reported outcome measures before and after surgery reported significant improvements. Patient-reported outcomes indicated symptomatic improvement and reduced disability.</w:t>
      </w:r>
    </w:p>
    <w:p w14:paraId="3C7D810A" w14:textId="77777777" w:rsidR="007B3D9E" w:rsidRPr="009E6278" w:rsidRDefault="007B3D9E" w:rsidP="007B3D9E">
      <w:pPr>
        <w:pStyle w:val="ListParagraph"/>
        <w:shd w:val="clear" w:color="auto" w:fill="FFFFFF"/>
        <w:spacing w:before="120" w:after="0" w:line="240" w:lineRule="auto"/>
        <w:contextualSpacing w:val="0"/>
        <w:rPr>
          <w:rFonts w:cstheme="minorHAnsi"/>
          <w:iCs/>
          <w:sz w:val="20"/>
          <w:szCs w:val="20"/>
        </w:rPr>
      </w:pPr>
      <w:r w:rsidRPr="009E6278">
        <w:rPr>
          <w:rFonts w:cstheme="minorHAnsi"/>
          <w:iCs/>
          <w:sz w:val="20"/>
          <w:szCs w:val="20"/>
        </w:rPr>
        <w:t>Meyers, Abigail et al. A Systematic Review of the Outcomes of Carpal Ligament Release in Severe Carpal Tunnel Syndrome. Journal of Hand Surgery, 2023; Volume 48, Issue 4, 408.e1 - 408.e18</w:t>
      </w:r>
    </w:p>
    <w:p w14:paraId="35CC2431"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This prospective study evaluated the outcomes from carpal tunnel release and comparing the outcomes to the preoperative nerve test.  Data was collected at 2 weeks and 3 months post-operatively in 199 patients/256 hands. They found that all categories benefited from CTR in function and symptom related metrics, including the most severe cases.  The greatest improvement was observed in the early preoperative period within 2 weeks for symptoms and within 3 months for functional parameters. Improvement in outcome scores was comparable in all groups, although some of the greatest improvement was noted in the moderate group.</w:t>
      </w:r>
    </w:p>
    <w:p w14:paraId="7395312E" w14:textId="77777777" w:rsidR="007B3D9E" w:rsidRPr="009E6278" w:rsidRDefault="007B3D9E" w:rsidP="007B3D9E">
      <w:pPr>
        <w:pStyle w:val="ListParagraph"/>
        <w:shd w:val="clear" w:color="auto" w:fill="FFFFFF"/>
        <w:spacing w:before="120" w:after="0" w:line="240" w:lineRule="auto"/>
        <w:contextualSpacing w:val="0"/>
        <w:rPr>
          <w:rFonts w:cstheme="minorHAnsi"/>
          <w:iCs/>
          <w:sz w:val="20"/>
          <w:szCs w:val="20"/>
        </w:rPr>
      </w:pPr>
      <w:r w:rsidRPr="009E6278">
        <w:rPr>
          <w:rFonts w:cstheme="minorHAnsi"/>
          <w:iCs/>
          <w:sz w:val="20"/>
          <w:szCs w:val="20"/>
        </w:rPr>
        <w:t>Rivlin, Michael et al. Electrodiagnostic Grade and Carpal Tunnel Release Outcomes: A Prospective Analysis. Journal of Hand Surgery, 2018; Volume 43, Issue 5, 425 – 431</w:t>
      </w:r>
    </w:p>
    <w:p w14:paraId="3D8CB98E" w14:textId="77777777" w:rsidR="007B3D9E" w:rsidRPr="009E6278" w:rsidRDefault="007B3D9E" w:rsidP="007B3D9E">
      <w:pPr>
        <w:pStyle w:val="ListParagraph"/>
        <w:shd w:val="clear" w:color="auto" w:fill="FFFFFF"/>
        <w:spacing w:beforeAutospacing="1" w:after="0" w:afterAutospacing="1" w:line="240" w:lineRule="auto"/>
        <w:rPr>
          <w:rStyle w:val="cf01"/>
          <w:rFonts w:asciiTheme="minorHAnsi" w:hAnsiTheme="minorHAnsi" w:cstheme="minorHAnsi"/>
          <w:iCs/>
          <w:sz w:val="20"/>
          <w:szCs w:val="20"/>
        </w:rPr>
      </w:pPr>
    </w:p>
    <w:p w14:paraId="5AB76290" w14:textId="77777777" w:rsidR="007B3D9E" w:rsidRPr="009E6278" w:rsidRDefault="007B3D9E" w:rsidP="007B3D9E">
      <w:pPr>
        <w:pStyle w:val="ListParagraph"/>
        <w:numPr>
          <w:ilvl w:val="0"/>
          <w:numId w:val="5"/>
        </w:numPr>
        <w:shd w:val="clear" w:color="auto" w:fill="FFFFFF"/>
        <w:spacing w:beforeAutospacing="1" w:after="0" w:afterAutospacing="1" w:line="240" w:lineRule="auto"/>
        <w:rPr>
          <w:rStyle w:val="cf01"/>
          <w:rFonts w:asciiTheme="minorHAnsi" w:hAnsiTheme="minorHAnsi" w:cstheme="minorHAnsi"/>
          <w:iCs/>
          <w:sz w:val="20"/>
          <w:szCs w:val="20"/>
          <w:u w:val="single"/>
        </w:rPr>
      </w:pPr>
      <w:r w:rsidRPr="009E6278">
        <w:rPr>
          <w:rStyle w:val="cf01"/>
          <w:rFonts w:asciiTheme="minorHAnsi" w:hAnsiTheme="minorHAnsi" w:cstheme="minorHAnsi"/>
          <w:iCs/>
          <w:sz w:val="20"/>
          <w:szCs w:val="20"/>
          <w:u w:val="single"/>
        </w:rPr>
        <w:t>Wrist Fracture:</w:t>
      </w:r>
    </w:p>
    <w:p w14:paraId="484D1052" w14:textId="77777777" w:rsidR="007B3D9E" w:rsidRPr="009E6278" w:rsidRDefault="007B3D9E" w:rsidP="007B3D9E">
      <w:pPr>
        <w:pStyle w:val="ListParagraph"/>
        <w:numPr>
          <w:ilvl w:val="0"/>
          <w:numId w:val="6"/>
        </w:numPr>
        <w:shd w:val="clear" w:color="auto" w:fill="FFFFFF"/>
        <w:spacing w:beforeAutospacing="1" w:after="0" w:afterAutospacing="1" w:line="240" w:lineRule="auto"/>
        <w:rPr>
          <w:rFonts w:cstheme="minorHAnsi"/>
          <w:iCs/>
          <w:sz w:val="20"/>
          <w:szCs w:val="20"/>
        </w:rPr>
      </w:pPr>
      <w:r w:rsidRPr="009E6278">
        <w:rPr>
          <w:rFonts w:cstheme="minorHAnsi"/>
          <w:iCs/>
          <w:sz w:val="20"/>
          <w:szCs w:val="20"/>
        </w:rPr>
        <w:t xml:space="preserve">For non-geriatric patients (most commonly defined in studies as under 65 years of age), operative treatment for fractures with post reduction radial shortening &gt;3mm, dorsal tilt &gt;10 degrees, or intraarticular displacement or step off &gt;2 mm leads to improved </w:t>
      </w:r>
      <w:proofErr w:type="gramStart"/>
      <w:r w:rsidRPr="009E6278">
        <w:rPr>
          <w:rFonts w:cstheme="minorHAnsi"/>
          <w:iCs/>
          <w:sz w:val="20"/>
          <w:szCs w:val="20"/>
        </w:rPr>
        <w:t>radiographic</w:t>
      </w:r>
      <w:proofErr w:type="gramEnd"/>
      <w:r w:rsidRPr="009E6278">
        <w:rPr>
          <w:rFonts w:cstheme="minorHAnsi"/>
          <w:iCs/>
          <w:sz w:val="20"/>
          <w:szCs w:val="20"/>
        </w:rPr>
        <w:t xml:space="preserve"> and patient reported outcomes.</w:t>
      </w:r>
    </w:p>
    <w:p w14:paraId="4F77E3BE" w14:textId="3CF17C5D" w:rsidR="007B3D9E" w:rsidRPr="009E6278" w:rsidRDefault="007B3D9E" w:rsidP="007B3D9E">
      <w:pPr>
        <w:pStyle w:val="ListParagraph"/>
        <w:shd w:val="clear" w:color="auto" w:fill="FFFFFF"/>
        <w:spacing w:beforeAutospacing="1" w:after="0" w:afterAutospacing="1" w:line="240" w:lineRule="auto"/>
        <w:rPr>
          <w:rFonts w:cstheme="minorHAnsi"/>
          <w:iCs/>
          <w:sz w:val="20"/>
          <w:szCs w:val="20"/>
        </w:rPr>
      </w:pPr>
      <w:r w:rsidRPr="009E6278">
        <w:rPr>
          <w:rFonts w:cstheme="minorHAnsi"/>
          <w:iCs/>
          <w:sz w:val="20"/>
          <w:szCs w:val="20"/>
        </w:rPr>
        <w:t xml:space="preserve">American Academy of </w:t>
      </w:r>
      <w:proofErr w:type="spellStart"/>
      <w:r w:rsidRPr="009E6278">
        <w:rPr>
          <w:rFonts w:cstheme="minorHAnsi"/>
          <w:iCs/>
          <w:sz w:val="20"/>
          <w:szCs w:val="20"/>
        </w:rPr>
        <w:t>Orthopaedic</w:t>
      </w:r>
      <w:proofErr w:type="spellEnd"/>
      <w:r w:rsidRPr="009E6278">
        <w:rPr>
          <w:rFonts w:cstheme="minorHAnsi"/>
          <w:iCs/>
          <w:sz w:val="20"/>
          <w:szCs w:val="20"/>
        </w:rPr>
        <w:t xml:space="preserve"> Surgeons/American Society for Surgery of the Hand  </w:t>
      </w:r>
      <w:hyperlink r:id="rId16" w:history="1">
        <w:r w:rsidRPr="000E553C">
          <w:rPr>
            <w:rStyle w:val="Hyperlink"/>
            <w:rFonts w:cstheme="minorHAnsi"/>
            <w:iCs/>
            <w:color w:val="auto"/>
            <w:sz w:val="20"/>
            <w:szCs w:val="20"/>
            <w:u w:val="none"/>
          </w:rPr>
          <w:t>Management of Distal Radius Fractures Evidence-Based Clinical Practice Guidelines</w:t>
        </w:r>
      </w:hyperlink>
      <w:r w:rsidRPr="009E6278">
        <w:rPr>
          <w:rFonts w:cstheme="minorHAnsi"/>
          <w:iCs/>
          <w:sz w:val="20"/>
          <w:szCs w:val="20"/>
        </w:rPr>
        <w:t>. </w:t>
      </w:r>
      <w:hyperlink r:id="rId17" w:tgtFrame="_blank" w:history="1">
        <w:r w:rsidRPr="009E6278">
          <w:rPr>
            <w:rStyle w:val="Hyperlink"/>
            <w:rFonts w:cstheme="minorHAnsi"/>
            <w:iCs/>
            <w:color w:val="auto"/>
            <w:sz w:val="20"/>
            <w:szCs w:val="20"/>
          </w:rPr>
          <w:t>www.aaos.org/drfcpg</w:t>
        </w:r>
      </w:hyperlink>
      <w:r w:rsidRPr="009E6278">
        <w:rPr>
          <w:rFonts w:cstheme="minorHAnsi"/>
          <w:iCs/>
          <w:sz w:val="20"/>
          <w:szCs w:val="20"/>
        </w:rPr>
        <w:t xml:space="preserve"> Published December 5, 2020. Accessed April 04, 2024. </w:t>
      </w:r>
      <w:hyperlink r:id="rId18" w:history="1">
        <w:r w:rsidRPr="009E6278">
          <w:rPr>
            <w:rStyle w:val="Hyperlink"/>
            <w:rFonts w:cstheme="minorHAnsi"/>
            <w:iCs/>
            <w:sz w:val="20"/>
            <w:szCs w:val="20"/>
          </w:rPr>
          <w:t>https://www.orthoguidelines.org/guideline-detail?id=1599&amp;tab=all_guidelines</w:t>
        </w:r>
      </w:hyperlink>
      <w:r w:rsidRPr="009E6278">
        <w:rPr>
          <w:rFonts w:cstheme="minorHAnsi"/>
          <w:iCs/>
          <w:sz w:val="20"/>
          <w:szCs w:val="20"/>
        </w:rPr>
        <w:t>  </w:t>
      </w:r>
    </w:p>
    <w:p w14:paraId="4568D494" w14:textId="77777777" w:rsidR="007B3D9E" w:rsidRPr="009E6278" w:rsidRDefault="007B3D9E" w:rsidP="007B3D9E">
      <w:pPr>
        <w:pStyle w:val="ListParagraph"/>
        <w:shd w:val="clear" w:color="auto" w:fill="FFFFFF"/>
        <w:spacing w:beforeAutospacing="1" w:after="0" w:afterAutospacing="1" w:line="240" w:lineRule="auto"/>
        <w:rPr>
          <w:rStyle w:val="cf01"/>
          <w:rFonts w:asciiTheme="minorHAnsi" w:hAnsiTheme="minorHAnsi" w:cstheme="minorHAnsi"/>
          <w:iCs/>
          <w:sz w:val="20"/>
          <w:szCs w:val="20"/>
        </w:rPr>
      </w:pPr>
    </w:p>
    <w:p w14:paraId="61B00276" w14:textId="77777777" w:rsidR="007B3D9E" w:rsidRPr="009E6278" w:rsidRDefault="007B3D9E" w:rsidP="007B3D9E">
      <w:pPr>
        <w:pStyle w:val="ListParagraph"/>
        <w:numPr>
          <w:ilvl w:val="0"/>
          <w:numId w:val="5"/>
        </w:numPr>
        <w:shd w:val="clear" w:color="auto" w:fill="FFFFFF"/>
        <w:spacing w:beforeAutospacing="1" w:after="0" w:afterAutospacing="1" w:line="240" w:lineRule="auto"/>
        <w:rPr>
          <w:rFonts w:cstheme="minorHAnsi"/>
          <w:iCs/>
          <w:sz w:val="20"/>
          <w:szCs w:val="20"/>
          <w:u w:val="single"/>
        </w:rPr>
      </w:pPr>
      <w:r w:rsidRPr="009E6278">
        <w:rPr>
          <w:rFonts w:cstheme="minorHAnsi"/>
          <w:iCs/>
          <w:sz w:val="20"/>
          <w:szCs w:val="20"/>
          <w:u w:val="single"/>
        </w:rPr>
        <w:t>Shoulder Arthroscopy:</w:t>
      </w:r>
    </w:p>
    <w:p w14:paraId="385B5AC2" w14:textId="77777777" w:rsidR="007B3D9E" w:rsidRPr="009E6278" w:rsidRDefault="007B3D9E" w:rsidP="007B3D9E">
      <w:pPr>
        <w:pStyle w:val="ListParagraph"/>
        <w:numPr>
          <w:ilvl w:val="0"/>
          <w:numId w:val="6"/>
        </w:numPr>
        <w:shd w:val="clear" w:color="auto" w:fill="FFFFFF"/>
        <w:spacing w:beforeAutospacing="1" w:after="0" w:afterAutospacing="1" w:line="240" w:lineRule="auto"/>
        <w:rPr>
          <w:rFonts w:cstheme="minorHAnsi"/>
          <w:iCs/>
          <w:sz w:val="20"/>
          <w:szCs w:val="20"/>
        </w:rPr>
      </w:pPr>
      <w:r w:rsidRPr="009E6278">
        <w:rPr>
          <w:rFonts w:cstheme="minorHAnsi"/>
          <w:iCs/>
          <w:sz w:val="20"/>
          <w:szCs w:val="20"/>
        </w:rPr>
        <w:t>Elderly patients benefit as much from arthroscopic rotator cuff repair as their younger counterparts. Similar improvements in CS, Subjective Shoulder Value, pain, and satisfaction occurred for both elderly and control patients. Arthroscopic repair was safe and effective in both groups. Even elderly patients with massive tears showed clinically significant improvements. Arthroscopic rotator cuff repair should be considered as a valuable treatment irrespective of age.</w:t>
      </w:r>
    </w:p>
    <w:p w14:paraId="23B5A1EA" w14:textId="77777777" w:rsidR="007B3D9E" w:rsidRPr="009E6278" w:rsidRDefault="007B3D9E" w:rsidP="009E6278">
      <w:pPr>
        <w:pStyle w:val="ListParagraph"/>
        <w:shd w:val="clear" w:color="auto" w:fill="FFFFFF"/>
        <w:spacing w:beforeAutospacing="1" w:after="0" w:afterAutospacing="1" w:line="240" w:lineRule="auto"/>
        <w:rPr>
          <w:rFonts w:cstheme="minorHAnsi"/>
          <w:iCs/>
          <w:sz w:val="20"/>
          <w:szCs w:val="20"/>
        </w:rPr>
      </w:pPr>
      <w:r w:rsidRPr="009E6278">
        <w:rPr>
          <w:rFonts w:cstheme="minorHAnsi"/>
          <w:iCs/>
          <w:sz w:val="20"/>
          <w:szCs w:val="20"/>
        </w:rPr>
        <w:t xml:space="preserve">Do elderly patients gain as much benefit from arthroscopic rotator cuff repair as their younger peers? Journal of Shoulder and Elbow </w:t>
      </w:r>
      <w:proofErr w:type="spellStart"/>
      <w:r w:rsidRPr="009E6278">
        <w:rPr>
          <w:rFonts w:cstheme="minorHAnsi"/>
          <w:iCs/>
          <w:sz w:val="20"/>
          <w:szCs w:val="20"/>
        </w:rPr>
        <w:t>SurgeryVol</w:t>
      </w:r>
      <w:proofErr w:type="spellEnd"/>
      <w:r w:rsidRPr="009E6278">
        <w:rPr>
          <w:rFonts w:cstheme="minorHAnsi"/>
          <w:iCs/>
          <w:sz w:val="20"/>
          <w:szCs w:val="20"/>
        </w:rPr>
        <w:t xml:space="preserve">. 28Issue 6p1056–1065Published online: January 28, </w:t>
      </w:r>
      <w:proofErr w:type="gramStart"/>
      <w:r w:rsidRPr="009E6278">
        <w:rPr>
          <w:rFonts w:cstheme="minorHAnsi"/>
          <w:iCs/>
          <w:sz w:val="20"/>
          <w:szCs w:val="20"/>
        </w:rPr>
        <w:t>2019</w:t>
      </w:r>
      <w:proofErr w:type="gramEnd"/>
      <w:r w:rsidRPr="009E6278">
        <w:rPr>
          <w:rFonts w:cstheme="minorHAnsi"/>
          <w:iCs/>
          <w:sz w:val="20"/>
          <w:szCs w:val="20"/>
        </w:rPr>
        <w:t xml:space="preserve"> Caroline Witney-</w:t>
      </w:r>
      <w:proofErr w:type="spellStart"/>
      <w:r w:rsidRPr="009E6278">
        <w:rPr>
          <w:rFonts w:cstheme="minorHAnsi"/>
          <w:iCs/>
          <w:sz w:val="20"/>
          <w:szCs w:val="20"/>
        </w:rPr>
        <w:t>LagenGeorgios</w:t>
      </w:r>
      <w:proofErr w:type="spellEnd"/>
      <w:r w:rsidRPr="009E6278">
        <w:rPr>
          <w:rFonts w:cstheme="minorHAnsi"/>
          <w:iCs/>
          <w:sz w:val="20"/>
          <w:szCs w:val="20"/>
        </w:rPr>
        <w:t xml:space="preserve"> </w:t>
      </w:r>
      <w:proofErr w:type="spellStart"/>
      <w:r w:rsidRPr="009E6278">
        <w:rPr>
          <w:rFonts w:cstheme="minorHAnsi"/>
          <w:iCs/>
          <w:sz w:val="20"/>
          <w:szCs w:val="20"/>
        </w:rPr>
        <w:t>MazisJuan</w:t>
      </w:r>
      <w:proofErr w:type="spellEnd"/>
      <w:r w:rsidRPr="009E6278">
        <w:rPr>
          <w:rFonts w:cstheme="minorHAnsi"/>
          <w:iCs/>
          <w:sz w:val="20"/>
          <w:szCs w:val="20"/>
        </w:rPr>
        <w:t xml:space="preserve"> </w:t>
      </w:r>
      <w:proofErr w:type="spellStart"/>
      <w:r w:rsidRPr="009E6278">
        <w:rPr>
          <w:rFonts w:cstheme="minorHAnsi"/>
          <w:iCs/>
          <w:sz w:val="20"/>
          <w:szCs w:val="20"/>
        </w:rPr>
        <w:t>BrugueraEhud</w:t>
      </w:r>
      <w:proofErr w:type="spellEnd"/>
      <w:r w:rsidRPr="009E6278">
        <w:rPr>
          <w:rFonts w:cstheme="minorHAnsi"/>
          <w:iCs/>
          <w:sz w:val="20"/>
          <w:szCs w:val="20"/>
        </w:rPr>
        <w:t xml:space="preserve"> </w:t>
      </w:r>
      <w:proofErr w:type="spellStart"/>
      <w:r w:rsidRPr="009E6278">
        <w:rPr>
          <w:rFonts w:cstheme="minorHAnsi"/>
          <w:iCs/>
          <w:sz w:val="20"/>
          <w:szCs w:val="20"/>
        </w:rPr>
        <w:t>AtounGiuseppe</w:t>
      </w:r>
      <w:proofErr w:type="spellEnd"/>
      <w:r w:rsidRPr="009E6278">
        <w:rPr>
          <w:rFonts w:cstheme="minorHAnsi"/>
          <w:iCs/>
          <w:sz w:val="20"/>
          <w:szCs w:val="20"/>
        </w:rPr>
        <w:t xml:space="preserve"> </w:t>
      </w:r>
      <w:proofErr w:type="spellStart"/>
      <w:r w:rsidRPr="009E6278">
        <w:rPr>
          <w:rFonts w:cstheme="minorHAnsi"/>
          <w:iCs/>
          <w:sz w:val="20"/>
          <w:szCs w:val="20"/>
        </w:rPr>
        <w:t>SforzaOfer</w:t>
      </w:r>
      <w:proofErr w:type="spellEnd"/>
      <w:r w:rsidRPr="009E6278">
        <w:rPr>
          <w:rFonts w:cstheme="minorHAnsi"/>
          <w:iCs/>
          <w:sz w:val="20"/>
          <w:szCs w:val="20"/>
        </w:rPr>
        <w:t xml:space="preserve"> Levy</w:t>
      </w:r>
    </w:p>
    <w:p w14:paraId="0A1154E5" w14:textId="77777777" w:rsidR="007B3D9E" w:rsidRPr="009E6278" w:rsidRDefault="007B3D9E" w:rsidP="007B3D9E">
      <w:pPr>
        <w:pStyle w:val="ListParagraph"/>
        <w:shd w:val="clear" w:color="auto" w:fill="FFFFFF"/>
        <w:spacing w:beforeAutospacing="1" w:after="0" w:afterAutospacing="1" w:line="240" w:lineRule="auto"/>
        <w:rPr>
          <w:rFonts w:cstheme="minorHAnsi"/>
          <w:iCs/>
          <w:sz w:val="20"/>
          <w:szCs w:val="20"/>
        </w:rPr>
      </w:pPr>
    </w:p>
    <w:p w14:paraId="55F28239" w14:textId="77777777" w:rsidR="007B3D9E" w:rsidRPr="009E6278" w:rsidRDefault="007B3D9E" w:rsidP="007B3D9E">
      <w:pPr>
        <w:pStyle w:val="ListParagraph"/>
        <w:numPr>
          <w:ilvl w:val="0"/>
          <w:numId w:val="5"/>
        </w:numPr>
        <w:spacing w:beforeAutospacing="1" w:afterAutospacing="1"/>
        <w:rPr>
          <w:rFonts w:cstheme="minorHAnsi"/>
          <w:iCs/>
          <w:sz w:val="20"/>
          <w:szCs w:val="20"/>
        </w:rPr>
      </w:pPr>
      <w:r w:rsidRPr="009E6278">
        <w:rPr>
          <w:rFonts w:cstheme="minorHAnsi"/>
          <w:iCs/>
          <w:sz w:val="20"/>
          <w:szCs w:val="20"/>
          <w:u w:val="single"/>
        </w:rPr>
        <w:t>Inpatient/Outpatient Total Hip Replacement (THR) and Total Knee Replacement (TKR) - (and Partial Knee Replacements):</w:t>
      </w:r>
    </w:p>
    <w:p w14:paraId="537AA4EA" w14:textId="5D355C59" w:rsidR="007B3D9E" w:rsidRPr="009E6278" w:rsidRDefault="009E6278" w:rsidP="009E6278">
      <w:pPr>
        <w:pStyle w:val="BodyText"/>
        <w:numPr>
          <w:ilvl w:val="0"/>
          <w:numId w:val="6"/>
        </w:numPr>
        <w:rPr>
          <w:rStyle w:val="cf01"/>
          <w:rFonts w:asciiTheme="minorHAnsi" w:hAnsiTheme="minorHAnsi" w:cstheme="minorHAnsi"/>
          <w:kern w:val="2"/>
          <w:sz w:val="20"/>
          <w:szCs w:val="20"/>
        </w:rPr>
      </w:pPr>
      <w:r w:rsidRPr="009E6278">
        <w:rPr>
          <w:rFonts w:asciiTheme="minorHAnsi" w:hAnsiTheme="minorHAnsi" w:cstheme="minorHAnsi"/>
          <w:color w:val="0A163B"/>
          <w:kern w:val="2"/>
          <w:sz w:val="20"/>
          <w:szCs w:val="20"/>
        </w:rPr>
        <w:t>“Overall, no significant differences between outpatients and inpatients were found for overall complications and readmission rates, and improvement in [patient reported outcome measures (PROM)]. By type of arthroplasty, only [total hip arthroplasty (THA)] in [outpatient] pathways were associated with fewer [adverse events] [OR = 0.55 (0.41-0.74)] compared to inpatient pathways. 92% of [out]patients were discharged on the day of surgery. [Outpatient joint arthroplasty] resulted in an average cost reduction of $6.797,02.”</w:t>
      </w:r>
    </w:p>
    <w:p w14:paraId="2315878A" w14:textId="73B3FE18" w:rsidR="007B3D9E" w:rsidRPr="009E6278" w:rsidRDefault="000E553C" w:rsidP="009E6278">
      <w:pPr>
        <w:pStyle w:val="BodyText"/>
        <w:ind w:left="720"/>
        <w:rPr>
          <w:rStyle w:val="cf01"/>
          <w:rFonts w:asciiTheme="minorHAnsi" w:hAnsiTheme="minorHAnsi" w:cstheme="minorHAnsi"/>
          <w:color w:val="0A163B"/>
          <w:kern w:val="2"/>
          <w:sz w:val="20"/>
          <w:szCs w:val="20"/>
        </w:rPr>
      </w:pPr>
      <w:hyperlink r:id="rId19" w:anchor=":~:text=By%20type%20of%20arthroplasty%2C%20only,cost%20reduction%20of%20%246.797%2C02" w:history="1">
        <w:r w:rsidR="009E6278" w:rsidRPr="000E553C">
          <w:rPr>
            <w:rStyle w:val="Hyperlink"/>
            <w:rFonts w:asciiTheme="minorHAnsi" w:hAnsiTheme="minorHAnsi" w:cstheme="minorHAnsi"/>
            <w:color w:val="auto"/>
            <w:kern w:val="2"/>
            <w:sz w:val="20"/>
            <w:szCs w:val="20"/>
            <w:u w:val="none"/>
          </w:rPr>
          <w:t>Safety and efficacy of outpatient hip and knee arthroplasty: a systematic review with meta-analysis</w:t>
        </w:r>
      </w:hyperlink>
      <w:r w:rsidR="009E6278" w:rsidRPr="000E553C">
        <w:rPr>
          <w:rFonts w:asciiTheme="minorHAnsi" w:hAnsiTheme="minorHAnsi" w:cstheme="minorHAnsi"/>
          <w:kern w:val="2"/>
          <w:sz w:val="20"/>
          <w:szCs w:val="20"/>
        </w:rPr>
        <w:t xml:space="preserve"> </w:t>
      </w:r>
      <w:r w:rsidR="009E6278" w:rsidRPr="009E6278">
        <w:rPr>
          <w:rFonts w:asciiTheme="minorHAnsi" w:hAnsiTheme="minorHAnsi" w:cstheme="minorHAnsi"/>
          <w:color w:val="0A163B"/>
          <w:kern w:val="2"/>
          <w:sz w:val="20"/>
          <w:szCs w:val="20"/>
        </w:rPr>
        <w:t xml:space="preserve">Y F L </w:t>
      </w:r>
      <w:r w:rsidR="009E6278" w:rsidRPr="009E6278">
        <w:rPr>
          <w:rFonts w:asciiTheme="minorHAnsi" w:hAnsiTheme="minorHAnsi" w:cstheme="minorHAnsi"/>
          <w:color w:val="0A163B"/>
          <w:kern w:val="2"/>
          <w:sz w:val="20"/>
          <w:szCs w:val="20"/>
        </w:rPr>
        <w:lastRenderedPageBreak/>
        <w:t xml:space="preserve">Bemelmans, M H F Keulen, M Heymans, EH van </w:t>
      </w:r>
      <w:proofErr w:type="spellStart"/>
      <w:r w:rsidR="009E6278" w:rsidRPr="009E6278">
        <w:rPr>
          <w:rFonts w:asciiTheme="minorHAnsi" w:hAnsiTheme="minorHAnsi" w:cstheme="minorHAnsi"/>
          <w:color w:val="0A163B"/>
          <w:kern w:val="2"/>
          <w:sz w:val="20"/>
          <w:szCs w:val="20"/>
        </w:rPr>
        <w:t>Haaren</w:t>
      </w:r>
      <w:proofErr w:type="spellEnd"/>
      <w:r w:rsidR="009E6278" w:rsidRPr="009E6278">
        <w:rPr>
          <w:rFonts w:asciiTheme="minorHAnsi" w:hAnsiTheme="minorHAnsi" w:cstheme="minorHAnsi"/>
          <w:color w:val="0A163B"/>
          <w:kern w:val="2"/>
          <w:sz w:val="20"/>
          <w:szCs w:val="20"/>
        </w:rPr>
        <w:t>, B Boonen, M G M Schotanus</w:t>
      </w:r>
      <w:r w:rsidR="007B3D9E" w:rsidRPr="009E6278">
        <w:rPr>
          <w:rStyle w:val="cf01"/>
          <w:rFonts w:asciiTheme="minorHAnsi" w:hAnsiTheme="minorHAnsi" w:cstheme="minorHAnsi"/>
          <w:iCs/>
          <w:sz w:val="20"/>
          <w:szCs w:val="20"/>
        </w:rPr>
        <w:t xml:space="preserve"> </w:t>
      </w:r>
      <w:hyperlink r:id="rId20" w:anchor=":~:text=By%20type%20of%20arthroplasty%2C%20only,cost%20reduction%20of%20%246.797%2C02" w:history="1">
        <w:r w:rsidR="009E6278" w:rsidRPr="009E6278">
          <w:rPr>
            <w:rStyle w:val="Hyperlink"/>
            <w:rFonts w:asciiTheme="minorHAnsi" w:hAnsiTheme="minorHAnsi" w:cstheme="minorHAnsi"/>
            <w:iCs/>
            <w:sz w:val="20"/>
            <w:szCs w:val="20"/>
          </w:rPr>
          <w:t>https://pubmed.ncbi.nlm.nih.gov/33587170/#:~:text=By%20type%20of%20arthroplasty%2C%20only,cost%20reduction%20of%20%246.797%2C02</w:t>
        </w:r>
      </w:hyperlink>
      <w:r w:rsidR="009E6278" w:rsidRPr="009E6278">
        <w:rPr>
          <w:rStyle w:val="cf01"/>
          <w:rFonts w:asciiTheme="minorHAnsi" w:hAnsiTheme="minorHAnsi" w:cstheme="minorHAnsi"/>
          <w:iCs/>
          <w:sz w:val="20"/>
          <w:szCs w:val="20"/>
        </w:rPr>
        <w:t xml:space="preserve">. </w:t>
      </w:r>
    </w:p>
    <w:p w14:paraId="0777549D" w14:textId="53A6AF04" w:rsidR="009E6278" w:rsidRDefault="009E6278" w:rsidP="009E6278">
      <w:pPr>
        <w:pStyle w:val="BodyText"/>
        <w:numPr>
          <w:ilvl w:val="0"/>
          <w:numId w:val="6"/>
        </w:numPr>
        <w:rPr>
          <w:rFonts w:asciiTheme="minorHAnsi" w:hAnsiTheme="minorHAnsi" w:cstheme="minorHAnsi"/>
          <w:color w:val="0A163B"/>
          <w:kern w:val="2"/>
          <w:sz w:val="20"/>
          <w:szCs w:val="20"/>
        </w:rPr>
      </w:pPr>
      <w:r w:rsidRPr="009E6278">
        <w:rPr>
          <w:rFonts w:asciiTheme="minorHAnsi" w:hAnsiTheme="minorHAnsi" w:cstheme="minorHAnsi"/>
          <w:color w:val="0A163B"/>
          <w:kern w:val="2"/>
          <w:sz w:val="20"/>
          <w:szCs w:val="20"/>
        </w:rPr>
        <w:t xml:space="preserve">“Significant improvement occurred between preoperative and postoperative time points for all PROMs. The PROMs showed the greatest proportional recovery within the first month postoperatively, each improving by at least </w:t>
      </w:r>
      <w:r w:rsidRPr="009E6278">
        <w:rPr>
          <w:rFonts w:asciiTheme="minorHAnsi" w:hAnsiTheme="minorHAnsi" w:cstheme="minorHAnsi"/>
          <w:bCs/>
          <w:color w:val="0A163B"/>
          <w:kern w:val="2"/>
          <w:sz w:val="20"/>
          <w:szCs w:val="20"/>
        </w:rPr>
        <w:t xml:space="preserve">1 </w:t>
      </w:r>
      <w:r w:rsidRPr="009E6278">
        <w:rPr>
          <w:rFonts w:asciiTheme="minorHAnsi" w:hAnsiTheme="minorHAnsi" w:cstheme="minorHAnsi"/>
          <w:color w:val="0A163B"/>
          <w:kern w:val="2"/>
          <w:sz w:val="20"/>
          <w:szCs w:val="20"/>
        </w:rPr>
        <w:t xml:space="preserve">minimal clinically important difference (MCID). Daily steps and flights of stairs took longer to reach at least </w:t>
      </w:r>
      <w:r w:rsidRPr="009E6278">
        <w:rPr>
          <w:rFonts w:asciiTheme="minorHAnsi" w:hAnsiTheme="minorHAnsi" w:cstheme="minorHAnsi"/>
          <w:bCs/>
          <w:color w:val="0A163B"/>
          <w:kern w:val="2"/>
          <w:sz w:val="20"/>
          <w:szCs w:val="20"/>
        </w:rPr>
        <w:t xml:space="preserve">1 </w:t>
      </w:r>
      <w:r w:rsidRPr="009E6278">
        <w:rPr>
          <w:rFonts w:asciiTheme="minorHAnsi" w:hAnsiTheme="minorHAnsi" w:cstheme="minorHAnsi"/>
          <w:color w:val="0A163B"/>
          <w:kern w:val="2"/>
          <w:sz w:val="20"/>
          <w:szCs w:val="20"/>
        </w:rPr>
        <w:t xml:space="preserve">MCID (3 months and </w:t>
      </w:r>
      <w:r w:rsidRPr="009E6278">
        <w:rPr>
          <w:rFonts w:asciiTheme="minorHAnsi" w:hAnsiTheme="minorHAnsi" w:cstheme="minorHAnsi"/>
          <w:bCs/>
          <w:color w:val="0A163B"/>
          <w:kern w:val="2"/>
          <w:sz w:val="20"/>
          <w:szCs w:val="20"/>
        </w:rPr>
        <w:t xml:space="preserve">1 </w:t>
      </w:r>
      <w:r w:rsidRPr="009E6278">
        <w:rPr>
          <w:rFonts w:asciiTheme="minorHAnsi" w:hAnsiTheme="minorHAnsi" w:cstheme="minorHAnsi"/>
          <w:color w:val="0A163B"/>
          <w:kern w:val="2"/>
          <w:sz w:val="20"/>
          <w:szCs w:val="20"/>
        </w:rPr>
        <w:t>year, respectively). Gait speed and walking asymmetry returned to baseline by 3 months</w:t>
      </w:r>
      <w:r>
        <w:rPr>
          <w:rFonts w:asciiTheme="minorHAnsi" w:hAnsiTheme="minorHAnsi" w:cstheme="minorHAnsi"/>
          <w:color w:val="0A163B"/>
          <w:kern w:val="2"/>
          <w:sz w:val="20"/>
          <w:szCs w:val="20"/>
        </w:rPr>
        <w:t>…”</w:t>
      </w:r>
    </w:p>
    <w:p w14:paraId="5481A3EA" w14:textId="4861777A" w:rsidR="009E6278" w:rsidRPr="009E6278" w:rsidRDefault="009E6278" w:rsidP="009E6278">
      <w:pPr>
        <w:pStyle w:val="BodyText"/>
        <w:ind w:left="720"/>
        <w:rPr>
          <w:rFonts w:asciiTheme="minorHAnsi" w:hAnsiTheme="minorHAnsi" w:cstheme="minorHAnsi"/>
          <w:color w:val="0A163B"/>
          <w:kern w:val="2"/>
          <w:sz w:val="20"/>
          <w:szCs w:val="20"/>
        </w:rPr>
      </w:pPr>
      <w:r w:rsidRPr="009E6278">
        <w:rPr>
          <w:rFonts w:asciiTheme="minorHAnsi" w:hAnsiTheme="minorHAnsi" w:cstheme="minorHAnsi"/>
          <w:color w:val="0A163B"/>
          <w:kern w:val="2"/>
          <w:sz w:val="20"/>
          <w:szCs w:val="20"/>
        </w:rPr>
        <w:t>The Journal of Arthroplasty 38 (2023) S65eS7</w:t>
      </w:r>
      <w:r w:rsidRPr="00E919E8">
        <w:rPr>
          <w:rFonts w:asciiTheme="minorHAnsi" w:hAnsiTheme="minorHAnsi" w:cstheme="minorHAnsi"/>
          <w:kern w:val="2"/>
          <w:sz w:val="20"/>
          <w:szCs w:val="20"/>
        </w:rPr>
        <w:t xml:space="preserve">1, </w:t>
      </w:r>
      <w:hyperlink r:id="rId21" w:history="1">
        <w:r w:rsidRPr="00E919E8">
          <w:rPr>
            <w:rStyle w:val="Hyperlink"/>
            <w:rFonts w:asciiTheme="minorHAnsi" w:hAnsiTheme="minorHAnsi" w:cstheme="minorHAnsi"/>
            <w:i/>
            <w:iCs/>
            <w:color w:val="auto"/>
            <w:kern w:val="2"/>
            <w:sz w:val="20"/>
            <w:szCs w:val="20"/>
            <w:u w:val="none"/>
          </w:rPr>
          <w:t>Recovery Curves for Patient Reported Outcomes and Physical Function After Total Hip Arthroplasty</w:t>
        </w:r>
      </w:hyperlink>
      <w:r w:rsidRPr="00E919E8">
        <w:rPr>
          <w:rFonts w:asciiTheme="minorHAnsi" w:hAnsiTheme="minorHAnsi" w:cstheme="minorHAnsi"/>
          <w:kern w:val="2"/>
          <w:sz w:val="20"/>
          <w:szCs w:val="20"/>
        </w:rPr>
        <w:t xml:space="preserve">. Eleanor </w:t>
      </w:r>
      <w:r w:rsidRPr="009E6278">
        <w:rPr>
          <w:rFonts w:asciiTheme="minorHAnsi" w:hAnsiTheme="minorHAnsi" w:cstheme="minorHAnsi"/>
          <w:bCs/>
          <w:color w:val="0A163B"/>
          <w:kern w:val="2"/>
          <w:sz w:val="20"/>
          <w:szCs w:val="20"/>
        </w:rPr>
        <w:t xml:space="preserve">H. </w:t>
      </w:r>
      <w:r w:rsidRPr="009E6278">
        <w:rPr>
          <w:rFonts w:asciiTheme="minorHAnsi" w:hAnsiTheme="minorHAnsi" w:cstheme="minorHAnsi"/>
          <w:color w:val="0A163B"/>
          <w:kern w:val="2"/>
          <w:sz w:val="20"/>
          <w:szCs w:val="20"/>
        </w:rPr>
        <w:t xml:space="preserve">Sato, MD Kimberly L. Stevenson, MD Brenna E. Blackburn, </w:t>
      </w:r>
      <w:r w:rsidRPr="009E6278">
        <w:rPr>
          <w:rFonts w:asciiTheme="minorHAnsi" w:hAnsiTheme="minorHAnsi" w:cstheme="minorHAnsi"/>
          <w:bCs/>
          <w:color w:val="0A163B"/>
          <w:kern w:val="2"/>
          <w:sz w:val="20"/>
          <w:szCs w:val="20"/>
        </w:rPr>
        <w:t xml:space="preserve">MPH, </w:t>
      </w:r>
      <w:r w:rsidRPr="009E6278">
        <w:rPr>
          <w:rFonts w:asciiTheme="minorHAnsi" w:hAnsiTheme="minorHAnsi" w:cstheme="minorHAnsi"/>
          <w:color w:val="0A163B"/>
          <w:kern w:val="2"/>
          <w:sz w:val="20"/>
          <w:szCs w:val="20"/>
        </w:rPr>
        <w:t>PhD Christopher E. Pelt, MD Jeremy M. Gililland, MD Lucas A. Anderson, MD</w:t>
      </w:r>
      <w:r w:rsidRPr="009E6278">
        <w:rPr>
          <w:rFonts w:asciiTheme="minorHAnsi" w:hAnsiTheme="minorHAnsi" w:cstheme="minorHAnsi"/>
          <w:kern w:val="2"/>
          <w:sz w:val="20"/>
          <w:szCs w:val="20"/>
        </w:rPr>
        <w:t xml:space="preserve">, </w:t>
      </w:r>
      <w:r w:rsidRPr="009E6278">
        <w:rPr>
          <w:rFonts w:asciiTheme="minorHAnsi" w:hAnsiTheme="minorHAnsi" w:cstheme="minorHAnsi"/>
          <w:color w:val="0A163B"/>
          <w:kern w:val="2"/>
          <w:sz w:val="20"/>
          <w:szCs w:val="20"/>
        </w:rPr>
        <w:t xml:space="preserve">Published: April 15, 2023D01: </w:t>
      </w:r>
      <w:hyperlink r:id="rId22" w:history="1">
        <w:r w:rsidRPr="009E6278">
          <w:rPr>
            <w:rStyle w:val="Hyperlink"/>
            <w:rFonts w:asciiTheme="minorHAnsi" w:hAnsiTheme="minorHAnsi" w:cstheme="minorHAnsi"/>
            <w:kern w:val="2"/>
            <w:sz w:val="20"/>
            <w:szCs w:val="20"/>
          </w:rPr>
          <w:t>https://doi.org/10.1016/j.arth.2023.04.012</w:t>
        </w:r>
      </w:hyperlink>
    </w:p>
    <w:p w14:paraId="0BFD8D81" w14:textId="77777777" w:rsidR="007B3D9E" w:rsidRPr="009E6278" w:rsidRDefault="007B3D9E" w:rsidP="009E6278">
      <w:pPr>
        <w:pStyle w:val="BodyText"/>
        <w:ind w:left="720"/>
        <w:rPr>
          <w:rStyle w:val="cf01"/>
          <w:rFonts w:asciiTheme="minorHAnsi" w:hAnsiTheme="minorHAnsi" w:cstheme="minorHAnsi"/>
          <w:color w:val="0A163B"/>
          <w:kern w:val="2"/>
          <w:sz w:val="20"/>
          <w:szCs w:val="20"/>
        </w:rPr>
      </w:pPr>
    </w:p>
    <w:p w14:paraId="192A5593" w14:textId="77777777" w:rsidR="007B3D9E" w:rsidRPr="009E6278" w:rsidRDefault="007B3D9E" w:rsidP="007B3D9E">
      <w:pPr>
        <w:pStyle w:val="ListParagraph"/>
        <w:numPr>
          <w:ilvl w:val="0"/>
          <w:numId w:val="6"/>
        </w:numPr>
        <w:spacing w:after="0" w:line="229" w:lineRule="exact"/>
        <w:jc w:val="both"/>
        <w:rPr>
          <w:rFonts w:cstheme="minorHAnsi"/>
          <w:bCs/>
          <w:iCs/>
          <w:sz w:val="20"/>
          <w:szCs w:val="20"/>
        </w:rPr>
      </w:pPr>
      <w:r w:rsidRPr="009E6278">
        <w:rPr>
          <w:rFonts w:cstheme="minorHAnsi"/>
          <w:bCs/>
          <w:iCs/>
          <w:sz w:val="20"/>
          <w:szCs w:val="20"/>
        </w:rPr>
        <w:t xml:space="preserve">"This paper demonstrates that patients who had undergone THA a mean of 16 years earlier have impaired self-reported physical </w:t>
      </w:r>
      <w:proofErr w:type="spellStart"/>
      <w:r w:rsidRPr="009E6278">
        <w:rPr>
          <w:rFonts w:cstheme="minorHAnsi"/>
          <w:bCs/>
          <w:iCs/>
          <w:sz w:val="20"/>
          <w:szCs w:val="20"/>
        </w:rPr>
        <w:t>HRQoL</w:t>
      </w:r>
      <w:proofErr w:type="spellEnd"/>
      <w:r w:rsidRPr="009E6278">
        <w:rPr>
          <w:rFonts w:cstheme="minorHAnsi"/>
          <w:bCs/>
          <w:iCs/>
          <w:sz w:val="20"/>
          <w:szCs w:val="20"/>
        </w:rPr>
        <w:t xml:space="preserve"> and hip functionality, but they still perform physically better than untreated patients with hip osteoarthritis. The hip functionality is a major determinant of physical </w:t>
      </w:r>
      <w:proofErr w:type="spellStart"/>
      <w:r w:rsidRPr="009E6278">
        <w:rPr>
          <w:rFonts w:cstheme="minorHAnsi"/>
          <w:bCs/>
          <w:iCs/>
          <w:sz w:val="20"/>
          <w:szCs w:val="20"/>
        </w:rPr>
        <w:t>HRQoL</w:t>
      </w:r>
      <w:proofErr w:type="spellEnd"/>
      <w:r w:rsidRPr="009E6278">
        <w:rPr>
          <w:rFonts w:cstheme="minorHAnsi"/>
          <w:bCs/>
          <w:iCs/>
          <w:sz w:val="20"/>
          <w:szCs w:val="20"/>
        </w:rPr>
        <w:t xml:space="preserve">, but other relevant factors, such as the number of comorbidities, can also influence the ability of subjects. Despite the impairment in the </w:t>
      </w:r>
      <w:proofErr w:type="spellStart"/>
      <w:r w:rsidRPr="009E6278">
        <w:rPr>
          <w:rFonts w:cstheme="minorHAnsi"/>
          <w:bCs/>
          <w:iCs/>
          <w:sz w:val="20"/>
          <w:szCs w:val="20"/>
        </w:rPr>
        <w:t>HRQoL</w:t>
      </w:r>
      <w:proofErr w:type="spellEnd"/>
      <w:r w:rsidRPr="009E6278">
        <w:rPr>
          <w:rFonts w:cstheme="minorHAnsi"/>
          <w:bCs/>
          <w:iCs/>
          <w:sz w:val="20"/>
          <w:szCs w:val="20"/>
        </w:rPr>
        <w:t>, the level of post-surgical satisfaction was high in this study group."</w:t>
      </w:r>
    </w:p>
    <w:p w14:paraId="0821955D" w14:textId="77777777" w:rsidR="007B3D9E" w:rsidRPr="009E6278" w:rsidRDefault="00E919E8" w:rsidP="007B3D9E">
      <w:pPr>
        <w:pStyle w:val="ListParagraph"/>
        <w:spacing w:after="0" w:line="229" w:lineRule="exact"/>
        <w:jc w:val="both"/>
        <w:rPr>
          <w:rStyle w:val="Hyperlink"/>
          <w:rFonts w:cstheme="minorHAnsi"/>
          <w:bCs/>
          <w:iCs/>
          <w:color w:val="auto"/>
          <w:sz w:val="20"/>
          <w:szCs w:val="20"/>
        </w:rPr>
      </w:pPr>
      <w:hyperlink r:id="rId23" w:history="1">
        <w:r w:rsidR="007B3D9E" w:rsidRPr="009E6278">
          <w:rPr>
            <w:rStyle w:val="Hyperlink"/>
            <w:rFonts w:cstheme="minorHAnsi"/>
            <w:bCs/>
            <w:iCs/>
            <w:sz w:val="20"/>
            <w:szCs w:val="20"/>
          </w:rPr>
          <w:t>https://bmcmusculoskeletdisord.biomedcentral.com/articles/10.1186/1471-2474-12-222</w:t>
        </w:r>
      </w:hyperlink>
      <w:r w:rsidR="007B3D9E" w:rsidRPr="009E6278">
        <w:rPr>
          <w:rStyle w:val="Hyperlink"/>
          <w:rFonts w:cstheme="minorHAnsi"/>
          <w:bCs/>
          <w:iCs/>
          <w:color w:val="auto"/>
          <w:sz w:val="20"/>
          <w:szCs w:val="20"/>
        </w:rPr>
        <w:t xml:space="preserve"> </w:t>
      </w:r>
    </w:p>
    <w:p w14:paraId="0B6BC3AA" w14:textId="77777777" w:rsidR="007B3D9E" w:rsidRPr="009E6278" w:rsidRDefault="007B3D9E" w:rsidP="007B3D9E">
      <w:pPr>
        <w:pStyle w:val="ListParagraph"/>
        <w:numPr>
          <w:ilvl w:val="0"/>
          <w:numId w:val="6"/>
        </w:numPr>
        <w:spacing w:after="0" w:line="229" w:lineRule="exact"/>
        <w:jc w:val="both"/>
        <w:rPr>
          <w:rFonts w:cstheme="minorHAnsi"/>
          <w:bCs/>
          <w:iCs/>
          <w:sz w:val="20"/>
          <w:szCs w:val="20"/>
        </w:rPr>
      </w:pPr>
      <w:r w:rsidRPr="009E6278">
        <w:rPr>
          <w:rFonts w:cstheme="minorHAnsi"/>
          <w:bCs/>
          <w:iCs/>
          <w:sz w:val="20"/>
          <w:szCs w:val="20"/>
        </w:rPr>
        <w:t>"Both hip and knee arthroplasty resulted in a large increase in quality of life as measured in QALYs with use of either the EQ-5D or the SF-6D instrument. After primary arthroplasty, the average patient health-related quality of life was similar to values in the literature for healthy patients without osteoarthritis (</w:t>
      </w:r>
      <w:hyperlink r:id="rId24" w:tgtFrame="_blank" w:history="1">
        <w:r w:rsidRPr="009E6278">
          <w:rPr>
            <w:rStyle w:val="Hyperlink"/>
            <w:rFonts w:cstheme="minorHAnsi"/>
            <w:bCs/>
            <w:iCs/>
            <w:color w:val="auto"/>
            <w:sz w:val="20"/>
            <w:szCs w:val="20"/>
          </w:rPr>
          <w:t>Table VI</w:t>
        </w:r>
      </w:hyperlink>
      <w:r w:rsidRPr="009E6278">
        <w:rPr>
          <w:rFonts w:cstheme="minorHAnsi"/>
          <w:bCs/>
          <w:iCs/>
          <w:sz w:val="20"/>
          <w:szCs w:val="20"/>
        </w:rPr>
        <w:t xml:space="preserve">)." </w:t>
      </w:r>
    </w:p>
    <w:p w14:paraId="403E110C" w14:textId="77777777" w:rsidR="007B3D9E" w:rsidRPr="009E6278" w:rsidRDefault="00E919E8" w:rsidP="007B3D9E">
      <w:pPr>
        <w:pStyle w:val="ListParagraph"/>
        <w:spacing w:after="0" w:line="229" w:lineRule="exact"/>
        <w:jc w:val="both"/>
        <w:rPr>
          <w:rFonts w:cstheme="minorHAnsi"/>
          <w:bCs/>
          <w:iCs/>
          <w:sz w:val="20"/>
          <w:szCs w:val="20"/>
        </w:rPr>
      </w:pPr>
      <w:hyperlink r:id="rId25" w:tgtFrame="_blank" w:history="1">
        <w:r w:rsidR="007B3D9E" w:rsidRPr="009E6278">
          <w:rPr>
            <w:rStyle w:val="Hyperlink"/>
            <w:rFonts w:cstheme="minorHAnsi"/>
            <w:bCs/>
            <w:iCs/>
            <w:color w:val="auto"/>
            <w:sz w:val="20"/>
            <w:szCs w:val="20"/>
          </w:rPr>
          <w:t>https://journals.lww.com/jbjsoa/Fulltext/2018/09000/Quality_Adjusted_Life_Years_After_Hip_and_Knee.8.aspx</w:t>
        </w:r>
      </w:hyperlink>
      <w:r w:rsidR="007B3D9E" w:rsidRPr="009E6278">
        <w:rPr>
          <w:rStyle w:val="Hyperlink"/>
          <w:rFonts w:cstheme="minorHAnsi"/>
          <w:bCs/>
          <w:iCs/>
          <w:color w:val="auto"/>
          <w:sz w:val="20"/>
          <w:szCs w:val="20"/>
        </w:rPr>
        <w:t xml:space="preserve"> </w:t>
      </w:r>
    </w:p>
    <w:p w14:paraId="5F5C39E6" w14:textId="7E196B38" w:rsidR="005379D8" w:rsidRPr="00D94140" w:rsidRDefault="005379D8" w:rsidP="005379D8">
      <w:pPr>
        <w:spacing w:after="0" w:line="229" w:lineRule="exact"/>
        <w:jc w:val="both"/>
        <w:rPr>
          <w:rFonts w:cstheme="minorHAnsi"/>
          <w:b/>
          <w:bCs/>
          <w:highlight w:val="yellow"/>
        </w:rPr>
      </w:pPr>
    </w:p>
    <w:p w14:paraId="303338FC" w14:textId="7E6A0A6B" w:rsidR="00024C6C" w:rsidRPr="00D94140" w:rsidRDefault="00024C6C" w:rsidP="005379D8">
      <w:pPr>
        <w:spacing w:after="0" w:line="229" w:lineRule="exact"/>
        <w:jc w:val="both"/>
        <w:rPr>
          <w:rFonts w:cstheme="minorHAnsi"/>
          <w:b/>
          <w:bCs/>
        </w:rPr>
      </w:pPr>
      <w:r w:rsidRPr="00D94140">
        <w:rPr>
          <w:rFonts w:cstheme="minorHAnsi"/>
          <w:b/>
          <w:bCs/>
        </w:rPr>
        <w:t>Factor 1</w:t>
      </w:r>
      <w:r w:rsidR="007F561D" w:rsidRPr="00D94140">
        <w:rPr>
          <w:rFonts w:cstheme="minorHAnsi"/>
          <w:b/>
          <w:bCs/>
        </w:rPr>
        <w:t>b</w:t>
      </w:r>
      <w:r w:rsidR="00CF3E33" w:rsidRPr="00D94140">
        <w:rPr>
          <w:rFonts w:cstheme="minorHAnsi"/>
          <w:b/>
          <w:bCs/>
        </w:rPr>
        <w:t>.iii.</w:t>
      </w:r>
      <w:r w:rsidR="00762CA1" w:rsidRPr="00D94140">
        <w:rPr>
          <w:rFonts w:cstheme="minorHAnsi"/>
          <w:b/>
          <w:bCs/>
        </w:rPr>
        <w:t xml:space="preserve"> Health Equity </w:t>
      </w:r>
    </w:p>
    <w:p w14:paraId="4EB70591" w14:textId="22AB4AC5" w:rsidR="006969C6" w:rsidRPr="00D94140" w:rsidRDefault="00380BB5"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Narrative page 15 states that translation services are available to the patient 24 hours/ day.  Please </w:t>
      </w:r>
      <w:r w:rsidR="00C763C6" w:rsidRPr="00D94140">
        <w:rPr>
          <w:rStyle w:val="cf01"/>
          <w:rFonts w:asciiTheme="minorHAnsi" w:hAnsiTheme="minorHAnsi" w:cstheme="minorHAnsi"/>
          <w:b/>
          <w:bCs/>
          <w:sz w:val="22"/>
          <w:szCs w:val="22"/>
        </w:rPr>
        <w:t>state</w:t>
      </w:r>
      <w:r w:rsidRPr="00D94140">
        <w:rPr>
          <w:rStyle w:val="cf01"/>
          <w:rFonts w:asciiTheme="minorHAnsi" w:hAnsiTheme="minorHAnsi" w:cstheme="minorHAnsi"/>
          <w:b/>
          <w:bCs/>
          <w:sz w:val="22"/>
          <w:szCs w:val="22"/>
        </w:rPr>
        <w:t xml:space="preserve"> whether these interpretation services will be free to patients.</w:t>
      </w:r>
    </w:p>
    <w:p w14:paraId="0876C88C" w14:textId="77777777" w:rsidR="0049482C" w:rsidRPr="00D94140" w:rsidRDefault="0049482C" w:rsidP="0049482C">
      <w:pPr>
        <w:pStyle w:val="ListParagraph"/>
        <w:spacing w:after="0" w:line="229" w:lineRule="exact"/>
        <w:rPr>
          <w:rStyle w:val="cf01"/>
          <w:rFonts w:asciiTheme="minorHAnsi" w:hAnsiTheme="minorHAnsi" w:cstheme="minorHAnsi"/>
          <w:sz w:val="22"/>
          <w:szCs w:val="22"/>
        </w:rPr>
      </w:pPr>
    </w:p>
    <w:p w14:paraId="06E5503F" w14:textId="77777777" w:rsidR="0049482C" w:rsidRPr="00D94140" w:rsidRDefault="0049482C" w:rsidP="0049482C">
      <w:pPr>
        <w:spacing w:after="0" w:line="229" w:lineRule="exact"/>
        <w:ind w:left="360" w:firstLine="360"/>
        <w:rPr>
          <w:rStyle w:val="cf01"/>
          <w:rFonts w:asciiTheme="minorHAnsi" w:hAnsiTheme="minorHAnsi" w:cstheme="minorHAnsi"/>
          <w:iCs/>
          <w:color w:val="000000" w:themeColor="text1"/>
          <w:sz w:val="22"/>
          <w:szCs w:val="22"/>
        </w:rPr>
      </w:pPr>
      <w:r w:rsidRPr="00D94140">
        <w:rPr>
          <w:rStyle w:val="cf01"/>
          <w:rFonts w:asciiTheme="minorHAnsi" w:hAnsiTheme="minorHAnsi" w:cstheme="minorHAnsi"/>
          <w:b/>
          <w:bCs/>
          <w:i/>
          <w:color w:val="000000" w:themeColor="text1"/>
          <w:sz w:val="22"/>
          <w:szCs w:val="22"/>
        </w:rPr>
        <w:t>Response:</w:t>
      </w:r>
      <w:r w:rsidRPr="00D94140">
        <w:rPr>
          <w:rStyle w:val="cf01"/>
          <w:rFonts w:asciiTheme="minorHAnsi" w:hAnsiTheme="minorHAnsi" w:cstheme="minorHAnsi"/>
          <w:iCs/>
          <w:color w:val="000000" w:themeColor="text1"/>
          <w:sz w:val="22"/>
          <w:szCs w:val="22"/>
        </w:rPr>
        <w:t xml:space="preserve"> Yes, translation services will be provided to patients of the ASC free-of-charge.</w:t>
      </w:r>
    </w:p>
    <w:p w14:paraId="3B3A41EB" w14:textId="77777777" w:rsidR="002F0337" w:rsidRPr="00D94140" w:rsidRDefault="002F0337" w:rsidP="00D94140">
      <w:pPr>
        <w:spacing w:after="0" w:line="229" w:lineRule="exact"/>
        <w:rPr>
          <w:rStyle w:val="cf01"/>
          <w:rFonts w:asciiTheme="minorHAnsi" w:hAnsiTheme="minorHAnsi" w:cstheme="minorHAnsi"/>
          <w:sz w:val="22"/>
          <w:szCs w:val="22"/>
        </w:rPr>
      </w:pPr>
    </w:p>
    <w:p w14:paraId="409568F5" w14:textId="77777777" w:rsidR="0049482C" w:rsidRPr="00D94140" w:rsidRDefault="004B5430"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Given that the Patient Panel demographics do not reflect a high level of diversity</w:t>
      </w:r>
      <w:r w:rsidR="00DF7544" w:rsidRPr="00D94140">
        <w:rPr>
          <w:rStyle w:val="cf01"/>
          <w:rFonts w:asciiTheme="minorHAnsi" w:hAnsiTheme="minorHAnsi" w:cstheme="minorHAnsi"/>
          <w:b/>
          <w:bCs/>
          <w:sz w:val="22"/>
          <w:szCs w:val="22"/>
        </w:rPr>
        <w:t xml:space="preserve">, what efforts does the Facility plan to implement </w:t>
      </w:r>
      <w:r w:rsidR="002F0337" w:rsidRPr="00D94140">
        <w:rPr>
          <w:rStyle w:val="cf01"/>
          <w:rFonts w:asciiTheme="minorHAnsi" w:hAnsiTheme="minorHAnsi" w:cstheme="minorHAnsi"/>
          <w:b/>
          <w:bCs/>
          <w:sz w:val="22"/>
          <w:szCs w:val="22"/>
        </w:rPr>
        <w:t>for</w:t>
      </w:r>
      <w:r w:rsidR="00DF7544" w:rsidRPr="00D94140">
        <w:rPr>
          <w:rStyle w:val="cf01"/>
          <w:rFonts w:asciiTheme="minorHAnsi" w:hAnsiTheme="minorHAnsi" w:cstheme="minorHAnsi"/>
          <w:b/>
          <w:bCs/>
          <w:sz w:val="22"/>
          <w:szCs w:val="22"/>
        </w:rPr>
        <w:t xml:space="preserve"> </w:t>
      </w:r>
      <w:r w:rsidR="002F0337" w:rsidRPr="00D94140">
        <w:rPr>
          <w:rStyle w:val="cf01"/>
          <w:rFonts w:asciiTheme="minorHAnsi" w:hAnsiTheme="minorHAnsi" w:cstheme="minorHAnsi"/>
          <w:b/>
          <w:bCs/>
          <w:sz w:val="22"/>
          <w:szCs w:val="22"/>
        </w:rPr>
        <w:t xml:space="preserve">the goal of </w:t>
      </w:r>
      <w:r w:rsidR="00DF7544" w:rsidRPr="00D94140">
        <w:rPr>
          <w:rStyle w:val="cf01"/>
          <w:rFonts w:asciiTheme="minorHAnsi" w:hAnsiTheme="minorHAnsi" w:cstheme="minorHAnsi"/>
          <w:b/>
          <w:bCs/>
          <w:sz w:val="22"/>
          <w:szCs w:val="22"/>
        </w:rPr>
        <w:t>Health Equity</w:t>
      </w:r>
      <w:r w:rsidR="002F0337" w:rsidRPr="00D94140">
        <w:rPr>
          <w:rStyle w:val="cf01"/>
          <w:rFonts w:asciiTheme="minorHAnsi" w:hAnsiTheme="minorHAnsi" w:cstheme="minorHAnsi"/>
          <w:b/>
          <w:bCs/>
          <w:sz w:val="22"/>
          <w:szCs w:val="22"/>
        </w:rPr>
        <w:t>,</w:t>
      </w:r>
      <w:r w:rsidR="00DF7544" w:rsidRPr="00D94140">
        <w:rPr>
          <w:rStyle w:val="cf01"/>
          <w:rFonts w:asciiTheme="minorHAnsi" w:hAnsiTheme="minorHAnsi" w:cstheme="minorHAnsi"/>
          <w:b/>
          <w:bCs/>
          <w:sz w:val="22"/>
          <w:szCs w:val="22"/>
        </w:rPr>
        <w:t xml:space="preserve"> beyond </w:t>
      </w:r>
      <w:proofErr w:type="spellStart"/>
      <w:r w:rsidR="00DF7544" w:rsidRPr="00D94140">
        <w:rPr>
          <w:rStyle w:val="cf01"/>
          <w:rFonts w:asciiTheme="minorHAnsi" w:hAnsiTheme="minorHAnsi" w:cstheme="minorHAnsi"/>
          <w:b/>
          <w:bCs/>
          <w:sz w:val="22"/>
          <w:szCs w:val="22"/>
        </w:rPr>
        <w:t>SDoH</w:t>
      </w:r>
      <w:proofErr w:type="spellEnd"/>
      <w:r w:rsidR="00DF7544" w:rsidRPr="00D94140">
        <w:rPr>
          <w:rStyle w:val="cf01"/>
          <w:rFonts w:asciiTheme="minorHAnsi" w:hAnsiTheme="minorHAnsi" w:cstheme="minorHAnsi"/>
          <w:b/>
          <w:bCs/>
          <w:sz w:val="22"/>
          <w:szCs w:val="22"/>
        </w:rPr>
        <w:t xml:space="preserve"> </w:t>
      </w:r>
      <w:r w:rsidR="002F0337" w:rsidRPr="00D94140">
        <w:rPr>
          <w:rStyle w:val="cf01"/>
          <w:rFonts w:asciiTheme="minorHAnsi" w:hAnsiTheme="minorHAnsi" w:cstheme="minorHAnsi"/>
          <w:b/>
          <w:bCs/>
          <w:sz w:val="22"/>
          <w:szCs w:val="22"/>
        </w:rPr>
        <w:t>s</w:t>
      </w:r>
      <w:r w:rsidR="00DF7544" w:rsidRPr="00D94140">
        <w:rPr>
          <w:rStyle w:val="cf01"/>
          <w:rFonts w:asciiTheme="minorHAnsi" w:hAnsiTheme="minorHAnsi" w:cstheme="minorHAnsi"/>
          <w:b/>
          <w:bCs/>
          <w:sz w:val="22"/>
          <w:szCs w:val="22"/>
        </w:rPr>
        <w:t>creenings and language translation services.</w:t>
      </w:r>
    </w:p>
    <w:p w14:paraId="7285898F" w14:textId="77777777" w:rsidR="0049482C" w:rsidRPr="00D94140" w:rsidRDefault="0049482C" w:rsidP="0049482C">
      <w:pPr>
        <w:pStyle w:val="ListParagraph"/>
        <w:spacing w:after="0" w:line="229" w:lineRule="exact"/>
        <w:rPr>
          <w:rStyle w:val="cf01"/>
          <w:rFonts w:asciiTheme="minorHAnsi" w:hAnsiTheme="minorHAnsi" w:cstheme="minorHAnsi"/>
          <w:sz w:val="22"/>
          <w:szCs w:val="22"/>
        </w:rPr>
      </w:pPr>
    </w:p>
    <w:p w14:paraId="3A41A1EE" w14:textId="3EE85805" w:rsidR="0049482C" w:rsidRPr="00D94140" w:rsidRDefault="0049482C" w:rsidP="00D94140">
      <w:pPr>
        <w:pStyle w:val="ListParagraph"/>
        <w:spacing w:after="0" w:line="229" w:lineRule="exact"/>
        <w:jc w:val="both"/>
        <w:rPr>
          <w:rStyle w:val="cf01"/>
          <w:rFonts w:asciiTheme="minorHAnsi" w:hAnsiTheme="minorHAnsi" w:cstheme="minorHAnsi"/>
          <w:sz w:val="22"/>
          <w:szCs w:val="22"/>
        </w:rPr>
      </w:pPr>
      <w:r w:rsidRPr="00D94140">
        <w:rPr>
          <w:rStyle w:val="cf01"/>
          <w:rFonts w:asciiTheme="minorHAnsi" w:hAnsiTheme="minorHAnsi" w:cstheme="minorHAnsi"/>
          <w:b/>
          <w:bCs/>
          <w:i/>
          <w:sz w:val="22"/>
          <w:szCs w:val="22"/>
        </w:rPr>
        <w:t>Response:</w:t>
      </w:r>
      <w:r w:rsidRPr="00D94140">
        <w:rPr>
          <w:rStyle w:val="cf01"/>
          <w:rFonts w:asciiTheme="minorHAnsi" w:hAnsiTheme="minorHAnsi" w:cstheme="minorHAnsi"/>
          <w:i/>
          <w:sz w:val="22"/>
          <w:szCs w:val="22"/>
        </w:rPr>
        <w:t xml:space="preserve"> </w:t>
      </w:r>
      <w:r w:rsidRPr="00D94140">
        <w:rPr>
          <w:rStyle w:val="cf01"/>
          <w:rFonts w:asciiTheme="minorHAnsi" w:hAnsiTheme="minorHAnsi" w:cstheme="minorHAnsi"/>
          <w:iCs/>
          <w:sz w:val="22"/>
          <w:szCs w:val="22"/>
        </w:rPr>
        <w:t xml:space="preserve">The ASC will follow non-discrimination and diversity, </w:t>
      </w:r>
      <w:proofErr w:type="gramStart"/>
      <w:r w:rsidRPr="00D94140">
        <w:rPr>
          <w:rStyle w:val="cf01"/>
          <w:rFonts w:asciiTheme="minorHAnsi" w:hAnsiTheme="minorHAnsi" w:cstheme="minorHAnsi"/>
          <w:iCs/>
          <w:sz w:val="22"/>
          <w:szCs w:val="22"/>
        </w:rPr>
        <w:t>equity</w:t>
      </w:r>
      <w:proofErr w:type="gramEnd"/>
      <w:r w:rsidRPr="00D94140">
        <w:rPr>
          <w:rStyle w:val="cf01"/>
          <w:rFonts w:asciiTheme="minorHAnsi" w:hAnsiTheme="minorHAnsi" w:cstheme="minorHAnsi"/>
          <w:iCs/>
          <w:sz w:val="22"/>
          <w:szCs w:val="22"/>
        </w:rPr>
        <w:t xml:space="preserve"> and inclusion policies consistent with those of BID Plymouth Hospital relative to patient access to the ASC and employment policies. Employee recruitment practices will include strategies to ensure that staff are culturally and linguistically competent relative to market demographics. Staff and providers will participate in annual cultural competency training. Additionally, the ASC will have a Financial Assistance program to assist patients with applying for public assistance or other programs to help cover medical costs incurred at the ASC.</w:t>
      </w:r>
    </w:p>
    <w:p w14:paraId="65BAC3CD" w14:textId="77777777" w:rsidR="0049482C" w:rsidRPr="00D94140" w:rsidRDefault="0049482C" w:rsidP="0049482C">
      <w:pPr>
        <w:spacing w:after="0" w:line="229" w:lineRule="exact"/>
        <w:rPr>
          <w:rStyle w:val="cf01"/>
          <w:rFonts w:asciiTheme="minorHAnsi" w:hAnsiTheme="minorHAnsi" w:cstheme="minorHAnsi"/>
          <w:sz w:val="22"/>
          <w:szCs w:val="22"/>
        </w:rPr>
      </w:pPr>
    </w:p>
    <w:p w14:paraId="58574FA6" w14:textId="5095C050" w:rsidR="00CB573E" w:rsidRPr="00D94140" w:rsidRDefault="00CB573E" w:rsidP="00CB573E">
      <w:pPr>
        <w:spacing w:after="0" w:line="229" w:lineRule="exact"/>
        <w:rPr>
          <w:rStyle w:val="cf01"/>
          <w:rFonts w:asciiTheme="minorHAnsi" w:hAnsiTheme="minorHAnsi" w:cstheme="minorHAnsi"/>
          <w:sz w:val="22"/>
          <w:szCs w:val="22"/>
        </w:rPr>
      </w:pPr>
    </w:p>
    <w:p w14:paraId="1BFF92EF" w14:textId="0D4702CB" w:rsidR="00CB573E" w:rsidRPr="00D94140" w:rsidRDefault="00CB573E" w:rsidP="0080170E">
      <w:pPr>
        <w:spacing w:after="0" w:line="229" w:lineRule="exact"/>
        <w:jc w:val="both"/>
        <w:rPr>
          <w:rStyle w:val="cf01"/>
          <w:rFonts w:asciiTheme="minorHAnsi" w:hAnsiTheme="minorHAnsi" w:cstheme="minorHAnsi"/>
          <w:b/>
          <w:bCs/>
          <w:sz w:val="22"/>
          <w:szCs w:val="22"/>
        </w:rPr>
      </w:pPr>
      <w:r w:rsidRPr="00D94140">
        <w:rPr>
          <w:rFonts w:cstheme="minorHAnsi"/>
          <w:b/>
          <w:bCs/>
        </w:rPr>
        <w:t>Factor 1c</w:t>
      </w:r>
      <w:r w:rsidR="0080170E" w:rsidRPr="00D94140">
        <w:rPr>
          <w:rFonts w:cstheme="minorHAnsi"/>
          <w:b/>
          <w:bCs/>
        </w:rPr>
        <w:t xml:space="preserve"> – Continuity of Care</w:t>
      </w:r>
    </w:p>
    <w:p w14:paraId="2D690EBC" w14:textId="77777777" w:rsidR="006708F8" w:rsidRPr="00D94140" w:rsidRDefault="007200B2" w:rsidP="007B3D9E">
      <w:pPr>
        <w:pStyle w:val="ListParagraph"/>
        <w:numPr>
          <w:ilvl w:val="0"/>
          <w:numId w:val="2"/>
        </w:numPr>
        <w:spacing w:after="0" w:line="229" w:lineRule="exact"/>
        <w:rPr>
          <w:rFonts w:cstheme="minorHAnsi"/>
          <w:b/>
          <w:bCs/>
        </w:rPr>
      </w:pPr>
      <w:r w:rsidRPr="00D94140">
        <w:rPr>
          <w:rStyle w:val="cf01"/>
          <w:rFonts w:asciiTheme="minorHAnsi" w:hAnsiTheme="minorHAnsi" w:cstheme="minorHAnsi"/>
          <w:b/>
          <w:bCs/>
          <w:sz w:val="22"/>
          <w:szCs w:val="22"/>
        </w:rPr>
        <w:t>Page 15 of the Narrative notes, “</w:t>
      </w:r>
      <w:r w:rsidRPr="00D94140">
        <w:rPr>
          <w:rFonts w:cstheme="minorHAnsi"/>
          <w:b/>
          <w:bCs/>
          <w:kern w:val="2"/>
        </w:rPr>
        <w:t xml:space="preserve">BILHPN patients who utilize the ASC’s services will benefit from the coordination of care efforts made possible through BILHPN.  The linkages available to BILHPN members through participating providers will continue to ensure their care is well-managed, organized, and facilitating improved health outcomes.” </w:t>
      </w:r>
    </w:p>
    <w:p w14:paraId="393EF5EC" w14:textId="4991C6CB" w:rsidR="006708F8" w:rsidRPr="00D94140" w:rsidRDefault="006708F8" w:rsidP="007B3D9E">
      <w:pPr>
        <w:pStyle w:val="ListParagraph"/>
        <w:numPr>
          <w:ilvl w:val="1"/>
          <w:numId w:val="2"/>
        </w:numPr>
        <w:spacing w:after="0" w:line="229" w:lineRule="exact"/>
        <w:rPr>
          <w:rFonts w:cstheme="minorHAnsi"/>
          <w:b/>
          <w:bCs/>
        </w:rPr>
      </w:pPr>
      <w:r w:rsidRPr="00D94140">
        <w:rPr>
          <w:rFonts w:cstheme="minorHAnsi"/>
          <w:b/>
          <w:bCs/>
        </w:rPr>
        <w:t>Will the ASC be available to patients outside of BIL</w:t>
      </w:r>
      <w:r w:rsidR="002E46AB" w:rsidRPr="00D94140">
        <w:rPr>
          <w:rFonts w:cstheme="minorHAnsi"/>
          <w:b/>
          <w:bCs/>
        </w:rPr>
        <w:t>HPN?</w:t>
      </w:r>
    </w:p>
    <w:p w14:paraId="39E84418" w14:textId="77777777" w:rsidR="0049482C" w:rsidRPr="00D94140" w:rsidRDefault="0049482C" w:rsidP="0049482C">
      <w:pPr>
        <w:pStyle w:val="ListParagraph"/>
        <w:spacing w:after="0" w:line="229" w:lineRule="exact"/>
        <w:ind w:left="1440"/>
        <w:rPr>
          <w:rFonts w:cstheme="minorHAnsi"/>
        </w:rPr>
      </w:pPr>
    </w:p>
    <w:p w14:paraId="526C3DAB" w14:textId="77777777" w:rsidR="0049482C" w:rsidRPr="00D94140" w:rsidRDefault="0049482C" w:rsidP="0049482C">
      <w:pPr>
        <w:pStyle w:val="ListParagraph"/>
        <w:spacing w:after="0" w:line="229" w:lineRule="exact"/>
        <w:ind w:left="1440"/>
        <w:rPr>
          <w:rFonts w:cstheme="minorHAnsi"/>
          <w:iCs/>
          <w:color w:val="000000" w:themeColor="text1"/>
        </w:rPr>
      </w:pPr>
      <w:r w:rsidRPr="00D94140">
        <w:rPr>
          <w:rFonts w:cstheme="minorHAnsi"/>
          <w:b/>
          <w:bCs/>
          <w:i/>
          <w:color w:val="000000" w:themeColor="text1"/>
        </w:rPr>
        <w:t>Response:</w:t>
      </w:r>
      <w:r w:rsidRPr="00D94140">
        <w:rPr>
          <w:rFonts w:cstheme="minorHAnsi"/>
          <w:iCs/>
          <w:color w:val="000000" w:themeColor="text1"/>
        </w:rPr>
        <w:t xml:space="preserve"> Yes, the ASC will be available to all patients. </w:t>
      </w:r>
    </w:p>
    <w:p w14:paraId="0C2F096E" w14:textId="77777777" w:rsidR="0049482C" w:rsidRPr="00D94140" w:rsidRDefault="0049482C" w:rsidP="0049482C">
      <w:pPr>
        <w:pStyle w:val="ListParagraph"/>
        <w:spacing w:after="0" w:line="229" w:lineRule="exact"/>
        <w:ind w:left="1440"/>
        <w:rPr>
          <w:rFonts w:cstheme="minorHAnsi"/>
        </w:rPr>
      </w:pPr>
    </w:p>
    <w:p w14:paraId="1D0A1480" w14:textId="77777777" w:rsidR="0049482C" w:rsidRPr="00406F3A" w:rsidRDefault="00A071D8" w:rsidP="007B3D9E">
      <w:pPr>
        <w:pStyle w:val="ListParagraph"/>
        <w:numPr>
          <w:ilvl w:val="1"/>
          <w:numId w:val="2"/>
        </w:numPr>
        <w:spacing w:after="0" w:line="229" w:lineRule="exact"/>
        <w:rPr>
          <w:rStyle w:val="cf01"/>
          <w:rFonts w:asciiTheme="minorHAnsi" w:hAnsiTheme="minorHAnsi" w:cstheme="minorHAnsi"/>
          <w:b/>
          <w:bCs/>
          <w:sz w:val="22"/>
          <w:szCs w:val="22"/>
        </w:rPr>
      </w:pPr>
      <w:r w:rsidRPr="00406F3A">
        <w:rPr>
          <w:rStyle w:val="cf01"/>
          <w:rFonts w:asciiTheme="minorHAnsi" w:hAnsiTheme="minorHAnsi" w:cstheme="minorHAnsi"/>
          <w:b/>
          <w:bCs/>
          <w:sz w:val="22"/>
          <w:szCs w:val="22"/>
        </w:rPr>
        <w:t>Please describe post-operative care coordination, including processes for sharing patient records with primary care providers and specialists, and coordination of follow-up care (such as PT/OT) – p</w:t>
      </w:r>
      <w:r w:rsidR="00B63DE0" w:rsidRPr="00406F3A">
        <w:rPr>
          <w:rStyle w:val="cf01"/>
          <w:rFonts w:asciiTheme="minorHAnsi" w:hAnsiTheme="minorHAnsi" w:cstheme="minorHAnsi"/>
          <w:b/>
          <w:bCs/>
          <w:sz w:val="22"/>
          <w:szCs w:val="22"/>
        </w:rPr>
        <w:t>articularly for providers outside of the BILH</w:t>
      </w:r>
      <w:r w:rsidR="00164EAE" w:rsidRPr="00406F3A">
        <w:rPr>
          <w:rStyle w:val="cf01"/>
          <w:rFonts w:asciiTheme="minorHAnsi" w:hAnsiTheme="minorHAnsi" w:cstheme="minorHAnsi"/>
          <w:b/>
          <w:bCs/>
          <w:sz w:val="22"/>
          <w:szCs w:val="22"/>
        </w:rPr>
        <w:t>PN</w:t>
      </w:r>
      <w:r w:rsidR="0049482C" w:rsidRPr="00406F3A">
        <w:rPr>
          <w:rStyle w:val="cf01"/>
          <w:rFonts w:asciiTheme="minorHAnsi" w:hAnsiTheme="minorHAnsi" w:cstheme="minorHAnsi"/>
          <w:b/>
          <w:bCs/>
          <w:sz w:val="22"/>
          <w:szCs w:val="22"/>
        </w:rPr>
        <w:t>.</w:t>
      </w:r>
    </w:p>
    <w:p w14:paraId="5F3EA6ED" w14:textId="77777777" w:rsidR="0049482C" w:rsidRPr="007B3D9E" w:rsidRDefault="0049482C" w:rsidP="0049482C">
      <w:pPr>
        <w:pStyle w:val="ListParagraph"/>
        <w:spacing w:after="0" w:line="229" w:lineRule="exact"/>
        <w:ind w:left="1440"/>
        <w:rPr>
          <w:rStyle w:val="cf01"/>
          <w:rFonts w:asciiTheme="minorHAnsi" w:hAnsiTheme="minorHAnsi" w:cstheme="minorHAnsi"/>
          <w:i/>
          <w:color w:val="4472C4" w:themeColor="accent1"/>
          <w:sz w:val="22"/>
          <w:szCs w:val="22"/>
          <w:highlight w:val="yellow"/>
        </w:rPr>
      </w:pPr>
    </w:p>
    <w:p w14:paraId="266760F2" w14:textId="7BFC5FAF" w:rsidR="002B6669" w:rsidRDefault="0049482C" w:rsidP="002B6669">
      <w:pPr>
        <w:pStyle w:val="ListParagraph"/>
        <w:spacing w:after="0" w:line="229" w:lineRule="exact"/>
        <w:ind w:left="1440"/>
        <w:jc w:val="both"/>
        <w:rPr>
          <w:rFonts w:eastAsia="Times New Roman"/>
        </w:rPr>
      </w:pPr>
      <w:bookmarkStart w:id="0" w:name="_Hlk164348367"/>
      <w:r w:rsidRPr="003B2E5A">
        <w:rPr>
          <w:rStyle w:val="cf01"/>
          <w:rFonts w:asciiTheme="minorHAnsi" w:hAnsiTheme="minorHAnsi" w:cstheme="minorHAnsi"/>
          <w:b/>
          <w:bCs/>
          <w:i/>
          <w:sz w:val="22"/>
          <w:szCs w:val="22"/>
        </w:rPr>
        <w:lastRenderedPageBreak/>
        <w:t>Response:</w:t>
      </w:r>
      <w:r w:rsidRPr="003B2E5A">
        <w:rPr>
          <w:rFonts w:cstheme="minorHAnsi"/>
          <w:iCs/>
          <w:shd w:val="clear" w:color="auto" w:fill="FFFFFF"/>
        </w:rPr>
        <w:t xml:space="preserve"> </w:t>
      </w:r>
      <w:r w:rsidR="00157DEA" w:rsidRPr="00157DEA">
        <w:rPr>
          <w:rFonts w:eastAsia="Times New Roman"/>
        </w:rPr>
        <w:t>The surgeon will work directly with the patient to provide care coordination for post-surgical recovery/rehabilitation care (e.g., PT/OT). This care coordination begins before surgery and continues after surgery until the patient is recovered. The ASC discharge nurse will review discharge orders with each patient, including all post-op care instructions and orders for follow-up care, and will provide written instructions. The ASC will ensure the surgeon and referring provider(s) have access to the operating and discharge summaries. The performing surgeon will have direct access to the full patient record including the operative note and discharge summary via the electronic medical record. With patient consent, the ASC will provide the patient’s referring provider and/or primary care provider with access to the patient record.</w:t>
      </w:r>
    </w:p>
    <w:bookmarkEnd w:id="0"/>
    <w:p w14:paraId="6BA45EF4" w14:textId="77777777" w:rsidR="00024C6C" w:rsidRPr="00D94140" w:rsidRDefault="00024C6C" w:rsidP="005379D8">
      <w:pPr>
        <w:spacing w:after="0" w:line="229" w:lineRule="exact"/>
        <w:jc w:val="both"/>
        <w:rPr>
          <w:rFonts w:cstheme="minorHAnsi"/>
          <w:b/>
          <w:bCs/>
          <w:highlight w:val="yellow"/>
        </w:rPr>
      </w:pPr>
    </w:p>
    <w:p w14:paraId="5720B447" w14:textId="5231B1FB" w:rsidR="00AE3E40" w:rsidRPr="00D94140" w:rsidRDefault="00A266C5" w:rsidP="005379D8">
      <w:pPr>
        <w:spacing w:after="0" w:line="229" w:lineRule="exact"/>
        <w:jc w:val="both"/>
        <w:rPr>
          <w:rFonts w:cstheme="minorHAnsi"/>
          <w:b/>
          <w:bCs/>
          <w:highlight w:val="yellow"/>
        </w:rPr>
      </w:pPr>
      <w:r w:rsidRPr="00D94140">
        <w:rPr>
          <w:rFonts w:cstheme="minorHAnsi"/>
          <w:b/>
          <w:bCs/>
        </w:rPr>
        <w:t>Factor 1</w:t>
      </w:r>
      <w:r w:rsidR="00EE0E26" w:rsidRPr="00D94140">
        <w:rPr>
          <w:rFonts w:cstheme="minorHAnsi"/>
          <w:b/>
          <w:bCs/>
        </w:rPr>
        <w:t>e</w:t>
      </w:r>
      <w:r w:rsidRPr="00D94140">
        <w:rPr>
          <w:rFonts w:cstheme="minorHAnsi"/>
          <w:b/>
          <w:bCs/>
        </w:rPr>
        <w:t xml:space="preserve"> </w:t>
      </w:r>
      <w:r w:rsidR="00EE0E26" w:rsidRPr="00D94140">
        <w:rPr>
          <w:rFonts w:cstheme="minorHAnsi"/>
          <w:b/>
          <w:bCs/>
        </w:rPr>
        <w:t>–</w:t>
      </w:r>
      <w:r w:rsidRPr="00D94140">
        <w:rPr>
          <w:rFonts w:cstheme="minorHAnsi"/>
          <w:b/>
          <w:bCs/>
        </w:rPr>
        <w:t xml:space="preserve"> </w:t>
      </w:r>
      <w:r w:rsidR="00EE0E26" w:rsidRPr="00D94140">
        <w:rPr>
          <w:rFonts w:cstheme="minorHAnsi"/>
          <w:b/>
          <w:bCs/>
        </w:rPr>
        <w:t>Community Engagement</w:t>
      </w:r>
    </w:p>
    <w:p w14:paraId="2372B9D0" w14:textId="77777777" w:rsidR="00225057" w:rsidRPr="00D94140" w:rsidRDefault="00225057" w:rsidP="00225057">
      <w:pPr>
        <w:spacing w:after="0" w:line="229" w:lineRule="exact"/>
        <w:ind w:left="360"/>
        <w:rPr>
          <w:rStyle w:val="cf01"/>
          <w:rFonts w:asciiTheme="minorHAnsi" w:hAnsiTheme="minorHAnsi" w:cstheme="minorHAnsi"/>
          <w:sz w:val="22"/>
          <w:szCs w:val="22"/>
        </w:rPr>
      </w:pPr>
    </w:p>
    <w:p w14:paraId="385DEB95" w14:textId="77777777" w:rsidR="0049482C" w:rsidRPr="00D94140" w:rsidRDefault="003C28D0"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To better understand the Applicant’s community engagement efforts, </w:t>
      </w:r>
      <w:r w:rsidR="003506AE" w:rsidRPr="00D94140">
        <w:rPr>
          <w:rStyle w:val="cf01"/>
          <w:rFonts w:asciiTheme="minorHAnsi" w:hAnsiTheme="minorHAnsi" w:cstheme="minorHAnsi"/>
          <w:b/>
          <w:bCs/>
          <w:sz w:val="22"/>
          <w:szCs w:val="22"/>
        </w:rPr>
        <w:t>p</w:t>
      </w:r>
      <w:r w:rsidR="004C7C09" w:rsidRPr="00D94140">
        <w:rPr>
          <w:rStyle w:val="cf01"/>
          <w:rFonts w:asciiTheme="minorHAnsi" w:hAnsiTheme="minorHAnsi" w:cstheme="minorHAnsi"/>
          <w:b/>
          <w:bCs/>
          <w:sz w:val="22"/>
          <w:szCs w:val="22"/>
        </w:rPr>
        <w:t xml:space="preserve">lease provide </w:t>
      </w:r>
      <w:proofErr w:type="gramStart"/>
      <w:r w:rsidR="004C7C09" w:rsidRPr="00D94140">
        <w:rPr>
          <w:rStyle w:val="cf01"/>
          <w:rFonts w:asciiTheme="minorHAnsi" w:hAnsiTheme="minorHAnsi" w:cstheme="minorHAnsi"/>
          <w:b/>
          <w:bCs/>
          <w:sz w:val="22"/>
          <w:szCs w:val="22"/>
        </w:rPr>
        <w:t>a brief summary</w:t>
      </w:r>
      <w:proofErr w:type="gramEnd"/>
      <w:r w:rsidR="004C7C09" w:rsidRPr="00D94140">
        <w:rPr>
          <w:rStyle w:val="cf01"/>
          <w:rFonts w:asciiTheme="minorHAnsi" w:hAnsiTheme="minorHAnsi" w:cstheme="minorHAnsi"/>
          <w:b/>
          <w:bCs/>
          <w:sz w:val="22"/>
          <w:szCs w:val="22"/>
        </w:rPr>
        <w:t xml:space="preserve"> of questions and </w:t>
      </w:r>
      <w:r w:rsidR="005338A0" w:rsidRPr="00D94140">
        <w:rPr>
          <w:rStyle w:val="cf01"/>
          <w:rFonts w:asciiTheme="minorHAnsi" w:hAnsiTheme="minorHAnsi" w:cstheme="minorHAnsi"/>
          <w:b/>
          <w:bCs/>
          <w:sz w:val="22"/>
          <w:szCs w:val="22"/>
        </w:rPr>
        <w:t>feedback</w:t>
      </w:r>
      <w:r w:rsidR="004C7C09" w:rsidRPr="00D94140">
        <w:rPr>
          <w:rStyle w:val="cf01"/>
          <w:rFonts w:asciiTheme="minorHAnsi" w:hAnsiTheme="minorHAnsi" w:cstheme="minorHAnsi"/>
          <w:b/>
          <w:bCs/>
          <w:sz w:val="22"/>
          <w:szCs w:val="22"/>
        </w:rPr>
        <w:t xml:space="preserve"> </w:t>
      </w:r>
      <w:r w:rsidR="003506AE" w:rsidRPr="00D94140">
        <w:rPr>
          <w:rStyle w:val="cf01"/>
          <w:rFonts w:asciiTheme="minorHAnsi" w:hAnsiTheme="minorHAnsi" w:cstheme="minorHAnsi"/>
          <w:b/>
          <w:bCs/>
          <w:sz w:val="22"/>
          <w:szCs w:val="22"/>
        </w:rPr>
        <w:t xml:space="preserve">raised </w:t>
      </w:r>
      <w:r w:rsidR="004C7C09" w:rsidRPr="00D94140">
        <w:rPr>
          <w:rStyle w:val="cf01"/>
          <w:rFonts w:asciiTheme="minorHAnsi" w:hAnsiTheme="minorHAnsi" w:cstheme="minorHAnsi"/>
          <w:b/>
          <w:bCs/>
          <w:sz w:val="22"/>
          <w:szCs w:val="22"/>
        </w:rPr>
        <w:t xml:space="preserve">from each </w:t>
      </w:r>
      <w:r w:rsidR="003506AE" w:rsidRPr="00D94140">
        <w:rPr>
          <w:rStyle w:val="cf01"/>
          <w:rFonts w:asciiTheme="minorHAnsi" w:hAnsiTheme="minorHAnsi" w:cstheme="minorHAnsi"/>
          <w:b/>
          <w:bCs/>
          <w:sz w:val="22"/>
          <w:szCs w:val="22"/>
        </w:rPr>
        <w:t>of the</w:t>
      </w:r>
      <w:r w:rsidR="008F67D8" w:rsidRPr="00D94140">
        <w:rPr>
          <w:rStyle w:val="cf01"/>
          <w:rFonts w:asciiTheme="minorHAnsi" w:hAnsiTheme="minorHAnsi" w:cstheme="minorHAnsi"/>
          <w:b/>
          <w:bCs/>
          <w:sz w:val="22"/>
          <w:szCs w:val="22"/>
        </w:rPr>
        <w:t xml:space="preserve"> </w:t>
      </w:r>
      <w:r w:rsidR="004C7C09" w:rsidRPr="00D94140">
        <w:rPr>
          <w:rStyle w:val="cf01"/>
          <w:rFonts w:asciiTheme="minorHAnsi" w:hAnsiTheme="minorHAnsi" w:cstheme="minorHAnsi"/>
          <w:b/>
          <w:bCs/>
          <w:sz w:val="22"/>
          <w:szCs w:val="22"/>
        </w:rPr>
        <w:t>presentation</w:t>
      </w:r>
      <w:r w:rsidR="003506AE" w:rsidRPr="00D94140">
        <w:rPr>
          <w:rStyle w:val="cf01"/>
          <w:rFonts w:asciiTheme="minorHAnsi" w:hAnsiTheme="minorHAnsi" w:cstheme="minorHAnsi"/>
          <w:b/>
          <w:bCs/>
          <w:sz w:val="22"/>
          <w:szCs w:val="22"/>
        </w:rPr>
        <w:t>s</w:t>
      </w:r>
      <w:r w:rsidR="00FC4760" w:rsidRPr="00D94140">
        <w:rPr>
          <w:rStyle w:val="cf01"/>
          <w:rFonts w:asciiTheme="minorHAnsi" w:hAnsiTheme="minorHAnsi" w:cstheme="minorHAnsi"/>
          <w:b/>
          <w:bCs/>
          <w:sz w:val="22"/>
          <w:szCs w:val="22"/>
        </w:rPr>
        <w:t xml:space="preserve"> noted on page 17 of the Narrative</w:t>
      </w:r>
      <w:r w:rsidR="00E07CD1" w:rsidRPr="00D94140">
        <w:rPr>
          <w:rStyle w:val="cf01"/>
          <w:rFonts w:asciiTheme="minorHAnsi" w:hAnsiTheme="minorHAnsi" w:cstheme="minorHAnsi"/>
          <w:b/>
          <w:bCs/>
          <w:sz w:val="22"/>
          <w:szCs w:val="22"/>
        </w:rPr>
        <w:t>.</w:t>
      </w:r>
    </w:p>
    <w:p w14:paraId="1BB60559" w14:textId="77777777" w:rsidR="0049482C" w:rsidRPr="00D94140" w:rsidRDefault="0049482C" w:rsidP="0049482C">
      <w:pPr>
        <w:pStyle w:val="ListParagraph"/>
        <w:spacing w:after="0" w:line="229" w:lineRule="exact"/>
        <w:rPr>
          <w:rStyle w:val="cf01"/>
          <w:rFonts w:asciiTheme="minorHAnsi" w:hAnsiTheme="minorHAnsi" w:cstheme="minorHAnsi"/>
          <w:b/>
          <w:bCs/>
          <w:sz w:val="22"/>
          <w:szCs w:val="22"/>
        </w:rPr>
      </w:pPr>
    </w:p>
    <w:p w14:paraId="6EE5D62B" w14:textId="0623851B" w:rsidR="0049482C" w:rsidRPr="00D94140" w:rsidRDefault="0049482C" w:rsidP="00D94140">
      <w:pPr>
        <w:pStyle w:val="ListParagraph"/>
        <w:spacing w:after="0" w:line="240" w:lineRule="auto"/>
        <w:rPr>
          <w:rStyle w:val="cf01"/>
          <w:rFonts w:asciiTheme="minorHAnsi" w:hAnsiTheme="minorHAnsi" w:cstheme="minorHAnsi"/>
          <w:b/>
          <w:bCs/>
          <w:iCs/>
          <w:sz w:val="22"/>
          <w:szCs w:val="22"/>
        </w:rPr>
      </w:pPr>
      <w:r w:rsidRPr="00D94140">
        <w:rPr>
          <w:rStyle w:val="cf01"/>
          <w:rFonts w:asciiTheme="minorHAnsi" w:hAnsiTheme="minorHAnsi" w:cstheme="minorHAnsi"/>
          <w:b/>
          <w:bCs/>
          <w:i/>
          <w:sz w:val="22"/>
          <w:szCs w:val="22"/>
        </w:rPr>
        <w:t>Response:</w:t>
      </w:r>
      <w:r w:rsidRPr="00D94140">
        <w:rPr>
          <w:rStyle w:val="cf01"/>
          <w:rFonts w:asciiTheme="minorHAnsi" w:hAnsiTheme="minorHAnsi" w:cstheme="minorHAnsi"/>
          <w:i/>
          <w:sz w:val="22"/>
          <w:szCs w:val="22"/>
        </w:rPr>
        <w:t xml:space="preserve"> </w:t>
      </w:r>
      <w:r w:rsidRPr="00D94140">
        <w:rPr>
          <w:rStyle w:val="cf01"/>
          <w:rFonts w:asciiTheme="minorHAnsi" w:hAnsiTheme="minorHAnsi" w:cstheme="minorHAnsi"/>
          <w:iCs/>
          <w:sz w:val="22"/>
          <w:szCs w:val="22"/>
        </w:rPr>
        <w:t xml:space="preserve">BID Plymouth and Plymouth Bay Orthopedic Associates leadership met with community members and local government through the four events noted in the narrative, as well as individual discussions with local government and business leaders. The questions addressed included the below. Feedback was positive with the perspective that the ASC would provide a lower-cost and more accessible option for outpatient orthopedic surgery, and that there would be no decrement of operating rooms at BID-Plymouth as a result. </w:t>
      </w:r>
    </w:p>
    <w:p w14:paraId="0256165A" w14:textId="77777777" w:rsidR="0049482C" w:rsidRPr="00D94140" w:rsidRDefault="0049482C" w:rsidP="007B3D9E">
      <w:pPr>
        <w:pStyle w:val="ListParagraph"/>
        <w:numPr>
          <w:ilvl w:val="0"/>
          <w:numId w:val="3"/>
        </w:numPr>
        <w:spacing w:after="0" w:line="240" w:lineRule="auto"/>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What is being proposed and why?</w:t>
      </w:r>
    </w:p>
    <w:p w14:paraId="3BA42F5F" w14:textId="77777777" w:rsidR="0049482C" w:rsidRPr="00D94140" w:rsidRDefault="0049482C" w:rsidP="007B3D9E">
      <w:pPr>
        <w:pStyle w:val="ListParagraph"/>
        <w:numPr>
          <w:ilvl w:val="0"/>
          <w:numId w:val="3"/>
        </w:numPr>
        <w:spacing w:after="0" w:line="240" w:lineRule="auto"/>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How will the ASC benefit patients?</w:t>
      </w:r>
    </w:p>
    <w:p w14:paraId="24BA1D97" w14:textId="77777777" w:rsidR="0049482C" w:rsidRPr="00D94140" w:rsidRDefault="0049482C" w:rsidP="007B3D9E">
      <w:pPr>
        <w:pStyle w:val="ListParagraph"/>
        <w:numPr>
          <w:ilvl w:val="0"/>
          <w:numId w:val="3"/>
        </w:numPr>
        <w:spacing w:after="40" w:line="240" w:lineRule="auto"/>
        <w:jc w:val="both"/>
        <w:rPr>
          <w:rFonts w:cstheme="minorHAnsi"/>
          <w:b/>
          <w:iCs/>
        </w:rPr>
      </w:pPr>
      <w:r w:rsidRPr="00D94140">
        <w:rPr>
          <w:rStyle w:val="cf01"/>
          <w:rFonts w:asciiTheme="minorHAnsi" w:hAnsiTheme="minorHAnsi" w:cstheme="minorHAnsi"/>
          <w:iCs/>
          <w:sz w:val="22"/>
          <w:szCs w:val="22"/>
        </w:rPr>
        <w:t>What will happen to BID Plymouth Hospital?</w:t>
      </w:r>
    </w:p>
    <w:p w14:paraId="17780C95" w14:textId="62FE1A40" w:rsidR="00FB7800" w:rsidRPr="00D94140" w:rsidRDefault="00FB7800" w:rsidP="002C0C71">
      <w:pPr>
        <w:spacing w:line="229" w:lineRule="exact"/>
        <w:rPr>
          <w:rFonts w:cstheme="minorHAnsi"/>
        </w:rPr>
      </w:pPr>
    </w:p>
    <w:p w14:paraId="6C5E8645" w14:textId="77777777" w:rsidR="00B20D4C" w:rsidRPr="00D94140" w:rsidRDefault="00B20D4C" w:rsidP="00B20D4C">
      <w:pPr>
        <w:spacing w:line="229" w:lineRule="exact"/>
        <w:jc w:val="both"/>
        <w:rPr>
          <w:rFonts w:cstheme="minorHAnsi"/>
          <w:b/>
          <w:bCs/>
        </w:rPr>
      </w:pPr>
      <w:r w:rsidRPr="00D94140">
        <w:rPr>
          <w:rFonts w:cstheme="minorHAnsi"/>
          <w:b/>
          <w:bCs/>
        </w:rPr>
        <w:t>Factor 5: Relative Merit</w:t>
      </w:r>
    </w:p>
    <w:p w14:paraId="51BD7267" w14:textId="77777777" w:rsidR="00A50902" w:rsidRPr="003B2E5A" w:rsidRDefault="00B20D4C"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The Narrative (</w:t>
      </w:r>
      <w:r w:rsidR="0013225C" w:rsidRPr="00D94140">
        <w:rPr>
          <w:rStyle w:val="cf01"/>
          <w:rFonts w:asciiTheme="minorHAnsi" w:hAnsiTheme="minorHAnsi" w:cstheme="minorHAnsi"/>
          <w:b/>
          <w:bCs/>
          <w:sz w:val="22"/>
          <w:szCs w:val="22"/>
        </w:rPr>
        <w:t>page 18</w:t>
      </w:r>
      <w:r w:rsidRPr="00D94140">
        <w:rPr>
          <w:rStyle w:val="cf01"/>
          <w:rFonts w:asciiTheme="minorHAnsi" w:hAnsiTheme="minorHAnsi" w:cstheme="minorHAnsi"/>
          <w:b/>
          <w:bCs/>
          <w:sz w:val="22"/>
          <w:szCs w:val="22"/>
        </w:rPr>
        <w:t xml:space="preserve">) details that only one alternative option to the Proposed Project was </w:t>
      </w:r>
      <w:r w:rsidRPr="003B2E5A">
        <w:rPr>
          <w:rStyle w:val="cf01"/>
          <w:rFonts w:asciiTheme="minorHAnsi" w:hAnsiTheme="minorHAnsi" w:cstheme="minorHAnsi"/>
          <w:b/>
          <w:bCs/>
          <w:sz w:val="22"/>
          <w:szCs w:val="22"/>
        </w:rPr>
        <w:t xml:space="preserve">considered. </w:t>
      </w:r>
    </w:p>
    <w:p w14:paraId="47F9FAD1" w14:textId="79246B60" w:rsidR="00852964" w:rsidRPr="003B2E5A" w:rsidRDefault="00B20D4C" w:rsidP="007B3D9E">
      <w:pPr>
        <w:pStyle w:val="ListParagraph"/>
        <w:numPr>
          <w:ilvl w:val="1"/>
          <w:numId w:val="2"/>
        </w:numPr>
        <w:spacing w:after="0" w:line="229" w:lineRule="exact"/>
        <w:rPr>
          <w:rStyle w:val="cf01"/>
          <w:rFonts w:asciiTheme="minorHAnsi" w:hAnsiTheme="minorHAnsi" w:cstheme="minorHAnsi"/>
          <w:b/>
          <w:bCs/>
          <w:sz w:val="22"/>
          <w:szCs w:val="22"/>
        </w:rPr>
      </w:pPr>
      <w:r w:rsidRPr="003B2E5A">
        <w:rPr>
          <w:rStyle w:val="cf01"/>
          <w:rFonts w:asciiTheme="minorHAnsi" w:hAnsiTheme="minorHAnsi" w:cstheme="minorHAnsi"/>
          <w:b/>
          <w:bCs/>
          <w:sz w:val="22"/>
          <w:szCs w:val="22"/>
        </w:rPr>
        <w:t xml:space="preserve">Please provide information about any </w:t>
      </w:r>
      <w:r w:rsidR="006B0698" w:rsidRPr="003B2E5A">
        <w:rPr>
          <w:rStyle w:val="cf01"/>
          <w:rFonts w:asciiTheme="minorHAnsi" w:hAnsiTheme="minorHAnsi" w:cstheme="minorHAnsi"/>
          <w:b/>
          <w:bCs/>
          <w:sz w:val="22"/>
          <w:szCs w:val="22"/>
        </w:rPr>
        <w:t>alternative options</w:t>
      </w:r>
      <w:r w:rsidRPr="003B2E5A">
        <w:rPr>
          <w:rStyle w:val="cf01"/>
          <w:rFonts w:asciiTheme="minorHAnsi" w:hAnsiTheme="minorHAnsi" w:cstheme="minorHAnsi"/>
          <w:b/>
          <w:bCs/>
          <w:sz w:val="22"/>
          <w:szCs w:val="22"/>
        </w:rPr>
        <w:t xml:space="preserve"> that </w:t>
      </w:r>
      <w:r w:rsidR="006B0698" w:rsidRPr="003B2E5A">
        <w:rPr>
          <w:rStyle w:val="cf01"/>
          <w:rFonts w:asciiTheme="minorHAnsi" w:hAnsiTheme="minorHAnsi" w:cstheme="minorHAnsi"/>
          <w:b/>
          <w:bCs/>
          <w:sz w:val="22"/>
          <w:szCs w:val="22"/>
        </w:rPr>
        <w:t>wer</w:t>
      </w:r>
      <w:r w:rsidR="00852964" w:rsidRPr="003B2E5A">
        <w:rPr>
          <w:rStyle w:val="cf01"/>
          <w:rFonts w:asciiTheme="minorHAnsi" w:hAnsiTheme="minorHAnsi" w:cstheme="minorHAnsi"/>
          <w:b/>
          <w:bCs/>
          <w:sz w:val="22"/>
          <w:szCs w:val="22"/>
        </w:rPr>
        <w:t>e not reflected in the Narrative</w:t>
      </w:r>
      <w:r w:rsidR="0049482C" w:rsidRPr="003B2E5A">
        <w:rPr>
          <w:rStyle w:val="cf01"/>
          <w:rFonts w:asciiTheme="minorHAnsi" w:hAnsiTheme="minorHAnsi" w:cstheme="minorHAnsi"/>
          <w:b/>
          <w:bCs/>
          <w:sz w:val="22"/>
          <w:szCs w:val="22"/>
        </w:rPr>
        <w:t>.</w:t>
      </w:r>
    </w:p>
    <w:p w14:paraId="5A574A7E" w14:textId="77777777" w:rsidR="0049482C" w:rsidRPr="003B2E5A" w:rsidRDefault="0049482C" w:rsidP="0049482C">
      <w:pPr>
        <w:spacing w:after="0" w:line="229" w:lineRule="exact"/>
        <w:ind w:left="1440"/>
        <w:rPr>
          <w:rStyle w:val="cf01"/>
          <w:rFonts w:asciiTheme="minorHAnsi" w:hAnsiTheme="minorHAnsi" w:cstheme="minorHAnsi"/>
          <w:b/>
          <w:bCs/>
          <w:sz w:val="22"/>
          <w:szCs w:val="22"/>
        </w:rPr>
      </w:pPr>
    </w:p>
    <w:p w14:paraId="6AA6301D" w14:textId="7B31A7B2" w:rsidR="0049482C" w:rsidRPr="003B2E5A" w:rsidRDefault="0049482C" w:rsidP="00D94140">
      <w:pPr>
        <w:spacing w:after="0" w:line="229" w:lineRule="exact"/>
        <w:ind w:left="1440"/>
        <w:jc w:val="both"/>
        <w:rPr>
          <w:rStyle w:val="cf01"/>
          <w:rFonts w:asciiTheme="minorHAnsi" w:hAnsiTheme="minorHAnsi" w:cstheme="minorHAnsi"/>
          <w:sz w:val="22"/>
          <w:szCs w:val="22"/>
        </w:rPr>
      </w:pPr>
      <w:r w:rsidRPr="003B2E5A">
        <w:rPr>
          <w:rStyle w:val="cf01"/>
          <w:rFonts w:asciiTheme="minorHAnsi" w:hAnsiTheme="minorHAnsi" w:cstheme="minorHAnsi"/>
          <w:sz w:val="22"/>
          <w:szCs w:val="22"/>
        </w:rPr>
        <w:t xml:space="preserve">Please review: The Hospital considered expanding outpatient surgical capacity at its Main Campus </w:t>
      </w:r>
      <w:r w:rsidR="007B3D9E" w:rsidRPr="003B2E5A">
        <w:rPr>
          <w:rStyle w:val="cf01"/>
          <w:rFonts w:asciiTheme="minorHAnsi" w:hAnsiTheme="minorHAnsi" w:cstheme="minorHAnsi"/>
          <w:sz w:val="22"/>
          <w:szCs w:val="22"/>
        </w:rPr>
        <w:t xml:space="preserve">through the construction of an on-campus </w:t>
      </w:r>
      <w:r w:rsidR="003B2E5A" w:rsidRPr="003B2E5A">
        <w:rPr>
          <w:rStyle w:val="cf01"/>
          <w:rFonts w:asciiTheme="minorHAnsi" w:hAnsiTheme="minorHAnsi" w:cstheme="minorHAnsi"/>
          <w:sz w:val="22"/>
          <w:szCs w:val="22"/>
        </w:rPr>
        <w:t>HOPD</w:t>
      </w:r>
      <w:r w:rsidRPr="003B2E5A">
        <w:rPr>
          <w:rStyle w:val="cf01"/>
          <w:rFonts w:asciiTheme="minorHAnsi" w:hAnsiTheme="minorHAnsi" w:cstheme="minorHAnsi"/>
          <w:sz w:val="22"/>
          <w:szCs w:val="22"/>
        </w:rPr>
        <w:t>.</w:t>
      </w:r>
      <w:r w:rsidR="007B3D9E" w:rsidRPr="003B2E5A">
        <w:rPr>
          <w:rStyle w:val="cf01"/>
          <w:rFonts w:asciiTheme="minorHAnsi" w:hAnsiTheme="minorHAnsi" w:cstheme="minorHAnsi"/>
          <w:sz w:val="22"/>
          <w:szCs w:val="22"/>
        </w:rPr>
        <w:t xml:space="preserve"> However, </w:t>
      </w:r>
      <w:r w:rsidRPr="003B2E5A">
        <w:rPr>
          <w:rStyle w:val="cf01"/>
          <w:rFonts w:asciiTheme="minorHAnsi" w:hAnsiTheme="minorHAnsi" w:cstheme="minorHAnsi"/>
          <w:sz w:val="22"/>
          <w:szCs w:val="22"/>
        </w:rPr>
        <w:t xml:space="preserve">this option would not reduce health care costs </w:t>
      </w:r>
      <w:r w:rsidR="007B3D9E" w:rsidRPr="003B2E5A">
        <w:rPr>
          <w:rStyle w:val="cf01"/>
          <w:rFonts w:asciiTheme="minorHAnsi" w:hAnsiTheme="minorHAnsi" w:cstheme="minorHAnsi"/>
          <w:sz w:val="22"/>
          <w:szCs w:val="22"/>
        </w:rPr>
        <w:t xml:space="preserve">because it would be reimbursed as a hospital outpatient department and not a freestanding ASC. </w:t>
      </w:r>
    </w:p>
    <w:p w14:paraId="6DF43A84" w14:textId="77777777" w:rsidR="0049482C" w:rsidRPr="003B2E5A" w:rsidRDefault="0049482C" w:rsidP="00D94140">
      <w:pPr>
        <w:spacing w:after="0" w:line="229" w:lineRule="exact"/>
        <w:jc w:val="both"/>
        <w:rPr>
          <w:rStyle w:val="cf01"/>
          <w:rFonts w:asciiTheme="minorHAnsi" w:hAnsiTheme="minorHAnsi" w:cstheme="minorHAnsi"/>
          <w:b/>
          <w:bCs/>
          <w:sz w:val="22"/>
          <w:szCs w:val="22"/>
        </w:rPr>
      </w:pPr>
    </w:p>
    <w:p w14:paraId="7221BE7D" w14:textId="305ED370" w:rsidR="00852964" w:rsidRPr="003B2E5A" w:rsidRDefault="00852964" w:rsidP="007B3D9E">
      <w:pPr>
        <w:pStyle w:val="ListParagraph"/>
        <w:numPr>
          <w:ilvl w:val="1"/>
          <w:numId w:val="2"/>
        </w:numPr>
        <w:spacing w:after="0" w:line="229" w:lineRule="exact"/>
        <w:jc w:val="both"/>
        <w:rPr>
          <w:rStyle w:val="cf01"/>
          <w:rFonts w:asciiTheme="minorHAnsi" w:hAnsiTheme="minorHAnsi" w:cstheme="minorHAnsi"/>
          <w:b/>
          <w:bCs/>
          <w:sz w:val="22"/>
          <w:szCs w:val="22"/>
        </w:rPr>
      </w:pPr>
      <w:r w:rsidRPr="003B2E5A">
        <w:rPr>
          <w:rStyle w:val="cf01"/>
          <w:rFonts w:asciiTheme="minorHAnsi" w:hAnsiTheme="minorHAnsi" w:cstheme="minorHAnsi"/>
          <w:b/>
          <w:bCs/>
          <w:sz w:val="22"/>
          <w:szCs w:val="22"/>
        </w:rPr>
        <w:t xml:space="preserve">Describe any methods that </w:t>
      </w:r>
      <w:r w:rsidR="00B20D4C" w:rsidRPr="003B2E5A">
        <w:rPr>
          <w:rStyle w:val="cf01"/>
          <w:rFonts w:asciiTheme="minorHAnsi" w:hAnsiTheme="minorHAnsi" w:cstheme="minorHAnsi"/>
          <w:b/>
          <w:bCs/>
          <w:sz w:val="22"/>
          <w:szCs w:val="22"/>
        </w:rPr>
        <w:t xml:space="preserve">may have been considered to manage the </w:t>
      </w:r>
      <w:r w:rsidR="005759B7" w:rsidRPr="003B2E5A">
        <w:rPr>
          <w:rStyle w:val="cf01"/>
          <w:rFonts w:asciiTheme="minorHAnsi" w:hAnsiTheme="minorHAnsi" w:cstheme="minorHAnsi"/>
          <w:b/>
          <w:bCs/>
          <w:sz w:val="22"/>
          <w:szCs w:val="22"/>
        </w:rPr>
        <w:t>high volume of surgical referrals,</w:t>
      </w:r>
      <w:r w:rsidRPr="003B2E5A">
        <w:rPr>
          <w:rStyle w:val="cf01"/>
          <w:rFonts w:asciiTheme="minorHAnsi" w:hAnsiTheme="minorHAnsi" w:cstheme="minorHAnsi"/>
          <w:b/>
          <w:bCs/>
          <w:sz w:val="22"/>
          <w:szCs w:val="22"/>
        </w:rPr>
        <w:t xml:space="preserve"> and why those options were rejected</w:t>
      </w:r>
      <w:r w:rsidR="00D94140" w:rsidRPr="003B2E5A">
        <w:rPr>
          <w:rStyle w:val="cf01"/>
          <w:rFonts w:asciiTheme="minorHAnsi" w:hAnsiTheme="minorHAnsi" w:cstheme="minorHAnsi"/>
          <w:b/>
          <w:bCs/>
          <w:sz w:val="22"/>
          <w:szCs w:val="22"/>
        </w:rPr>
        <w:t xml:space="preserve">. </w:t>
      </w:r>
    </w:p>
    <w:p w14:paraId="5481F065" w14:textId="77777777" w:rsidR="00D94140" w:rsidRPr="003B2E5A" w:rsidRDefault="00D94140" w:rsidP="00D94140">
      <w:pPr>
        <w:pStyle w:val="ListParagraph"/>
        <w:spacing w:after="0" w:line="229" w:lineRule="exact"/>
        <w:ind w:left="1440"/>
        <w:jc w:val="both"/>
        <w:rPr>
          <w:rStyle w:val="cf01"/>
          <w:rFonts w:asciiTheme="minorHAnsi" w:hAnsiTheme="minorHAnsi" w:cstheme="minorHAnsi"/>
          <w:b/>
          <w:bCs/>
          <w:sz w:val="22"/>
          <w:szCs w:val="22"/>
        </w:rPr>
      </w:pPr>
    </w:p>
    <w:p w14:paraId="74D2049A" w14:textId="3B3ABC74" w:rsidR="00D94140" w:rsidRPr="00D94140" w:rsidRDefault="00D94140" w:rsidP="00D94140">
      <w:pPr>
        <w:pStyle w:val="ListParagraph"/>
        <w:spacing w:after="0" w:line="229" w:lineRule="exact"/>
        <w:ind w:left="1440"/>
        <w:jc w:val="both"/>
        <w:rPr>
          <w:rStyle w:val="cf01"/>
          <w:rFonts w:asciiTheme="minorHAnsi" w:hAnsiTheme="minorHAnsi" w:cstheme="minorHAnsi"/>
          <w:sz w:val="22"/>
          <w:szCs w:val="22"/>
        </w:rPr>
      </w:pPr>
      <w:r w:rsidRPr="003B2E5A">
        <w:rPr>
          <w:rStyle w:val="cf01"/>
          <w:rFonts w:asciiTheme="minorHAnsi" w:hAnsiTheme="minorHAnsi" w:cstheme="minorHAnsi"/>
          <w:sz w:val="22"/>
          <w:szCs w:val="22"/>
        </w:rPr>
        <w:t xml:space="preserve">The option described in the prior response </w:t>
      </w:r>
      <w:r w:rsidR="00CE5604" w:rsidRPr="003B2E5A">
        <w:rPr>
          <w:rStyle w:val="cf01"/>
          <w:rFonts w:asciiTheme="minorHAnsi" w:hAnsiTheme="minorHAnsi" w:cstheme="minorHAnsi"/>
          <w:sz w:val="22"/>
          <w:szCs w:val="22"/>
        </w:rPr>
        <w:t>was considered, but it was</w:t>
      </w:r>
      <w:r w:rsidRPr="003B2E5A">
        <w:rPr>
          <w:rStyle w:val="cf01"/>
          <w:rFonts w:asciiTheme="minorHAnsi" w:hAnsiTheme="minorHAnsi" w:cstheme="minorHAnsi"/>
          <w:sz w:val="22"/>
          <w:szCs w:val="22"/>
        </w:rPr>
        <w:t xml:space="preserve"> determine</w:t>
      </w:r>
      <w:r w:rsidR="00CE5604" w:rsidRPr="003B2E5A">
        <w:rPr>
          <w:rStyle w:val="cf01"/>
          <w:rFonts w:asciiTheme="minorHAnsi" w:hAnsiTheme="minorHAnsi" w:cstheme="minorHAnsi"/>
          <w:sz w:val="22"/>
          <w:szCs w:val="22"/>
        </w:rPr>
        <w:t>d</w:t>
      </w:r>
      <w:r w:rsidRPr="003B2E5A">
        <w:rPr>
          <w:rStyle w:val="cf01"/>
          <w:rFonts w:asciiTheme="minorHAnsi" w:hAnsiTheme="minorHAnsi" w:cstheme="minorHAnsi"/>
          <w:sz w:val="22"/>
          <w:szCs w:val="22"/>
        </w:rPr>
        <w:t xml:space="preserve"> th</w:t>
      </w:r>
      <w:r w:rsidR="00CE5604" w:rsidRPr="003B2E5A">
        <w:rPr>
          <w:rStyle w:val="cf01"/>
          <w:rFonts w:asciiTheme="minorHAnsi" w:hAnsiTheme="minorHAnsi" w:cstheme="minorHAnsi"/>
          <w:sz w:val="22"/>
          <w:szCs w:val="22"/>
        </w:rPr>
        <w:t>at</w:t>
      </w:r>
      <w:r w:rsidRPr="003B2E5A">
        <w:rPr>
          <w:rStyle w:val="cf01"/>
          <w:rFonts w:asciiTheme="minorHAnsi" w:hAnsiTheme="minorHAnsi" w:cstheme="minorHAnsi"/>
          <w:sz w:val="22"/>
          <w:szCs w:val="22"/>
        </w:rPr>
        <w:t xml:space="preserve"> option would not </w:t>
      </w:r>
      <w:r w:rsidR="007B3D9E" w:rsidRPr="003B2E5A">
        <w:rPr>
          <w:rStyle w:val="cf01"/>
          <w:rFonts w:asciiTheme="minorHAnsi" w:hAnsiTheme="minorHAnsi" w:cstheme="minorHAnsi"/>
          <w:sz w:val="22"/>
          <w:szCs w:val="22"/>
        </w:rPr>
        <w:t>adequately address the cost concerns of the community</w:t>
      </w:r>
      <w:r w:rsidRPr="003B2E5A">
        <w:rPr>
          <w:rStyle w:val="cf01"/>
          <w:rFonts w:asciiTheme="minorHAnsi" w:hAnsiTheme="minorHAnsi" w:cstheme="minorHAnsi"/>
          <w:sz w:val="22"/>
          <w:szCs w:val="22"/>
        </w:rPr>
        <w:t xml:space="preserve">. </w:t>
      </w:r>
      <w:proofErr w:type="gramStart"/>
      <w:r w:rsidRPr="003B2E5A">
        <w:rPr>
          <w:rStyle w:val="cf01"/>
          <w:rFonts w:asciiTheme="minorHAnsi" w:hAnsiTheme="minorHAnsi" w:cstheme="minorHAnsi"/>
          <w:sz w:val="22"/>
          <w:szCs w:val="22"/>
        </w:rPr>
        <w:t>In order to</w:t>
      </w:r>
      <w:proofErr w:type="gramEnd"/>
      <w:r w:rsidRPr="003B2E5A">
        <w:rPr>
          <w:rStyle w:val="cf01"/>
          <w:rFonts w:asciiTheme="minorHAnsi" w:hAnsiTheme="minorHAnsi" w:cstheme="minorHAnsi"/>
          <w:sz w:val="22"/>
          <w:szCs w:val="22"/>
        </w:rPr>
        <w:t xml:space="preserve"> provide the Plymouth community with timely access to outpatient orthopedic surgery, additional capacity is needed. The best option to provide the community with additional capacity is through a freestanding ASC that will provide convenient, high-quality care at a lower price than surgery performed at the Hospital.</w:t>
      </w:r>
      <w:r>
        <w:rPr>
          <w:rStyle w:val="cf01"/>
          <w:rFonts w:asciiTheme="minorHAnsi" w:hAnsiTheme="minorHAnsi" w:cstheme="minorHAnsi"/>
          <w:sz w:val="22"/>
          <w:szCs w:val="22"/>
        </w:rPr>
        <w:t xml:space="preserve"> </w:t>
      </w:r>
    </w:p>
    <w:p w14:paraId="436DDA40" w14:textId="77777777" w:rsidR="00D94140" w:rsidRPr="00D94140" w:rsidRDefault="00D94140" w:rsidP="00D94140">
      <w:pPr>
        <w:pStyle w:val="ListParagraph"/>
        <w:spacing w:after="0" w:line="229" w:lineRule="exact"/>
        <w:ind w:left="1440"/>
        <w:rPr>
          <w:rStyle w:val="cf01"/>
          <w:rFonts w:asciiTheme="minorHAnsi" w:hAnsiTheme="minorHAnsi" w:cstheme="minorHAnsi"/>
          <w:b/>
          <w:bCs/>
          <w:sz w:val="22"/>
          <w:szCs w:val="22"/>
        </w:rPr>
      </w:pPr>
    </w:p>
    <w:p w14:paraId="0152086B" w14:textId="7E8821D6" w:rsidR="00B20D4C" w:rsidRDefault="00852964" w:rsidP="007B3D9E">
      <w:pPr>
        <w:pStyle w:val="ListParagraph"/>
        <w:numPr>
          <w:ilvl w:val="1"/>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Describe any methods that may have been considered to manage</w:t>
      </w:r>
      <w:r w:rsidR="005759B7" w:rsidRPr="00D94140">
        <w:rPr>
          <w:rStyle w:val="cf01"/>
          <w:rFonts w:asciiTheme="minorHAnsi" w:hAnsiTheme="minorHAnsi" w:cstheme="minorHAnsi"/>
          <w:b/>
          <w:bCs/>
          <w:sz w:val="22"/>
          <w:szCs w:val="22"/>
        </w:rPr>
        <w:t xml:space="preserve"> long wait times, </w:t>
      </w:r>
      <w:r w:rsidR="00B20D4C" w:rsidRPr="00D94140">
        <w:rPr>
          <w:rStyle w:val="cf01"/>
          <w:rFonts w:asciiTheme="minorHAnsi" w:hAnsiTheme="minorHAnsi" w:cstheme="minorHAnsi"/>
          <w:b/>
          <w:bCs/>
          <w:sz w:val="22"/>
          <w:szCs w:val="22"/>
        </w:rPr>
        <w:t>and</w:t>
      </w:r>
      <w:r w:rsidRPr="00D94140">
        <w:rPr>
          <w:rStyle w:val="cf01"/>
          <w:rFonts w:asciiTheme="minorHAnsi" w:hAnsiTheme="minorHAnsi" w:cstheme="minorHAnsi"/>
          <w:b/>
          <w:bCs/>
          <w:sz w:val="22"/>
          <w:szCs w:val="22"/>
        </w:rPr>
        <w:t xml:space="preserve"> </w:t>
      </w:r>
      <w:r w:rsidR="00B20D4C" w:rsidRPr="00D94140">
        <w:rPr>
          <w:rStyle w:val="cf01"/>
          <w:rFonts w:asciiTheme="minorHAnsi" w:hAnsiTheme="minorHAnsi" w:cstheme="minorHAnsi"/>
          <w:b/>
          <w:bCs/>
          <w:sz w:val="22"/>
          <w:szCs w:val="22"/>
        </w:rPr>
        <w:t>why those options were rejected.</w:t>
      </w:r>
    </w:p>
    <w:p w14:paraId="31E083E8" w14:textId="77777777" w:rsidR="00D94140" w:rsidRDefault="00D94140" w:rsidP="00D94140">
      <w:pPr>
        <w:pStyle w:val="ListParagraph"/>
        <w:spacing w:after="0" w:line="229" w:lineRule="exact"/>
        <w:ind w:left="1440"/>
        <w:rPr>
          <w:rStyle w:val="cf01"/>
          <w:rFonts w:asciiTheme="minorHAnsi" w:hAnsiTheme="minorHAnsi" w:cstheme="minorHAnsi"/>
          <w:b/>
          <w:bCs/>
          <w:sz w:val="22"/>
          <w:szCs w:val="22"/>
        </w:rPr>
      </w:pPr>
    </w:p>
    <w:p w14:paraId="3148F508" w14:textId="465ABD37" w:rsidR="00D94140" w:rsidRPr="00D94140" w:rsidRDefault="00D94140" w:rsidP="00D94140">
      <w:pPr>
        <w:pStyle w:val="ListParagraph"/>
        <w:spacing w:after="0" w:line="229" w:lineRule="exact"/>
        <w:ind w:left="1440"/>
        <w:rPr>
          <w:rStyle w:val="cf01"/>
          <w:rFonts w:asciiTheme="minorHAnsi" w:hAnsiTheme="minorHAnsi" w:cstheme="minorHAnsi"/>
          <w:sz w:val="22"/>
          <w:szCs w:val="22"/>
        </w:rPr>
      </w:pPr>
      <w:r>
        <w:rPr>
          <w:rStyle w:val="cf01"/>
          <w:rFonts w:asciiTheme="minorHAnsi" w:hAnsiTheme="minorHAnsi" w:cstheme="minorHAnsi"/>
          <w:b/>
          <w:bCs/>
          <w:i/>
          <w:iCs/>
          <w:sz w:val="22"/>
          <w:szCs w:val="22"/>
        </w:rPr>
        <w:t xml:space="preserve">Response: </w:t>
      </w:r>
      <w:r>
        <w:rPr>
          <w:rStyle w:val="cf01"/>
          <w:rFonts w:asciiTheme="minorHAnsi" w:hAnsiTheme="minorHAnsi" w:cstheme="minorHAnsi"/>
          <w:sz w:val="22"/>
          <w:szCs w:val="22"/>
        </w:rPr>
        <w:t xml:space="preserve">Please see the above response. </w:t>
      </w:r>
    </w:p>
    <w:p w14:paraId="67A25451" w14:textId="77777777" w:rsidR="00225057" w:rsidRPr="00D94140" w:rsidRDefault="00225057" w:rsidP="00225057">
      <w:pPr>
        <w:spacing w:after="0" w:line="229" w:lineRule="exact"/>
        <w:ind w:left="360"/>
        <w:rPr>
          <w:rStyle w:val="cf01"/>
          <w:rFonts w:asciiTheme="minorHAnsi" w:hAnsiTheme="minorHAnsi" w:cstheme="minorHAnsi"/>
          <w:b/>
          <w:bCs/>
          <w:sz w:val="22"/>
          <w:szCs w:val="22"/>
        </w:rPr>
      </w:pPr>
    </w:p>
    <w:p w14:paraId="69EECB8B" w14:textId="5BA434EA" w:rsidR="007525CA" w:rsidRPr="00D94140" w:rsidRDefault="007525CA"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Are there other facilities within the BILH health system that could assist with the current </w:t>
      </w:r>
      <w:r w:rsidR="00E0607C" w:rsidRPr="00D94140">
        <w:rPr>
          <w:rStyle w:val="cf01"/>
          <w:rFonts w:asciiTheme="minorHAnsi" w:hAnsiTheme="minorHAnsi" w:cstheme="minorHAnsi"/>
          <w:b/>
          <w:bCs/>
          <w:sz w:val="22"/>
          <w:szCs w:val="22"/>
        </w:rPr>
        <w:t>outpatient surgical needs</w:t>
      </w:r>
      <w:r w:rsidRPr="00D94140">
        <w:rPr>
          <w:rStyle w:val="cf01"/>
          <w:rFonts w:asciiTheme="minorHAnsi" w:hAnsiTheme="minorHAnsi" w:cstheme="minorHAnsi"/>
          <w:b/>
          <w:bCs/>
          <w:sz w:val="22"/>
          <w:szCs w:val="22"/>
        </w:rPr>
        <w:t>?</w:t>
      </w:r>
    </w:p>
    <w:p w14:paraId="64F19CC1" w14:textId="77777777" w:rsidR="0049482C" w:rsidRPr="00D94140" w:rsidRDefault="0049482C" w:rsidP="0049482C">
      <w:pPr>
        <w:pStyle w:val="ListParagraph"/>
        <w:spacing w:after="0" w:line="229" w:lineRule="exact"/>
        <w:rPr>
          <w:rStyle w:val="cf01"/>
          <w:rFonts w:asciiTheme="minorHAnsi" w:hAnsiTheme="minorHAnsi" w:cstheme="minorHAnsi"/>
          <w:b/>
          <w:bCs/>
          <w:sz w:val="22"/>
          <w:szCs w:val="22"/>
        </w:rPr>
      </w:pPr>
    </w:p>
    <w:p w14:paraId="00289703" w14:textId="77777777" w:rsidR="007B3D9E" w:rsidRPr="00D94140" w:rsidRDefault="007B3D9E" w:rsidP="007B3D9E">
      <w:pPr>
        <w:pStyle w:val="ListParagraph"/>
        <w:spacing w:after="0" w:line="229" w:lineRule="exact"/>
        <w:jc w:val="both"/>
        <w:rPr>
          <w:rStyle w:val="cf01"/>
          <w:rFonts w:asciiTheme="minorHAnsi" w:hAnsiTheme="minorHAnsi" w:cstheme="minorHAnsi"/>
          <w:iCs/>
          <w:color w:val="000000" w:themeColor="text1"/>
          <w:sz w:val="22"/>
          <w:szCs w:val="22"/>
        </w:rPr>
      </w:pPr>
      <w:r w:rsidRPr="00D94140">
        <w:rPr>
          <w:rStyle w:val="cf01"/>
          <w:rFonts w:asciiTheme="minorHAnsi" w:hAnsiTheme="minorHAnsi" w:cstheme="minorHAnsi"/>
          <w:b/>
          <w:bCs/>
          <w:i/>
          <w:color w:val="000000" w:themeColor="text1"/>
          <w:sz w:val="22"/>
          <w:szCs w:val="22"/>
        </w:rPr>
        <w:t>Response:</w:t>
      </w:r>
      <w:r w:rsidRPr="00D94140">
        <w:rPr>
          <w:rStyle w:val="cf01"/>
          <w:rFonts w:asciiTheme="minorHAnsi" w:hAnsiTheme="minorHAnsi" w:cstheme="minorHAnsi"/>
          <w:iCs/>
          <w:color w:val="000000" w:themeColor="text1"/>
          <w:sz w:val="22"/>
          <w:szCs w:val="22"/>
        </w:rPr>
        <w:t xml:space="preserve"> Yes. However, using these sites would be more costly, time-consuming and less convenient for patients; would have a negative impact on access to orthopedic care in the Plymouth region; </w:t>
      </w:r>
      <w:proofErr w:type="gramStart"/>
      <w:r w:rsidRPr="00D94140">
        <w:rPr>
          <w:rStyle w:val="cf01"/>
          <w:rFonts w:asciiTheme="minorHAnsi" w:hAnsiTheme="minorHAnsi" w:cstheme="minorHAnsi"/>
          <w:iCs/>
          <w:color w:val="000000" w:themeColor="text1"/>
          <w:sz w:val="22"/>
          <w:szCs w:val="22"/>
        </w:rPr>
        <w:t>and,</w:t>
      </w:r>
      <w:proofErr w:type="gramEnd"/>
      <w:r w:rsidRPr="00D94140">
        <w:rPr>
          <w:rStyle w:val="cf01"/>
          <w:rFonts w:asciiTheme="minorHAnsi" w:hAnsiTheme="minorHAnsi" w:cstheme="minorHAnsi"/>
          <w:iCs/>
          <w:color w:val="000000" w:themeColor="text1"/>
          <w:sz w:val="22"/>
          <w:szCs w:val="22"/>
        </w:rPr>
        <w:t xml:space="preserve"> could potentially have a negative impact on continuity of care for patients in the Plymouth region.</w:t>
      </w:r>
    </w:p>
    <w:p w14:paraId="3035FB7F" w14:textId="77777777" w:rsidR="007B3D9E" w:rsidRPr="00D94140" w:rsidRDefault="007B3D9E" w:rsidP="007B3D9E">
      <w:pPr>
        <w:pStyle w:val="ListParagraph"/>
        <w:spacing w:after="0" w:line="229" w:lineRule="exact"/>
        <w:jc w:val="both"/>
        <w:rPr>
          <w:rStyle w:val="cf01"/>
          <w:rFonts w:asciiTheme="minorHAnsi" w:hAnsiTheme="minorHAnsi" w:cstheme="minorHAnsi"/>
          <w:iCs/>
          <w:color w:val="000000" w:themeColor="text1"/>
          <w:sz w:val="22"/>
          <w:szCs w:val="22"/>
        </w:rPr>
      </w:pPr>
    </w:p>
    <w:p w14:paraId="21FE13D4" w14:textId="77777777" w:rsidR="007B3D9E" w:rsidRPr="00D94140" w:rsidRDefault="007B3D9E" w:rsidP="007B3D9E">
      <w:pPr>
        <w:pStyle w:val="ListParagraph"/>
        <w:spacing w:after="0" w:line="229" w:lineRule="exact"/>
        <w:jc w:val="both"/>
        <w:rPr>
          <w:rStyle w:val="cf01"/>
          <w:rFonts w:asciiTheme="minorHAnsi" w:hAnsiTheme="minorHAnsi" w:cstheme="minorHAnsi"/>
          <w:iCs/>
          <w:sz w:val="22"/>
          <w:szCs w:val="22"/>
        </w:rPr>
      </w:pPr>
      <w:r w:rsidRPr="00D94140">
        <w:rPr>
          <w:rStyle w:val="cf01"/>
          <w:rFonts w:asciiTheme="minorHAnsi" w:hAnsiTheme="minorHAnsi" w:cstheme="minorHAnsi"/>
          <w:iCs/>
          <w:color w:val="000000" w:themeColor="text1"/>
          <w:sz w:val="22"/>
          <w:szCs w:val="22"/>
        </w:rPr>
        <w:t>Using other BILH sites</w:t>
      </w:r>
      <w:r>
        <w:rPr>
          <w:rStyle w:val="cf01"/>
          <w:rFonts w:asciiTheme="minorHAnsi" w:hAnsiTheme="minorHAnsi" w:cstheme="minorHAnsi"/>
          <w:iCs/>
          <w:color w:val="000000" w:themeColor="text1"/>
          <w:sz w:val="22"/>
          <w:szCs w:val="22"/>
        </w:rPr>
        <w:t>, only one of which is an outpatient ASC located in Dedham</w:t>
      </w:r>
      <w:r>
        <w:rPr>
          <w:rStyle w:val="FootnoteReference"/>
          <w:rFonts w:cstheme="minorHAnsi"/>
          <w:iCs/>
          <w:color w:val="000000" w:themeColor="text1"/>
        </w:rPr>
        <w:footnoteReference w:id="4"/>
      </w:r>
      <w:r>
        <w:rPr>
          <w:rStyle w:val="cf01"/>
          <w:rFonts w:asciiTheme="minorHAnsi" w:hAnsiTheme="minorHAnsi" w:cstheme="minorHAnsi"/>
          <w:iCs/>
          <w:color w:val="000000" w:themeColor="text1"/>
          <w:sz w:val="22"/>
          <w:szCs w:val="22"/>
        </w:rPr>
        <w:t xml:space="preserve">, </w:t>
      </w:r>
      <w:r w:rsidRPr="00D94140">
        <w:rPr>
          <w:rStyle w:val="cf01"/>
          <w:rFonts w:asciiTheme="minorHAnsi" w:hAnsiTheme="minorHAnsi" w:cstheme="minorHAnsi"/>
          <w:iCs/>
          <w:color w:val="000000" w:themeColor="text1"/>
          <w:sz w:val="22"/>
          <w:szCs w:val="22"/>
        </w:rPr>
        <w:t xml:space="preserve">would require that patients transition their care to surgeons outside the Plymouth region and travel outside the region for surgery. Or, assuming PBOA surgeons could secure surgical privileges at other BILH sites, use of these sites for surgery would require that PBOA surgeons travel long distances to perform surgery - which would reduce the time they were available to consult patients in their Plymouth </w:t>
      </w:r>
      <w:r w:rsidRPr="00D94140">
        <w:rPr>
          <w:rStyle w:val="cf01"/>
          <w:rFonts w:asciiTheme="minorHAnsi" w:hAnsiTheme="minorHAnsi" w:cstheme="minorHAnsi"/>
          <w:iCs/>
          <w:sz w:val="22"/>
          <w:szCs w:val="22"/>
        </w:rPr>
        <w:t>office. This would extend appointment and surgical wait times, negatively impacting access for patients in the Plymouth region.</w:t>
      </w:r>
    </w:p>
    <w:p w14:paraId="36F37BD7" w14:textId="77777777" w:rsidR="0049482C" w:rsidRPr="0049482C" w:rsidRDefault="0049482C" w:rsidP="0049482C">
      <w:pPr>
        <w:pStyle w:val="ListParagraph"/>
        <w:spacing w:after="0" w:line="229" w:lineRule="exact"/>
        <w:rPr>
          <w:rStyle w:val="cf01"/>
          <w:rFonts w:asciiTheme="minorHAnsi" w:hAnsiTheme="minorHAnsi" w:cstheme="minorHAnsi"/>
          <w:b/>
          <w:bCs/>
          <w:sz w:val="24"/>
          <w:szCs w:val="24"/>
        </w:rPr>
      </w:pPr>
    </w:p>
    <w:p w14:paraId="0CA03A54" w14:textId="3158CF57" w:rsidR="00680AD8" w:rsidRPr="00680AD8" w:rsidRDefault="00680AD8" w:rsidP="00680AD8">
      <w:pPr>
        <w:spacing w:line="229" w:lineRule="exact"/>
        <w:rPr>
          <w:rFonts w:cstheme="minorHAnsi"/>
          <w:sz w:val="24"/>
          <w:szCs w:val="24"/>
        </w:rPr>
      </w:pPr>
    </w:p>
    <w:sectPr w:rsidR="00680AD8" w:rsidRPr="00680AD8" w:rsidSect="00C938D8">
      <w:headerReference w:type="default" r:id="rId26"/>
      <w:footerReference w:type="default" r:id="rId2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06682" w14:textId="77777777" w:rsidR="00C938D8" w:rsidRDefault="00C938D8" w:rsidP="00231103">
      <w:pPr>
        <w:spacing w:after="0" w:line="240" w:lineRule="auto"/>
      </w:pPr>
      <w:r>
        <w:separator/>
      </w:r>
    </w:p>
  </w:endnote>
  <w:endnote w:type="continuationSeparator" w:id="0">
    <w:p w14:paraId="2A96ADE2" w14:textId="77777777" w:rsidR="00C938D8" w:rsidRDefault="00C938D8" w:rsidP="00231103">
      <w:pPr>
        <w:spacing w:after="0" w:line="240" w:lineRule="auto"/>
      </w:pPr>
      <w:r>
        <w:continuationSeparator/>
      </w:r>
    </w:p>
  </w:endnote>
  <w:endnote w:type="continuationNotice" w:id="1">
    <w:p w14:paraId="27AE4984" w14:textId="77777777" w:rsidR="00C938D8" w:rsidRDefault="00C93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878915"/>
      <w:docPartObj>
        <w:docPartGallery w:val="Page Numbers (Bottom of Page)"/>
        <w:docPartUnique/>
      </w:docPartObj>
    </w:sdtPr>
    <w:sdtEndPr>
      <w:rPr>
        <w:noProof/>
      </w:rPr>
    </w:sdtEndPr>
    <w:sdtContent>
      <w:p w14:paraId="0D149475" w14:textId="4A3400C7" w:rsidR="00632AEC" w:rsidRDefault="00632AEC">
        <w:pPr>
          <w:pStyle w:val="Footer"/>
          <w:jc w:val="center"/>
        </w:pPr>
        <w:r>
          <w:fldChar w:fldCharType="begin"/>
        </w:r>
        <w:r>
          <w:instrText xml:space="preserve"> PAGE   \* MERGEFORMAT </w:instrText>
        </w:r>
        <w:r>
          <w:fldChar w:fldCharType="separate"/>
        </w:r>
        <w:r w:rsidR="00613D7C">
          <w:rPr>
            <w:noProof/>
          </w:rPr>
          <w:t>8</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E0929" w14:textId="77777777" w:rsidR="00C938D8" w:rsidRDefault="00C938D8" w:rsidP="00231103">
      <w:pPr>
        <w:spacing w:after="0" w:line="240" w:lineRule="auto"/>
      </w:pPr>
      <w:r>
        <w:separator/>
      </w:r>
    </w:p>
  </w:footnote>
  <w:footnote w:type="continuationSeparator" w:id="0">
    <w:p w14:paraId="3416E743" w14:textId="77777777" w:rsidR="00C938D8" w:rsidRDefault="00C938D8" w:rsidP="00231103">
      <w:pPr>
        <w:spacing w:after="0" w:line="240" w:lineRule="auto"/>
      </w:pPr>
      <w:r>
        <w:continuationSeparator/>
      </w:r>
    </w:p>
  </w:footnote>
  <w:footnote w:type="continuationNotice" w:id="1">
    <w:p w14:paraId="00979FD1" w14:textId="77777777" w:rsidR="00C938D8" w:rsidRDefault="00C938D8">
      <w:pPr>
        <w:spacing w:after="0" w:line="240" w:lineRule="auto"/>
      </w:pPr>
    </w:p>
  </w:footnote>
  <w:footnote w:id="2">
    <w:p w14:paraId="45DC8966" w14:textId="77777777" w:rsidR="00833134" w:rsidRDefault="00833134" w:rsidP="00833134">
      <w:pPr>
        <w:pStyle w:val="FootnoteText"/>
      </w:pPr>
      <w:r>
        <w:rPr>
          <w:rStyle w:val="FootnoteReference"/>
        </w:rPr>
        <w:footnoteRef/>
      </w:r>
      <w:r>
        <w:t xml:space="preserve"> To protect patient confidentiality, &lt;11 is being used to denote numbers less than 11 and total surgeries are not being provided. </w:t>
      </w:r>
    </w:p>
  </w:footnote>
  <w:footnote w:id="3">
    <w:p w14:paraId="0018ED33" w14:textId="108F9119" w:rsidR="005F1E7E" w:rsidRDefault="005F1E7E">
      <w:pPr>
        <w:pStyle w:val="FootnoteText"/>
      </w:pPr>
      <w:r>
        <w:rPr>
          <w:rStyle w:val="FootnoteReference"/>
        </w:rPr>
        <w:footnoteRef/>
      </w:r>
      <w:r>
        <w:t xml:space="preserve"> Please note the totals reflect the true of surgical cases for each category (age and procedure) even though counts with less than 11 patients have been moved to a related category to protect patient confidentiality. </w:t>
      </w:r>
    </w:p>
  </w:footnote>
  <w:footnote w:id="4">
    <w:p w14:paraId="2B4B61F7" w14:textId="77777777" w:rsidR="007B3D9E" w:rsidRDefault="007B3D9E" w:rsidP="007B3D9E">
      <w:pPr>
        <w:pStyle w:val="FootnoteText"/>
      </w:pPr>
      <w:r>
        <w:rPr>
          <w:rStyle w:val="FootnoteReference"/>
        </w:rPr>
        <w:footnoteRef/>
      </w:r>
      <w:r>
        <w:t xml:space="preserve"> The </w:t>
      </w:r>
      <w:r w:rsidRPr="00F323A9">
        <w:t xml:space="preserve">New England Baptist </w:t>
      </w:r>
      <w:r>
        <w:t xml:space="preserve">Outpatient Care </w:t>
      </w:r>
      <w:r w:rsidRPr="00F323A9">
        <w:t>Center</w:t>
      </w:r>
      <w:r>
        <w:t xml:space="preserve">, a joint venture by </w:t>
      </w:r>
      <w:r w:rsidRPr="00F323A9">
        <w:t>New England Baptist Hospital and Constitution Surgery Alliance</w:t>
      </w:r>
      <w:r>
        <w:t xml:space="preserve">, is 40 minutes/40 miles away from BID Plymouth.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7675" w14:textId="54842013" w:rsidR="00153D99" w:rsidRPr="001C1A06" w:rsidRDefault="00BE5B4B" w:rsidP="00D223EB">
    <w:pPr>
      <w:pStyle w:val="Header"/>
      <w:pBdr>
        <w:bottom w:val="single" w:sz="4" w:space="1" w:color="auto"/>
      </w:pBdr>
      <w:jc w:val="center"/>
      <w:rPr>
        <w:rFonts w:ascii="Arial-BoldMT" w:hAnsi="Arial-BoldMT" w:cs="Arial-BoldMT"/>
        <w:b/>
        <w:bCs/>
        <w:sz w:val="28"/>
        <w:szCs w:val="28"/>
      </w:rPr>
    </w:pPr>
    <w:r w:rsidRPr="001C1A06">
      <w:rPr>
        <w:rFonts w:ascii="Arial-BoldMT" w:hAnsi="Arial-BoldMT" w:cs="Arial-BoldMT"/>
        <w:b/>
        <w:bCs/>
        <w:sz w:val="28"/>
        <w:szCs w:val="28"/>
      </w:rPr>
      <w:t>Beth Israel Lahey Health Surgery Center Plymouth, LLC</w:t>
    </w:r>
  </w:p>
  <w:p w14:paraId="78DC6D8E" w14:textId="44A2D2F7"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1C1A06" w:rsidRPr="001C1A06">
      <w:rPr>
        <w:rFonts w:ascii="Arial-BoldMT" w:hAnsi="Arial-BoldMT" w:cs="Arial-BoldMT"/>
        <w:b/>
        <w:bCs/>
        <w:sz w:val="24"/>
        <w:szCs w:val="24"/>
      </w:rPr>
      <w:t>22062915-AS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74EEF"/>
    <w:multiLevelType w:val="hybridMultilevel"/>
    <w:tmpl w:val="CD8AB3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651E2"/>
    <w:multiLevelType w:val="hybridMultilevel"/>
    <w:tmpl w:val="307C78E2"/>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958C8"/>
    <w:multiLevelType w:val="multilevel"/>
    <w:tmpl w:val="9B42B000"/>
    <w:lvl w:ilvl="0">
      <w:start w:val="1"/>
      <w:numFmt w:val="bullet"/>
      <w:lvlText w:val=""/>
      <w:lvlJc w:val="left"/>
      <w:pPr>
        <w:tabs>
          <w:tab w:val="num" w:pos="1800"/>
        </w:tabs>
        <w:ind w:left="1800" w:hanging="360"/>
      </w:pPr>
      <w:rPr>
        <w:rFonts w:ascii="Symbol" w:hAnsi="Symbol" w:hint="default"/>
      </w:rPr>
    </w:lvl>
    <w:lvl w:ilvl="1">
      <w:start w:val="1"/>
      <w:numFmt w:val="lowerRoman"/>
      <w:lvlText w:val="%2."/>
      <w:lvlJc w:val="righ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Letter"/>
      <w:lvlText w:val="%6."/>
      <w:lvlJc w:val="left"/>
      <w:pPr>
        <w:tabs>
          <w:tab w:val="num" w:pos="5400"/>
        </w:tabs>
        <w:ind w:left="5400" w:hanging="360"/>
      </w:pPr>
    </w:lvl>
    <w:lvl w:ilvl="6">
      <w:start w:val="1"/>
      <w:numFmt w:val="lowerLetter"/>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Letter"/>
      <w:lvlText w:val="%9."/>
      <w:lvlJc w:val="left"/>
      <w:pPr>
        <w:tabs>
          <w:tab w:val="num" w:pos="7560"/>
        </w:tabs>
        <w:ind w:left="7560" w:hanging="360"/>
      </w:pPr>
    </w:lvl>
  </w:abstractNum>
  <w:abstractNum w:abstractNumId="4" w15:restartNumberingAfterBreak="0">
    <w:nsid w:val="61DD2445"/>
    <w:multiLevelType w:val="hybridMultilevel"/>
    <w:tmpl w:val="54D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27470"/>
    <w:multiLevelType w:val="hybridMultilevel"/>
    <w:tmpl w:val="4C68AE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241648">
    <w:abstractNumId w:val="1"/>
  </w:num>
  <w:num w:numId="2" w16cid:durableId="474303678">
    <w:abstractNumId w:val="2"/>
  </w:num>
  <w:num w:numId="3" w16cid:durableId="1348824648">
    <w:abstractNumId w:val="0"/>
  </w:num>
  <w:num w:numId="4" w16cid:durableId="1146817689">
    <w:abstractNumId w:val="3"/>
  </w:num>
  <w:num w:numId="5" w16cid:durableId="1554849087">
    <w:abstractNumId w:val="5"/>
  </w:num>
  <w:num w:numId="6" w16cid:durableId="20935048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E"/>
    <w:rsid w:val="00005930"/>
    <w:rsid w:val="00011385"/>
    <w:rsid w:val="00012264"/>
    <w:rsid w:val="00012279"/>
    <w:rsid w:val="000168C2"/>
    <w:rsid w:val="00016E99"/>
    <w:rsid w:val="00021A01"/>
    <w:rsid w:val="0002235E"/>
    <w:rsid w:val="00024C6C"/>
    <w:rsid w:val="00025521"/>
    <w:rsid w:val="00026B6F"/>
    <w:rsid w:val="00027FBC"/>
    <w:rsid w:val="0003012E"/>
    <w:rsid w:val="0003035A"/>
    <w:rsid w:val="00032FF5"/>
    <w:rsid w:val="00040965"/>
    <w:rsid w:val="000413D6"/>
    <w:rsid w:val="0004380F"/>
    <w:rsid w:val="0004645C"/>
    <w:rsid w:val="00054FF4"/>
    <w:rsid w:val="0005525D"/>
    <w:rsid w:val="00055942"/>
    <w:rsid w:val="00055F9E"/>
    <w:rsid w:val="00056D5B"/>
    <w:rsid w:val="000618A4"/>
    <w:rsid w:val="00063414"/>
    <w:rsid w:val="00064206"/>
    <w:rsid w:val="0006445F"/>
    <w:rsid w:val="00071162"/>
    <w:rsid w:val="000712DA"/>
    <w:rsid w:val="00072EE3"/>
    <w:rsid w:val="00073DC9"/>
    <w:rsid w:val="00074092"/>
    <w:rsid w:val="00076535"/>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5FAB"/>
    <w:rsid w:val="00096ACB"/>
    <w:rsid w:val="00097B2C"/>
    <w:rsid w:val="000A56D4"/>
    <w:rsid w:val="000A5A22"/>
    <w:rsid w:val="000A691D"/>
    <w:rsid w:val="000A7A45"/>
    <w:rsid w:val="000B1438"/>
    <w:rsid w:val="000B1D01"/>
    <w:rsid w:val="000C2766"/>
    <w:rsid w:val="000C4405"/>
    <w:rsid w:val="000C6277"/>
    <w:rsid w:val="000C7F71"/>
    <w:rsid w:val="000D0D41"/>
    <w:rsid w:val="000E0B48"/>
    <w:rsid w:val="000E2F30"/>
    <w:rsid w:val="000E3622"/>
    <w:rsid w:val="000E553C"/>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12BDF"/>
    <w:rsid w:val="00112E92"/>
    <w:rsid w:val="00113110"/>
    <w:rsid w:val="001204FE"/>
    <w:rsid w:val="00120FB5"/>
    <w:rsid w:val="00122099"/>
    <w:rsid w:val="0012232D"/>
    <w:rsid w:val="00123EE2"/>
    <w:rsid w:val="00125F6B"/>
    <w:rsid w:val="00126E85"/>
    <w:rsid w:val="0013225C"/>
    <w:rsid w:val="001332C7"/>
    <w:rsid w:val="00133CF7"/>
    <w:rsid w:val="00137A46"/>
    <w:rsid w:val="00137C36"/>
    <w:rsid w:val="0014505C"/>
    <w:rsid w:val="001458A5"/>
    <w:rsid w:val="001459CB"/>
    <w:rsid w:val="0014727D"/>
    <w:rsid w:val="00147ED6"/>
    <w:rsid w:val="00150337"/>
    <w:rsid w:val="00152CFB"/>
    <w:rsid w:val="001538B2"/>
    <w:rsid w:val="00153D99"/>
    <w:rsid w:val="00154A10"/>
    <w:rsid w:val="00156679"/>
    <w:rsid w:val="00157DEA"/>
    <w:rsid w:val="00162A72"/>
    <w:rsid w:val="00164EAE"/>
    <w:rsid w:val="00166158"/>
    <w:rsid w:val="001679DC"/>
    <w:rsid w:val="00167F71"/>
    <w:rsid w:val="001701AE"/>
    <w:rsid w:val="00170D7F"/>
    <w:rsid w:val="00174CFB"/>
    <w:rsid w:val="00176547"/>
    <w:rsid w:val="00176C56"/>
    <w:rsid w:val="00180580"/>
    <w:rsid w:val="00182533"/>
    <w:rsid w:val="00185A10"/>
    <w:rsid w:val="00190646"/>
    <w:rsid w:val="0019184A"/>
    <w:rsid w:val="00191B78"/>
    <w:rsid w:val="00191DAC"/>
    <w:rsid w:val="001926A6"/>
    <w:rsid w:val="00192CFC"/>
    <w:rsid w:val="00193CD7"/>
    <w:rsid w:val="001A0425"/>
    <w:rsid w:val="001A11D0"/>
    <w:rsid w:val="001A170B"/>
    <w:rsid w:val="001A35DC"/>
    <w:rsid w:val="001A511B"/>
    <w:rsid w:val="001A66A9"/>
    <w:rsid w:val="001A767E"/>
    <w:rsid w:val="001B32E1"/>
    <w:rsid w:val="001B3A91"/>
    <w:rsid w:val="001B517F"/>
    <w:rsid w:val="001B569F"/>
    <w:rsid w:val="001B5845"/>
    <w:rsid w:val="001B5C12"/>
    <w:rsid w:val="001B7F98"/>
    <w:rsid w:val="001C1986"/>
    <w:rsid w:val="001C1A06"/>
    <w:rsid w:val="001C2783"/>
    <w:rsid w:val="001C2A01"/>
    <w:rsid w:val="001C44D2"/>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27B7"/>
    <w:rsid w:val="001F5FDD"/>
    <w:rsid w:val="001F667D"/>
    <w:rsid w:val="001F687E"/>
    <w:rsid w:val="00200334"/>
    <w:rsid w:val="00201F6E"/>
    <w:rsid w:val="00202AD7"/>
    <w:rsid w:val="002037DF"/>
    <w:rsid w:val="002050B9"/>
    <w:rsid w:val="00205E02"/>
    <w:rsid w:val="002069DD"/>
    <w:rsid w:val="002102EF"/>
    <w:rsid w:val="00212619"/>
    <w:rsid w:val="002131E4"/>
    <w:rsid w:val="00214FAA"/>
    <w:rsid w:val="002155ED"/>
    <w:rsid w:val="0021563E"/>
    <w:rsid w:val="00216777"/>
    <w:rsid w:val="002179D1"/>
    <w:rsid w:val="00224770"/>
    <w:rsid w:val="00225057"/>
    <w:rsid w:val="00225B1E"/>
    <w:rsid w:val="00226A63"/>
    <w:rsid w:val="00227005"/>
    <w:rsid w:val="00227BD5"/>
    <w:rsid w:val="00230C3B"/>
    <w:rsid w:val="00230EF5"/>
    <w:rsid w:val="00231103"/>
    <w:rsid w:val="002314FF"/>
    <w:rsid w:val="00231E3B"/>
    <w:rsid w:val="00233AFE"/>
    <w:rsid w:val="00233C6B"/>
    <w:rsid w:val="00234272"/>
    <w:rsid w:val="002364A1"/>
    <w:rsid w:val="00236D23"/>
    <w:rsid w:val="00241F52"/>
    <w:rsid w:val="0024261D"/>
    <w:rsid w:val="0024615C"/>
    <w:rsid w:val="00246BD6"/>
    <w:rsid w:val="00246FBB"/>
    <w:rsid w:val="00251BEF"/>
    <w:rsid w:val="002533DB"/>
    <w:rsid w:val="0025349C"/>
    <w:rsid w:val="00253AF3"/>
    <w:rsid w:val="00253B0A"/>
    <w:rsid w:val="00254265"/>
    <w:rsid w:val="002542A0"/>
    <w:rsid w:val="0025780A"/>
    <w:rsid w:val="0025792F"/>
    <w:rsid w:val="00262131"/>
    <w:rsid w:val="00262359"/>
    <w:rsid w:val="00262E53"/>
    <w:rsid w:val="002643AF"/>
    <w:rsid w:val="00264588"/>
    <w:rsid w:val="0026558B"/>
    <w:rsid w:val="0026716F"/>
    <w:rsid w:val="00267859"/>
    <w:rsid w:val="00270B47"/>
    <w:rsid w:val="00271BF5"/>
    <w:rsid w:val="00271D85"/>
    <w:rsid w:val="0027221A"/>
    <w:rsid w:val="0027284F"/>
    <w:rsid w:val="002750A6"/>
    <w:rsid w:val="002750C0"/>
    <w:rsid w:val="00276196"/>
    <w:rsid w:val="0027783A"/>
    <w:rsid w:val="00281E37"/>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3476"/>
    <w:rsid w:val="002B4234"/>
    <w:rsid w:val="002B5ADB"/>
    <w:rsid w:val="002B6669"/>
    <w:rsid w:val="002C0C55"/>
    <w:rsid w:val="002C0C71"/>
    <w:rsid w:val="002C3C86"/>
    <w:rsid w:val="002C568C"/>
    <w:rsid w:val="002C5E88"/>
    <w:rsid w:val="002D012B"/>
    <w:rsid w:val="002D06F7"/>
    <w:rsid w:val="002D18BF"/>
    <w:rsid w:val="002D1CC3"/>
    <w:rsid w:val="002D39AC"/>
    <w:rsid w:val="002D5E75"/>
    <w:rsid w:val="002D5F7A"/>
    <w:rsid w:val="002E3CEF"/>
    <w:rsid w:val="002E46AB"/>
    <w:rsid w:val="002E5CA9"/>
    <w:rsid w:val="002F0337"/>
    <w:rsid w:val="002F3CDD"/>
    <w:rsid w:val="002F5878"/>
    <w:rsid w:val="002F7B99"/>
    <w:rsid w:val="00301D82"/>
    <w:rsid w:val="00302D3F"/>
    <w:rsid w:val="003030AA"/>
    <w:rsid w:val="00303DD8"/>
    <w:rsid w:val="00303EE3"/>
    <w:rsid w:val="00306307"/>
    <w:rsid w:val="003078B4"/>
    <w:rsid w:val="003079EC"/>
    <w:rsid w:val="00307F98"/>
    <w:rsid w:val="003103B0"/>
    <w:rsid w:val="00312739"/>
    <w:rsid w:val="00312A19"/>
    <w:rsid w:val="00317580"/>
    <w:rsid w:val="00320371"/>
    <w:rsid w:val="00324696"/>
    <w:rsid w:val="0032484D"/>
    <w:rsid w:val="00327903"/>
    <w:rsid w:val="00327EAC"/>
    <w:rsid w:val="00331E8E"/>
    <w:rsid w:val="00332A40"/>
    <w:rsid w:val="00333E04"/>
    <w:rsid w:val="00335F54"/>
    <w:rsid w:val="00342240"/>
    <w:rsid w:val="00344402"/>
    <w:rsid w:val="00344DAC"/>
    <w:rsid w:val="00345F1B"/>
    <w:rsid w:val="00346884"/>
    <w:rsid w:val="00346FEF"/>
    <w:rsid w:val="003506AE"/>
    <w:rsid w:val="003522D7"/>
    <w:rsid w:val="003533CA"/>
    <w:rsid w:val="00354D26"/>
    <w:rsid w:val="00356283"/>
    <w:rsid w:val="0035653B"/>
    <w:rsid w:val="00357756"/>
    <w:rsid w:val="00357BA6"/>
    <w:rsid w:val="003602C2"/>
    <w:rsid w:val="003611CB"/>
    <w:rsid w:val="003620FB"/>
    <w:rsid w:val="00364225"/>
    <w:rsid w:val="00366505"/>
    <w:rsid w:val="0036671D"/>
    <w:rsid w:val="00366918"/>
    <w:rsid w:val="00366DCC"/>
    <w:rsid w:val="003675D5"/>
    <w:rsid w:val="003741E5"/>
    <w:rsid w:val="00375F14"/>
    <w:rsid w:val="003764DE"/>
    <w:rsid w:val="003769AF"/>
    <w:rsid w:val="00380361"/>
    <w:rsid w:val="00380B28"/>
    <w:rsid w:val="00380BB5"/>
    <w:rsid w:val="00380E08"/>
    <w:rsid w:val="003813A0"/>
    <w:rsid w:val="00381CBF"/>
    <w:rsid w:val="00382217"/>
    <w:rsid w:val="00382F9A"/>
    <w:rsid w:val="00384767"/>
    <w:rsid w:val="00387527"/>
    <w:rsid w:val="00392D76"/>
    <w:rsid w:val="00393F8C"/>
    <w:rsid w:val="00394105"/>
    <w:rsid w:val="0039698B"/>
    <w:rsid w:val="003A1793"/>
    <w:rsid w:val="003A2B5B"/>
    <w:rsid w:val="003A36B2"/>
    <w:rsid w:val="003A4882"/>
    <w:rsid w:val="003A4DC6"/>
    <w:rsid w:val="003A5F8B"/>
    <w:rsid w:val="003A7217"/>
    <w:rsid w:val="003B0073"/>
    <w:rsid w:val="003B0D30"/>
    <w:rsid w:val="003B1445"/>
    <w:rsid w:val="003B2E5A"/>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037E"/>
    <w:rsid w:val="003E4BD2"/>
    <w:rsid w:val="003E4F87"/>
    <w:rsid w:val="003E5576"/>
    <w:rsid w:val="003E5688"/>
    <w:rsid w:val="003F1211"/>
    <w:rsid w:val="003F159E"/>
    <w:rsid w:val="003F5EF2"/>
    <w:rsid w:val="003F7754"/>
    <w:rsid w:val="00402AC2"/>
    <w:rsid w:val="004035C4"/>
    <w:rsid w:val="00406F3A"/>
    <w:rsid w:val="00407E19"/>
    <w:rsid w:val="00411D30"/>
    <w:rsid w:val="004141A0"/>
    <w:rsid w:val="0041770C"/>
    <w:rsid w:val="0042031C"/>
    <w:rsid w:val="00421844"/>
    <w:rsid w:val="00421B81"/>
    <w:rsid w:val="00421C21"/>
    <w:rsid w:val="00422255"/>
    <w:rsid w:val="004253AA"/>
    <w:rsid w:val="00426884"/>
    <w:rsid w:val="00432D19"/>
    <w:rsid w:val="0043468F"/>
    <w:rsid w:val="00435E97"/>
    <w:rsid w:val="004365EF"/>
    <w:rsid w:val="00436DA5"/>
    <w:rsid w:val="00441F3E"/>
    <w:rsid w:val="004449E1"/>
    <w:rsid w:val="00444A21"/>
    <w:rsid w:val="00445B4E"/>
    <w:rsid w:val="00447333"/>
    <w:rsid w:val="00452C6B"/>
    <w:rsid w:val="0045317B"/>
    <w:rsid w:val="004537FA"/>
    <w:rsid w:val="00455504"/>
    <w:rsid w:val="00456B10"/>
    <w:rsid w:val="00463824"/>
    <w:rsid w:val="00464ACB"/>
    <w:rsid w:val="00465F4D"/>
    <w:rsid w:val="00470202"/>
    <w:rsid w:val="004739A3"/>
    <w:rsid w:val="00480049"/>
    <w:rsid w:val="00481ADC"/>
    <w:rsid w:val="004821A3"/>
    <w:rsid w:val="00484231"/>
    <w:rsid w:val="00484A85"/>
    <w:rsid w:val="004873F3"/>
    <w:rsid w:val="004901A5"/>
    <w:rsid w:val="004921DF"/>
    <w:rsid w:val="004931F9"/>
    <w:rsid w:val="0049482C"/>
    <w:rsid w:val="00497513"/>
    <w:rsid w:val="0049782E"/>
    <w:rsid w:val="004A0DDC"/>
    <w:rsid w:val="004A1907"/>
    <w:rsid w:val="004A1B2F"/>
    <w:rsid w:val="004A1BB1"/>
    <w:rsid w:val="004A1D25"/>
    <w:rsid w:val="004A3C27"/>
    <w:rsid w:val="004A44B9"/>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6482"/>
    <w:rsid w:val="004F432A"/>
    <w:rsid w:val="004F590F"/>
    <w:rsid w:val="004F6BB4"/>
    <w:rsid w:val="005006E2"/>
    <w:rsid w:val="00502404"/>
    <w:rsid w:val="00507039"/>
    <w:rsid w:val="00510EC8"/>
    <w:rsid w:val="00512FDF"/>
    <w:rsid w:val="005145C3"/>
    <w:rsid w:val="00514968"/>
    <w:rsid w:val="00514ECB"/>
    <w:rsid w:val="0051617E"/>
    <w:rsid w:val="00520941"/>
    <w:rsid w:val="00520CE7"/>
    <w:rsid w:val="005218C7"/>
    <w:rsid w:val="00522D14"/>
    <w:rsid w:val="00522F5F"/>
    <w:rsid w:val="00524144"/>
    <w:rsid w:val="005248A7"/>
    <w:rsid w:val="00525292"/>
    <w:rsid w:val="005257D0"/>
    <w:rsid w:val="00527788"/>
    <w:rsid w:val="005301FC"/>
    <w:rsid w:val="00530477"/>
    <w:rsid w:val="00532D6E"/>
    <w:rsid w:val="005338A0"/>
    <w:rsid w:val="00534C78"/>
    <w:rsid w:val="005356C2"/>
    <w:rsid w:val="00535A15"/>
    <w:rsid w:val="00536A69"/>
    <w:rsid w:val="00536B22"/>
    <w:rsid w:val="005379D8"/>
    <w:rsid w:val="00541E48"/>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A48"/>
    <w:rsid w:val="00570873"/>
    <w:rsid w:val="00573656"/>
    <w:rsid w:val="005759B7"/>
    <w:rsid w:val="005768C9"/>
    <w:rsid w:val="00577B19"/>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C1E0B"/>
    <w:rsid w:val="005C3394"/>
    <w:rsid w:val="005C4433"/>
    <w:rsid w:val="005C4EB9"/>
    <w:rsid w:val="005C5476"/>
    <w:rsid w:val="005C7D0C"/>
    <w:rsid w:val="005D4244"/>
    <w:rsid w:val="005D543B"/>
    <w:rsid w:val="005E07A8"/>
    <w:rsid w:val="005E1AEF"/>
    <w:rsid w:val="005E3669"/>
    <w:rsid w:val="005E72B7"/>
    <w:rsid w:val="005F1E7E"/>
    <w:rsid w:val="005F2E76"/>
    <w:rsid w:val="005F5F80"/>
    <w:rsid w:val="005F62ED"/>
    <w:rsid w:val="005F7339"/>
    <w:rsid w:val="00605067"/>
    <w:rsid w:val="006054A8"/>
    <w:rsid w:val="00605AB6"/>
    <w:rsid w:val="00607E0F"/>
    <w:rsid w:val="00610F50"/>
    <w:rsid w:val="0061268C"/>
    <w:rsid w:val="00612D41"/>
    <w:rsid w:val="00613D7C"/>
    <w:rsid w:val="00615C75"/>
    <w:rsid w:val="00621087"/>
    <w:rsid w:val="00623AD7"/>
    <w:rsid w:val="00624F1A"/>
    <w:rsid w:val="006269A1"/>
    <w:rsid w:val="006303FF"/>
    <w:rsid w:val="00631829"/>
    <w:rsid w:val="006325B1"/>
    <w:rsid w:val="00632AEC"/>
    <w:rsid w:val="00636A3D"/>
    <w:rsid w:val="006403D2"/>
    <w:rsid w:val="00643D57"/>
    <w:rsid w:val="0064499E"/>
    <w:rsid w:val="00645592"/>
    <w:rsid w:val="006520E7"/>
    <w:rsid w:val="006533A2"/>
    <w:rsid w:val="0065372D"/>
    <w:rsid w:val="006560F8"/>
    <w:rsid w:val="006650CD"/>
    <w:rsid w:val="0066694A"/>
    <w:rsid w:val="006705F7"/>
    <w:rsid w:val="006708F8"/>
    <w:rsid w:val="006733D5"/>
    <w:rsid w:val="00674E0A"/>
    <w:rsid w:val="00680AD8"/>
    <w:rsid w:val="006814E7"/>
    <w:rsid w:val="00682275"/>
    <w:rsid w:val="006826AF"/>
    <w:rsid w:val="00684458"/>
    <w:rsid w:val="00687E3F"/>
    <w:rsid w:val="006906F3"/>
    <w:rsid w:val="00693E98"/>
    <w:rsid w:val="006969C6"/>
    <w:rsid w:val="006A11AA"/>
    <w:rsid w:val="006A1400"/>
    <w:rsid w:val="006A21E4"/>
    <w:rsid w:val="006A25D2"/>
    <w:rsid w:val="006A2BD7"/>
    <w:rsid w:val="006A3466"/>
    <w:rsid w:val="006A4D5B"/>
    <w:rsid w:val="006A7EAE"/>
    <w:rsid w:val="006B0549"/>
    <w:rsid w:val="006B0698"/>
    <w:rsid w:val="006B0C48"/>
    <w:rsid w:val="006B0F22"/>
    <w:rsid w:val="006B5BEF"/>
    <w:rsid w:val="006B68C4"/>
    <w:rsid w:val="006B7171"/>
    <w:rsid w:val="006C16AC"/>
    <w:rsid w:val="006C1B8D"/>
    <w:rsid w:val="006C3E84"/>
    <w:rsid w:val="006C3ED5"/>
    <w:rsid w:val="006C552B"/>
    <w:rsid w:val="006D01D3"/>
    <w:rsid w:val="006D6315"/>
    <w:rsid w:val="006D650D"/>
    <w:rsid w:val="006D6994"/>
    <w:rsid w:val="006D7054"/>
    <w:rsid w:val="006E112C"/>
    <w:rsid w:val="006E1D4C"/>
    <w:rsid w:val="006E279C"/>
    <w:rsid w:val="006E29DE"/>
    <w:rsid w:val="006E4E00"/>
    <w:rsid w:val="006E5304"/>
    <w:rsid w:val="006E5CDF"/>
    <w:rsid w:val="006E6DA9"/>
    <w:rsid w:val="006F0472"/>
    <w:rsid w:val="006F4EF5"/>
    <w:rsid w:val="006F5D61"/>
    <w:rsid w:val="006F7519"/>
    <w:rsid w:val="007013CB"/>
    <w:rsid w:val="00703ED5"/>
    <w:rsid w:val="0070409F"/>
    <w:rsid w:val="007113DC"/>
    <w:rsid w:val="00711700"/>
    <w:rsid w:val="00712FA6"/>
    <w:rsid w:val="0071352B"/>
    <w:rsid w:val="0071402E"/>
    <w:rsid w:val="0071563E"/>
    <w:rsid w:val="00715918"/>
    <w:rsid w:val="007172F6"/>
    <w:rsid w:val="007200B2"/>
    <w:rsid w:val="00722F8A"/>
    <w:rsid w:val="007230BC"/>
    <w:rsid w:val="00723188"/>
    <w:rsid w:val="00723E74"/>
    <w:rsid w:val="007242B4"/>
    <w:rsid w:val="00724BED"/>
    <w:rsid w:val="0073005B"/>
    <w:rsid w:val="00730E81"/>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7106"/>
    <w:rsid w:val="00761997"/>
    <w:rsid w:val="00762CA1"/>
    <w:rsid w:val="00766B76"/>
    <w:rsid w:val="00771621"/>
    <w:rsid w:val="00774FA6"/>
    <w:rsid w:val="00775A18"/>
    <w:rsid w:val="00777580"/>
    <w:rsid w:val="007800D9"/>
    <w:rsid w:val="007871AD"/>
    <w:rsid w:val="00787CB4"/>
    <w:rsid w:val="00791B92"/>
    <w:rsid w:val="00792DB0"/>
    <w:rsid w:val="007931E8"/>
    <w:rsid w:val="007934D2"/>
    <w:rsid w:val="00795B9D"/>
    <w:rsid w:val="00795E61"/>
    <w:rsid w:val="00795E6A"/>
    <w:rsid w:val="007966DB"/>
    <w:rsid w:val="007B30AA"/>
    <w:rsid w:val="007B3A5E"/>
    <w:rsid w:val="007B3D9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61A3"/>
    <w:rsid w:val="00810C49"/>
    <w:rsid w:val="008124F5"/>
    <w:rsid w:val="0081262E"/>
    <w:rsid w:val="00813262"/>
    <w:rsid w:val="00813ECA"/>
    <w:rsid w:val="00815464"/>
    <w:rsid w:val="00820074"/>
    <w:rsid w:val="00820C2B"/>
    <w:rsid w:val="008217B2"/>
    <w:rsid w:val="008218EF"/>
    <w:rsid w:val="008222C5"/>
    <w:rsid w:val="008244F6"/>
    <w:rsid w:val="008263DF"/>
    <w:rsid w:val="00826574"/>
    <w:rsid w:val="00826E55"/>
    <w:rsid w:val="00830723"/>
    <w:rsid w:val="0083116D"/>
    <w:rsid w:val="00833134"/>
    <w:rsid w:val="00833925"/>
    <w:rsid w:val="0083393C"/>
    <w:rsid w:val="00835493"/>
    <w:rsid w:val="00842E61"/>
    <w:rsid w:val="00843356"/>
    <w:rsid w:val="008440E4"/>
    <w:rsid w:val="008443E7"/>
    <w:rsid w:val="008449E3"/>
    <w:rsid w:val="008464B2"/>
    <w:rsid w:val="00847665"/>
    <w:rsid w:val="00847BE1"/>
    <w:rsid w:val="00851136"/>
    <w:rsid w:val="00851EBF"/>
    <w:rsid w:val="00852964"/>
    <w:rsid w:val="00854496"/>
    <w:rsid w:val="008552B3"/>
    <w:rsid w:val="0086021D"/>
    <w:rsid w:val="00862AF4"/>
    <w:rsid w:val="008634B7"/>
    <w:rsid w:val="00863F89"/>
    <w:rsid w:val="008643F3"/>
    <w:rsid w:val="00874C86"/>
    <w:rsid w:val="0087518D"/>
    <w:rsid w:val="00875EDB"/>
    <w:rsid w:val="00876CE8"/>
    <w:rsid w:val="00881DF6"/>
    <w:rsid w:val="00882805"/>
    <w:rsid w:val="00883C3A"/>
    <w:rsid w:val="00885BDE"/>
    <w:rsid w:val="008868E6"/>
    <w:rsid w:val="00886E11"/>
    <w:rsid w:val="00890231"/>
    <w:rsid w:val="0089063F"/>
    <w:rsid w:val="008922CA"/>
    <w:rsid w:val="008955B8"/>
    <w:rsid w:val="00895B40"/>
    <w:rsid w:val="00897A92"/>
    <w:rsid w:val="008A0455"/>
    <w:rsid w:val="008A0B8C"/>
    <w:rsid w:val="008A1722"/>
    <w:rsid w:val="008A1BCF"/>
    <w:rsid w:val="008A4AEA"/>
    <w:rsid w:val="008A7920"/>
    <w:rsid w:val="008A7D64"/>
    <w:rsid w:val="008B18BD"/>
    <w:rsid w:val="008B7668"/>
    <w:rsid w:val="008C07AB"/>
    <w:rsid w:val="008C121E"/>
    <w:rsid w:val="008C1253"/>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8F67D8"/>
    <w:rsid w:val="00900ED6"/>
    <w:rsid w:val="00901BE4"/>
    <w:rsid w:val="0090264F"/>
    <w:rsid w:val="009032E4"/>
    <w:rsid w:val="00906CCD"/>
    <w:rsid w:val="0091156F"/>
    <w:rsid w:val="00911747"/>
    <w:rsid w:val="009135B7"/>
    <w:rsid w:val="009143F1"/>
    <w:rsid w:val="00914855"/>
    <w:rsid w:val="00915C11"/>
    <w:rsid w:val="00915F05"/>
    <w:rsid w:val="00916634"/>
    <w:rsid w:val="009171CE"/>
    <w:rsid w:val="009178DF"/>
    <w:rsid w:val="00924A83"/>
    <w:rsid w:val="009250A0"/>
    <w:rsid w:val="009260CC"/>
    <w:rsid w:val="00931374"/>
    <w:rsid w:val="009317D3"/>
    <w:rsid w:val="00934706"/>
    <w:rsid w:val="0093616A"/>
    <w:rsid w:val="0093644B"/>
    <w:rsid w:val="009366A5"/>
    <w:rsid w:val="00936CCC"/>
    <w:rsid w:val="009376A5"/>
    <w:rsid w:val="00937C51"/>
    <w:rsid w:val="00937DF4"/>
    <w:rsid w:val="00940929"/>
    <w:rsid w:val="00943EBF"/>
    <w:rsid w:val="0094400A"/>
    <w:rsid w:val="009448F4"/>
    <w:rsid w:val="0094528E"/>
    <w:rsid w:val="00950BA9"/>
    <w:rsid w:val="00951254"/>
    <w:rsid w:val="00951485"/>
    <w:rsid w:val="009528C0"/>
    <w:rsid w:val="00955D10"/>
    <w:rsid w:val="00956F13"/>
    <w:rsid w:val="00960DBC"/>
    <w:rsid w:val="00963347"/>
    <w:rsid w:val="009637E5"/>
    <w:rsid w:val="00963B87"/>
    <w:rsid w:val="009656E3"/>
    <w:rsid w:val="00965AEA"/>
    <w:rsid w:val="009672C2"/>
    <w:rsid w:val="00967D55"/>
    <w:rsid w:val="00970D87"/>
    <w:rsid w:val="00971969"/>
    <w:rsid w:val="009723AD"/>
    <w:rsid w:val="00974468"/>
    <w:rsid w:val="0097656A"/>
    <w:rsid w:val="0097742B"/>
    <w:rsid w:val="00982647"/>
    <w:rsid w:val="00982829"/>
    <w:rsid w:val="00982B4D"/>
    <w:rsid w:val="00985A22"/>
    <w:rsid w:val="009865DB"/>
    <w:rsid w:val="00986A89"/>
    <w:rsid w:val="00987B47"/>
    <w:rsid w:val="009910CE"/>
    <w:rsid w:val="00994000"/>
    <w:rsid w:val="009A4BB1"/>
    <w:rsid w:val="009B0139"/>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E1C94"/>
    <w:rsid w:val="009E2663"/>
    <w:rsid w:val="009E2754"/>
    <w:rsid w:val="009E3746"/>
    <w:rsid w:val="009E6278"/>
    <w:rsid w:val="009F0DD6"/>
    <w:rsid w:val="009F10DE"/>
    <w:rsid w:val="009F2325"/>
    <w:rsid w:val="009F3886"/>
    <w:rsid w:val="00A04393"/>
    <w:rsid w:val="00A05AE5"/>
    <w:rsid w:val="00A07020"/>
    <w:rsid w:val="00A0707E"/>
    <w:rsid w:val="00A07187"/>
    <w:rsid w:val="00A071D8"/>
    <w:rsid w:val="00A0730F"/>
    <w:rsid w:val="00A07682"/>
    <w:rsid w:val="00A144A7"/>
    <w:rsid w:val="00A14B99"/>
    <w:rsid w:val="00A15C5C"/>
    <w:rsid w:val="00A15FC6"/>
    <w:rsid w:val="00A1708E"/>
    <w:rsid w:val="00A17E54"/>
    <w:rsid w:val="00A256D6"/>
    <w:rsid w:val="00A266C5"/>
    <w:rsid w:val="00A27237"/>
    <w:rsid w:val="00A27C1B"/>
    <w:rsid w:val="00A32048"/>
    <w:rsid w:val="00A33B33"/>
    <w:rsid w:val="00A350ED"/>
    <w:rsid w:val="00A35384"/>
    <w:rsid w:val="00A41584"/>
    <w:rsid w:val="00A42F5D"/>
    <w:rsid w:val="00A43080"/>
    <w:rsid w:val="00A43B47"/>
    <w:rsid w:val="00A44911"/>
    <w:rsid w:val="00A50902"/>
    <w:rsid w:val="00A50B75"/>
    <w:rsid w:val="00A52BF6"/>
    <w:rsid w:val="00A52D05"/>
    <w:rsid w:val="00A530E9"/>
    <w:rsid w:val="00A5496E"/>
    <w:rsid w:val="00A550CF"/>
    <w:rsid w:val="00A628AF"/>
    <w:rsid w:val="00A63B2C"/>
    <w:rsid w:val="00A63B34"/>
    <w:rsid w:val="00A65D21"/>
    <w:rsid w:val="00A7342F"/>
    <w:rsid w:val="00A74634"/>
    <w:rsid w:val="00A7645F"/>
    <w:rsid w:val="00A82823"/>
    <w:rsid w:val="00A83C91"/>
    <w:rsid w:val="00A8439B"/>
    <w:rsid w:val="00A84E87"/>
    <w:rsid w:val="00A864E1"/>
    <w:rsid w:val="00A9164D"/>
    <w:rsid w:val="00A91AB7"/>
    <w:rsid w:val="00A941F2"/>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C08F8"/>
    <w:rsid w:val="00AC2CEE"/>
    <w:rsid w:val="00AC3823"/>
    <w:rsid w:val="00AC7702"/>
    <w:rsid w:val="00AD2C45"/>
    <w:rsid w:val="00AD3FD8"/>
    <w:rsid w:val="00AD4D0A"/>
    <w:rsid w:val="00AD7A33"/>
    <w:rsid w:val="00AE0C95"/>
    <w:rsid w:val="00AE1619"/>
    <w:rsid w:val="00AE1E9E"/>
    <w:rsid w:val="00AE1F14"/>
    <w:rsid w:val="00AE2E70"/>
    <w:rsid w:val="00AE3E40"/>
    <w:rsid w:val="00AE72CC"/>
    <w:rsid w:val="00AE7CBF"/>
    <w:rsid w:val="00AF01F5"/>
    <w:rsid w:val="00AF1414"/>
    <w:rsid w:val="00AF2AD0"/>
    <w:rsid w:val="00AF2C4C"/>
    <w:rsid w:val="00AF3336"/>
    <w:rsid w:val="00AF4579"/>
    <w:rsid w:val="00AF627F"/>
    <w:rsid w:val="00AF760E"/>
    <w:rsid w:val="00B00949"/>
    <w:rsid w:val="00B0197E"/>
    <w:rsid w:val="00B01E81"/>
    <w:rsid w:val="00B0435F"/>
    <w:rsid w:val="00B04766"/>
    <w:rsid w:val="00B06DF0"/>
    <w:rsid w:val="00B079A7"/>
    <w:rsid w:val="00B10DB9"/>
    <w:rsid w:val="00B11DF8"/>
    <w:rsid w:val="00B15D82"/>
    <w:rsid w:val="00B17A76"/>
    <w:rsid w:val="00B2056A"/>
    <w:rsid w:val="00B20D4C"/>
    <w:rsid w:val="00B231D9"/>
    <w:rsid w:val="00B23473"/>
    <w:rsid w:val="00B23AE4"/>
    <w:rsid w:val="00B2413C"/>
    <w:rsid w:val="00B24C4E"/>
    <w:rsid w:val="00B271C5"/>
    <w:rsid w:val="00B303DD"/>
    <w:rsid w:val="00B34854"/>
    <w:rsid w:val="00B34BE7"/>
    <w:rsid w:val="00B3678C"/>
    <w:rsid w:val="00B37E4B"/>
    <w:rsid w:val="00B40EAB"/>
    <w:rsid w:val="00B42417"/>
    <w:rsid w:val="00B42880"/>
    <w:rsid w:val="00B440D9"/>
    <w:rsid w:val="00B45447"/>
    <w:rsid w:val="00B473EC"/>
    <w:rsid w:val="00B47B6B"/>
    <w:rsid w:val="00B47C7E"/>
    <w:rsid w:val="00B512E6"/>
    <w:rsid w:val="00B5326E"/>
    <w:rsid w:val="00B53AB1"/>
    <w:rsid w:val="00B605C6"/>
    <w:rsid w:val="00B608E6"/>
    <w:rsid w:val="00B63DE0"/>
    <w:rsid w:val="00B65FB4"/>
    <w:rsid w:val="00B70B72"/>
    <w:rsid w:val="00B715B4"/>
    <w:rsid w:val="00B73CA9"/>
    <w:rsid w:val="00B74B64"/>
    <w:rsid w:val="00B75AFF"/>
    <w:rsid w:val="00B765CA"/>
    <w:rsid w:val="00B77DF7"/>
    <w:rsid w:val="00B851A8"/>
    <w:rsid w:val="00B856DA"/>
    <w:rsid w:val="00B8765D"/>
    <w:rsid w:val="00B96371"/>
    <w:rsid w:val="00BA1261"/>
    <w:rsid w:val="00BA1F76"/>
    <w:rsid w:val="00BA2559"/>
    <w:rsid w:val="00BA5DC1"/>
    <w:rsid w:val="00BB0119"/>
    <w:rsid w:val="00BB0F4E"/>
    <w:rsid w:val="00BB2D8B"/>
    <w:rsid w:val="00BB372A"/>
    <w:rsid w:val="00BB758B"/>
    <w:rsid w:val="00BC09B3"/>
    <w:rsid w:val="00BC1DD2"/>
    <w:rsid w:val="00BC5571"/>
    <w:rsid w:val="00BC5676"/>
    <w:rsid w:val="00BC689E"/>
    <w:rsid w:val="00BD07B3"/>
    <w:rsid w:val="00BD1BBA"/>
    <w:rsid w:val="00BD2346"/>
    <w:rsid w:val="00BD2FF4"/>
    <w:rsid w:val="00BD3B34"/>
    <w:rsid w:val="00BD5D70"/>
    <w:rsid w:val="00BD66E6"/>
    <w:rsid w:val="00BD782E"/>
    <w:rsid w:val="00BE1885"/>
    <w:rsid w:val="00BE30DE"/>
    <w:rsid w:val="00BE47F4"/>
    <w:rsid w:val="00BE5B4B"/>
    <w:rsid w:val="00BE67C3"/>
    <w:rsid w:val="00BE7434"/>
    <w:rsid w:val="00BF0682"/>
    <w:rsid w:val="00BF1147"/>
    <w:rsid w:val="00BF23D2"/>
    <w:rsid w:val="00BF349C"/>
    <w:rsid w:val="00BF3831"/>
    <w:rsid w:val="00BF4BB3"/>
    <w:rsid w:val="00BF57F0"/>
    <w:rsid w:val="00BF6A10"/>
    <w:rsid w:val="00C010A7"/>
    <w:rsid w:val="00C015DC"/>
    <w:rsid w:val="00C048DB"/>
    <w:rsid w:val="00C143F4"/>
    <w:rsid w:val="00C16717"/>
    <w:rsid w:val="00C173CA"/>
    <w:rsid w:val="00C173F7"/>
    <w:rsid w:val="00C176D2"/>
    <w:rsid w:val="00C17CC6"/>
    <w:rsid w:val="00C20009"/>
    <w:rsid w:val="00C20168"/>
    <w:rsid w:val="00C2291B"/>
    <w:rsid w:val="00C239AF"/>
    <w:rsid w:val="00C25E62"/>
    <w:rsid w:val="00C27682"/>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53"/>
    <w:rsid w:val="00C562BF"/>
    <w:rsid w:val="00C56D8D"/>
    <w:rsid w:val="00C56FD7"/>
    <w:rsid w:val="00C60FEE"/>
    <w:rsid w:val="00C625DD"/>
    <w:rsid w:val="00C65C44"/>
    <w:rsid w:val="00C70920"/>
    <w:rsid w:val="00C70D92"/>
    <w:rsid w:val="00C72E70"/>
    <w:rsid w:val="00C75012"/>
    <w:rsid w:val="00C763C6"/>
    <w:rsid w:val="00C77B17"/>
    <w:rsid w:val="00C80AF1"/>
    <w:rsid w:val="00C814D9"/>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A3412"/>
    <w:rsid w:val="00CA49B1"/>
    <w:rsid w:val="00CA4F7B"/>
    <w:rsid w:val="00CA691E"/>
    <w:rsid w:val="00CA6EEC"/>
    <w:rsid w:val="00CA7229"/>
    <w:rsid w:val="00CA7E20"/>
    <w:rsid w:val="00CB139E"/>
    <w:rsid w:val="00CB4136"/>
    <w:rsid w:val="00CB573E"/>
    <w:rsid w:val="00CB7D84"/>
    <w:rsid w:val="00CC0437"/>
    <w:rsid w:val="00CC2555"/>
    <w:rsid w:val="00CC38FF"/>
    <w:rsid w:val="00CC4C68"/>
    <w:rsid w:val="00CC576D"/>
    <w:rsid w:val="00CC61A0"/>
    <w:rsid w:val="00CC6C74"/>
    <w:rsid w:val="00CC71D1"/>
    <w:rsid w:val="00CD1315"/>
    <w:rsid w:val="00CD2F8C"/>
    <w:rsid w:val="00CD3B31"/>
    <w:rsid w:val="00CD48D5"/>
    <w:rsid w:val="00CD5EE9"/>
    <w:rsid w:val="00CE2263"/>
    <w:rsid w:val="00CE304C"/>
    <w:rsid w:val="00CE5604"/>
    <w:rsid w:val="00CE6956"/>
    <w:rsid w:val="00CE7C72"/>
    <w:rsid w:val="00CF0F40"/>
    <w:rsid w:val="00CF1A54"/>
    <w:rsid w:val="00CF2AD9"/>
    <w:rsid w:val="00CF3097"/>
    <w:rsid w:val="00CF3442"/>
    <w:rsid w:val="00CF3E33"/>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4A6"/>
    <w:rsid w:val="00D23E55"/>
    <w:rsid w:val="00D24403"/>
    <w:rsid w:val="00D248EF"/>
    <w:rsid w:val="00D24AF2"/>
    <w:rsid w:val="00D25722"/>
    <w:rsid w:val="00D27182"/>
    <w:rsid w:val="00D279F2"/>
    <w:rsid w:val="00D3234B"/>
    <w:rsid w:val="00D33210"/>
    <w:rsid w:val="00D33B9C"/>
    <w:rsid w:val="00D37D26"/>
    <w:rsid w:val="00D37EAE"/>
    <w:rsid w:val="00D4103C"/>
    <w:rsid w:val="00D41E4A"/>
    <w:rsid w:val="00D422E3"/>
    <w:rsid w:val="00D436C9"/>
    <w:rsid w:val="00D506CF"/>
    <w:rsid w:val="00D51950"/>
    <w:rsid w:val="00D54B26"/>
    <w:rsid w:val="00D60585"/>
    <w:rsid w:val="00D6142C"/>
    <w:rsid w:val="00D6254B"/>
    <w:rsid w:val="00D63B4A"/>
    <w:rsid w:val="00D64C10"/>
    <w:rsid w:val="00D653C6"/>
    <w:rsid w:val="00D67AD8"/>
    <w:rsid w:val="00D753F8"/>
    <w:rsid w:val="00D75C50"/>
    <w:rsid w:val="00D76F97"/>
    <w:rsid w:val="00D849A9"/>
    <w:rsid w:val="00D851C5"/>
    <w:rsid w:val="00D85B70"/>
    <w:rsid w:val="00D86248"/>
    <w:rsid w:val="00D866CA"/>
    <w:rsid w:val="00D93BBE"/>
    <w:rsid w:val="00D94140"/>
    <w:rsid w:val="00D95A4C"/>
    <w:rsid w:val="00DA30C7"/>
    <w:rsid w:val="00DA6574"/>
    <w:rsid w:val="00DA6F3F"/>
    <w:rsid w:val="00DB181C"/>
    <w:rsid w:val="00DB2E40"/>
    <w:rsid w:val="00DB499A"/>
    <w:rsid w:val="00DB53EB"/>
    <w:rsid w:val="00DB6498"/>
    <w:rsid w:val="00DB685D"/>
    <w:rsid w:val="00DB6A78"/>
    <w:rsid w:val="00DC3F91"/>
    <w:rsid w:val="00DD0C1E"/>
    <w:rsid w:val="00DD1419"/>
    <w:rsid w:val="00DD15B6"/>
    <w:rsid w:val="00DD707B"/>
    <w:rsid w:val="00DD7384"/>
    <w:rsid w:val="00DD74BE"/>
    <w:rsid w:val="00DE083F"/>
    <w:rsid w:val="00DE53D8"/>
    <w:rsid w:val="00DE7675"/>
    <w:rsid w:val="00DF07AB"/>
    <w:rsid w:val="00DF2366"/>
    <w:rsid w:val="00DF2716"/>
    <w:rsid w:val="00DF3BCD"/>
    <w:rsid w:val="00DF40C8"/>
    <w:rsid w:val="00DF61D9"/>
    <w:rsid w:val="00DF7544"/>
    <w:rsid w:val="00DF7DD6"/>
    <w:rsid w:val="00E0011C"/>
    <w:rsid w:val="00E001B4"/>
    <w:rsid w:val="00E0057B"/>
    <w:rsid w:val="00E016A6"/>
    <w:rsid w:val="00E0173C"/>
    <w:rsid w:val="00E0201D"/>
    <w:rsid w:val="00E0307B"/>
    <w:rsid w:val="00E053D2"/>
    <w:rsid w:val="00E0607C"/>
    <w:rsid w:val="00E06845"/>
    <w:rsid w:val="00E0696A"/>
    <w:rsid w:val="00E069DE"/>
    <w:rsid w:val="00E07CD1"/>
    <w:rsid w:val="00E07D52"/>
    <w:rsid w:val="00E07F6A"/>
    <w:rsid w:val="00E07F7B"/>
    <w:rsid w:val="00E10890"/>
    <w:rsid w:val="00E13FDB"/>
    <w:rsid w:val="00E14CF2"/>
    <w:rsid w:val="00E15BF1"/>
    <w:rsid w:val="00E15C5B"/>
    <w:rsid w:val="00E20E96"/>
    <w:rsid w:val="00E25B24"/>
    <w:rsid w:val="00E27352"/>
    <w:rsid w:val="00E33041"/>
    <w:rsid w:val="00E34127"/>
    <w:rsid w:val="00E34361"/>
    <w:rsid w:val="00E36A96"/>
    <w:rsid w:val="00E375B1"/>
    <w:rsid w:val="00E44060"/>
    <w:rsid w:val="00E4579E"/>
    <w:rsid w:val="00E46C03"/>
    <w:rsid w:val="00E51913"/>
    <w:rsid w:val="00E54D9E"/>
    <w:rsid w:val="00E54E73"/>
    <w:rsid w:val="00E5594A"/>
    <w:rsid w:val="00E56B19"/>
    <w:rsid w:val="00E6000D"/>
    <w:rsid w:val="00E6165E"/>
    <w:rsid w:val="00E61DF7"/>
    <w:rsid w:val="00E66076"/>
    <w:rsid w:val="00E701D0"/>
    <w:rsid w:val="00E71ED3"/>
    <w:rsid w:val="00E71F1D"/>
    <w:rsid w:val="00E72C72"/>
    <w:rsid w:val="00E73075"/>
    <w:rsid w:val="00E765E9"/>
    <w:rsid w:val="00E806BC"/>
    <w:rsid w:val="00E82EB1"/>
    <w:rsid w:val="00E84BDB"/>
    <w:rsid w:val="00E85FDE"/>
    <w:rsid w:val="00E86ACC"/>
    <w:rsid w:val="00E8740C"/>
    <w:rsid w:val="00E9046F"/>
    <w:rsid w:val="00E919E8"/>
    <w:rsid w:val="00E9257E"/>
    <w:rsid w:val="00E92D51"/>
    <w:rsid w:val="00E932CC"/>
    <w:rsid w:val="00E94723"/>
    <w:rsid w:val="00E951C0"/>
    <w:rsid w:val="00E973AC"/>
    <w:rsid w:val="00EA0562"/>
    <w:rsid w:val="00EA63D9"/>
    <w:rsid w:val="00EB3372"/>
    <w:rsid w:val="00EB63FE"/>
    <w:rsid w:val="00EC0FF2"/>
    <w:rsid w:val="00EC102F"/>
    <w:rsid w:val="00EC2145"/>
    <w:rsid w:val="00EC5F2B"/>
    <w:rsid w:val="00EC7F18"/>
    <w:rsid w:val="00ED11A7"/>
    <w:rsid w:val="00ED4A6A"/>
    <w:rsid w:val="00ED55BC"/>
    <w:rsid w:val="00EE0262"/>
    <w:rsid w:val="00EE0E26"/>
    <w:rsid w:val="00EE15A4"/>
    <w:rsid w:val="00EE5976"/>
    <w:rsid w:val="00EF1AF6"/>
    <w:rsid w:val="00EF43C6"/>
    <w:rsid w:val="00EF7B23"/>
    <w:rsid w:val="00F017A9"/>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6E10"/>
    <w:rsid w:val="00F37114"/>
    <w:rsid w:val="00F375D5"/>
    <w:rsid w:val="00F377FC"/>
    <w:rsid w:val="00F442EE"/>
    <w:rsid w:val="00F44AC8"/>
    <w:rsid w:val="00F4550A"/>
    <w:rsid w:val="00F50CED"/>
    <w:rsid w:val="00F51EAF"/>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5E32"/>
    <w:rsid w:val="00F90453"/>
    <w:rsid w:val="00F9073C"/>
    <w:rsid w:val="00F90C54"/>
    <w:rsid w:val="00F92D3B"/>
    <w:rsid w:val="00F956B0"/>
    <w:rsid w:val="00F965BD"/>
    <w:rsid w:val="00FA0244"/>
    <w:rsid w:val="00FA207E"/>
    <w:rsid w:val="00FA2294"/>
    <w:rsid w:val="00FA24C1"/>
    <w:rsid w:val="00FA2790"/>
    <w:rsid w:val="00FA59CA"/>
    <w:rsid w:val="00FA5F90"/>
    <w:rsid w:val="00FA73E0"/>
    <w:rsid w:val="00FA7C14"/>
    <w:rsid w:val="00FB1E9F"/>
    <w:rsid w:val="00FB3938"/>
    <w:rsid w:val="00FB5624"/>
    <w:rsid w:val="00FB6B1B"/>
    <w:rsid w:val="00FB7800"/>
    <w:rsid w:val="00FC3E50"/>
    <w:rsid w:val="00FC40E5"/>
    <w:rsid w:val="00FC4760"/>
    <w:rsid w:val="00FC498E"/>
    <w:rsid w:val="00FC6EEA"/>
    <w:rsid w:val="00FD0471"/>
    <w:rsid w:val="00FD1088"/>
    <w:rsid w:val="00FD1CC4"/>
    <w:rsid w:val="00FD4BAD"/>
    <w:rsid w:val="00FE0B49"/>
    <w:rsid w:val="00FE3604"/>
    <w:rsid w:val="00FE4B35"/>
    <w:rsid w:val="00FF03A3"/>
    <w:rsid w:val="00FF1221"/>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elementtoproof">
    <w:name w:val="elementtoproof"/>
    <w:basedOn w:val="Normal"/>
    <w:uiPriority w:val="99"/>
    <w:semiHidden/>
    <w:rsid w:val="002B6669"/>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9E6278"/>
    <w:rPr>
      <w:color w:val="605E5C"/>
      <w:shd w:val="clear" w:color="auto" w:fill="E1DFDD"/>
    </w:rPr>
  </w:style>
  <w:style w:type="character" w:styleId="FollowedHyperlink">
    <w:name w:val="FollowedHyperlink"/>
    <w:basedOn w:val="DefaultParagraphFont"/>
    <w:uiPriority w:val="99"/>
    <w:semiHidden/>
    <w:unhideWhenUsed/>
    <w:rsid w:val="00826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2280">
      <w:bodyDiv w:val="1"/>
      <w:marLeft w:val="0"/>
      <w:marRight w:val="0"/>
      <w:marTop w:val="0"/>
      <w:marBottom w:val="0"/>
      <w:divBdr>
        <w:top w:val="none" w:sz="0" w:space="0" w:color="auto"/>
        <w:left w:val="none" w:sz="0" w:space="0" w:color="auto"/>
        <w:bottom w:val="none" w:sz="0" w:space="0" w:color="auto"/>
        <w:right w:val="none" w:sz="0" w:space="0" w:color="auto"/>
      </w:divBdr>
    </w:div>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34765310">
      <w:bodyDiv w:val="1"/>
      <w:marLeft w:val="0"/>
      <w:marRight w:val="0"/>
      <w:marTop w:val="0"/>
      <w:marBottom w:val="0"/>
      <w:divBdr>
        <w:top w:val="none" w:sz="0" w:space="0" w:color="auto"/>
        <w:left w:val="none" w:sz="0" w:space="0" w:color="auto"/>
        <w:bottom w:val="none" w:sz="0" w:space="0" w:color="auto"/>
        <w:right w:val="none" w:sz="0" w:space="0" w:color="auto"/>
      </w:divBdr>
    </w:div>
    <w:div w:id="276916245">
      <w:bodyDiv w:val="1"/>
      <w:marLeft w:val="0"/>
      <w:marRight w:val="0"/>
      <w:marTop w:val="0"/>
      <w:marBottom w:val="0"/>
      <w:divBdr>
        <w:top w:val="none" w:sz="0" w:space="0" w:color="auto"/>
        <w:left w:val="none" w:sz="0" w:space="0" w:color="auto"/>
        <w:bottom w:val="none" w:sz="0" w:space="0" w:color="auto"/>
        <w:right w:val="none" w:sz="0" w:space="0" w:color="auto"/>
      </w:divBdr>
    </w:div>
    <w:div w:id="311103175">
      <w:bodyDiv w:val="1"/>
      <w:marLeft w:val="0"/>
      <w:marRight w:val="0"/>
      <w:marTop w:val="0"/>
      <w:marBottom w:val="0"/>
      <w:divBdr>
        <w:top w:val="none" w:sz="0" w:space="0" w:color="auto"/>
        <w:left w:val="none" w:sz="0" w:space="0" w:color="auto"/>
        <w:bottom w:val="none" w:sz="0" w:space="0" w:color="auto"/>
        <w:right w:val="none" w:sz="0" w:space="0" w:color="auto"/>
      </w:divBdr>
    </w:div>
    <w:div w:id="427578528">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16693368">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590969266">
      <w:bodyDiv w:val="1"/>
      <w:marLeft w:val="0"/>
      <w:marRight w:val="0"/>
      <w:marTop w:val="0"/>
      <w:marBottom w:val="0"/>
      <w:divBdr>
        <w:top w:val="none" w:sz="0" w:space="0" w:color="auto"/>
        <w:left w:val="none" w:sz="0" w:space="0" w:color="auto"/>
        <w:bottom w:val="none" w:sz="0" w:space="0" w:color="auto"/>
        <w:right w:val="none" w:sz="0" w:space="0" w:color="auto"/>
      </w:divBdr>
    </w:div>
    <w:div w:id="653990980">
      <w:bodyDiv w:val="1"/>
      <w:marLeft w:val="0"/>
      <w:marRight w:val="0"/>
      <w:marTop w:val="0"/>
      <w:marBottom w:val="0"/>
      <w:divBdr>
        <w:top w:val="none" w:sz="0" w:space="0" w:color="auto"/>
        <w:left w:val="none" w:sz="0" w:space="0" w:color="auto"/>
        <w:bottom w:val="none" w:sz="0" w:space="0" w:color="auto"/>
        <w:right w:val="none" w:sz="0" w:space="0" w:color="auto"/>
      </w:divBdr>
    </w:div>
    <w:div w:id="756748534">
      <w:bodyDiv w:val="1"/>
      <w:marLeft w:val="0"/>
      <w:marRight w:val="0"/>
      <w:marTop w:val="0"/>
      <w:marBottom w:val="0"/>
      <w:divBdr>
        <w:top w:val="none" w:sz="0" w:space="0" w:color="auto"/>
        <w:left w:val="none" w:sz="0" w:space="0" w:color="auto"/>
        <w:bottom w:val="none" w:sz="0" w:space="0" w:color="auto"/>
        <w:right w:val="none" w:sz="0" w:space="0" w:color="auto"/>
      </w:divBdr>
    </w:div>
    <w:div w:id="855466637">
      <w:bodyDiv w:val="1"/>
      <w:marLeft w:val="0"/>
      <w:marRight w:val="0"/>
      <w:marTop w:val="0"/>
      <w:marBottom w:val="0"/>
      <w:divBdr>
        <w:top w:val="none" w:sz="0" w:space="0" w:color="auto"/>
        <w:left w:val="none" w:sz="0" w:space="0" w:color="auto"/>
        <w:bottom w:val="none" w:sz="0" w:space="0" w:color="auto"/>
        <w:right w:val="none" w:sz="0" w:space="0" w:color="auto"/>
      </w:divBdr>
    </w:div>
    <w:div w:id="876813092">
      <w:bodyDiv w:val="1"/>
      <w:marLeft w:val="0"/>
      <w:marRight w:val="0"/>
      <w:marTop w:val="0"/>
      <w:marBottom w:val="0"/>
      <w:divBdr>
        <w:top w:val="none" w:sz="0" w:space="0" w:color="auto"/>
        <w:left w:val="none" w:sz="0" w:space="0" w:color="auto"/>
        <w:bottom w:val="none" w:sz="0" w:space="0" w:color="auto"/>
        <w:right w:val="none" w:sz="0" w:space="0" w:color="auto"/>
      </w:divBdr>
    </w:div>
    <w:div w:id="910384902">
      <w:bodyDiv w:val="1"/>
      <w:marLeft w:val="0"/>
      <w:marRight w:val="0"/>
      <w:marTop w:val="0"/>
      <w:marBottom w:val="0"/>
      <w:divBdr>
        <w:top w:val="none" w:sz="0" w:space="0" w:color="auto"/>
        <w:left w:val="none" w:sz="0" w:space="0" w:color="auto"/>
        <w:bottom w:val="none" w:sz="0" w:space="0" w:color="auto"/>
        <w:right w:val="none" w:sz="0" w:space="0" w:color="auto"/>
      </w:divBdr>
    </w:div>
    <w:div w:id="982585682">
      <w:bodyDiv w:val="1"/>
      <w:marLeft w:val="0"/>
      <w:marRight w:val="0"/>
      <w:marTop w:val="0"/>
      <w:marBottom w:val="0"/>
      <w:divBdr>
        <w:top w:val="none" w:sz="0" w:space="0" w:color="auto"/>
        <w:left w:val="none" w:sz="0" w:space="0" w:color="auto"/>
        <w:bottom w:val="none" w:sz="0" w:space="0" w:color="auto"/>
        <w:right w:val="none" w:sz="0" w:space="0" w:color="auto"/>
      </w:divBdr>
    </w:div>
    <w:div w:id="99229289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09855547">
      <w:bodyDiv w:val="1"/>
      <w:marLeft w:val="0"/>
      <w:marRight w:val="0"/>
      <w:marTop w:val="0"/>
      <w:marBottom w:val="0"/>
      <w:divBdr>
        <w:top w:val="none" w:sz="0" w:space="0" w:color="auto"/>
        <w:left w:val="none" w:sz="0" w:space="0" w:color="auto"/>
        <w:bottom w:val="none" w:sz="0" w:space="0" w:color="auto"/>
        <w:right w:val="none" w:sz="0" w:space="0" w:color="auto"/>
      </w:divBdr>
    </w:div>
    <w:div w:id="1353917725">
      <w:bodyDiv w:val="1"/>
      <w:marLeft w:val="0"/>
      <w:marRight w:val="0"/>
      <w:marTop w:val="0"/>
      <w:marBottom w:val="0"/>
      <w:divBdr>
        <w:top w:val="none" w:sz="0" w:space="0" w:color="auto"/>
        <w:left w:val="none" w:sz="0" w:space="0" w:color="auto"/>
        <w:bottom w:val="none" w:sz="0" w:space="0" w:color="auto"/>
        <w:right w:val="none" w:sz="0" w:space="0" w:color="auto"/>
      </w:divBdr>
    </w:div>
    <w:div w:id="1370379020">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596209678">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648512090">
      <w:bodyDiv w:val="1"/>
      <w:marLeft w:val="0"/>
      <w:marRight w:val="0"/>
      <w:marTop w:val="0"/>
      <w:marBottom w:val="0"/>
      <w:divBdr>
        <w:top w:val="none" w:sz="0" w:space="0" w:color="auto"/>
        <w:left w:val="none" w:sz="0" w:space="0" w:color="auto"/>
        <w:bottom w:val="none" w:sz="0" w:space="0" w:color="auto"/>
        <w:right w:val="none" w:sz="0" w:space="0" w:color="auto"/>
      </w:divBdr>
    </w:div>
    <w:div w:id="1685130567">
      <w:bodyDiv w:val="1"/>
      <w:marLeft w:val="0"/>
      <w:marRight w:val="0"/>
      <w:marTop w:val="0"/>
      <w:marBottom w:val="0"/>
      <w:divBdr>
        <w:top w:val="none" w:sz="0" w:space="0" w:color="auto"/>
        <w:left w:val="none" w:sz="0" w:space="0" w:color="auto"/>
        <w:bottom w:val="none" w:sz="0" w:space="0" w:color="auto"/>
        <w:right w:val="none" w:sz="0" w:space="0" w:color="auto"/>
      </w:divBdr>
    </w:div>
    <w:div w:id="1735270943">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771199599">
      <w:bodyDiv w:val="1"/>
      <w:marLeft w:val="0"/>
      <w:marRight w:val="0"/>
      <w:marTop w:val="0"/>
      <w:marBottom w:val="0"/>
      <w:divBdr>
        <w:top w:val="none" w:sz="0" w:space="0" w:color="auto"/>
        <w:left w:val="none" w:sz="0" w:space="0" w:color="auto"/>
        <w:bottom w:val="none" w:sz="0" w:space="0" w:color="auto"/>
        <w:right w:val="none" w:sz="0" w:space="0" w:color="auto"/>
      </w:divBdr>
    </w:div>
    <w:div w:id="1826583955">
      <w:bodyDiv w:val="1"/>
      <w:marLeft w:val="0"/>
      <w:marRight w:val="0"/>
      <w:marTop w:val="0"/>
      <w:marBottom w:val="0"/>
      <w:divBdr>
        <w:top w:val="none" w:sz="0" w:space="0" w:color="auto"/>
        <w:left w:val="none" w:sz="0" w:space="0" w:color="auto"/>
        <w:bottom w:val="none" w:sz="0" w:space="0" w:color="auto"/>
        <w:right w:val="none" w:sz="0" w:space="0" w:color="auto"/>
      </w:divBdr>
    </w:div>
    <w:div w:id="1874882928">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76523282">
      <w:bodyDiv w:val="1"/>
      <w:marLeft w:val="0"/>
      <w:marRight w:val="0"/>
      <w:marTop w:val="0"/>
      <w:marBottom w:val="0"/>
      <w:divBdr>
        <w:top w:val="none" w:sz="0" w:space="0" w:color="auto"/>
        <w:left w:val="none" w:sz="0" w:space="0" w:color="auto"/>
        <w:bottom w:val="none" w:sz="0" w:space="0" w:color="auto"/>
        <w:right w:val="none" w:sz="0" w:space="0" w:color="auto"/>
      </w:divBdr>
    </w:div>
    <w:div w:id="2061977542">
      <w:bodyDiv w:val="1"/>
      <w:marLeft w:val="0"/>
      <w:marRight w:val="0"/>
      <w:marTop w:val="0"/>
      <w:marBottom w:val="0"/>
      <w:divBdr>
        <w:top w:val="none" w:sz="0" w:space="0" w:color="auto"/>
        <w:left w:val="none" w:sz="0" w:space="0" w:color="auto"/>
        <w:bottom w:val="none" w:sz="0" w:space="0" w:color="auto"/>
        <w:right w:val="none" w:sz="0" w:space="0" w:color="auto"/>
      </w:divBdr>
    </w:div>
    <w:div w:id="2065373633">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 w:id="21157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7121490/" TargetMode="External"/><Relationship Id="rId13" Type="http://schemas.openxmlformats.org/officeDocument/2006/relationships/hyperlink" Target="https://urldefense.com/v3/__https:/doi.org/10.1177/19417381231156378__;!!AIv8Mrc!-G3ugjQxCqSSXL_GNZquxow3oH2v4kmeUVGtFLRTPf8E5bXF4n3NSqMw-waF2yl8KJZxIw1fgX0XM9VdB4Y$" TargetMode="External"/><Relationship Id="rId18" Type="http://schemas.openxmlformats.org/officeDocument/2006/relationships/hyperlink" Target="https://www.orthoguidelines.org/guideline-detail?id=1599&amp;tab=all_guidelin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arth.2023.04.012" TargetMode="External"/><Relationship Id="rId7" Type="http://schemas.openxmlformats.org/officeDocument/2006/relationships/hyperlink" Target="mailto:DPH.DON@mass.gov" TargetMode="External"/><Relationship Id="rId12" Type="http://schemas.openxmlformats.org/officeDocument/2006/relationships/hyperlink" Target="https://doi.org/10.1177/19417381231156378" TargetMode="External"/><Relationship Id="rId17" Type="http://schemas.openxmlformats.org/officeDocument/2006/relationships/hyperlink" Target="https://urldefense.com/v3/__http:/www.aaos.org/drfcpg__;!!AIv8Mrc!-G3ugjQxCqSSXL_GNZquxow3oH2v4kmeUVGtFLRTPf8E5bXF4n3NSqMw-waF2yl8KJZxIw1fgX0Xr56Qvd0$" TargetMode="External"/><Relationship Id="rId25" Type="http://schemas.openxmlformats.org/officeDocument/2006/relationships/hyperlink" Target="https://urldefense.com/v3/__https:/journals.lww.com/jbjsoa/Fulltext/2018/09000/Quality_Adjusted_Life_Years_After_Hip_and_Knee.8.aspx__;!!AIv8Mrc!6KqWzjToATyYHGH3dS2AVxnZdx5JrLhYBF5LAWLCnCN3-FT8XvaQEt83PirQ4Jf6i10tyg5oOLAuxGDA9T0_OvI$" TargetMode="External"/><Relationship Id="rId2" Type="http://schemas.openxmlformats.org/officeDocument/2006/relationships/styles" Target="styles.xml"/><Relationship Id="rId16" Type="http://schemas.openxmlformats.org/officeDocument/2006/relationships/hyperlink" Target="https://www.orthoguidelines.org/guideline-detail?id=1599&amp;tab=all_guidelines" TargetMode="External"/><Relationship Id="rId20" Type="http://schemas.openxmlformats.org/officeDocument/2006/relationships/hyperlink" Target="https://pubmed.ncbi.nlm.nih.gov/3358717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journals.sagepub.com/doi/10.1177/19417381231156378*con2__;Iw!!AIv8Mrc!-G3ugjQxCqSSXL_GNZquxow3oH2v4kmeUVGtFLRTPf8E5bXF4n3NSqMw-waF2yl8KJZxIw1fgX0XE-eeMIk$" TargetMode="External"/><Relationship Id="rId24" Type="http://schemas.openxmlformats.org/officeDocument/2006/relationships/hyperlink" Target="https://urldefense.com/v3/__https:/journals.lww.com/jbjsoa/Fulltext/2018/09000/Quality_Adjusted_Life_Years_After_Hip_and_Knee.8.aspx*T6__;Iw!!AIv8Mrc!6KqWzjToATyYHGH3dS2AVxnZdx5JrLhYBF5LAWLCnCN3-FT8XvaQEt83PirQ4Jf6i10tyg5oOLAuxGDAvUCJibM$" TargetMode="External"/><Relationship Id="rId5" Type="http://schemas.openxmlformats.org/officeDocument/2006/relationships/footnotes" Target="footnotes.xml"/><Relationship Id="rId15" Type="http://schemas.openxmlformats.org/officeDocument/2006/relationships/hyperlink" Target="https://urldefense.com/v3/__https:/doi.org/10.1016/j.asmr.2023.100806__;!!AIv8Mrc!-G3ugjQxCqSSXL_GNZquxow3oH2v4kmeUVGtFLRTPf8E5bXF4n3NSqMw-waF2yl8KJZxIw1fgX0X3LakI5c$" TargetMode="External"/><Relationship Id="rId23" Type="http://schemas.openxmlformats.org/officeDocument/2006/relationships/hyperlink" Target="https://bmcmusculoskeletdisord.biomedcentral.com/articles/10.1186/1471-2474-12-222" TargetMode="External"/><Relationship Id="rId28" Type="http://schemas.openxmlformats.org/officeDocument/2006/relationships/fontTable" Target="fontTable.xml"/><Relationship Id="rId10" Type="http://schemas.openxmlformats.org/officeDocument/2006/relationships/hyperlink" Target="https://urldefense.com/v3/__https:/journals.sagepub.com/doi/10.1177/19417381231156378*con1__;Iw!!AIv8Mrc!-G3ugjQxCqSSXL_GNZquxow3oH2v4kmeUVGtFLRTPf8E5bXF4n3NSqMw-waF2yl8KJZxIw1fgX0XWaIz_HU$" TargetMode="External"/><Relationship Id="rId19" Type="http://schemas.openxmlformats.org/officeDocument/2006/relationships/hyperlink" Target="https://pubmed.ncbi.nlm.nih.gov/33587170/" TargetMode="External"/><Relationship Id="rId4" Type="http://schemas.openxmlformats.org/officeDocument/2006/relationships/webSettings" Target="webSettings.xml"/><Relationship Id="rId9" Type="http://schemas.openxmlformats.org/officeDocument/2006/relationships/hyperlink" Target="https://urldefense.com/v3/__https:/www.ncbi.nlm.nih.gov/pubmed/37121490__;!!AIv8Mrc!-G3ugjQxCqSSXL_GNZquxow3oH2v4kmeUVGtFLRTPf8E5bXF4n3NSqMw-waF2yl8KJZxIw1fgX0X0-T49jk$" TargetMode="External"/><Relationship Id="rId14" Type="http://schemas.openxmlformats.org/officeDocument/2006/relationships/hyperlink" Target="https://doi.org/10.1016/j.asmr.2023.100806" TargetMode="External"/><Relationship Id="rId22" Type="http://schemas.openxmlformats.org/officeDocument/2006/relationships/hyperlink" Target="https://doi.org/10.1016/j.arth.2023.04.012"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4194</Words>
  <Characters>22901</Characters>
  <Application>Microsoft Office Word</Application>
  <DocSecurity>0</DocSecurity>
  <Lines>848</Lines>
  <Paragraphs>677</Paragraphs>
  <ScaleCrop>false</ScaleCrop>
  <Company>Commonwealth of Massachusetts</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13</cp:revision>
  <cp:lastPrinted>1900-01-01T06:00:00Z</cp:lastPrinted>
  <dcterms:created xsi:type="dcterms:W3CDTF">1900-01-01T06:00:00Z</dcterms:created>
  <dcterms:modified xsi:type="dcterms:W3CDTF">2024-05-31T14:47:00Z</dcterms:modified>
</cp:coreProperties>
</file>