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2FA6" w14:textId="35557A46" w:rsidR="00782AB5" w:rsidRPr="00256A71" w:rsidRDefault="00782AB5">
      <w:pPr>
        <w:rPr>
          <w:b/>
          <w:bCs/>
          <w:sz w:val="22"/>
          <w:szCs w:val="22"/>
        </w:rPr>
      </w:pPr>
      <w:r w:rsidRPr="00256A71">
        <w:rPr>
          <w:b/>
          <w:bCs/>
          <w:sz w:val="22"/>
          <w:szCs w:val="22"/>
        </w:rPr>
        <w:t xml:space="preserve">Results of </w:t>
      </w:r>
      <w:r w:rsidRPr="00256A71">
        <w:rPr>
          <w:b/>
          <w:bCs/>
          <w:i/>
          <w:iCs/>
          <w:sz w:val="22"/>
          <w:szCs w:val="22"/>
        </w:rPr>
        <w:t>Neisseria gonorrhoeae</w:t>
      </w:r>
      <w:r w:rsidRPr="00256A71">
        <w:rPr>
          <w:b/>
          <w:bCs/>
          <w:sz w:val="22"/>
          <w:szCs w:val="22"/>
        </w:rPr>
        <w:t xml:space="preserve"> antibiotic susceptibility testing in Massachusetts, January 1, 202</w:t>
      </w:r>
      <w:r w:rsidR="00256A71" w:rsidRPr="00256A71">
        <w:rPr>
          <w:b/>
          <w:bCs/>
          <w:sz w:val="22"/>
          <w:szCs w:val="22"/>
        </w:rPr>
        <w:t>4</w:t>
      </w:r>
      <w:r w:rsidRPr="00256A71">
        <w:rPr>
          <w:b/>
          <w:bCs/>
          <w:sz w:val="22"/>
          <w:szCs w:val="22"/>
        </w:rPr>
        <w:t xml:space="preserve"> – </w:t>
      </w:r>
      <w:r w:rsidR="00256A71" w:rsidRPr="00256A71">
        <w:rPr>
          <w:b/>
          <w:bCs/>
          <w:sz w:val="22"/>
          <w:szCs w:val="22"/>
        </w:rPr>
        <w:t>June</w:t>
      </w:r>
      <w:r w:rsidR="007E3904" w:rsidRPr="00256A71">
        <w:rPr>
          <w:b/>
          <w:bCs/>
          <w:sz w:val="22"/>
          <w:szCs w:val="22"/>
        </w:rPr>
        <w:t xml:space="preserve"> 3</w:t>
      </w:r>
      <w:r w:rsidR="00256A71" w:rsidRPr="00256A71">
        <w:rPr>
          <w:b/>
          <w:bCs/>
          <w:sz w:val="22"/>
          <w:szCs w:val="22"/>
        </w:rPr>
        <w:t>0</w:t>
      </w:r>
      <w:r w:rsidR="007E3904" w:rsidRPr="00256A71">
        <w:rPr>
          <w:b/>
          <w:bCs/>
          <w:sz w:val="22"/>
          <w:szCs w:val="22"/>
        </w:rPr>
        <w:t>, 202</w:t>
      </w:r>
      <w:r w:rsidR="00256A71" w:rsidRPr="00256A71">
        <w:rPr>
          <w:b/>
          <w:bCs/>
          <w:sz w:val="22"/>
          <w:szCs w:val="22"/>
        </w:rPr>
        <w:t>5</w:t>
      </w:r>
    </w:p>
    <w:p w14:paraId="5B4FC58F" w14:textId="77777777" w:rsidR="00782AB5" w:rsidRPr="000E3DF2" w:rsidRDefault="00782AB5">
      <w:pPr>
        <w:rPr>
          <w:b/>
          <w:bCs/>
          <w:sz w:val="22"/>
          <w:szCs w:val="22"/>
        </w:rPr>
      </w:pPr>
    </w:p>
    <w:p w14:paraId="2803EAEC" w14:textId="5519D6BC" w:rsidR="00910989" w:rsidRPr="000E3DF2" w:rsidRDefault="00782AB5">
      <w:pPr>
        <w:rPr>
          <w:sz w:val="22"/>
          <w:szCs w:val="22"/>
        </w:rPr>
      </w:pPr>
      <w:r w:rsidRPr="000E3DF2">
        <w:rPr>
          <w:b/>
          <w:bCs/>
          <w:sz w:val="22"/>
          <w:szCs w:val="22"/>
        </w:rPr>
        <w:t>Background</w:t>
      </w:r>
      <w:r w:rsidRPr="000E3DF2">
        <w:rPr>
          <w:sz w:val="22"/>
          <w:szCs w:val="22"/>
        </w:rPr>
        <w:t>:</w:t>
      </w:r>
    </w:p>
    <w:p w14:paraId="79DFDE37" w14:textId="34144384" w:rsidR="00782AB5" w:rsidRPr="00E8245E" w:rsidRDefault="00782AB5" w:rsidP="00782AB5">
      <w:pPr>
        <w:rPr>
          <w:sz w:val="22"/>
          <w:szCs w:val="22"/>
        </w:rPr>
      </w:pPr>
      <w:r w:rsidRPr="3EE8BB52">
        <w:rPr>
          <w:sz w:val="22"/>
          <w:szCs w:val="22"/>
        </w:rPr>
        <w:t xml:space="preserve">In </w:t>
      </w:r>
      <w:r w:rsidR="1494EF1C" w:rsidRPr="3EE8BB52">
        <w:rPr>
          <w:sz w:val="22"/>
          <w:szCs w:val="22"/>
        </w:rPr>
        <w:t>2022</w:t>
      </w:r>
      <w:r w:rsidRPr="3EE8BB52">
        <w:rPr>
          <w:sz w:val="22"/>
          <w:szCs w:val="22"/>
        </w:rPr>
        <w:t xml:space="preserve">, a novel strain of multi-drug-non-susceptible </w:t>
      </w:r>
      <w:r w:rsidRPr="3EE8BB52">
        <w:rPr>
          <w:i/>
          <w:iCs/>
          <w:sz w:val="22"/>
          <w:szCs w:val="22"/>
        </w:rPr>
        <w:t>Neisseria gonorrhoeae</w:t>
      </w:r>
      <w:r w:rsidRPr="3EE8BB52">
        <w:rPr>
          <w:sz w:val="22"/>
          <w:szCs w:val="22"/>
        </w:rPr>
        <w:t xml:space="preserve"> was identified in two Massachusetts residents. At the time that these cases were identified, the scope of antibiotic non-susceptible </w:t>
      </w:r>
      <w:r w:rsidRPr="3EE8BB52">
        <w:rPr>
          <w:i/>
          <w:iCs/>
          <w:sz w:val="22"/>
          <w:szCs w:val="22"/>
        </w:rPr>
        <w:t>N gonorrhoeae</w:t>
      </w:r>
      <w:r w:rsidRPr="3EE8BB52">
        <w:rPr>
          <w:sz w:val="22"/>
          <w:szCs w:val="22"/>
        </w:rPr>
        <w:t xml:space="preserve"> in Massachusetts was unknown</w:t>
      </w:r>
      <w:r w:rsidR="00F23458" w:rsidRPr="3EE8BB52">
        <w:rPr>
          <w:sz w:val="22"/>
          <w:szCs w:val="22"/>
        </w:rPr>
        <w:t>.</w:t>
      </w:r>
      <w:r w:rsidRPr="3EE8BB52">
        <w:rPr>
          <w:sz w:val="22"/>
          <w:szCs w:val="22"/>
        </w:rPr>
        <w:t xml:space="preserve"> As a result, MDPH released </w:t>
      </w:r>
      <w:hyperlink r:id="rId5">
        <w:r w:rsidRPr="3EE8BB52">
          <w:rPr>
            <w:rStyle w:val="Hyperlink"/>
            <w:color w:val="auto"/>
            <w:sz w:val="22"/>
            <w:szCs w:val="22"/>
          </w:rPr>
          <w:t xml:space="preserve">a </w:t>
        </w:r>
        <w:r w:rsidR="0064449C" w:rsidRPr="3EE8BB52">
          <w:rPr>
            <w:rStyle w:val="Hyperlink"/>
            <w:color w:val="auto"/>
            <w:sz w:val="22"/>
            <w:szCs w:val="22"/>
          </w:rPr>
          <w:t>C</w:t>
        </w:r>
        <w:r w:rsidRPr="3EE8BB52">
          <w:rPr>
            <w:rStyle w:val="Hyperlink"/>
            <w:color w:val="auto"/>
            <w:sz w:val="22"/>
            <w:szCs w:val="22"/>
          </w:rPr>
          <w:t xml:space="preserve">linical </w:t>
        </w:r>
        <w:r w:rsidR="0064449C" w:rsidRPr="3EE8BB52">
          <w:rPr>
            <w:rStyle w:val="Hyperlink"/>
            <w:color w:val="auto"/>
            <w:sz w:val="22"/>
            <w:szCs w:val="22"/>
          </w:rPr>
          <w:t>A</w:t>
        </w:r>
        <w:r w:rsidRPr="3EE8BB52">
          <w:rPr>
            <w:rStyle w:val="Hyperlink"/>
            <w:color w:val="auto"/>
            <w:sz w:val="22"/>
            <w:szCs w:val="22"/>
          </w:rPr>
          <w:t>lert on January 19, 2023</w:t>
        </w:r>
      </w:hyperlink>
      <w:r w:rsidRPr="3EE8BB52">
        <w:rPr>
          <w:sz w:val="22"/>
          <w:szCs w:val="22"/>
        </w:rPr>
        <w:t>, in which clinicians were asked to perform gonococcal culture from genital and extragenital sites for symptomatic patients</w:t>
      </w:r>
      <w:r w:rsidR="0064449C" w:rsidRPr="3EE8BB52">
        <w:rPr>
          <w:sz w:val="22"/>
          <w:szCs w:val="22"/>
        </w:rPr>
        <w:t>,</w:t>
      </w:r>
      <w:r w:rsidRPr="3EE8BB52">
        <w:rPr>
          <w:sz w:val="22"/>
          <w:szCs w:val="22"/>
        </w:rPr>
        <w:t xml:space="preserve"> in addition to routine NAAT testing. </w:t>
      </w:r>
      <w:hyperlink r:id="rId6">
        <w:r w:rsidR="0064449C" w:rsidRPr="3EE8BB52">
          <w:rPr>
            <w:rStyle w:val="Hyperlink"/>
            <w:color w:val="auto"/>
            <w:sz w:val="22"/>
            <w:szCs w:val="22"/>
          </w:rPr>
          <w:t>T</w:t>
        </w:r>
        <w:r w:rsidR="00E8245E" w:rsidRPr="3EE8BB52">
          <w:rPr>
            <w:rStyle w:val="Hyperlink"/>
            <w:color w:val="auto"/>
            <w:sz w:val="22"/>
            <w:szCs w:val="22"/>
          </w:rPr>
          <w:t xml:space="preserve">wo additional multi-drug-non-susceptible </w:t>
        </w:r>
        <w:r w:rsidR="00E8245E" w:rsidRPr="3EE8BB52">
          <w:rPr>
            <w:rStyle w:val="Hyperlink"/>
            <w:i/>
            <w:iCs/>
            <w:color w:val="auto"/>
            <w:sz w:val="22"/>
            <w:szCs w:val="22"/>
          </w:rPr>
          <w:t>Neisseria gonorrhoeae</w:t>
        </w:r>
        <w:r w:rsidR="00E8245E" w:rsidRPr="3EE8BB52">
          <w:rPr>
            <w:rStyle w:val="Hyperlink"/>
            <w:color w:val="auto"/>
            <w:sz w:val="22"/>
            <w:szCs w:val="22"/>
          </w:rPr>
          <w:t xml:space="preserve"> cases have </w:t>
        </w:r>
        <w:r w:rsidR="0064449C" w:rsidRPr="3EE8BB52">
          <w:rPr>
            <w:rStyle w:val="Hyperlink"/>
            <w:color w:val="auto"/>
            <w:sz w:val="22"/>
            <w:szCs w:val="22"/>
          </w:rPr>
          <w:t xml:space="preserve">now </w:t>
        </w:r>
        <w:r w:rsidR="00E8245E" w:rsidRPr="3EE8BB52">
          <w:rPr>
            <w:rStyle w:val="Hyperlink"/>
            <w:color w:val="auto"/>
            <w:sz w:val="22"/>
            <w:szCs w:val="22"/>
          </w:rPr>
          <w:t>been identified</w:t>
        </w:r>
        <w:r w:rsidR="00BE4642">
          <w:rPr>
            <w:rStyle w:val="Hyperlink"/>
            <w:color w:val="auto"/>
            <w:sz w:val="22"/>
            <w:szCs w:val="22"/>
          </w:rPr>
          <w:t xml:space="preserve"> in 2025</w:t>
        </w:r>
        <w:r w:rsidR="0064449C" w:rsidRPr="3EE8BB52">
          <w:rPr>
            <w:rStyle w:val="Hyperlink"/>
            <w:color w:val="auto"/>
            <w:sz w:val="22"/>
            <w:szCs w:val="22"/>
          </w:rPr>
          <w:t>, and MDPH has renewed its call to clinicians to continue culturing symptomatic patients</w:t>
        </w:r>
        <w:r w:rsidR="00E8245E" w:rsidRPr="3EE8BB52">
          <w:rPr>
            <w:rStyle w:val="Hyperlink"/>
            <w:color w:val="auto"/>
            <w:sz w:val="22"/>
            <w:szCs w:val="22"/>
          </w:rPr>
          <w:t>.</w:t>
        </w:r>
      </w:hyperlink>
    </w:p>
    <w:p w14:paraId="4BA69EAE" w14:textId="77777777" w:rsidR="00782AB5" w:rsidRPr="000E3DF2" w:rsidRDefault="00782AB5" w:rsidP="00782AB5">
      <w:pPr>
        <w:rPr>
          <w:sz w:val="22"/>
          <w:szCs w:val="22"/>
        </w:rPr>
      </w:pPr>
    </w:p>
    <w:p w14:paraId="0804607A" w14:textId="22214588" w:rsidR="00782AB5" w:rsidRPr="000E3DF2" w:rsidRDefault="00782AB5" w:rsidP="00782AB5">
      <w:pPr>
        <w:rPr>
          <w:b/>
          <w:bCs/>
          <w:sz w:val="22"/>
          <w:szCs w:val="22"/>
        </w:rPr>
      </w:pPr>
      <w:r w:rsidRPr="000E3DF2">
        <w:rPr>
          <w:b/>
          <w:bCs/>
          <w:sz w:val="22"/>
          <w:szCs w:val="22"/>
        </w:rPr>
        <w:t>Testing performed:</w:t>
      </w:r>
    </w:p>
    <w:p w14:paraId="16760133" w14:textId="457530E8" w:rsidR="00782AB5" w:rsidRPr="00CA24C1" w:rsidRDefault="00782AB5" w:rsidP="2F4BE423">
      <w:pPr>
        <w:rPr>
          <w:sz w:val="22"/>
          <w:szCs w:val="22"/>
        </w:rPr>
      </w:pPr>
      <w:r w:rsidRPr="3EE8BB52">
        <w:rPr>
          <w:sz w:val="22"/>
          <w:szCs w:val="22"/>
        </w:rPr>
        <w:t xml:space="preserve">In total, there were </w:t>
      </w:r>
      <w:r w:rsidR="00A5491E" w:rsidRPr="3EE8BB52">
        <w:rPr>
          <w:sz w:val="22"/>
          <w:szCs w:val="22"/>
        </w:rPr>
        <w:t>367</w:t>
      </w:r>
      <w:r w:rsidRPr="3EE8BB52">
        <w:rPr>
          <w:sz w:val="22"/>
          <w:szCs w:val="22"/>
        </w:rPr>
        <w:t xml:space="preserve"> unique isolates with </w:t>
      </w:r>
      <w:r w:rsidR="00D53F3D">
        <w:rPr>
          <w:sz w:val="22"/>
          <w:szCs w:val="22"/>
        </w:rPr>
        <w:t>antibiotic susce</w:t>
      </w:r>
      <w:r w:rsidR="00AD33EB">
        <w:rPr>
          <w:sz w:val="22"/>
          <w:szCs w:val="22"/>
        </w:rPr>
        <w:t>ptibility testing (</w:t>
      </w:r>
      <w:r w:rsidRPr="3EE8BB52">
        <w:rPr>
          <w:sz w:val="22"/>
          <w:szCs w:val="22"/>
        </w:rPr>
        <w:t>AST</w:t>
      </w:r>
      <w:r w:rsidR="00AD33EB">
        <w:rPr>
          <w:sz w:val="22"/>
          <w:szCs w:val="22"/>
        </w:rPr>
        <w:t>)</w:t>
      </w:r>
      <w:r w:rsidRPr="3EE8BB52">
        <w:rPr>
          <w:sz w:val="22"/>
          <w:szCs w:val="22"/>
        </w:rPr>
        <w:t xml:space="preserve"> results with a specimen collection date from January 1, </w:t>
      </w:r>
      <w:proofErr w:type="gramStart"/>
      <w:r w:rsidRPr="3EE8BB52">
        <w:rPr>
          <w:sz w:val="22"/>
          <w:szCs w:val="22"/>
        </w:rPr>
        <w:t>202</w:t>
      </w:r>
      <w:r w:rsidR="00CA24C1" w:rsidRPr="3EE8BB52">
        <w:rPr>
          <w:sz w:val="22"/>
          <w:szCs w:val="22"/>
        </w:rPr>
        <w:t>4</w:t>
      </w:r>
      <w:proofErr w:type="gramEnd"/>
      <w:r w:rsidRPr="3EE8BB52">
        <w:rPr>
          <w:sz w:val="22"/>
          <w:szCs w:val="22"/>
        </w:rPr>
        <w:t xml:space="preserve"> through </w:t>
      </w:r>
      <w:r w:rsidR="00CA24C1" w:rsidRPr="3EE8BB52">
        <w:rPr>
          <w:sz w:val="22"/>
          <w:szCs w:val="22"/>
        </w:rPr>
        <w:t>June</w:t>
      </w:r>
      <w:r w:rsidR="0044291B" w:rsidRPr="3EE8BB52">
        <w:rPr>
          <w:sz w:val="22"/>
          <w:szCs w:val="22"/>
        </w:rPr>
        <w:t xml:space="preserve"> 3</w:t>
      </w:r>
      <w:r w:rsidR="00CA24C1" w:rsidRPr="3EE8BB52">
        <w:rPr>
          <w:sz w:val="22"/>
          <w:szCs w:val="22"/>
        </w:rPr>
        <w:t>0</w:t>
      </w:r>
      <w:r w:rsidR="0044291B" w:rsidRPr="3EE8BB52">
        <w:rPr>
          <w:sz w:val="22"/>
          <w:szCs w:val="22"/>
        </w:rPr>
        <w:t>, 202</w:t>
      </w:r>
      <w:r w:rsidR="00CA24C1" w:rsidRPr="3EE8BB52">
        <w:rPr>
          <w:sz w:val="22"/>
          <w:szCs w:val="22"/>
        </w:rPr>
        <w:t>5</w:t>
      </w:r>
      <w:r w:rsidRPr="3EE8BB52">
        <w:rPr>
          <w:sz w:val="22"/>
          <w:szCs w:val="22"/>
        </w:rPr>
        <w:t>. Cultures of</w:t>
      </w:r>
      <w:r w:rsidRPr="3EE8BB52">
        <w:rPr>
          <w:i/>
          <w:iCs/>
          <w:sz w:val="22"/>
          <w:szCs w:val="22"/>
        </w:rPr>
        <w:t xml:space="preserve"> N</w:t>
      </w:r>
      <w:r w:rsidR="0461D74B" w:rsidRPr="3EE8BB52">
        <w:rPr>
          <w:i/>
          <w:iCs/>
          <w:sz w:val="22"/>
          <w:szCs w:val="22"/>
        </w:rPr>
        <w:t>.</w:t>
      </w:r>
      <w:r w:rsidRPr="3EE8BB52">
        <w:rPr>
          <w:i/>
          <w:iCs/>
          <w:sz w:val="22"/>
          <w:szCs w:val="22"/>
        </w:rPr>
        <w:t xml:space="preserve"> gonorrhoeae</w:t>
      </w:r>
      <w:r w:rsidRPr="3EE8BB52">
        <w:rPr>
          <w:sz w:val="22"/>
          <w:szCs w:val="22"/>
        </w:rPr>
        <w:t xml:space="preserve"> grew from numerous anatomic sites including urethral, cervical, rectal, pharyngeal, blood, </w:t>
      </w:r>
      <w:r w:rsidR="002B7EBC" w:rsidRPr="3EE8BB52">
        <w:rPr>
          <w:sz w:val="22"/>
          <w:szCs w:val="22"/>
        </w:rPr>
        <w:t xml:space="preserve">synovial fluid, </w:t>
      </w:r>
      <w:r w:rsidRPr="3EE8BB52">
        <w:rPr>
          <w:sz w:val="22"/>
          <w:szCs w:val="22"/>
        </w:rPr>
        <w:t xml:space="preserve">and ocular. </w:t>
      </w:r>
    </w:p>
    <w:p w14:paraId="04F6F9CD" w14:textId="734418BD" w:rsidR="00782AB5" w:rsidRPr="00192F61" w:rsidRDefault="00782AB5" w:rsidP="00782AB5">
      <w:pPr>
        <w:rPr>
          <w:color w:val="EE0000"/>
        </w:rPr>
      </w:pPr>
      <w:r w:rsidRPr="00192F61">
        <w:rPr>
          <w:color w:val="EE0000"/>
        </w:rPr>
        <w:t xml:space="preserve"> </w:t>
      </w:r>
    </w:p>
    <w:p w14:paraId="2F018990" w14:textId="1475B809" w:rsidR="00782AB5" w:rsidRPr="003C553F" w:rsidRDefault="16EF1D68" w:rsidP="00782AB5">
      <w:pPr>
        <w:rPr>
          <w:rFonts w:cstheme="minorHAnsi"/>
          <w:sz w:val="22"/>
          <w:szCs w:val="22"/>
        </w:rPr>
      </w:pPr>
      <w:r w:rsidRPr="003C553F">
        <w:rPr>
          <w:rFonts w:cstheme="minorHAnsi"/>
          <w:sz w:val="22"/>
          <w:szCs w:val="22"/>
        </w:rPr>
        <w:t>Table 1: Geographic distribution</w:t>
      </w:r>
      <w:r w:rsidR="22C44D32" w:rsidRPr="003C553F">
        <w:rPr>
          <w:rFonts w:cstheme="minorHAnsi"/>
          <w:sz w:val="22"/>
          <w:szCs w:val="22"/>
        </w:rPr>
        <w:t>*</w:t>
      </w:r>
      <w:r w:rsidRPr="003C553F">
        <w:rPr>
          <w:rFonts w:cstheme="minorHAnsi"/>
          <w:sz w:val="22"/>
          <w:szCs w:val="22"/>
        </w:rPr>
        <w:t xml:space="preserve"> of </w:t>
      </w:r>
      <w:r w:rsidRPr="003C553F">
        <w:rPr>
          <w:rFonts w:cstheme="minorHAnsi"/>
          <w:i/>
          <w:iCs/>
          <w:sz w:val="22"/>
          <w:szCs w:val="22"/>
        </w:rPr>
        <w:t>N gonorrhoeae</w:t>
      </w:r>
      <w:r w:rsidRPr="003C553F">
        <w:rPr>
          <w:rFonts w:cstheme="minorHAnsi"/>
          <w:sz w:val="22"/>
          <w:szCs w:val="22"/>
        </w:rPr>
        <w:t xml:space="preserve"> isolates</w:t>
      </w:r>
      <w:r w:rsidR="003C553F" w:rsidRPr="003C553F">
        <w:rPr>
          <w:sz w:val="22"/>
          <w:szCs w:val="22"/>
        </w:rPr>
        <w:t>**</w:t>
      </w:r>
      <w:r w:rsidRPr="003C553F">
        <w:rPr>
          <w:rFonts w:cstheme="minorHAnsi"/>
          <w:sz w:val="22"/>
          <w:szCs w:val="22"/>
        </w:rPr>
        <w:t xml:space="preserve"> with AST collected </w:t>
      </w:r>
      <w:r w:rsidR="003648C0" w:rsidRPr="003C553F">
        <w:rPr>
          <w:rFonts w:cstheme="minorHAnsi"/>
          <w:sz w:val="22"/>
          <w:szCs w:val="22"/>
        </w:rPr>
        <w:t>(</w:t>
      </w:r>
      <w:r w:rsidRPr="003C553F">
        <w:rPr>
          <w:rFonts w:cstheme="minorHAnsi"/>
          <w:sz w:val="22"/>
          <w:szCs w:val="22"/>
        </w:rPr>
        <w:t>January 1, 202</w:t>
      </w:r>
      <w:r w:rsidR="003C553F" w:rsidRPr="003C553F">
        <w:rPr>
          <w:rFonts w:cstheme="minorHAnsi"/>
          <w:sz w:val="22"/>
          <w:szCs w:val="22"/>
        </w:rPr>
        <w:t>4</w:t>
      </w:r>
      <w:r w:rsidRPr="003C553F">
        <w:rPr>
          <w:rFonts w:cstheme="minorHAnsi"/>
          <w:sz w:val="22"/>
          <w:szCs w:val="22"/>
        </w:rPr>
        <w:t xml:space="preserve"> </w:t>
      </w:r>
      <w:r w:rsidR="00A3169E" w:rsidRPr="003C553F">
        <w:rPr>
          <w:rFonts w:cstheme="minorHAnsi"/>
          <w:sz w:val="22"/>
          <w:szCs w:val="22"/>
        </w:rPr>
        <w:t xml:space="preserve">- </w:t>
      </w:r>
      <w:r w:rsidR="003C553F" w:rsidRPr="003C553F">
        <w:rPr>
          <w:sz w:val="22"/>
          <w:szCs w:val="22"/>
        </w:rPr>
        <w:t>June</w:t>
      </w:r>
      <w:r w:rsidR="0044291B" w:rsidRPr="003C553F">
        <w:rPr>
          <w:sz w:val="22"/>
          <w:szCs w:val="22"/>
        </w:rPr>
        <w:t xml:space="preserve"> 3</w:t>
      </w:r>
      <w:r w:rsidR="003C553F" w:rsidRPr="003C553F">
        <w:rPr>
          <w:sz w:val="22"/>
          <w:szCs w:val="22"/>
        </w:rPr>
        <w:t>0</w:t>
      </w:r>
      <w:r w:rsidR="0044291B" w:rsidRPr="003C553F">
        <w:rPr>
          <w:sz w:val="22"/>
          <w:szCs w:val="22"/>
        </w:rPr>
        <w:t>, 202</w:t>
      </w:r>
      <w:r w:rsidR="003C553F" w:rsidRPr="003C553F">
        <w:rPr>
          <w:sz w:val="22"/>
          <w:szCs w:val="22"/>
        </w:rPr>
        <w:t>5</w:t>
      </w:r>
      <w:r w:rsidR="003648C0" w:rsidRPr="003C553F">
        <w:rPr>
          <w:sz w:val="22"/>
          <w:szCs w:val="22"/>
        </w:rPr>
        <w:t>)</w:t>
      </w:r>
      <w:r w:rsidR="0044291B" w:rsidRPr="003C553F">
        <w:rPr>
          <w:sz w:val="22"/>
          <w:szCs w:val="22"/>
        </w:rPr>
        <w:t xml:space="preserve"> </w:t>
      </w:r>
      <w:r w:rsidRPr="003C553F">
        <w:rPr>
          <w:rFonts w:cstheme="minorHAnsi"/>
          <w:sz w:val="22"/>
          <w:szCs w:val="22"/>
        </w:rPr>
        <w:t>by Health Service Region</w:t>
      </w:r>
      <w:r w:rsidR="009078F7">
        <w:rPr>
          <w:rFonts w:cstheme="minorHAnsi"/>
          <w:sz w:val="22"/>
          <w:szCs w:val="22"/>
        </w:rPr>
        <w:t>***</w:t>
      </w:r>
      <w:r w:rsidR="003D55E3" w:rsidRPr="003C553F">
        <w:rPr>
          <w:rFonts w:cstheme="minorHAnsi"/>
          <w:sz w:val="22"/>
          <w:szCs w:val="22"/>
        </w:rPr>
        <w:t xml:space="preserve"> and year</w:t>
      </w:r>
      <w:r w:rsidRPr="003C553F">
        <w:rPr>
          <w:rFonts w:cstheme="minorHAnsi"/>
          <w:sz w:val="22"/>
          <w:szCs w:val="22"/>
        </w:rPr>
        <w:t xml:space="preserve"> (N=</w:t>
      </w:r>
      <w:r w:rsidR="00CA24C1" w:rsidRPr="003C553F">
        <w:rPr>
          <w:rFonts w:cstheme="minorHAnsi"/>
          <w:sz w:val="22"/>
          <w:szCs w:val="22"/>
        </w:rPr>
        <w:t>367</w:t>
      </w:r>
      <w:r w:rsidRPr="003C553F">
        <w:rPr>
          <w:rFonts w:cstheme="minorHAnsi"/>
          <w:sz w:val="22"/>
          <w:szCs w:val="22"/>
        </w:rPr>
        <w:t xml:space="preserve">) </w:t>
      </w:r>
    </w:p>
    <w:tbl>
      <w:tblPr>
        <w:tblW w:w="5904" w:type="dxa"/>
        <w:tblLook w:val="04A0" w:firstRow="1" w:lastRow="0" w:firstColumn="1" w:lastColumn="0" w:noHBand="0" w:noVBand="1"/>
      </w:tblPr>
      <w:tblGrid>
        <w:gridCol w:w="1872"/>
        <w:gridCol w:w="2016"/>
        <w:gridCol w:w="2016"/>
      </w:tblGrid>
      <w:tr w:rsidR="00826FAD" w:rsidRPr="000F4216" w14:paraId="5B502B38" w14:textId="77777777" w:rsidTr="00826FAD">
        <w:trPr>
          <w:trHeight w:val="25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D3D4FA" w14:textId="77777777" w:rsidR="00826FAD" w:rsidRPr="003648C0" w:rsidRDefault="00826FAD" w:rsidP="00476529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Service Regions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1D9EF5" w14:textId="2A7EEC96" w:rsidR="00826FAD" w:rsidRPr="003648C0" w:rsidRDefault="00826FAD" w:rsidP="00476529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12/31/2024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D7EB048" w14:textId="49AAF6D8" w:rsidR="00826FAD" w:rsidRPr="003648C0" w:rsidRDefault="00826FAD" w:rsidP="00476529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6/30/2025</w:t>
            </w:r>
          </w:p>
        </w:tc>
      </w:tr>
      <w:tr w:rsidR="00826FAD" w:rsidRPr="000F4216" w14:paraId="43004924" w14:textId="77777777" w:rsidTr="00826FAD">
        <w:trPr>
          <w:trHeight w:val="25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D7C" w14:textId="77777777" w:rsidR="00826FAD" w:rsidRPr="003648C0" w:rsidRDefault="00826FAD" w:rsidP="00476529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BBA53B" w14:textId="256E8853" w:rsidR="00826FAD" w:rsidRPr="003648C0" w:rsidRDefault="00826FAD" w:rsidP="00476529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DA8655" w14:textId="7951A621" w:rsidR="00826FAD" w:rsidRPr="003648C0" w:rsidRDefault="00826FAD" w:rsidP="00476529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 (%)</w:t>
            </w:r>
          </w:p>
        </w:tc>
      </w:tr>
      <w:tr w:rsidR="00826FAD" w:rsidRPr="000F4216" w14:paraId="414B0774" w14:textId="77777777" w:rsidTr="00826FAD">
        <w:trPr>
          <w:trHeight w:val="2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273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Western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086F3" w14:textId="01D7BBCC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(4%)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6E99" w14:textId="7B821E22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 (3%)</w:t>
            </w:r>
          </w:p>
        </w:tc>
      </w:tr>
      <w:tr w:rsidR="00826FAD" w:rsidRPr="000F4216" w14:paraId="664DBB2C" w14:textId="77777777" w:rsidTr="00826FAD">
        <w:trPr>
          <w:trHeight w:val="2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81A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Central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E7AEA" w14:textId="6A067A40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(7%)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C96A" w14:textId="25A4A26F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 (4%)</w:t>
            </w:r>
          </w:p>
        </w:tc>
      </w:tr>
      <w:tr w:rsidR="00826FAD" w:rsidRPr="000F4216" w14:paraId="4B76D6DD" w14:textId="77777777" w:rsidTr="00826FAD">
        <w:trPr>
          <w:trHeight w:val="49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071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Northeast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59C0" w14:textId="3667C8D4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(15%)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32D49" w14:textId="704B6AE2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17 (18%) </w:t>
            </w:r>
          </w:p>
        </w:tc>
      </w:tr>
      <w:tr w:rsidR="00826FAD" w:rsidRPr="000F4216" w14:paraId="0C7F40A1" w14:textId="77777777" w:rsidTr="00826FAD">
        <w:trPr>
          <w:trHeight w:val="2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E09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Metro West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A4943" w14:textId="57BC199D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(21%)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F468" w14:textId="185053B8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26 (27%)</w:t>
            </w:r>
          </w:p>
        </w:tc>
      </w:tr>
      <w:tr w:rsidR="00826FAD" w:rsidRPr="000F4216" w14:paraId="170C1D83" w14:textId="77777777" w:rsidTr="00826FAD">
        <w:trPr>
          <w:trHeight w:val="2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10E5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BOSTON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7E1B4" w14:textId="0470EC21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(45%)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DBF1C" w14:textId="5CA877CF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41 (43%)</w:t>
            </w:r>
          </w:p>
        </w:tc>
      </w:tr>
      <w:tr w:rsidR="00826FAD" w:rsidRPr="000F4216" w14:paraId="2DC328D3" w14:textId="77777777" w:rsidTr="00826FAD">
        <w:trPr>
          <w:trHeight w:val="2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509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Southeast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57D1" w14:textId="34A4F51C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(7%)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EFCF1" w14:textId="4609225B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5 (5%)</w:t>
            </w:r>
          </w:p>
        </w:tc>
      </w:tr>
      <w:tr w:rsidR="00826FAD" w:rsidRPr="000F4216" w14:paraId="326F88B1" w14:textId="77777777" w:rsidTr="00826FAD">
        <w:trPr>
          <w:trHeight w:val="2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F6AD" w14:textId="77777777" w:rsidR="00826FAD" w:rsidRPr="003648C0" w:rsidRDefault="00826FAD" w:rsidP="00476529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cstheme="minorHAnsi"/>
                <w:sz w:val="22"/>
                <w:szCs w:val="22"/>
              </w:rPr>
              <w:t>Unknown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2462" w14:textId="0821CEC5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(&lt;1%)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6A3A7" w14:textId="70A3DC18" w:rsidR="00826FAD" w:rsidRPr="003648C0" w:rsidRDefault="00826FAD" w:rsidP="00476529">
            <w:pPr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26FAD" w:rsidRPr="000F4216" w14:paraId="1F071ECD" w14:textId="77777777" w:rsidTr="00826FAD">
        <w:trPr>
          <w:trHeight w:val="25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C0B8" w14:textId="77777777" w:rsidR="00826FAD" w:rsidRPr="003648C0" w:rsidRDefault="00826FAD" w:rsidP="00476529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B8E" w14:textId="476F399F" w:rsidR="00826FAD" w:rsidRPr="003648C0" w:rsidRDefault="00826FAD" w:rsidP="00476529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2019" w14:textId="336D4BDB" w:rsidR="00826FAD" w:rsidRPr="003648C0" w:rsidRDefault="00826FAD" w:rsidP="00476529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</w:tr>
    </w:tbl>
    <w:p w14:paraId="3817560E" w14:textId="09F1B2E9" w:rsidR="00B61187" w:rsidRPr="00E8245E" w:rsidRDefault="00B61187" w:rsidP="5053377D">
      <w:pPr>
        <w:rPr>
          <w:rFonts w:cstheme="minorHAnsi"/>
          <w:sz w:val="20"/>
          <w:szCs w:val="20"/>
        </w:rPr>
      </w:pPr>
      <w:r w:rsidRPr="00E8245E">
        <w:rPr>
          <w:rFonts w:cstheme="minorHAnsi"/>
          <w:sz w:val="20"/>
          <w:szCs w:val="20"/>
        </w:rPr>
        <w:t xml:space="preserve">Data </w:t>
      </w:r>
      <w:r w:rsidR="00BB1385" w:rsidRPr="00E8245E">
        <w:rPr>
          <w:rFonts w:cstheme="minorHAnsi"/>
          <w:sz w:val="20"/>
          <w:szCs w:val="20"/>
        </w:rPr>
        <w:t>are</w:t>
      </w:r>
      <w:r w:rsidRPr="00E8245E">
        <w:rPr>
          <w:rFonts w:cstheme="minorHAnsi"/>
          <w:sz w:val="20"/>
          <w:szCs w:val="20"/>
        </w:rPr>
        <w:t xml:space="preserve"> current as of </w:t>
      </w:r>
      <w:r w:rsidR="00E8245E" w:rsidRPr="00E8245E">
        <w:rPr>
          <w:rFonts w:cstheme="minorHAnsi"/>
          <w:sz w:val="20"/>
          <w:szCs w:val="20"/>
        </w:rPr>
        <w:t>10</w:t>
      </w:r>
      <w:r w:rsidRPr="00E8245E">
        <w:rPr>
          <w:rFonts w:cstheme="minorHAnsi"/>
          <w:sz w:val="20"/>
          <w:szCs w:val="20"/>
        </w:rPr>
        <w:t>/</w:t>
      </w:r>
      <w:r w:rsidR="00E8245E" w:rsidRPr="00E8245E">
        <w:rPr>
          <w:rFonts w:cstheme="minorHAnsi"/>
          <w:sz w:val="20"/>
          <w:szCs w:val="20"/>
        </w:rPr>
        <w:t>8</w:t>
      </w:r>
      <w:r w:rsidRPr="00E8245E">
        <w:rPr>
          <w:rFonts w:cstheme="minorHAnsi"/>
          <w:sz w:val="20"/>
          <w:szCs w:val="20"/>
        </w:rPr>
        <w:t>/2025</w:t>
      </w:r>
      <w:r w:rsidR="00BB1385" w:rsidRPr="00E8245E">
        <w:rPr>
          <w:rFonts w:cstheme="minorHAnsi"/>
          <w:sz w:val="20"/>
          <w:szCs w:val="20"/>
        </w:rPr>
        <w:t xml:space="preserve"> and subject to change</w:t>
      </w:r>
      <w:r w:rsidRPr="00E8245E">
        <w:rPr>
          <w:rFonts w:cstheme="minorHAnsi"/>
          <w:sz w:val="20"/>
          <w:szCs w:val="20"/>
        </w:rPr>
        <w:t>.</w:t>
      </w:r>
    </w:p>
    <w:p w14:paraId="1F90978A" w14:textId="26B63B8D" w:rsidR="21906D96" w:rsidRPr="000E3DF2" w:rsidRDefault="5E0873C6" w:rsidP="5053377D">
      <w:pPr>
        <w:rPr>
          <w:rFonts w:cstheme="minorHAnsi"/>
          <w:sz w:val="20"/>
          <w:szCs w:val="20"/>
        </w:rPr>
      </w:pPr>
      <w:r w:rsidRPr="000E3DF2">
        <w:rPr>
          <w:rFonts w:cstheme="minorHAnsi"/>
          <w:sz w:val="20"/>
          <w:szCs w:val="20"/>
          <w:vertAlign w:val="superscript"/>
        </w:rPr>
        <w:t xml:space="preserve">* </w:t>
      </w:r>
      <w:r w:rsidRPr="000E3DF2">
        <w:rPr>
          <w:rFonts w:cstheme="minorHAnsi"/>
          <w:sz w:val="20"/>
          <w:szCs w:val="20"/>
        </w:rPr>
        <w:t>Based upon ca</w:t>
      </w:r>
      <w:r w:rsidR="7C0339F0" w:rsidRPr="000E3DF2">
        <w:rPr>
          <w:rFonts w:cstheme="minorHAnsi"/>
          <w:sz w:val="20"/>
          <w:szCs w:val="20"/>
        </w:rPr>
        <w:t>se</w:t>
      </w:r>
      <w:r w:rsidRPr="000E3DF2">
        <w:rPr>
          <w:rFonts w:cstheme="minorHAnsi"/>
          <w:sz w:val="20"/>
          <w:szCs w:val="20"/>
        </w:rPr>
        <w:t xml:space="preserve"> </w:t>
      </w:r>
      <w:r w:rsidR="3D6B60B6" w:rsidRPr="000E3DF2">
        <w:rPr>
          <w:rFonts w:cstheme="minorHAnsi"/>
          <w:sz w:val="20"/>
          <w:szCs w:val="20"/>
        </w:rPr>
        <w:t>residence at time of diagnosi</w:t>
      </w:r>
      <w:r w:rsidRPr="000E3DF2">
        <w:rPr>
          <w:rFonts w:cstheme="minorHAnsi"/>
          <w:sz w:val="20"/>
          <w:szCs w:val="20"/>
        </w:rPr>
        <w:t xml:space="preserve">s </w:t>
      </w:r>
    </w:p>
    <w:p w14:paraId="343B088C" w14:textId="5AC3D4D1" w:rsidR="00782AB5" w:rsidRPr="000E3DF2" w:rsidRDefault="01185392" w:rsidP="00782AB5">
      <w:pPr>
        <w:rPr>
          <w:rFonts w:cstheme="minorHAnsi"/>
          <w:sz w:val="20"/>
          <w:szCs w:val="20"/>
        </w:rPr>
      </w:pPr>
      <w:r w:rsidRPr="000E3DF2">
        <w:rPr>
          <w:rFonts w:cstheme="minorHAnsi"/>
          <w:sz w:val="20"/>
          <w:szCs w:val="20"/>
          <w:vertAlign w:val="superscript"/>
        </w:rPr>
        <w:t>*</w:t>
      </w:r>
      <w:r w:rsidR="00782AB5" w:rsidRPr="000E3DF2">
        <w:rPr>
          <w:rFonts w:cstheme="minorHAnsi"/>
          <w:sz w:val="20"/>
          <w:szCs w:val="20"/>
          <w:vertAlign w:val="superscript"/>
        </w:rPr>
        <w:t>*</w:t>
      </w:r>
      <w:r w:rsidR="00782AB5" w:rsidRPr="000E3DF2">
        <w:rPr>
          <w:rFonts w:cstheme="minorHAnsi"/>
          <w:sz w:val="20"/>
          <w:szCs w:val="20"/>
        </w:rPr>
        <w:t xml:space="preserve"> </w:t>
      </w:r>
      <w:r w:rsidR="00FA026F" w:rsidRPr="001E556A">
        <w:rPr>
          <w:rFonts w:cstheme="minorHAnsi"/>
          <w:sz w:val="20"/>
          <w:szCs w:val="20"/>
        </w:rPr>
        <w:t xml:space="preserve">When an individual patient had positive cultures from multiple </w:t>
      </w:r>
      <w:r w:rsidR="00FA026F">
        <w:rPr>
          <w:rFonts w:cstheme="minorHAnsi"/>
          <w:sz w:val="20"/>
          <w:szCs w:val="20"/>
        </w:rPr>
        <w:t xml:space="preserve">days or multiple </w:t>
      </w:r>
      <w:r w:rsidR="00FA026F" w:rsidRPr="001E556A">
        <w:rPr>
          <w:rFonts w:cstheme="minorHAnsi"/>
          <w:sz w:val="20"/>
          <w:szCs w:val="20"/>
        </w:rPr>
        <w:t>anatomic sites on the same day, only one culture is represented</w:t>
      </w:r>
      <w:r w:rsidR="00FA026F">
        <w:rPr>
          <w:rFonts w:cstheme="minorHAnsi"/>
          <w:sz w:val="20"/>
          <w:szCs w:val="20"/>
        </w:rPr>
        <w:t xml:space="preserve">. </w:t>
      </w:r>
    </w:p>
    <w:p w14:paraId="63998CE8" w14:textId="7DDE6813" w:rsidR="00782AB5" w:rsidRPr="000E3DF2" w:rsidRDefault="6AF49A3C" w:rsidP="00782AB5">
      <w:pPr>
        <w:rPr>
          <w:rFonts w:cstheme="minorHAnsi"/>
          <w:sz w:val="20"/>
          <w:szCs w:val="20"/>
        </w:rPr>
      </w:pPr>
      <w:r w:rsidRPr="000E3DF2">
        <w:rPr>
          <w:rFonts w:cstheme="minorHAnsi"/>
          <w:sz w:val="20"/>
          <w:szCs w:val="20"/>
          <w:vertAlign w:val="superscript"/>
        </w:rPr>
        <w:t>*</w:t>
      </w:r>
      <w:r w:rsidR="16EF1D68" w:rsidRPr="000E3DF2">
        <w:rPr>
          <w:rFonts w:cstheme="minorHAnsi"/>
          <w:sz w:val="20"/>
          <w:szCs w:val="20"/>
          <w:vertAlign w:val="superscript"/>
        </w:rPr>
        <w:t xml:space="preserve">** </w:t>
      </w:r>
      <w:r w:rsidR="16EF1D68" w:rsidRPr="000E3DF2">
        <w:rPr>
          <w:rFonts w:cstheme="minorHAnsi"/>
          <w:sz w:val="20"/>
          <w:szCs w:val="20"/>
        </w:rPr>
        <w:t>Definitions of Health Service Regions can be found at:</w:t>
      </w:r>
      <w:r w:rsidR="1C3A55D0" w:rsidRPr="000E3DF2">
        <w:rPr>
          <w:rFonts w:cstheme="minorHAnsi"/>
          <w:sz w:val="20"/>
          <w:szCs w:val="20"/>
        </w:rPr>
        <w:t xml:space="preserve"> </w:t>
      </w:r>
      <w:hyperlink r:id="rId7" w:anchor=":~:text=The%20regions%20%2D%20Western%2C%20Central%2C,and%20towns%20(see%20map)">
        <w:r w:rsidR="1C3A55D0" w:rsidRPr="00FA026F">
          <w:rPr>
            <w:rStyle w:val="Hyperlink"/>
            <w:rFonts w:cstheme="minorHAnsi"/>
            <w:color w:val="auto"/>
            <w:sz w:val="20"/>
            <w:szCs w:val="20"/>
          </w:rPr>
          <w:t>Health Services Regions</w:t>
        </w:r>
        <w:r w:rsidR="3EF84E48" w:rsidRPr="00FA026F">
          <w:rPr>
            <w:rStyle w:val="Hyperlink"/>
            <w:rFonts w:cstheme="minorHAnsi"/>
            <w:color w:val="auto"/>
            <w:sz w:val="20"/>
            <w:szCs w:val="20"/>
          </w:rPr>
          <w:t>.</w:t>
        </w:r>
      </w:hyperlink>
    </w:p>
    <w:p w14:paraId="57B1F5C2" w14:textId="77777777" w:rsidR="00BE401E" w:rsidRPr="000E3DF2" w:rsidRDefault="00BE401E">
      <w:pPr>
        <w:rPr>
          <w:rFonts w:cstheme="minorHAnsi"/>
          <w:sz w:val="22"/>
          <w:szCs w:val="22"/>
        </w:rPr>
      </w:pPr>
    </w:p>
    <w:p w14:paraId="39B06A35" w14:textId="0FE47F8C" w:rsidR="00782AB5" w:rsidRPr="000E3DF2" w:rsidRDefault="00782AB5">
      <w:pPr>
        <w:rPr>
          <w:rFonts w:cstheme="minorHAnsi"/>
          <w:b/>
          <w:bCs/>
          <w:sz w:val="22"/>
          <w:szCs w:val="22"/>
        </w:rPr>
      </w:pPr>
      <w:r w:rsidRPr="000E3DF2">
        <w:rPr>
          <w:rFonts w:cstheme="minorHAnsi"/>
          <w:b/>
          <w:bCs/>
          <w:i/>
          <w:iCs/>
          <w:sz w:val="22"/>
          <w:szCs w:val="22"/>
        </w:rPr>
        <w:t>N gonorrhoeae</w:t>
      </w:r>
      <w:r w:rsidRPr="000E3DF2">
        <w:rPr>
          <w:rFonts w:cstheme="minorHAnsi"/>
          <w:b/>
          <w:bCs/>
          <w:sz w:val="22"/>
          <w:szCs w:val="22"/>
        </w:rPr>
        <w:t xml:space="preserve"> susceptibility results:</w:t>
      </w:r>
    </w:p>
    <w:p w14:paraId="400B4DE6" w14:textId="6217D66D" w:rsidR="00782AB5" w:rsidRPr="0093145B" w:rsidRDefault="16EF1D68">
      <w:pPr>
        <w:rPr>
          <w:rFonts w:cstheme="minorHAnsi"/>
          <w:sz w:val="22"/>
          <w:szCs w:val="22"/>
        </w:rPr>
      </w:pPr>
      <w:r w:rsidRPr="0093145B">
        <w:rPr>
          <w:rFonts w:cstheme="minorHAnsi"/>
          <w:sz w:val="22"/>
          <w:szCs w:val="22"/>
        </w:rPr>
        <w:t xml:space="preserve">Table 2: Antibiotic Susceptibility Results* for </w:t>
      </w:r>
      <w:r w:rsidRPr="0093145B">
        <w:rPr>
          <w:rFonts w:cstheme="minorHAnsi"/>
          <w:i/>
          <w:iCs/>
          <w:sz w:val="22"/>
          <w:szCs w:val="22"/>
        </w:rPr>
        <w:t>N gonorrhoeae</w:t>
      </w:r>
      <w:r w:rsidRPr="0093145B">
        <w:rPr>
          <w:rFonts w:cstheme="minorHAnsi"/>
          <w:sz w:val="22"/>
          <w:szCs w:val="22"/>
        </w:rPr>
        <w:t xml:space="preserve"> isolates</w:t>
      </w:r>
      <w:r w:rsidR="0093145B" w:rsidRPr="0093145B">
        <w:rPr>
          <w:rFonts w:cstheme="minorHAnsi"/>
          <w:sz w:val="22"/>
          <w:szCs w:val="22"/>
        </w:rPr>
        <w:t>**</w:t>
      </w:r>
      <w:r w:rsidR="003648C0" w:rsidRPr="0093145B">
        <w:rPr>
          <w:rFonts w:cstheme="minorHAnsi"/>
          <w:sz w:val="22"/>
          <w:szCs w:val="22"/>
        </w:rPr>
        <w:t xml:space="preserve"> (</w:t>
      </w:r>
      <w:r w:rsidR="0093145B" w:rsidRPr="0093145B">
        <w:rPr>
          <w:rFonts w:cstheme="minorHAnsi"/>
          <w:sz w:val="22"/>
          <w:szCs w:val="22"/>
        </w:rPr>
        <w:t xml:space="preserve">January 1, 2024 - </w:t>
      </w:r>
      <w:r w:rsidR="0093145B" w:rsidRPr="0093145B">
        <w:rPr>
          <w:sz w:val="22"/>
          <w:szCs w:val="22"/>
        </w:rPr>
        <w:t>June 30, 2025</w:t>
      </w:r>
      <w:r w:rsidR="003648C0" w:rsidRPr="0093145B">
        <w:rPr>
          <w:sz w:val="22"/>
          <w:szCs w:val="22"/>
        </w:rPr>
        <w:t>)</w:t>
      </w:r>
      <w:r w:rsidRPr="0093145B">
        <w:rPr>
          <w:rFonts w:cstheme="minorHAnsi"/>
          <w:sz w:val="22"/>
          <w:szCs w:val="22"/>
        </w:rPr>
        <w:t xml:space="preserve"> in Massachusetts</w:t>
      </w:r>
      <w:r w:rsidR="003D55E3" w:rsidRPr="0093145B">
        <w:rPr>
          <w:rFonts w:cstheme="minorHAnsi"/>
          <w:sz w:val="22"/>
          <w:szCs w:val="22"/>
        </w:rPr>
        <w:t xml:space="preserve"> by year</w:t>
      </w:r>
      <w:r w:rsidR="004C2735" w:rsidRPr="0093145B">
        <w:rPr>
          <w:rFonts w:cstheme="minorHAnsi"/>
          <w:sz w:val="22"/>
          <w:szCs w:val="22"/>
        </w:rPr>
        <w:t>(N=</w:t>
      </w:r>
      <w:r w:rsidR="0093145B" w:rsidRPr="0093145B">
        <w:rPr>
          <w:rFonts w:cstheme="minorHAnsi"/>
          <w:sz w:val="22"/>
          <w:szCs w:val="22"/>
        </w:rPr>
        <w:t>367</w:t>
      </w:r>
      <w:r w:rsidR="004C2735" w:rsidRPr="0093145B">
        <w:rPr>
          <w:rFonts w:cstheme="minorHAnsi"/>
          <w:sz w:val="22"/>
          <w:szCs w:val="22"/>
        </w:rPr>
        <w:t>)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1872"/>
        <w:gridCol w:w="2016"/>
        <w:gridCol w:w="2016"/>
        <w:gridCol w:w="2016"/>
        <w:gridCol w:w="2016"/>
      </w:tblGrid>
      <w:tr w:rsidR="00F93B87" w:rsidRPr="00BF15D1" w14:paraId="5A396328" w14:textId="77777777" w:rsidTr="009F1EF7">
        <w:trPr>
          <w:trHeight w:val="23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FE9DB5" w14:textId="77777777" w:rsidR="00F93B87" w:rsidRPr="003648C0" w:rsidRDefault="00F93B87" w:rsidP="00F93B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Antibiotic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DAE1B28" w14:textId="1662F324" w:rsidR="00F93B87" w:rsidRPr="003648C0" w:rsidRDefault="00F93B87" w:rsidP="00F93B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12/31/2024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B54BA54" w14:textId="6D167821" w:rsidR="00F93B87" w:rsidRPr="003648C0" w:rsidRDefault="00F93B87" w:rsidP="00F93B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12/31/2024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C7CF878" w14:textId="120B71D8" w:rsidR="00F93B87" w:rsidRPr="003648C0" w:rsidRDefault="00F93B87" w:rsidP="00F93B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6/30/2025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4C1CF45" w14:textId="5C1B15A7" w:rsidR="00F93B87" w:rsidRPr="003648C0" w:rsidRDefault="00F93B87" w:rsidP="00F93B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 – 6/30/2025</w:t>
            </w:r>
          </w:p>
        </w:tc>
      </w:tr>
      <w:tr w:rsidR="00F93B87" w:rsidRPr="00BF15D1" w14:paraId="1552C85C" w14:textId="77777777" w:rsidTr="003648C0">
        <w:trPr>
          <w:trHeight w:val="23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E3F" w14:textId="77777777" w:rsidR="00F93B87" w:rsidRPr="003648C0" w:rsidRDefault="00F93B87" w:rsidP="00F93B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FE231F" w14:textId="74178C17" w:rsidR="00F93B87" w:rsidRPr="003648C0" w:rsidRDefault="00F93B87" w:rsidP="00F93B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b/>
                <w:bCs/>
                <w:sz w:val="22"/>
                <w:szCs w:val="22"/>
              </w:rPr>
              <w:t>Isolates Tested (N)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964D1C" w14:textId="4091B9FA" w:rsidR="00F93B87" w:rsidRPr="003648C0" w:rsidRDefault="00F93B87" w:rsidP="00F93B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Susceptible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18CD6A" w14:textId="73220A29" w:rsidR="00F93B87" w:rsidRPr="003648C0" w:rsidRDefault="00F93B87" w:rsidP="00F93B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b/>
                <w:bCs/>
                <w:sz w:val="22"/>
                <w:szCs w:val="22"/>
              </w:rPr>
              <w:t>Isolates Tested (N)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8D35BA" w14:textId="5ECEA49E" w:rsidR="00F93B87" w:rsidRPr="003648C0" w:rsidRDefault="00F93B87" w:rsidP="00F93B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Susceptible</w:t>
            </w:r>
          </w:p>
        </w:tc>
      </w:tr>
      <w:tr w:rsidR="00F93B87" w:rsidRPr="00BF15D1" w14:paraId="46CA6579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635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Cefoxitin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5F59" w14:textId="19D30554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E034" w14:textId="02DFD9B2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02EE" w14:textId="5833EC87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A4EB5" w14:textId="5B6D872E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</w:tr>
      <w:tr w:rsidR="00F93B87" w:rsidRPr="00BF15D1" w14:paraId="1C49BE1A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A633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Cefixime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EB29" w14:textId="3DA1CBBA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6EAB" w14:textId="4DF50075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69BD" w14:textId="3CA3E20D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6CC6" w14:textId="6BFED06C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</w:tr>
      <w:tr w:rsidR="00F93B87" w:rsidRPr="00BF15D1" w14:paraId="74D73CEA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9A93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Ceftriaxone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CE8" w14:textId="0EB92AE3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9283" w14:textId="057AAFEC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88A73" w14:textId="4037205C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5F9" w14:textId="62A25841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</w:tr>
      <w:tr w:rsidR="00F93B87" w:rsidRPr="00BF15D1" w14:paraId="79934BB0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C457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Ciprofloxacin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DD4E" w14:textId="104F7504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A671" w14:textId="2BB7ADA2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46.5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329A" w14:textId="2BE4588D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17C8" w14:textId="3BCB28FA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F93B87" w:rsidRPr="00BF15D1" w14:paraId="2CC958DC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9ED8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Spectinomycin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7A57" w14:textId="79EF5D01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4C73" w14:textId="3BEC8AFD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A088" w14:textId="3C09D50C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698F" w14:textId="0A0B6565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F93B87" w:rsidRPr="00BF15D1" w14:paraId="4D451EE3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B575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Azithromycin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8128F" w14:textId="2B4BFB3B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D59C" w14:textId="0663AD09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95.8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9D75" w14:textId="0EDD1996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7EE6" w14:textId="4B7E4BC6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</w:tr>
      <w:tr w:rsidR="00F93B87" w:rsidRPr="00BF15D1" w14:paraId="1574C0C3" w14:textId="77777777" w:rsidTr="003648C0">
        <w:trPr>
          <w:trHeight w:val="23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C26E" w14:textId="77777777" w:rsidR="00F93B87" w:rsidRPr="003648C0" w:rsidRDefault="00F93B87" w:rsidP="00F93B8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Tetracycline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D93F" w14:textId="34945036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ECED" w14:textId="05F42C51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4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60.9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0BED" w14:textId="723D9660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560B" w14:textId="16D96485" w:rsidR="00F93B87" w:rsidRPr="003648C0" w:rsidRDefault="00F93B87" w:rsidP="00F93B8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</w:tr>
    </w:tbl>
    <w:p w14:paraId="1B7EEDBC" w14:textId="77777777" w:rsidR="00E8245E" w:rsidRPr="00E8245E" w:rsidRDefault="00E8245E" w:rsidP="00E8245E">
      <w:pPr>
        <w:rPr>
          <w:rFonts w:cstheme="minorHAnsi"/>
          <w:sz w:val="20"/>
          <w:szCs w:val="20"/>
        </w:rPr>
      </w:pPr>
      <w:r w:rsidRPr="00E8245E">
        <w:rPr>
          <w:rFonts w:cstheme="minorHAnsi"/>
          <w:sz w:val="20"/>
          <w:szCs w:val="20"/>
        </w:rPr>
        <w:t>Data are current as of 10/8/2025 and subject to change.</w:t>
      </w:r>
    </w:p>
    <w:p w14:paraId="48824052" w14:textId="2FC32953" w:rsidR="00782AB5" w:rsidRPr="001E556A" w:rsidRDefault="16EF1D68" w:rsidP="29F61F14">
      <w:pPr>
        <w:rPr>
          <w:rFonts w:cstheme="minorHAnsi"/>
          <w:sz w:val="20"/>
          <w:szCs w:val="20"/>
        </w:rPr>
      </w:pPr>
      <w:r w:rsidRPr="001E556A">
        <w:rPr>
          <w:rFonts w:cstheme="minorHAnsi"/>
          <w:sz w:val="20"/>
          <w:szCs w:val="20"/>
          <w:vertAlign w:val="superscript"/>
        </w:rPr>
        <w:t xml:space="preserve">* </w:t>
      </w:r>
      <w:r w:rsidRPr="001E556A">
        <w:rPr>
          <w:rFonts w:cstheme="minorHAnsi"/>
          <w:sz w:val="20"/>
          <w:szCs w:val="20"/>
        </w:rPr>
        <w:t xml:space="preserve">Antibiotic susceptibility testing was performed by </w:t>
      </w:r>
      <w:proofErr w:type="spellStart"/>
      <w:r w:rsidR="0064449C">
        <w:rPr>
          <w:rFonts w:cstheme="minorHAnsi"/>
          <w:sz w:val="20"/>
          <w:szCs w:val="20"/>
        </w:rPr>
        <w:t>E</w:t>
      </w:r>
      <w:r w:rsidRPr="001E556A">
        <w:rPr>
          <w:rFonts w:cstheme="minorHAnsi"/>
          <w:sz w:val="20"/>
          <w:szCs w:val="20"/>
        </w:rPr>
        <w:t>test</w:t>
      </w:r>
      <w:proofErr w:type="spellEnd"/>
      <w:r w:rsidRPr="001E556A">
        <w:rPr>
          <w:rFonts w:cstheme="minorHAnsi"/>
          <w:sz w:val="20"/>
          <w:szCs w:val="20"/>
        </w:rPr>
        <w:t xml:space="preserve"> at the Massachusetts State Public Health Laboratory with additional testing performed at </w:t>
      </w:r>
      <w:r w:rsidR="00933866">
        <w:rPr>
          <w:rFonts w:cstheme="minorHAnsi"/>
          <w:sz w:val="20"/>
          <w:szCs w:val="20"/>
        </w:rPr>
        <w:t xml:space="preserve">other laboratories including </w:t>
      </w:r>
      <w:r w:rsidR="5156D27D" w:rsidRPr="001E556A">
        <w:rPr>
          <w:rFonts w:cstheme="minorHAnsi"/>
          <w:sz w:val="20"/>
          <w:szCs w:val="20"/>
        </w:rPr>
        <w:t>Massachusetts General Hospital</w:t>
      </w:r>
      <w:r w:rsidR="000E3DF2" w:rsidRPr="001E556A">
        <w:rPr>
          <w:rFonts w:cstheme="minorHAnsi"/>
          <w:sz w:val="20"/>
          <w:szCs w:val="20"/>
        </w:rPr>
        <w:t>.</w:t>
      </w:r>
    </w:p>
    <w:p w14:paraId="05655FF2" w14:textId="6CDA8F63" w:rsidR="00782AB5" w:rsidRPr="00782AB5" w:rsidRDefault="16EF1D68" w:rsidP="5053377D">
      <w:r w:rsidRPr="001E556A">
        <w:rPr>
          <w:rFonts w:cstheme="minorHAnsi"/>
          <w:sz w:val="20"/>
          <w:szCs w:val="20"/>
          <w:vertAlign w:val="superscript"/>
        </w:rPr>
        <w:t>**</w:t>
      </w:r>
      <w:r w:rsidRPr="001E556A">
        <w:rPr>
          <w:rFonts w:cstheme="minorHAnsi"/>
          <w:sz w:val="20"/>
          <w:szCs w:val="20"/>
        </w:rPr>
        <w:t xml:space="preserve"> </w:t>
      </w:r>
      <w:r w:rsidR="00FA026F" w:rsidRPr="001E556A">
        <w:rPr>
          <w:rFonts w:cstheme="minorHAnsi"/>
          <w:sz w:val="20"/>
          <w:szCs w:val="20"/>
        </w:rPr>
        <w:t xml:space="preserve">When an individual patient had positive cultures from multiple </w:t>
      </w:r>
      <w:r w:rsidR="00FA026F">
        <w:rPr>
          <w:rFonts w:cstheme="minorHAnsi"/>
          <w:sz w:val="20"/>
          <w:szCs w:val="20"/>
        </w:rPr>
        <w:t xml:space="preserve">days or multiple </w:t>
      </w:r>
      <w:r w:rsidR="00FA026F" w:rsidRPr="001E556A">
        <w:rPr>
          <w:rFonts w:cstheme="minorHAnsi"/>
          <w:sz w:val="20"/>
          <w:szCs w:val="20"/>
        </w:rPr>
        <w:t>anatomic sites on the same day, only one culture is represented</w:t>
      </w:r>
      <w:r w:rsidR="00FA026F">
        <w:rPr>
          <w:rFonts w:cstheme="minorHAnsi"/>
          <w:sz w:val="20"/>
          <w:szCs w:val="20"/>
        </w:rPr>
        <w:t>.</w:t>
      </w:r>
    </w:p>
    <w:sectPr w:rsidR="00782AB5" w:rsidRPr="00782AB5" w:rsidSect="001E556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BCB"/>
    <w:multiLevelType w:val="hybridMultilevel"/>
    <w:tmpl w:val="9478274A"/>
    <w:lvl w:ilvl="0" w:tplc="F484260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1AC5"/>
    <w:multiLevelType w:val="hybridMultilevel"/>
    <w:tmpl w:val="278A37C4"/>
    <w:lvl w:ilvl="0" w:tplc="808CF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45D5"/>
    <w:multiLevelType w:val="hybridMultilevel"/>
    <w:tmpl w:val="E7B0E5B2"/>
    <w:lvl w:ilvl="0" w:tplc="0A92DE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82974">
    <w:abstractNumId w:val="1"/>
  </w:num>
  <w:num w:numId="2" w16cid:durableId="635987797">
    <w:abstractNumId w:val="0"/>
  </w:num>
  <w:num w:numId="3" w16cid:durableId="185041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5"/>
    <w:rsid w:val="00075D65"/>
    <w:rsid w:val="000A0560"/>
    <w:rsid w:val="000C42C7"/>
    <w:rsid w:val="000E35F3"/>
    <w:rsid w:val="000E3DF2"/>
    <w:rsid w:val="000F4216"/>
    <w:rsid w:val="00150448"/>
    <w:rsid w:val="0017000B"/>
    <w:rsid w:val="00180051"/>
    <w:rsid w:val="0018547D"/>
    <w:rsid w:val="00190121"/>
    <w:rsid w:val="00192F61"/>
    <w:rsid w:val="001E556A"/>
    <w:rsid w:val="001F3DF9"/>
    <w:rsid w:val="0024048E"/>
    <w:rsid w:val="0025019A"/>
    <w:rsid w:val="00256A71"/>
    <w:rsid w:val="00276187"/>
    <w:rsid w:val="002940F3"/>
    <w:rsid w:val="002A36E7"/>
    <w:rsid w:val="002A4091"/>
    <w:rsid w:val="002B7EBC"/>
    <w:rsid w:val="00313DEE"/>
    <w:rsid w:val="00335FF3"/>
    <w:rsid w:val="003648C0"/>
    <w:rsid w:val="003667EA"/>
    <w:rsid w:val="00384936"/>
    <w:rsid w:val="00386AF9"/>
    <w:rsid w:val="003A7818"/>
    <w:rsid w:val="003B6E48"/>
    <w:rsid w:val="003C553F"/>
    <w:rsid w:val="003D55E3"/>
    <w:rsid w:val="00415578"/>
    <w:rsid w:val="0042643B"/>
    <w:rsid w:val="0044291B"/>
    <w:rsid w:val="0046329A"/>
    <w:rsid w:val="0046491C"/>
    <w:rsid w:val="00476529"/>
    <w:rsid w:val="004A7D66"/>
    <w:rsid w:val="004C2735"/>
    <w:rsid w:val="004C54C5"/>
    <w:rsid w:val="004F4FF9"/>
    <w:rsid w:val="005024AF"/>
    <w:rsid w:val="00541979"/>
    <w:rsid w:val="0055537C"/>
    <w:rsid w:val="00566085"/>
    <w:rsid w:val="005A4981"/>
    <w:rsid w:val="00606524"/>
    <w:rsid w:val="00627786"/>
    <w:rsid w:val="0064449C"/>
    <w:rsid w:val="006F1E08"/>
    <w:rsid w:val="006F6C3F"/>
    <w:rsid w:val="00722348"/>
    <w:rsid w:val="00756A67"/>
    <w:rsid w:val="00782AB5"/>
    <w:rsid w:val="007E3904"/>
    <w:rsid w:val="007F653A"/>
    <w:rsid w:val="008227A2"/>
    <w:rsid w:val="00826FAD"/>
    <w:rsid w:val="00857253"/>
    <w:rsid w:val="008B0C08"/>
    <w:rsid w:val="008F1C72"/>
    <w:rsid w:val="009078F7"/>
    <w:rsid w:val="00910989"/>
    <w:rsid w:val="00923F1A"/>
    <w:rsid w:val="0093145B"/>
    <w:rsid w:val="00933866"/>
    <w:rsid w:val="009724CE"/>
    <w:rsid w:val="009E042A"/>
    <w:rsid w:val="00A3169E"/>
    <w:rsid w:val="00A5491E"/>
    <w:rsid w:val="00A72BCF"/>
    <w:rsid w:val="00AA47D8"/>
    <w:rsid w:val="00AB434F"/>
    <w:rsid w:val="00AD1359"/>
    <w:rsid w:val="00AD33EB"/>
    <w:rsid w:val="00B23FC2"/>
    <w:rsid w:val="00B61187"/>
    <w:rsid w:val="00BA486F"/>
    <w:rsid w:val="00BB1385"/>
    <w:rsid w:val="00BC6C9C"/>
    <w:rsid w:val="00BD7345"/>
    <w:rsid w:val="00BE401E"/>
    <w:rsid w:val="00BE4642"/>
    <w:rsid w:val="00BF15D1"/>
    <w:rsid w:val="00C06F35"/>
    <w:rsid w:val="00C4246A"/>
    <w:rsid w:val="00C52A74"/>
    <w:rsid w:val="00C733AB"/>
    <w:rsid w:val="00C932DC"/>
    <w:rsid w:val="00CA24C1"/>
    <w:rsid w:val="00CC5715"/>
    <w:rsid w:val="00D53160"/>
    <w:rsid w:val="00D53F3D"/>
    <w:rsid w:val="00D5634A"/>
    <w:rsid w:val="00D86EF5"/>
    <w:rsid w:val="00D9298A"/>
    <w:rsid w:val="00DD0B8C"/>
    <w:rsid w:val="00DE257A"/>
    <w:rsid w:val="00E062A5"/>
    <w:rsid w:val="00E066D1"/>
    <w:rsid w:val="00E2E02F"/>
    <w:rsid w:val="00E504F1"/>
    <w:rsid w:val="00E70C12"/>
    <w:rsid w:val="00E73924"/>
    <w:rsid w:val="00E8245E"/>
    <w:rsid w:val="00EB3602"/>
    <w:rsid w:val="00EC2235"/>
    <w:rsid w:val="00EF1DA3"/>
    <w:rsid w:val="00EF4212"/>
    <w:rsid w:val="00F23458"/>
    <w:rsid w:val="00F278D6"/>
    <w:rsid w:val="00F76238"/>
    <w:rsid w:val="00F93B87"/>
    <w:rsid w:val="00FA026F"/>
    <w:rsid w:val="00FA1673"/>
    <w:rsid w:val="00FB57BD"/>
    <w:rsid w:val="00FC6218"/>
    <w:rsid w:val="00FD0193"/>
    <w:rsid w:val="01185392"/>
    <w:rsid w:val="0156E949"/>
    <w:rsid w:val="02D709E3"/>
    <w:rsid w:val="03BA6F93"/>
    <w:rsid w:val="03E36DAF"/>
    <w:rsid w:val="0461D74B"/>
    <w:rsid w:val="0B94FCC3"/>
    <w:rsid w:val="0D4B348E"/>
    <w:rsid w:val="0E02FF67"/>
    <w:rsid w:val="0E1B7671"/>
    <w:rsid w:val="113B6DD2"/>
    <w:rsid w:val="11760C8F"/>
    <w:rsid w:val="132455D5"/>
    <w:rsid w:val="1494EF1C"/>
    <w:rsid w:val="149C3B12"/>
    <w:rsid w:val="1586F08D"/>
    <w:rsid w:val="15F4E8EF"/>
    <w:rsid w:val="161B1E3C"/>
    <w:rsid w:val="1663C840"/>
    <w:rsid w:val="16EF1D68"/>
    <w:rsid w:val="1855B3E7"/>
    <w:rsid w:val="1B02D176"/>
    <w:rsid w:val="1B29D732"/>
    <w:rsid w:val="1C3A55D0"/>
    <w:rsid w:val="1D7CEF22"/>
    <w:rsid w:val="206C2AB9"/>
    <w:rsid w:val="20751713"/>
    <w:rsid w:val="21906D96"/>
    <w:rsid w:val="22C44D32"/>
    <w:rsid w:val="25C4CA66"/>
    <w:rsid w:val="26646E55"/>
    <w:rsid w:val="279AFA32"/>
    <w:rsid w:val="2936CA93"/>
    <w:rsid w:val="29A88733"/>
    <w:rsid w:val="29F61F14"/>
    <w:rsid w:val="2AD29AF4"/>
    <w:rsid w:val="2D209158"/>
    <w:rsid w:val="2DB013C2"/>
    <w:rsid w:val="2E41025B"/>
    <w:rsid w:val="2F4BE423"/>
    <w:rsid w:val="2FE29698"/>
    <w:rsid w:val="31539529"/>
    <w:rsid w:val="32EADF3F"/>
    <w:rsid w:val="35E50136"/>
    <w:rsid w:val="370CF6CE"/>
    <w:rsid w:val="37C9A5F2"/>
    <w:rsid w:val="385B9091"/>
    <w:rsid w:val="39B57D75"/>
    <w:rsid w:val="39E963DE"/>
    <w:rsid w:val="3A1DD078"/>
    <w:rsid w:val="3B088EE7"/>
    <w:rsid w:val="3BD6AEF0"/>
    <w:rsid w:val="3D6B60B6"/>
    <w:rsid w:val="3D8C2280"/>
    <w:rsid w:val="3EE8BB52"/>
    <w:rsid w:val="3EF84E48"/>
    <w:rsid w:val="417BEF14"/>
    <w:rsid w:val="42E4C0DB"/>
    <w:rsid w:val="4480913C"/>
    <w:rsid w:val="45B5D5E3"/>
    <w:rsid w:val="4679A43A"/>
    <w:rsid w:val="4B2FAF29"/>
    <w:rsid w:val="4C29A69D"/>
    <w:rsid w:val="4D3F5C1C"/>
    <w:rsid w:val="4EB734B2"/>
    <w:rsid w:val="4EDB2C7D"/>
    <w:rsid w:val="4F9979B7"/>
    <w:rsid w:val="5018B141"/>
    <w:rsid w:val="5053377D"/>
    <w:rsid w:val="50961F7A"/>
    <w:rsid w:val="5156D27D"/>
    <w:rsid w:val="5195E1BB"/>
    <w:rsid w:val="51E1447D"/>
    <w:rsid w:val="523092F4"/>
    <w:rsid w:val="52FF7DC4"/>
    <w:rsid w:val="538CAB5E"/>
    <w:rsid w:val="53A54F73"/>
    <w:rsid w:val="53EC7C89"/>
    <w:rsid w:val="56AA95BF"/>
    <w:rsid w:val="5790F620"/>
    <w:rsid w:val="5BCA0FD6"/>
    <w:rsid w:val="5E049F3B"/>
    <w:rsid w:val="5E0873C6"/>
    <w:rsid w:val="5E79DC4D"/>
    <w:rsid w:val="603552C7"/>
    <w:rsid w:val="61F37FA1"/>
    <w:rsid w:val="652B2063"/>
    <w:rsid w:val="69101B4B"/>
    <w:rsid w:val="6AC6BCD0"/>
    <w:rsid w:val="6AF49A3C"/>
    <w:rsid w:val="6C0C09B1"/>
    <w:rsid w:val="70FD5C1C"/>
    <w:rsid w:val="72811225"/>
    <w:rsid w:val="735EE946"/>
    <w:rsid w:val="737D5E5B"/>
    <w:rsid w:val="79BD2E52"/>
    <w:rsid w:val="7C0339F0"/>
    <w:rsid w:val="7CA4B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2664"/>
  <w15:chartTrackingRefBased/>
  <w15:docId w15:val="{A1619411-18A9-49E1-B482-901070EA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A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2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AB5"/>
    <w:rPr>
      <w:b/>
      <w:bCs/>
      <w:sz w:val="20"/>
      <w:szCs w:val="20"/>
    </w:rPr>
  </w:style>
  <w:style w:type="paragraph" w:customStyle="1" w:styleId="paragraph">
    <w:name w:val="paragraph"/>
    <w:basedOn w:val="Normal"/>
    <w:rsid w:val="00782A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82AB5"/>
  </w:style>
  <w:style w:type="character" w:customStyle="1" w:styleId="eop">
    <w:name w:val="eop"/>
    <w:basedOn w:val="DefaultParagraphFont"/>
    <w:rsid w:val="00782AB5"/>
  </w:style>
  <w:style w:type="table" w:styleId="TableGrid">
    <w:name w:val="Table Grid"/>
    <w:basedOn w:val="TableNormal"/>
    <w:uiPriority w:val="39"/>
    <w:rsid w:val="0078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A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3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2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5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4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massgis-data-ma-executive-office-of-health-human-services-reg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oc/additional-cases-of-ceftriaxone-non-susceptible-gonorrhea-in-massachusetts-september-25-2025/download" TargetMode="External"/><Relationship Id="rId5" Type="http://schemas.openxmlformats.org/officeDocument/2006/relationships/hyperlink" Target="https://www.mass.gov/doc/clinical-alert-on-non-susceptible-gonorrhea-january-19-2023/downlo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Neisseria gonorrhoeae antibiotic susceptibility testing in Massachusetts, January 19, 2023 – January 18, 2024</dc:title>
  <dc:subject>Massachusetts;Gonorrhea;2023</dc:subject>
  <dc:creator>Platt, Laura R.,MD</dc:creator>
  <cp:keywords>Neisseria Gonorrhea;NG</cp:keywords>
  <dc:description/>
  <cp:lastModifiedBy>Yeaple, Jennifer (DPH)</cp:lastModifiedBy>
  <cp:revision>2</cp:revision>
  <cp:lastPrinted>2025-10-21T19:15:00Z</cp:lastPrinted>
  <dcterms:created xsi:type="dcterms:W3CDTF">2025-11-21T19:21:00Z</dcterms:created>
  <dcterms:modified xsi:type="dcterms:W3CDTF">2025-11-21T19:21:00Z</dcterms:modified>
</cp:coreProperties>
</file>