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3" w:type="dxa"/>
        <w:tblLayout w:type="fixed"/>
        <w:tblLook w:val="04A0" w:firstRow="1" w:lastRow="0" w:firstColumn="1" w:lastColumn="0" w:noHBand="0" w:noVBand="1"/>
      </w:tblPr>
      <w:tblGrid>
        <w:gridCol w:w="8295"/>
        <w:gridCol w:w="2628"/>
      </w:tblGrid>
      <w:tr w:rsidR="002A3231" w:rsidRPr="002A3231" w:rsidTr="002A3231">
        <w:trPr>
          <w:trHeight w:val="600"/>
        </w:trPr>
        <w:tc>
          <w:tcPr>
            <w:tcW w:w="8295" w:type="dxa"/>
            <w:tcBorders>
              <w:top w:val="single" w:sz="8" w:space="0" w:color="95B3D7"/>
              <w:left w:val="single" w:sz="8" w:space="0" w:color="95B3D7"/>
              <w:bottom w:val="nil"/>
              <w:right w:val="nil"/>
            </w:tcBorders>
            <w:shd w:val="clear" w:color="000000" w:fill="4F81BD"/>
            <w:noWrap/>
            <w:vAlign w:val="center"/>
            <w:hideMark/>
          </w:tcPr>
          <w:p w:rsidR="002A3231" w:rsidRPr="002A3231" w:rsidRDefault="002A3231" w:rsidP="002A3231">
            <w:pPr>
              <w:spacing w:after="0" w:line="240" w:lineRule="auto"/>
              <w:rPr>
                <w:rFonts w:ascii="Calibri" w:eastAsia="Times New Roman" w:hAnsi="Calibri" w:cs="Times New Roman"/>
                <w:b/>
                <w:bCs/>
                <w:color w:val="FFFFFF"/>
              </w:rPr>
            </w:pPr>
            <w:bookmarkStart w:id="0" w:name="_GoBack"/>
            <w:bookmarkEnd w:id="0"/>
            <w:r w:rsidRPr="002A3231">
              <w:rPr>
                <w:rFonts w:ascii="Calibri" w:eastAsia="Times New Roman" w:hAnsi="Calibri" w:cs="Times New Roman"/>
                <w:b/>
                <w:bCs/>
                <w:color w:val="FFFFFF"/>
              </w:rPr>
              <w:t>Questions</w:t>
            </w:r>
          </w:p>
        </w:tc>
        <w:tc>
          <w:tcPr>
            <w:tcW w:w="2628" w:type="dxa"/>
            <w:tcBorders>
              <w:top w:val="single" w:sz="8" w:space="0" w:color="95B3D7"/>
              <w:left w:val="nil"/>
              <w:bottom w:val="nil"/>
              <w:right w:val="single" w:sz="8" w:space="0" w:color="95B3D7"/>
            </w:tcBorders>
            <w:shd w:val="clear" w:color="000000" w:fill="4F81BD"/>
            <w:vAlign w:val="center"/>
            <w:hideMark/>
          </w:tcPr>
          <w:p w:rsidR="002A3231" w:rsidRPr="002A3231" w:rsidRDefault="002A3231" w:rsidP="002A3231">
            <w:pPr>
              <w:spacing w:after="0" w:line="240" w:lineRule="auto"/>
              <w:rPr>
                <w:rFonts w:ascii="Calibri" w:eastAsia="Times New Roman" w:hAnsi="Calibri" w:cs="Times New Roman"/>
                <w:b/>
                <w:bCs/>
                <w:color w:val="FFFFFF"/>
              </w:rPr>
            </w:pPr>
            <w:r w:rsidRPr="002A3231">
              <w:rPr>
                <w:rFonts w:ascii="Calibri" w:eastAsia="Times New Roman" w:hAnsi="Calibri" w:cs="Times New Roman"/>
                <w:b/>
                <w:bCs/>
                <w:color w:val="FFFFFF"/>
              </w:rPr>
              <w:t>Available Responses</w:t>
            </w:r>
            <w:r w:rsidRPr="002A3231">
              <w:rPr>
                <w:rFonts w:ascii="Calibri" w:eastAsia="Times New Roman" w:hAnsi="Calibri" w:cs="Times New Roman"/>
                <w:b/>
                <w:bCs/>
                <w:color w:val="FFFFFF"/>
              </w:rPr>
              <w:br/>
              <w:t>(required fields)</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jc w:val="center"/>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All Applicants</w:t>
            </w:r>
          </w:p>
        </w:tc>
        <w:tc>
          <w:tcPr>
            <w:tcW w:w="2628" w:type="dxa"/>
            <w:tcBorders>
              <w:top w:val="nil"/>
              <w:left w:val="nil"/>
              <w:bottom w:val="single" w:sz="8" w:space="0" w:color="95B3D7"/>
              <w:right w:val="single" w:sz="8" w:space="0" w:color="95B3D7"/>
            </w:tcBorders>
            <w:shd w:val="clear" w:color="000000" w:fill="DCE6F1"/>
            <w:noWrap/>
            <w:vAlign w:val="bottom"/>
            <w:hideMark/>
          </w:tcPr>
          <w:p w:rsidR="002A3231" w:rsidRPr="002A3231" w:rsidRDefault="002A3231" w:rsidP="002A3231">
            <w:pPr>
              <w:spacing w:after="0" w:line="240" w:lineRule="auto"/>
              <w:rPr>
                <w:rFonts w:ascii="Calibri" w:eastAsia="Times New Roman" w:hAnsi="Calibri" w:cs="Times New Roman"/>
                <w:color w:val="000000"/>
              </w:rPr>
            </w:pPr>
            <w:r w:rsidRPr="002A3231">
              <w:rPr>
                <w:rFonts w:ascii="Calibri" w:eastAsia="Times New Roman" w:hAnsi="Calibri" w:cs="Times New Roman"/>
                <w:color w:val="000000"/>
              </w:rPr>
              <w:t> </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eastAsia="Times New Roman" w:cs="Times New Roman"/>
                <w:color w:val="000000"/>
                <w:sz w:val="20"/>
                <w:szCs w:val="20"/>
              </w:rPr>
            </w:pPr>
            <w:r w:rsidRPr="002A3231">
              <w:rPr>
                <w:rFonts w:eastAsia="Times New Roman" w:cs="Times New Roman"/>
                <w:color w:val="000000"/>
                <w:sz w:val="20"/>
                <w:szCs w:val="20"/>
              </w:rPr>
              <w:t>Contact Name, Phone Number, and Email</w:t>
            </w:r>
          </w:p>
        </w:tc>
        <w:tc>
          <w:tcPr>
            <w:tcW w:w="2628" w:type="dxa"/>
            <w:tcBorders>
              <w:top w:val="nil"/>
              <w:left w:val="nil"/>
              <w:bottom w:val="single" w:sz="8" w:space="0" w:color="95B3D7"/>
              <w:right w:val="single" w:sz="8" w:space="0" w:color="95B3D7"/>
            </w:tcBorders>
            <w:shd w:val="clear" w:color="auto" w:fill="auto"/>
            <w:noWrap/>
            <w:vAlign w:val="bottom"/>
            <w:hideMark/>
          </w:tcPr>
          <w:p w:rsidR="002A3231" w:rsidRPr="002A3231" w:rsidRDefault="002A3231" w:rsidP="002A3231">
            <w:pPr>
              <w:spacing w:after="0" w:line="240" w:lineRule="auto"/>
              <w:rPr>
                <w:rFonts w:ascii="Calibri" w:eastAsia="Times New Roman" w:hAnsi="Calibri" w:cs="Times New Roman"/>
                <w:color w:val="000000"/>
              </w:rPr>
            </w:pPr>
            <w:r w:rsidRPr="002A3231">
              <w:rPr>
                <w:rFonts w:ascii="Calibri" w:eastAsia="Times New Roman" w:hAnsi="Calibri" w:cs="Times New Roman"/>
                <w:color w:val="000000"/>
              </w:rPr>
              <w:t> </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Was the average size of your Massachusetts workforce in the last calendar year comprised of 25 or more workers (W-2 employees and 1099-MISC contractors)?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Is more than half of your Massachusetts workforce paid through 1099-MISC forms?</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What kind of paid leave plan will you offer?</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Family/Medical/Family and Medical</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Are you purchasing a plan or will you be self-insuring?</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Purchase Private Plan/Self-Insured</w:t>
            </w:r>
          </w:p>
        </w:tc>
      </w:tr>
      <w:tr w:rsidR="002A3231" w:rsidRPr="002A3231" w:rsidTr="002A3231">
        <w:trPr>
          <w:trHeight w:val="1785"/>
        </w:trPr>
        <w:tc>
          <w:tcPr>
            <w:tcW w:w="8295" w:type="dxa"/>
            <w:tcBorders>
              <w:top w:val="nil"/>
              <w:left w:val="single" w:sz="8" w:space="0" w:color="95B3D7"/>
              <w:bottom w:val="nil"/>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self-insuring is selected, the following questions are displayed:</w:t>
            </w:r>
            <w:r w:rsidRPr="002A3231">
              <w:rPr>
                <w:rFonts w:ascii="Calibri" w:eastAsia="Times New Roman" w:hAnsi="Calibri" w:cs="Times New Roman"/>
                <w:color w:val="000000"/>
                <w:sz w:val="20"/>
                <w:szCs w:val="20"/>
              </w:rPr>
              <w:br/>
              <w:t xml:space="preserve">    1. What is the average size of your workforce? Have you obtained a bond per the self-insurance requirements?</w:t>
            </w:r>
            <w:r w:rsidRPr="002A3231">
              <w:rPr>
                <w:rFonts w:ascii="Calibri" w:eastAsia="Times New Roman" w:hAnsi="Calibri" w:cs="Times New Roman"/>
                <w:color w:val="000000"/>
                <w:sz w:val="20"/>
                <w:szCs w:val="20"/>
              </w:rPr>
              <w:br/>
              <w:t xml:space="preserve">Message displayed based on values set for the workforce count entered:  </w:t>
            </w:r>
            <w:r w:rsidRPr="002A3231">
              <w:rPr>
                <w:rFonts w:ascii="Calibri" w:eastAsia="Times New Roman" w:hAnsi="Calibri" w:cs="Times New Roman"/>
                <w:color w:val="000000"/>
                <w:sz w:val="20"/>
                <w:szCs w:val="20"/>
              </w:rPr>
              <w:br/>
            </w:r>
            <w:r w:rsidRPr="002A3231">
              <w:rPr>
                <w:rFonts w:ascii="Calibri" w:eastAsia="Times New Roman" w:hAnsi="Calibri" w:cs="Times New Roman"/>
                <w:b/>
                <w:bCs/>
                <w:color w:val="000000"/>
                <w:sz w:val="20"/>
                <w:szCs w:val="20"/>
              </w:rPr>
              <w:t>"If your private plan is in the form of self-insurance, you must furnish a bond running to the commonwealth with a surety company authorized to transact business in the commonwealth. Based on your workforce size, your required bond is $XXX of which $XXX is for family coverage and $XXX is for medical coverage."</w:t>
            </w:r>
            <w:r w:rsidRPr="002A3231">
              <w:rPr>
                <w:rFonts w:ascii="Calibri" w:eastAsia="Times New Roman" w:hAnsi="Calibri" w:cs="Times New Roman"/>
                <w:color w:val="000000"/>
                <w:sz w:val="20"/>
                <w:szCs w:val="20"/>
              </w:rPr>
              <w:br/>
              <w:t xml:space="preserve">    2. Have you obtained a bond per the self-insurance requirements?</w:t>
            </w:r>
          </w:p>
        </w:tc>
        <w:tc>
          <w:tcPr>
            <w:tcW w:w="2628" w:type="dxa"/>
            <w:tcBorders>
              <w:top w:val="single" w:sz="8" w:space="0" w:color="95B3D7"/>
              <w:left w:val="nil"/>
              <w:bottom w:val="nil"/>
              <w:right w:val="single" w:sz="8" w:space="0" w:color="95B3D7"/>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1. Numeric field</w:t>
            </w:r>
            <w:r w:rsidRPr="002A3231">
              <w:rPr>
                <w:rFonts w:ascii="Calibri" w:eastAsia="Times New Roman" w:hAnsi="Calibri" w:cs="Times New Roman"/>
                <w:color w:val="000000"/>
                <w:sz w:val="20"/>
                <w:szCs w:val="20"/>
              </w:rPr>
              <w:br/>
              <w:t>2. Y/N</w:t>
            </w:r>
          </w:p>
        </w:tc>
      </w:tr>
      <w:tr w:rsidR="002A3231" w:rsidRPr="002A3231" w:rsidTr="002A3231">
        <w:trPr>
          <w:trHeight w:val="1275"/>
        </w:trPr>
        <w:tc>
          <w:tcPr>
            <w:tcW w:w="8295" w:type="dxa"/>
            <w:tcBorders>
              <w:top w:val="nil"/>
              <w:left w:val="single" w:sz="8" w:space="0" w:color="95B3D7"/>
              <w:bottom w:val="nil"/>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purchase private plan is selected, the following questions are displayed:</w:t>
            </w:r>
            <w:r w:rsidRPr="002A3231">
              <w:rPr>
                <w:rFonts w:ascii="Calibri" w:eastAsia="Times New Roman" w:hAnsi="Calibri" w:cs="Times New Roman"/>
                <w:color w:val="000000"/>
                <w:sz w:val="20"/>
                <w:szCs w:val="20"/>
              </w:rPr>
              <w:br/>
              <w:t>Medical Private Plan Details and Family Private Plan Details fields are displayed (required fields correspond to selected response for kind of paid plan offered)</w:t>
            </w:r>
          </w:p>
        </w:tc>
        <w:tc>
          <w:tcPr>
            <w:tcW w:w="2628" w:type="dxa"/>
            <w:tcBorders>
              <w:top w:val="nil"/>
              <w:left w:val="nil"/>
              <w:bottom w:val="nil"/>
              <w:right w:val="single" w:sz="8" w:space="0" w:color="95B3D7"/>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Details requested are separated by type of plan:</w:t>
            </w:r>
            <w:r w:rsidRPr="002A3231">
              <w:rPr>
                <w:rFonts w:ascii="Calibri" w:eastAsia="Times New Roman" w:hAnsi="Calibri" w:cs="Times New Roman"/>
                <w:color w:val="000000"/>
                <w:sz w:val="20"/>
                <w:szCs w:val="20"/>
              </w:rPr>
              <w:br/>
              <w:t xml:space="preserve">   *Medical (Family) Private Plan Provider</w:t>
            </w:r>
            <w:r w:rsidRPr="002A3231">
              <w:rPr>
                <w:rFonts w:ascii="Calibri" w:eastAsia="Times New Roman" w:hAnsi="Calibri" w:cs="Times New Roman"/>
                <w:color w:val="000000"/>
                <w:sz w:val="20"/>
                <w:szCs w:val="20"/>
              </w:rPr>
              <w:br/>
              <w:t xml:space="preserve">   *Medical (Family) Private Plan Number</w:t>
            </w:r>
            <w:r w:rsidRPr="002A3231">
              <w:rPr>
                <w:rFonts w:ascii="Calibri" w:eastAsia="Times New Roman" w:hAnsi="Calibri" w:cs="Times New Roman"/>
                <w:color w:val="000000"/>
                <w:sz w:val="20"/>
                <w:szCs w:val="20"/>
              </w:rPr>
              <w:br/>
              <w:t xml:space="preserve">   *Date Medical (Family) Policy Coverage Begins</w:t>
            </w:r>
            <w:r w:rsidRPr="002A3231">
              <w:rPr>
                <w:rFonts w:ascii="Calibri" w:eastAsia="Times New Roman" w:hAnsi="Calibri" w:cs="Times New Roman"/>
                <w:color w:val="000000"/>
                <w:sz w:val="20"/>
                <w:szCs w:val="20"/>
              </w:rPr>
              <w:br/>
              <w:t xml:space="preserve">   *Date Medical (Family) Policy Coverage Ends</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jc w:val="center"/>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Family Plan</w:t>
            </w:r>
          </w:p>
        </w:tc>
        <w:tc>
          <w:tcPr>
            <w:tcW w:w="2628" w:type="dxa"/>
            <w:tcBorders>
              <w:top w:val="nil"/>
              <w:left w:val="nil"/>
              <w:bottom w:val="single" w:sz="8" w:space="0" w:color="95B3D7"/>
              <w:right w:val="single" w:sz="8" w:space="0" w:color="95B3D7"/>
            </w:tcBorders>
            <w:shd w:val="clear" w:color="000000" w:fill="DCE6F1"/>
            <w:noWrap/>
            <w:vAlign w:val="bottom"/>
            <w:hideMark/>
          </w:tcPr>
          <w:p w:rsidR="002A3231" w:rsidRPr="002A3231" w:rsidRDefault="002A3231" w:rsidP="002A3231">
            <w:pPr>
              <w:spacing w:after="0" w:line="240" w:lineRule="auto"/>
              <w:rPr>
                <w:rFonts w:ascii="Calibri" w:eastAsia="Times New Roman" w:hAnsi="Calibri" w:cs="Times New Roman"/>
                <w:color w:val="000000"/>
              </w:rPr>
            </w:pPr>
            <w:r w:rsidRPr="002A3231">
              <w:rPr>
                <w:rFonts w:ascii="Calibri" w:eastAsia="Times New Roman" w:hAnsi="Calibri" w:cs="Times New Roman"/>
                <w:color w:val="000000"/>
              </w:rPr>
              <w:t> </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xml:space="preserve">Are </w:t>
            </w:r>
            <w:proofErr w:type="gramStart"/>
            <w:r w:rsidRPr="002A3231">
              <w:rPr>
                <w:rFonts w:ascii="Calibri" w:eastAsia="Times New Roman" w:hAnsi="Calibri" w:cs="Times New Roman"/>
                <w:color w:val="000000"/>
                <w:sz w:val="20"/>
                <w:szCs w:val="20"/>
              </w:rPr>
              <w:t>all of</w:t>
            </w:r>
            <w:proofErr w:type="gramEnd"/>
            <w:r w:rsidRPr="002A3231">
              <w:rPr>
                <w:rFonts w:ascii="Calibri" w:eastAsia="Times New Roman" w:hAnsi="Calibri" w:cs="Times New Roman"/>
                <w:color w:val="000000"/>
                <w:sz w:val="20"/>
                <w:szCs w:val="20"/>
              </w:rPr>
              <w:t xml:space="preserve"> your employees, including full-time, part-time, permanent or seasonal employees, be eligible for benefits under your plan?</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10"/>
        </w:trPr>
        <w:tc>
          <w:tcPr>
            <w:tcW w:w="8295" w:type="dxa"/>
            <w:tcBorders>
              <w:top w:val="nil"/>
              <w:left w:val="single" w:sz="8" w:space="0" w:color="95B3D7"/>
              <w:bottom w:val="nil"/>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the question regarding over half of workforce paid through 1099-MISC is answered yes, the following question is displayed:</w:t>
            </w:r>
            <w:r w:rsidRPr="002A3231">
              <w:rPr>
                <w:rFonts w:ascii="Calibri" w:eastAsia="Times New Roman" w:hAnsi="Calibri" w:cs="Times New Roman"/>
                <w:color w:val="000000"/>
                <w:sz w:val="20"/>
                <w:szCs w:val="20"/>
              </w:rPr>
              <w:br/>
              <w:t xml:space="preserve">   Are Massachusetts 1099-MISC contractors paid by you eligible for benefits under your plan? </w:t>
            </w:r>
          </w:p>
        </w:tc>
        <w:tc>
          <w:tcPr>
            <w:tcW w:w="2628" w:type="dxa"/>
            <w:tcBorders>
              <w:top w:val="single" w:sz="8" w:space="0" w:color="95B3D7"/>
              <w:left w:val="nil"/>
              <w:bottom w:val="nil"/>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ensure that employees are eligible for up to 26 weeks, in the aggregate, of paid family and medical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Definition:</w:t>
            </w:r>
            <w:r w:rsidRPr="002A3231">
              <w:rPr>
                <w:rFonts w:ascii="Calibri" w:eastAsia="Times New Roman" w:hAnsi="Calibri" w:cs="Times New Roman"/>
                <w:color w:val="000000"/>
                <w:sz w:val="20"/>
                <w:szCs w:val="20"/>
              </w:rPr>
              <w:t xml:space="preserve"> The Statute defines family member as "the spouse, domestic partner, child, parent, or parent of a spouse or domestic partner of the covered individual; a person who stood in loco parentis to the covered individual when the covered individual was a minor child; or a grandchild, grandparent or sibling of the covered individual.</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 xml:space="preserve">Definition: </w:t>
            </w:r>
            <w:r w:rsidRPr="002A3231">
              <w:rPr>
                <w:rFonts w:ascii="Calibri" w:eastAsia="Times New Roman" w:hAnsi="Calibri" w:cs="Times New Roman"/>
                <w:color w:val="000000"/>
                <w:sz w:val="20"/>
                <w:szCs w:val="20"/>
              </w:rPr>
              <w:t xml:space="preserve">A child is considered a family member whether they </w:t>
            </w:r>
            <w:proofErr w:type="gramStart"/>
            <w:r w:rsidRPr="002A3231">
              <w:rPr>
                <w:rFonts w:ascii="Calibri" w:eastAsia="Times New Roman" w:hAnsi="Calibri" w:cs="Times New Roman"/>
                <w:color w:val="000000"/>
                <w:sz w:val="20"/>
                <w:szCs w:val="20"/>
              </w:rPr>
              <w:t>are  biological</w:t>
            </w:r>
            <w:proofErr w:type="gramEnd"/>
            <w:r w:rsidRPr="002A3231">
              <w:rPr>
                <w:rFonts w:ascii="Calibri" w:eastAsia="Times New Roman" w:hAnsi="Calibri" w:cs="Times New Roman"/>
                <w:color w:val="000000"/>
                <w:sz w:val="20"/>
                <w:szCs w:val="20"/>
              </w:rPr>
              <w:t>, adopted, foster, step, or a child of whom the employee had legal guardianship regardless of age or dependency status.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at least 12 weeks of paid leave to provide care to a family member, as defined above, with a serious health condition?</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employees at least 12 weeks of paid leave to care for a child with a serious health condition?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at least 12 weeks of paid leave to bond with a child during the first 12 months after the child's birth, adoption, or foster care placement?</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a qualifying exigency arises out of the fact that an employee's spouse, child, or parent is a current member of the Armed Forces is the employee eligible for at least 12 weeks of paid family leave under your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lastRenderedPageBreak/>
              <w:t>Do you provide a minimum of 26 paid weeks in a benefit year to care for a family member who is or was a covered service member of the Armed Forces and who requires medical care as a result of an illness or injury related to the family member's active service?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pay benefits that are greater than or equal to the state's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xml:space="preserve">Do you withhold premiums or contributions from your employees' wages? </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b/>
                <w:bCs/>
                <w:color w:val="000000"/>
                <w:sz w:val="20"/>
                <w:szCs w:val="20"/>
              </w:rPr>
              <w:t>Required question if the above question is answered Yes:</w:t>
            </w:r>
            <w:r w:rsidRPr="002A3231">
              <w:rPr>
                <w:rFonts w:ascii="Calibri" w:eastAsia="Times New Roman" w:hAnsi="Calibri" w:cs="Times New Roman"/>
                <w:color w:val="000000"/>
                <w:sz w:val="20"/>
                <w:szCs w:val="20"/>
              </w:rPr>
              <w:t xml:space="preserve"> Is the amount withheld less than or equal to the amount required for employee contributions under the state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that employees are granted the job protections to which they are entitled under the Paid Family and Medical Leave law in the event they take qualified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the continuance of employees' existing rights, if any, to vacation time, sick leave, bonuses, advancement, seniority, length-of-service credit or other employment benefits, plans or programs upon their return to employment?</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continue to contribute to the employee's employment-related health insurance benefits, if any, at the level and under the conditions coverage would have been provided if the employee had continued working continuously for the duration of such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129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to be taken intermittently or on a reduced leave schedule, if medically necessary, with the weekly benefit amount being prorated:</w:t>
            </w:r>
            <w:r w:rsidRPr="002A3231">
              <w:rPr>
                <w:rFonts w:ascii="Calibri" w:eastAsia="Times New Roman" w:hAnsi="Calibri" w:cs="Times New Roman"/>
                <w:color w:val="000000"/>
                <w:sz w:val="20"/>
                <w:szCs w:val="20"/>
              </w:rPr>
              <w:br/>
              <w:t xml:space="preserve">    *To care for a family member's serious health condition;</w:t>
            </w:r>
            <w:r w:rsidRPr="002A3231">
              <w:rPr>
                <w:rFonts w:ascii="Calibri" w:eastAsia="Times New Roman" w:hAnsi="Calibri" w:cs="Times New Roman"/>
                <w:color w:val="000000"/>
                <w:sz w:val="20"/>
                <w:szCs w:val="20"/>
              </w:rPr>
              <w:br/>
              <w:t xml:space="preserve">    *To care for a family member who is a covered service member, and</w:t>
            </w:r>
            <w:r w:rsidRPr="002A3231">
              <w:rPr>
                <w:rFonts w:ascii="Calibri" w:eastAsia="Times New Roman" w:hAnsi="Calibri" w:cs="Times New Roman"/>
                <w:color w:val="000000"/>
                <w:sz w:val="20"/>
                <w:szCs w:val="20"/>
              </w:rPr>
              <w:br/>
              <w:t xml:space="preserve">    *For the employee's own serious health condition?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to be taken intermittently or on a reduced leave schedule, if the employer and employee agree to it, for leave to bond with a child during the first twelve months after the child's birth, adoption, or foster care placement?</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to be taken intermittently or on a reduced leave schedule due to a qualifying exigency arising out of a family member's active duty or impending call to active duty in the Armed Forces?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cover unemployed former employees who apply for benefits for family leave for up to 26 weeks after separation from employment, or until they obtain other employment, whichever is sooner?</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specifically state that all presumptions shall be made in favor of the availability of leave and the payment of leave benefits?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jc w:val="center"/>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Medical Plan</w:t>
            </w:r>
          </w:p>
        </w:tc>
        <w:tc>
          <w:tcPr>
            <w:tcW w:w="2628" w:type="dxa"/>
            <w:tcBorders>
              <w:top w:val="nil"/>
              <w:left w:val="nil"/>
              <w:bottom w:val="single" w:sz="8" w:space="0" w:color="95B3D7"/>
              <w:right w:val="single" w:sz="8" w:space="0" w:color="95B3D7"/>
            </w:tcBorders>
            <w:shd w:val="clear" w:color="auto" w:fill="auto"/>
            <w:noWrap/>
            <w:vAlign w:val="bottom"/>
            <w:hideMark/>
          </w:tcPr>
          <w:p w:rsidR="002A3231" w:rsidRPr="002A3231" w:rsidRDefault="002A3231" w:rsidP="002A3231">
            <w:pPr>
              <w:spacing w:after="0" w:line="240" w:lineRule="auto"/>
              <w:rPr>
                <w:rFonts w:ascii="Calibri" w:eastAsia="Times New Roman" w:hAnsi="Calibri" w:cs="Times New Roman"/>
                <w:color w:val="000000"/>
              </w:rPr>
            </w:pPr>
            <w:r w:rsidRPr="002A3231">
              <w:rPr>
                <w:rFonts w:ascii="Calibri" w:eastAsia="Times New Roman" w:hAnsi="Calibri" w:cs="Times New Roman"/>
                <w:color w:val="000000"/>
              </w:rPr>
              <w:t> </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xml:space="preserve">Are </w:t>
            </w:r>
            <w:proofErr w:type="gramStart"/>
            <w:r w:rsidRPr="002A3231">
              <w:rPr>
                <w:rFonts w:ascii="Calibri" w:eastAsia="Times New Roman" w:hAnsi="Calibri" w:cs="Times New Roman"/>
                <w:color w:val="000000"/>
                <w:sz w:val="20"/>
                <w:szCs w:val="20"/>
              </w:rPr>
              <w:t>all of</w:t>
            </w:r>
            <w:proofErr w:type="gramEnd"/>
            <w:r w:rsidRPr="002A3231">
              <w:rPr>
                <w:rFonts w:ascii="Calibri" w:eastAsia="Times New Roman" w:hAnsi="Calibri" w:cs="Times New Roman"/>
                <w:color w:val="000000"/>
                <w:sz w:val="20"/>
                <w:szCs w:val="20"/>
              </w:rPr>
              <w:t xml:space="preserve"> your employees, including full-time, part-time, permanent or seasonal employees, eligible for benefits under your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10"/>
        </w:trPr>
        <w:tc>
          <w:tcPr>
            <w:tcW w:w="8295" w:type="dxa"/>
            <w:tcBorders>
              <w:top w:val="nil"/>
              <w:left w:val="single" w:sz="8" w:space="0" w:color="95B3D7"/>
              <w:bottom w:val="nil"/>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the question regarding over half of workforce paid through 1099-MISC is answered yes, the following question is displayed:</w:t>
            </w:r>
            <w:r w:rsidRPr="002A3231">
              <w:rPr>
                <w:rFonts w:ascii="Calibri" w:eastAsia="Times New Roman" w:hAnsi="Calibri" w:cs="Times New Roman"/>
                <w:color w:val="000000"/>
                <w:sz w:val="20"/>
                <w:szCs w:val="20"/>
              </w:rPr>
              <w:br/>
              <w:t xml:space="preserve">   Are Massachusetts 1099-MISC contractors paid by you eligible for benefits under your plan? </w:t>
            </w:r>
          </w:p>
        </w:tc>
        <w:tc>
          <w:tcPr>
            <w:tcW w:w="2628" w:type="dxa"/>
            <w:tcBorders>
              <w:top w:val="single" w:sz="8" w:space="0" w:color="95B3D7"/>
              <w:left w:val="nil"/>
              <w:bottom w:val="nil"/>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ensure that employees are eligible for up to 26 weeks, in the aggregate, of paid family and medical leave?</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up to 20 weeks of paid leave if they are unable to work due to a serious health condition?</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pay benefits that are greater than or equal to the state's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 you withhold premiums or contributions from your employees' wages?</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b/>
                <w:bCs/>
                <w:color w:val="000000"/>
                <w:sz w:val="20"/>
                <w:szCs w:val="20"/>
              </w:rPr>
              <w:t>Required question if the above question is answered Yes</w:t>
            </w:r>
            <w:r w:rsidRPr="002A3231">
              <w:rPr>
                <w:rFonts w:ascii="Calibri" w:eastAsia="Times New Roman" w:hAnsi="Calibri" w:cs="Times New Roman"/>
                <w:color w:val="000000"/>
                <w:sz w:val="20"/>
                <w:szCs w:val="20"/>
              </w:rPr>
              <w:t>: Is the amount withheld less than or equal to the amount required for employee contributions under the state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that employees are granted the job protections to which they are entitled under the Paid Family and Medical Leave law in the event they take qualified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the continuance of employees' existing rights, if any, to vacation time, sick leave, bonuses, advancement, seniority, length-of-service credit or other employment benefits, plans or programs upon their return to employment?</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continue to contribute to the employee's employment-related health insurance benefits, if any, at the level and under the conditions coverage would have been provided if the employee had continued working continuously for the duration of such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lastRenderedPageBreak/>
              <w:t>Does your plan allow for leave for an employee's own serious health condition to be taken intermittently or on a reduced leave schedule, if medically necessary, with the benefit amount being prorated?</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cover unemployed former employees who apply for benefits for medical leave for up to 26 weeks after separation from employment, or until they obtain other employment, whichever is sooner?</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specifically state that all presumptions shall be made in favor of the availability of leave and the payment of leave benefits?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jc w:val="center"/>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Family and Medical Plan</w:t>
            </w:r>
          </w:p>
        </w:tc>
        <w:tc>
          <w:tcPr>
            <w:tcW w:w="2628" w:type="dxa"/>
            <w:tcBorders>
              <w:top w:val="nil"/>
              <w:left w:val="nil"/>
              <w:bottom w:val="single" w:sz="8" w:space="0" w:color="95B3D7"/>
              <w:right w:val="single" w:sz="8" w:space="0" w:color="95B3D7"/>
            </w:tcBorders>
            <w:shd w:val="clear" w:color="auto" w:fill="auto"/>
            <w:noWrap/>
            <w:vAlign w:val="bottom"/>
            <w:hideMark/>
          </w:tcPr>
          <w:p w:rsidR="002A3231" w:rsidRPr="002A3231" w:rsidRDefault="002A3231" w:rsidP="002A3231">
            <w:pPr>
              <w:spacing w:after="0" w:line="240" w:lineRule="auto"/>
              <w:rPr>
                <w:rFonts w:ascii="Calibri" w:eastAsia="Times New Roman" w:hAnsi="Calibri" w:cs="Times New Roman"/>
                <w:color w:val="000000"/>
              </w:rPr>
            </w:pPr>
            <w:r w:rsidRPr="002A3231">
              <w:rPr>
                <w:rFonts w:ascii="Calibri" w:eastAsia="Times New Roman" w:hAnsi="Calibri" w:cs="Times New Roman"/>
                <w:color w:val="000000"/>
              </w:rPr>
              <w:t> </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xml:space="preserve">Are </w:t>
            </w:r>
            <w:proofErr w:type="gramStart"/>
            <w:r w:rsidRPr="002A3231">
              <w:rPr>
                <w:rFonts w:ascii="Calibri" w:eastAsia="Times New Roman" w:hAnsi="Calibri" w:cs="Times New Roman"/>
                <w:color w:val="000000"/>
                <w:sz w:val="20"/>
                <w:szCs w:val="20"/>
              </w:rPr>
              <w:t>all of</w:t>
            </w:r>
            <w:proofErr w:type="gramEnd"/>
            <w:r w:rsidRPr="002A3231">
              <w:rPr>
                <w:rFonts w:ascii="Calibri" w:eastAsia="Times New Roman" w:hAnsi="Calibri" w:cs="Times New Roman"/>
                <w:color w:val="000000"/>
                <w:sz w:val="20"/>
                <w:szCs w:val="20"/>
              </w:rPr>
              <w:t xml:space="preserve"> your employees, including full-time, part-time, permanent or seasonal employees, eligible for benefits under your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10"/>
        </w:trPr>
        <w:tc>
          <w:tcPr>
            <w:tcW w:w="8295" w:type="dxa"/>
            <w:tcBorders>
              <w:top w:val="nil"/>
              <w:left w:val="single" w:sz="8" w:space="0" w:color="95B3D7"/>
              <w:bottom w:val="nil"/>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the question regarding over half of workforce paid through 1099-MISC is answered yes, the following question is displayed:</w:t>
            </w:r>
            <w:r w:rsidRPr="002A3231">
              <w:rPr>
                <w:rFonts w:ascii="Calibri" w:eastAsia="Times New Roman" w:hAnsi="Calibri" w:cs="Times New Roman"/>
                <w:color w:val="000000"/>
                <w:sz w:val="20"/>
                <w:szCs w:val="20"/>
              </w:rPr>
              <w:br/>
              <w:t xml:space="preserve">   Are Massachusetts 1099-MISC contractors paid by you eligible for benefits under your plan? </w:t>
            </w:r>
          </w:p>
        </w:tc>
        <w:tc>
          <w:tcPr>
            <w:tcW w:w="2628" w:type="dxa"/>
            <w:tcBorders>
              <w:top w:val="single" w:sz="8" w:space="0" w:color="95B3D7"/>
              <w:left w:val="nil"/>
              <w:bottom w:val="nil"/>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ensure that employees are eligible for up to 26 weeks, in the aggregate, of paid family and medical leave?</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up to 20 weeks of paid leave if they are unable to work due to a serious health condition?</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 xml:space="preserve">Definition: </w:t>
            </w:r>
            <w:r w:rsidRPr="002A3231">
              <w:rPr>
                <w:rFonts w:ascii="Calibri" w:eastAsia="Times New Roman" w:hAnsi="Calibri" w:cs="Times New Roman"/>
                <w:color w:val="000000"/>
                <w:sz w:val="20"/>
                <w:szCs w:val="20"/>
              </w:rPr>
              <w:t>The Statute defines family member as "the spouse, domestic partner, child, parent, or parent of a spouse or domestic partner of the covered individual; a person who stood in loco parentis to the covered individual when the covered individual was a minor child; or a grandchild, grandparent or sibling of the covered individual.</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b/>
                <w:bCs/>
                <w:color w:val="000000"/>
                <w:sz w:val="20"/>
                <w:szCs w:val="20"/>
              </w:rPr>
            </w:pPr>
            <w:r w:rsidRPr="002A3231">
              <w:rPr>
                <w:rFonts w:ascii="Calibri" w:eastAsia="Times New Roman" w:hAnsi="Calibri" w:cs="Times New Roman"/>
                <w:b/>
                <w:bCs/>
                <w:color w:val="000000"/>
                <w:sz w:val="20"/>
                <w:szCs w:val="20"/>
              </w:rPr>
              <w:t xml:space="preserve">Definition: </w:t>
            </w:r>
            <w:r w:rsidRPr="002A3231">
              <w:rPr>
                <w:rFonts w:ascii="Calibri" w:eastAsia="Times New Roman" w:hAnsi="Calibri" w:cs="Times New Roman"/>
                <w:color w:val="000000"/>
                <w:sz w:val="20"/>
                <w:szCs w:val="20"/>
              </w:rPr>
              <w:t xml:space="preserve">A child is considered a family member whether they </w:t>
            </w:r>
            <w:proofErr w:type="gramStart"/>
            <w:r w:rsidRPr="002A3231">
              <w:rPr>
                <w:rFonts w:ascii="Calibri" w:eastAsia="Times New Roman" w:hAnsi="Calibri" w:cs="Times New Roman"/>
                <w:color w:val="000000"/>
                <w:sz w:val="20"/>
                <w:szCs w:val="20"/>
              </w:rPr>
              <w:t>are  biological</w:t>
            </w:r>
            <w:proofErr w:type="gramEnd"/>
            <w:r w:rsidRPr="002A3231">
              <w:rPr>
                <w:rFonts w:ascii="Calibri" w:eastAsia="Times New Roman" w:hAnsi="Calibri" w:cs="Times New Roman"/>
                <w:color w:val="000000"/>
                <w:sz w:val="20"/>
                <w:szCs w:val="20"/>
              </w:rPr>
              <w:t>, adopted, foster, step, or a child of whom the employee had legal guardianship regardless of age or dependency status.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 </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at least 12 weeks of paid leave to provide care to a family member, as defined above, with a serious health condition?</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employees at least 12 weeks of paid leave to care for a child with a serious health condition?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 employees at least 12 weeks of paid leave to bond with a child during the first 12 months after the child's birth, adoption, or foster care placement?</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If a qualifying exigency arises out of the fact that an employee's spouse, child, or parent is a current member of the Armed Forces is the employee eligible for at least 12 weeks of paid family leave under your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provided a minimum of 26 paid weeks in a benefit year to care for a family member who is or was a member of the Armed Forces and who requires medical care as a result of an illness or injury related to the family member's active service?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pay benefits that are greater than or equal to the state's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315"/>
        </w:trPr>
        <w:tc>
          <w:tcPr>
            <w:tcW w:w="8295" w:type="dxa"/>
            <w:tcBorders>
              <w:top w:val="nil"/>
              <w:left w:val="single" w:sz="8" w:space="0" w:color="95B3D7"/>
              <w:bottom w:val="single" w:sz="8" w:space="0" w:color="95B3D7"/>
              <w:right w:val="nil"/>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 you withhold premiums or contributions from your employees' wages?</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b/>
                <w:bCs/>
                <w:color w:val="000000"/>
                <w:sz w:val="20"/>
                <w:szCs w:val="20"/>
              </w:rPr>
              <w:t>Required question if the above question is answered Yes:</w:t>
            </w:r>
            <w:r w:rsidRPr="002A3231">
              <w:rPr>
                <w:rFonts w:ascii="Calibri" w:eastAsia="Times New Roman" w:hAnsi="Calibri" w:cs="Times New Roman"/>
                <w:color w:val="000000"/>
                <w:sz w:val="20"/>
                <w:szCs w:val="20"/>
              </w:rPr>
              <w:t xml:space="preserve"> Is the amount withheld less than or equal to the amount required for employee contributions under the state plan?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that employees are granted the job protections to which they are entitled under the Paid Family and Medical Leave law in the event they take qualified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ensure the continuance of employees' existing rights, if any, to vacation time, sick leave, bonuses, advancement, seniority, length-of-service credit or other employment benefits, plans or programs upon their return to employment?</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78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workplace policy continue to contribute to the employee's employment-related health insurance benefits, if any, at the level and under the conditions coverage would have been provided if the employee had continued working continuously for the duration of such leave?</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1290"/>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to be taken intermittently or on a reduced leave schedule, if medically necessary, with the weekly benefit amount being prorated:</w:t>
            </w:r>
            <w:r w:rsidRPr="002A3231">
              <w:rPr>
                <w:rFonts w:ascii="Calibri" w:eastAsia="Times New Roman" w:hAnsi="Calibri" w:cs="Times New Roman"/>
                <w:color w:val="000000"/>
                <w:sz w:val="20"/>
                <w:szCs w:val="20"/>
              </w:rPr>
              <w:br/>
              <w:t xml:space="preserve">    *To care for a family member's serious health condition;</w:t>
            </w:r>
            <w:r w:rsidRPr="002A3231">
              <w:rPr>
                <w:rFonts w:ascii="Calibri" w:eastAsia="Times New Roman" w:hAnsi="Calibri" w:cs="Times New Roman"/>
                <w:color w:val="000000"/>
                <w:sz w:val="20"/>
                <w:szCs w:val="20"/>
              </w:rPr>
              <w:br/>
              <w:t xml:space="preserve">    *To care for a family member who is a covered service member, and</w:t>
            </w:r>
            <w:r w:rsidRPr="002A3231">
              <w:rPr>
                <w:rFonts w:ascii="Calibri" w:eastAsia="Times New Roman" w:hAnsi="Calibri" w:cs="Times New Roman"/>
                <w:color w:val="000000"/>
                <w:sz w:val="20"/>
                <w:szCs w:val="20"/>
              </w:rPr>
              <w:br/>
              <w:t xml:space="preserve">    *For the employee's own serious health condition?</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lastRenderedPageBreak/>
              <w:t>Does your plan allow for leave to be taken intermittently or on a reduced leave schedule, if the employer and employee agree to it, for leave to bond with a child during the first twelve months after the child's birth, adoption, or foster care placement?</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to be taken intermittently or on a reduced leave schedule due to a qualifying exigency arising out of a family member's active duty or impending call to active duty in the Armed Forces?</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allow for leave for an employee's own serious health condition to be taken intermittently or on a reduced leave schedule, if medically necessary, with the benefit amount being prorated?</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25"/>
        </w:trPr>
        <w:tc>
          <w:tcPr>
            <w:tcW w:w="8295" w:type="dxa"/>
            <w:tcBorders>
              <w:top w:val="nil"/>
              <w:left w:val="single" w:sz="8" w:space="0" w:color="95B3D7"/>
              <w:bottom w:val="single" w:sz="8" w:space="0" w:color="95B3D7"/>
              <w:right w:val="nil"/>
            </w:tcBorders>
            <w:shd w:val="clear" w:color="000000" w:fill="DCE6F1"/>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cover unemployed former employees who apply for benefits for family or medical leave for up to 26 weeks after separation from employment, or until they obtain other employment, whichever is sooner?</w:t>
            </w:r>
          </w:p>
        </w:tc>
        <w:tc>
          <w:tcPr>
            <w:tcW w:w="2628" w:type="dxa"/>
            <w:tcBorders>
              <w:top w:val="nil"/>
              <w:left w:val="nil"/>
              <w:bottom w:val="single" w:sz="8" w:space="0" w:color="95B3D7"/>
              <w:right w:val="single" w:sz="8" w:space="0" w:color="95B3D7"/>
            </w:tcBorders>
            <w:shd w:val="clear" w:color="000000" w:fill="DCE6F1"/>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r w:rsidR="002A3231" w:rsidRPr="002A3231" w:rsidTr="002A3231">
        <w:trPr>
          <w:trHeight w:val="510"/>
        </w:trPr>
        <w:tc>
          <w:tcPr>
            <w:tcW w:w="8295" w:type="dxa"/>
            <w:tcBorders>
              <w:top w:val="nil"/>
              <w:left w:val="single" w:sz="8" w:space="0" w:color="95B3D7"/>
              <w:bottom w:val="single" w:sz="8" w:space="0" w:color="95B3D7"/>
              <w:right w:val="nil"/>
            </w:tcBorders>
            <w:shd w:val="clear" w:color="auto" w:fill="auto"/>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Does your plan specifically state that all presumptions shall be made in favor of the availability of leave and the payment of leave benefits?</w:t>
            </w:r>
          </w:p>
        </w:tc>
        <w:tc>
          <w:tcPr>
            <w:tcW w:w="2628" w:type="dxa"/>
            <w:tcBorders>
              <w:top w:val="nil"/>
              <w:left w:val="nil"/>
              <w:bottom w:val="single" w:sz="8" w:space="0" w:color="95B3D7"/>
              <w:right w:val="single" w:sz="8" w:space="0" w:color="95B3D7"/>
            </w:tcBorders>
            <w:shd w:val="clear" w:color="auto" w:fill="auto"/>
            <w:noWrap/>
            <w:vAlign w:val="center"/>
            <w:hideMark/>
          </w:tcPr>
          <w:p w:rsidR="002A3231" w:rsidRPr="002A3231" w:rsidRDefault="002A3231" w:rsidP="002A3231">
            <w:pPr>
              <w:spacing w:after="0" w:line="240" w:lineRule="auto"/>
              <w:rPr>
                <w:rFonts w:ascii="Calibri" w:eastAsia="Times New Roman" w:hAnsi="Calibri" w:cs="Times New Roman"/>
                <w:color w:val="000000"/>
                <w:sz w:val="20"/>
                <w:szCs w:val="20"/>
              </w:rPr>
            </w:pPr>
            <w:r w:rsidRPr="002A3231">
              <w:rPr>
                <w:rFonts w:ascii="Calibri" w:eastAsia="Times New Roman" w:hAnsi="Calibri" w:cs="Times New Roman"/>
                <w:color w:val="000000"/>
                <w:sz w:val="20"/>
                <w:szCs w:val="20"/>
              </w:rPr>
              <w:t>Y/N</w:t>
            </w:r>
          </w:p>
        </w:tc>
      </w:tr>
    </w:tbl>
    <w:p w:rsidR="00915230" w:rsidRDefault="00915230"/>
    <w:sectPr w:rsidR="00915230" w:rsidSect="002A32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1"/>
    <w:rsid w:val="00171509"/>
    <w:rsid w:val="002A3231"/>
    <w:rsid w:val="0091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26A93-D090-4096-AD26-95C44D25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9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of Massachusetts</dc:creator>
  <cp:lastModifiedBy>Desrosiers, Greg (EOTSS)</cp:lastModifiedBy>
  <cp:revision>2</cp:revision>
  <dcterms:created xsi:type="dcterms:W3CDTF">2019-04-23T16:39:00Z</dcterms:created>
  <dcterms:modified xsi:type="dcterms:W3CDTF">2019-04-23T16:39:00Z</dcterms:modified>
</cp:coreProperties>
</file>