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EC8A4" w14:textId="2A852D47" w:rsidR="00EB23BE" w:rsidRPr="00EB23BE" w:rsidRDefault="00EB23BE" w:rsidP="008267E2">
      <w:pPr>
        <w:pStyle w:val="NoSpacing"/>
        <w:jc w:val="center"/>
        <w:rPr>
          <w:rFonts w:ascii="Times New Roman" w:hAnsi="Times New Roman"/>
          <w:b/>
          <w:bCs/>
          <w:color w:val="FF0000"/>
          <w:sz w:val="32"/>
          <w:szCs w:val="32"/>
        </w:rPr>
      </w:pPr>
    </w:p>
    <w:p w14:paraId="0417B570" w14:textId="026ADCE9" w:rsidR="00100EA2" w:rsidRPr="008267E2" w:rsidRDefault="007C7351" w:rsidP="008267E2">
      <w:pPr>
        <w:pStyle w:val="NoSpacing"/>
        <w:jc w:val="center"/>
        <w:rPr>
          <w:rFonts w:ascii="Times New Roman" w:hAnsi="Times New Roman"/>
          <w:b/>
          <w:bCs/>
          <w:sz w:val="28"/>
          <w:szCs w:val="28"/>
        </w:rPr>
      </w:pPr>
      <w:r>
        <w:rPr>
          <w:rFonts w:ascii="Times New Roman" w:hAnsi="Times New Roman"/>
          <w:b/>
          <w:bCs/>
          <w:sz w:val="28"/>
          <w:szCs w:val="28"/>
        </w:rPr>
        <w:t xml:space="preserve">Revised </w:t>
      </w:r>
      <w:r w:rsidR="00793BF9" w:rsidRPr="008267E2">
        <w:rPr>
          <w:rFonts w:ascii="Times New Roman" w:hAnsi="Times New Roman"/>
          <w:b/>
          <w:bCs/>
          <w:sz w:val="28"/>
          <w:szCs w:val="28"/>
        </w:rPr>
        <w:t>Fact Sheet</w:t>
      </w:r>
    </w:p>
    <w:p w14:paraId="58B04E84" w14:textId="77777777" w:rsidR="005668FD" w:rsidRPr="008267E2" w:rsidRDefault="005668FD" w:rsidP="008267E2">
      <w:pPr>
        <w:pStyle w:val="NoSpacing"/>
        <w:rPr>
          <w:rFonts w:ascii="Times New Roman" w:hAnsi="Times New Roman"/>
          <w:b/>
          <w:bCs/>
          <w:sz w:val="24"/>
          <w:szCs w:val="24"/>
        </w:rPr>
      </w:pPr>
    </w:p>
    <w:p w14:paraId="0417B571" w14:textId="77777777" w:rsidR="00100EA2" w:rsidRDefault="00793BF9" w:rsidP="008267E2">
      <w:pPr>
        <w:pStyle w:val="NoSpacing"/>
        <w:jc w:val="center"/>
        <w:rPr>
          <w:rFonts w:ascii="Times New Roman" w:hAnsi="Times New Roman"/>
          <w:sz w:val="24"/>
          <w:szCs w:val="24"/>
        </w:rPr>
      </w:pPr>
      <w:r>
        <w:rPr>
          <w:rFonts w:ascii="Times New Roman" w:hAnsi="Times New Roman"/>
          <w:sz w:val="24"/>
          <w:szCs w:val="24"/>
        </w:rPr>
        <w:t>Brooke Charter School/Olmsted Green Community Field</w:t>
      </w:r>
    </w:p>
    <w:p w14:paraId="26A176E6" w14:textId="145EAF55" w:rsidR="005668FD" w:rsidRDefault="00793BF9" w:rsidP="008267E2">
      <w:pPr>
        <w:pStyle w:val="NoSpacing"/>
        <w:jc w:val="center"/>
        <w:rPr>
          <w:rFonts w:ascii="Times New Roman" w:hAnsi="Times New Roman"/>
          <w:sz w:val="24"/>
          <w:szCs w:val="24"/>
        </w:rPr>
      </w:pPr>
      <w:r>
        <w:rPr>
          <w:rFonts w:ascii="Times New Roman" w:hAnsi="Times New Roman"/>
          <w:sz w:val="24"/>
          <w:szCs w:val="24"/>
        </w:rPr>
        <w:t>550 Morton Street, Mattapan, MA  02131</w:t>
      </w:r>
    </w:p>
    <w:p w14:paraId="0417B573" w14:textId="7A68B78D" w:rsidR="00100EA2" w:rsidRDefault="00793BF9" w:rsidP="008267E2">
      <w:pPr>
        <w:pStyle w:val="NoSpacing"/>
        <w:jc w:val="center"/>
        <w:rPr>
          <w:rFonts w:ascii="Times New Roman" w:hAnsi="Times New Roman"/>
          <w:sz w:val="24"/>
          <w:szCs w:val="24"/>
        </w:rPr>
      </w:pPr>
      <w:r>
        <w:rPr>
          <w:rFonts w:ascii="Times New Roman" w:hAnsi="Times New Roman"/>
          <w:sz w:val="24"/>
          <w:szCs w:val="24"/>
        </w:rPr>
        <w:t>Appeal of the Order of Conditions (DEP File No. 006-1931</w:t>
      </w:r>
      <w:r w:rsidR="005668FD">
        <w:rPr>
          <w:rFonts w:ascii="Times New Roman" w:hAnsi="Times New Roman"/>
          <w:sz w:val="24"/>
          <w:szCs w:val="24"/>
        </w:rPr>
        <w:t>)</w:t>
      </w:r>
    </w:p>
    <w:p w14:paraId="126AD164" w14:textId="1DA1AF8B" w:rsidR="005668FD" w:rsidRDefault="005668FD" w:rsidP="008267E2">
      <w:pPr>
        <w:pStyle w:val="NoSpacing"/>
        <w:rPr>
          <w:rFonts w:ascii="Times New Roman" w:hAnsi="Times New Roman"/>
          <w:sz w:val="24"/>
          <w:szCs w:val="24"/>
        </w:rPr>
      </w:pPr>
    </w:p>
    <w:p w14:paraId="0417B574" w14:textId="1BA86B2A" w:rsidR="00100EA2" w:rsidRDefault="00206EC9" w:rsidP="00C6228B">
      <w:pPr>
        <w:pStyle w:val="NoSpacing"/>
        <w:jc w:val="center"/>
        <w:rPr>
          <w:rFonts w:ascii="Times New Roman" w:hAnsi="Times New Roman"/>
          <w:sz w:val="24"/>
          <w:szCs w:val="24"/>
        </w:rPr>
      </w:pPr>
      <w:r>
        <w:rPr>
          <w:rFonts w:ascii="Times New Roman" w:hAnsi="Times New Roman"/>
          <w:sz w:val="24"/>
          <w:szCs w:val="24"/>
        </w:rPr>
        <w:t>May</w:t>
      </w:r>
      <w:r w:rsidR="00C6228B">
        <w:rPr>
          <w:rFonts w:ascii="Times New Roman" w:hAnsi="Times New Roman"/>
          <w:sz w:val="24"/>
          <w:szCs w:val="24"/>
        </w:rPr>
        <w:t xml:space="preserve"> 2025</w:t>
      </w:r>
    </w:p>
    <w:p w14:paraId="0417B575" w14:textId="77777777" w:rsidR="00100EA2" w:rsidRDefault="00100EA2">
      <w:pPr>
        <w:pStyle w:val="NoSpacing"/>
        <w:ind w:left="1440" w:firstLine="720"/>
        <w:rPr>
          <w:rFonts w:ascii="Times New Roman" w:hAnsi="Times New Roman"/>
          <w:sz w:val="24"/>
          <w:szCs w:val="24"/>
        </w:rPr>
      </w:pPr>
    </w:p>
    <w:p w14:paraId="0417B576" w14:textId="0F78FB44" w:rsidR="00100EA2" w:rsidRPr="008267E2" w:rsidRDefault="005668FD">
      <w:pPr>
        <w:pStyle w:val="NoSpacing"/>
        <w:rPr>
          <w:rFonts w:ascii="Times New Roman" w:hAnsi="Times New Roman"/>
          <w:b/>
          <w:bCs/>
          <w:sz w:val="24"/>
          <w:szCs w:val="24"/>
        </w:rPr>
      </w:pPr>
      <w:r w:rsidRPr="008267E2">
        <w:rPr>
          <w:rFonts w:ascii="Times New Roman" w:hAnsi="Times New Roman"/>
          <w:b/>
          <w:bCs/>
          <w:sz w:val="24"/>
          <w:szCs w:val="24"/>
        </w:rPr>
        <w:t>Proposed Project:</w:t>
      </w:r>
    </w:p>
    <w:p w14:paraId="0417B577" w14:textId="77777777" w:rsidR="00100EA2" w:rsidRDefault="00100EA2">
      <w:pPr>
        <w:pStyle w:val="NoSpacing"/>
        <w:rPr>
          <w:rFonts w:ascii="Times New Roman" w:hAnsi="Times New Roman"/>
          <w:sz w:val="24"/>
          <w:szCs w:val="24"/>
        </w:rPr>
      </w:pPr>
    </w:p>
    <w:p w14:paraId="0417B578" w14:textId="32D9ED28" w:rsidR="00100EA2" w:rsidRDefault="00793BF9">
      <w:pPr>
        <w:pStyle w:val="NoSpacing"/>
        <w:rPr>
          <w:rFonts w:ascii="Times New Roman" w:hAnsi="Times New Roman"/>
          <w:sz w:val="24"/>
          <w:szCs w:val="24"/>
        </w:rPr>
      </w:pPr>
      <w:r>
        <w:rPr>
          <w:rFonts w:ascii="Times New Roman" w:hAnsi="Times New Roman"/>
          <w:sz w:val="24"/>
          <w:szCs w:val="24"/>
        </w:rPr>
        <w:t xml:space="preserve">The proposed project </w:t>
      </w:r>
      <w:r w:rsidR="005668FD">
        <w:rPr>
          <w:rFonts w:ascii="Times New Roman" w:hAnsi="Times New Roman"/>
          <w:sz w:val="24"/>
          <w:szCs w:val="24"/>
        </w:rPr>
        <w:t>includes the construction of a new community athletic field, walkway, bathroom building, seating, storage area, driveway, associated utilities, and stormwater management system</w:t>
      </w:r>
      <w:r w:rsidR="006F7368">
        <w:rPr>
          <w:rFonts w:ascii="Times New Roman" w:hAnsi="Times New Roman"/>
          <w:sz w:val="24"/>
          <w:szCs w:val="24"/>
        </w:rPr>
        <w:t>s</w:t>
      </w:r>
      <w:r>
        <w:rPr>
          <w:rFonts w:ascii="Times New Roman" w:hAnsi="Times New Roman"/>
          <w:sz w:val="24"/>
          <w:szCs w:val="24"/>
        </w:rPr>
        <w:t xml:space="preserve"> located at 550 Morton Street in Mattapan, MA.  On April 4, 2023, the Boston Conservation Commission </w:t>
      </w:r>
      <w:r w:rsidR="000F4BFF">
        <w:rPr>
          <w:rFonts w:ascii="Times New Roman" w:hAnsi="Times New Roman"/>
          <w:sz w:val="24"/>
          <w:szCs w:val="24"/>
        </w:rPr>
        <w:t xml:space="preserve">(the </w:t>
      </w:r>
      <w:r w:rsidR="002265DB">
        <w:rPr>
          <w:rFonts w:ascii="Times New Roman" w:hAnsi="Times New Roman"/>
          <w:sz w:val="24"/>
          <w:szCs w:val="24"/>
        </w:rPr>
        <w:t>“</w:t>
      </w:r>
      <w:r w:rsidR="000F4BFF">
        <w:rPr>
          <w:rFonts w:ascii="Times New Roman" w:hAnsi="Times New Roman"/>
          <w:sz w:val="24"/>
          <w:szCs w:val="24"/>
        </w:rPr>
        <w:t>Commission</w:t>
      </w:r>
      <w:r w:rsidR="002265DB">
        <w:rPr>
          <w:rFonts w:ascii="Times New Roman" w:hAnsi="Times New Roman"/>
          <w:sz w:val="24"/>
          <w:szCs w:val="24"/>
        </w:rPr>
        <w:t>”</w:t>
      </w:r>
      <w:r w:rsidR="000F4BFF">
        <w:rPr>
          <w:rFonts w:ascii="Times New Roman" w:hAnsi="Times New Roman"/>
          <w:sz w:val="24"/>
          <w:szCs w:val="24"/>
        </w:rPr>
        <w:t xml:space="preserve">) </w:t>
      </w:r>
      <w:r>
        <w:rPr>
          <w:rFonts w:ascii="Times New Roman" w:hAnsi="Times New Roman"/>
          <w:sz w:val="24"/>
          <w:szCs w:val="24"/>
        </w:rPr>
        <w:t xml:space="preserve">issued an Order of Conditions </w:t>
      </w:r>
      <w:r w:rsidR="007F5FDE">
        <w:rPr>
          <w:rFonts w:ascii="Times New Roman" w:hAnsi="Times New Roman"/>
          <w:sz w:val="24"/>
          <w:szCs w:val="24"/>
        </w:rPr>
        <w:t xml:space="preserve">(“OOC”) </w:t>
      </w:r>
      <w:r>
        <w:rPr>
          <w:rFonts w:ascii="Times New Roman" w:hAnsi="Times New Roman"/>
          <w:sz w:val="24"/>
          <w:szCs w:val="24"/>
        </w:rPr>
        <w:t xml:space="preserve">under </w:t>
      </w:r>
      <w:r w:rsidR="00B21153">
        <w:rPr>
          <w:rFonts w:ascii="Times New Roman" w:hAnsi="Times New Roman"/>
          <w:sz w:val="24"/>
          <w:szCs w:val="24"/>
        </w:rPr>
        <w:t xml:space="preserve">the Wetlands Protection Act, </w:t>
      </w:r>
      <w:r>
        <w:rPr>
          <w:rFonts w:ascii="Times New Roman" w:hAnsi="Times New Roman"/>
          <w:sz w:val="24"/>
          <w:szCs w:val="24"/>
        </w:rPr>
        <w:t>M.G.L. Ch</w:t>
      </w:r>
      <w:r w:rsidR="00B21153">
        <w:rPr>
          <w:rFonts w:ascii="Times New Roman" w:hAnsi="Times New Roman"/>
          <w:sz w:val="24"/>
          <w:szCs w:val="24"/>
        </w:rPr>
        <w:t>.</w:t>
      </w:r>
      <w:r>
        <w:rPr>
          <w:rFonts w:ascii="Times New Roman" w:hAnsi="Times New Roman"/>
          <w:sz w:val="24"/>
          <w:szCs w:val="24"/>
        </w:rPr>
        <w:t xml:space="preserve"> 131, s 40</w:t>
      </w:r>
      <w:r w:rsidR="00B21153">
        <w:rPr>
          <w:rFonts w:ascii="Times New Roman" w:hAnsi="Times New Roman"/>
          <w:sz w:val="24"/>
          <w:szCs w:val="24"/>
        </w:rPr>
        <w:t xml:space="preserve"> (the “Act”)</w:t>
      </w:r>
      <w:r>
        <w:rPr>
          <w:rFonts w:ascii="Times New Roman" w:hAnsi="Times New Roman"/>
          <w:sz w:val="24"/>
          <w:szCs w:val="24"/>
        </w:rPr>
        <w:t>, approving</w:t>
      </w:r>
      <w:r w:rsidR="005668FD">
        <w:rPr>
          <w:rFonts w:ascii="Times New Roman" w:hAnsi="Times New Roman"/>
          <w:sz w:val="24"/>
          <w:szCs w:val="24"/>
        </w:rPr>
        <w:t xml:space="preserve"> this proposed project.</w:t>
      </w:r>
      <w:r>
        <w:rPr>
          <w:rFonts w:ascii="Times New Roman" w:hAnsi="Times New Roman"/>
          <w:sz w:val="24"/>
          <w:szCs w:val="24"/>
        </w:rPr>
        <w:t xml:space="preserve">  Through issuance of th</w:t>
      </w:r>
      <w:r w:rsidR="005668FD">
        <w:rPr>
          <w:rFonts w:ascii="Times New Roman" w:hAnsi="Times New Roman"/>
          <w:sz w:val="24"/>
          <w:szCs w:val="24"/>
        </w:rPr>
        <w:t>at</w:t>
      </w:r>
      <w:r>
        <w:rPr>
          <w:rFonts w:ascii="Times New Roman" w:hAnsi="Times New Roman"/>
          <w:sz w:val="24"/>
          <w:szCs w:val="24"/>
        </w:rPr>
        <w:t xml:space="preserve"> </w:t>
      </w:r>
      <w:r w:rsidR="007F5FDE">
        <w:rPr>
          <w:rFonts w:ascii="Times New Roman" w:hAnsi="Times New Roman"/>
          <w:sz w:val="24"/>
          <w:szCs w:val="24"/>
        </w:rPr>
        <w:t>OOC</w:t>
      </w:r>
      <w:r>
        <w:rPr>
          <w:rFonts w:ascii="Times New Roman" w:hAnsi="Times New Roman"/>
          <w:sz w:val="24"/>
          <w:szCs w:val="24"/>
        </w:rPr>
        <w:t>, it was the</w:t>
      </w:r>
      <w:r w:rsidR="002265DB">
        <w:rPr>
          <w:rFonts w:ascii="Times New Roman" w:hAnsi="Times New Roman"/>
          <w:sz w:val="24"/>
          <w:szCs w:val="24"/>
        </w:rPr>
        <w:t xml:space="preserve"> </w:t>
      </w:r>
      <w:r>
        <w:rPr>
          <w:rFonts w:ascii="Times New Roman" w:hAnsi="Times New Roman"/>
          <w:sz w:val="24"/>
          <w:szCs w:val="24"/>
        </w:rPr>
        <w:t xml:space="preserve">Commission’s opinion that the proposed project could be conditioned to meet the </w:t>
      </w:r>
      <w:proofErr w:type="gramStart"/>
      <w:r>
        <w:rPr>
          <w:rFonts w:ascii="Times New Roman" w:hAnsi="Times New Roman"/>
          <w:sz w:val="24"/>
          <w:szCs w:val="24"/>
        </w:rPr>
        <w:t>Act</w:t>
      </w:r>
      <w:proofErr w:type="gramEnd"/>
      <w:r>
        <w:rPr>
          <w:rFonts w:ascii="Times New Roman" w:hAnsi="Times New Roman"/>
          <w:sz w:val="24"/>
          <w:szCs w:val="24"/>
        </w:rPr>
        <w:t xml:space="preserve"> </w:t>
      </w:r>
      <w:r w:rsidR="003D6435">
        <w:rPr>
          <w:rFonts w:ascii="Times New Roman" w:hAnsi="Times New Roman"/>
          <w:sz w:val="24"/>
          <w:szCs w:val="24"/>
        </w:rPr>
        <w:t xml:space="preserve">and </w:t>
      </w:r>
      <w:r w:rsidR="00B21153">
        <w:rPr>
          <w:rFonts w:ascii="Times New Roman" w:hAnsi="Times New Roman"/>
          <w:sz w:val="24"/>
          <w:szCs w:val="24"/>
        </w:rPr>
        <w:t xml:space="preserve">the Wetlands Regulations set out at 310 CMR 10.00 (the </w:t>
      </w:r>
      <w:r w:rsidR="0025584C">
        <w:rPr>
          <w:rFonts w:ascii="Times New Roman" w:hAnsi="Times New Roman"/>
          <w:sz w:val="24"/>
          <w:szCs w:val="24"/>
        </w:rPr>
        <w:t>“</w:t>
      </w:r>
      <w:r>
        <w:rPr>
          <w:rFonts w:ascii="Times New Roman" w:hAnsi="Times New Roman"/>
          <w:sz w:val="24"/>
          <w:szCs w:val="24"/>
        </w:rPr>
        <w:t>Regulations</w:t>
      </w:r>
      <w:r w:rsidR="0025584C">
        <w:rPr>
          <w:rFonts w:ascii="Times New Roman" w:hAnsi="Times New Roman"/>
          <w:sz w:val="24"/>
          <w:szCs w:val="24"/>
        </w:rPr>
        <w:t>”</w:t>
      </w:r>
      <w:r w:rsidR="00B21153">
        <w:rPr>
          <w:rFonts w:ascii="Times New Roman" w:hAnsi="Times New Roman"/>
          <w:sz w:val="24"/>
          <w:szCs w:val="24"/>
        </w:rPr>
        <w:t>)</w:t>
      </w:r>
      <w:r>
        <w:rPr>
          <w:rFonts w:ascii="Times New Roman" w:hAnsi="Times New Roman"/>
          <w:sz w:val="24"/>
          <w:szCs w:val="24"/>
        </w:rPr>
        <w:t xml:space="preserve">.  </w:t>
      </w:r>
    </w:p>
    <w:p w14:paraId="0417B579" w14:textId="77777777" w:rsidR="00100EA2" w:rsidRDefault="00100EA2">
      <w:pPr>
        <w:pStyle w:val="NoSpacing"/>
        <w:rPr>
          <w:rFonts w:ascii="Times New Roman" w:hAnsi="Times New Roman"/>
          <w:sz w:val="24"/>
          <w:szCs w:val="24"/>
        </w:rPr>
      </w:pPr>
    </w:p>
    <w:p w14:paraId="0417B57A" w14:textId="0B6EFAA5" w:rsidR="00100EA2" w:rsidRDefault="00793BF9">
      <w:pPr>
        <w:pStyle w:val="NoSpacing"/>
        <w:rPr>
          <w:rFonts w:ascii="Times New Roman" w:hAnsi="Times New Roman"/>
          <w:sz w:val="24"/>
          <w:szCs w:val="24"/>
        </w:rPr>
      </w:pPr>
      <w:r>
        <w:rPr>
          <w:rFonts w:ascii="Times New Roman" w:hAnsi="Times New Roman"/>
          <w:sz w:val="24"/>
          <w:szCs w:val="24"/>
        </w:rPr>
        <w:t xml:space="preserve">On May 3, 2023, MassDEP received a </w:t>
      </w:r>
      <w:r w:rsidR="00B21153">
        <w:rPr>
          <w:rFonts w:ascii="Times New Roman" w:hAnsi="Times New Roman"/>
          <w:sz w:val="24"/>
          <w:szCs w:val="24"/>
        </w:rPr>
        <w:t>Request for a Superseding</w:t>
      </w:r>
      <w:r>
        <w:rPr>
          <w:rFonts w:ascii="Times New Roman" w:hAnsi="Times New Roman"/>
          <w:sz w:val="24"/>
          <w:szCs w:val="24"/>
        </w:rPr>
        <w:t xml:space="preserve"> Order of Conditions </w:t>
      </w:r>
      <w:r w:rsidR="00B21153">
        <w:rPr>
          <w:rFonts w:ascii="Times New Roman" w:hAnsi="Times New Roman"/>
          <w:sz w:val="24"/>
          <w:szCs w:val="24"/>
        </w:rPr>
        <w:t xml:space="preserve">(the “Request”) </w:t>
      </w:r>
      <w:r>
        <w:rPr>
          <w:rFonts w:ascii="Times New Roman" w:hAnsi="Times New Roman"/>
          <w:sz w:val="24"/>
          <w:szCs w:val="24"/>
        </w:rPr>
        <w:t xml:space="preserve">from a ten (10) Resident Group </w:t>
      </w:r>
      <w:r w:rsidR="00B21153">
        <w:rPr>
          <w:rFonts w:ascii="Times New Roman" w:hAnsi="Times New Roman"/>
          <w:sz w:val="24"/>
          <w:szCs w:val="24"/>
        </w:rPr>
        <w:t xml:space="preserve">that seeks </w:t>
      </w:r>
      <w:r>
        <w:rPr>
          <w:rFonts w:ascii="Times New Roman" w:hAnsi="Times New Roman"/>
          <w:sz w:val="24"/>
          <w:szCs w:val="24"/>
        </w:rPr>
        <w:t xml:space="preserve">MassDEP review </w:t>
      </w:r>
      <w:r w:rsidR="00B21153">
        <w:rPr>
          <w:rFonts w:ascii="Times New Roman" w:hAnsi="Times New Roman"/>
          <w:sz w:val="24"/>
          <w:szCs w:val="24"/>
        </w:rPr>
        <w:t xml:space="preserve">of </w:t>
      </w:r>
      <w:r>
        <w:rPr>
          <w:rFonts w:ascii="Times New Roman" w:hAnsi="Times New Roman"/>
          <w:sz w:val="24"/>
          <w:szCs w:val="24"/>
        </w:rPr>
        <w:t>the project and issu</w:t>
      </w:r>
      <w:r w:rsidR="00B21153">
        <w:rPr>
          <w:rFonts w:ascii="Times New Roman" w:hAnsi="Times New Roman"/>
          <w:sz w:val="24"/>
          <w:szCs w:val="24"/>
        </w:rPr>
        <w:t>ance</w:t>
      </w:r>
      <w:r>
        <w:rPr>
          <w:rFonts w:ascii="Times New Roman" w:hAnsi="Times New Roman"/>
          <w:sz w:val="24"/>
          <w:szCs w:val="24"/>
        </w:rPr>
        <w:t xml:space="preserve"> </w:t>
      </w:r>
      <w:r w:rsidR="00967DB5">
        <w:rPr>
          <w:rFonts w:ascii="Times New Roman" w:hAnsi="Times New Roman"/>
          <w:sz w:val="24"/>
          <w:szCs w:val="24"/>
        </w:rPr>
        <w:t xml:space="preserve">of </w:t>
      </w:r>
      <w:r>
        <w:rPr>
          <w:rFonts w:ascii="Times New Roman" w:hAnsi="Times New Roman"/>
          <w:sz w:val="24"/>
          <w:szCs w:val="24"/>
        </w:rPr>
        <w:t xml:space="preserve">a Superseding Order of Conditions </w:t>
      </w:r>
      <w:r w:rsidR="0025584C">
        <w:rPr>
          <w:rFonts w:ascii="Times New Roman" w:hAnsi="Times New Roman"/>
          <w:sz w:val="24"/>
          <w:szCs w:val="24"/>
        </w:rPr>
        <w:t xml:space="preserve">(“SOC”) </w:t>
      </w:r>
      <w:r>
        <w:rPr>
          <w:rFonts w:ascii="Times New Roman" w:hAnsi="Times New Roman"/>
          <w:sz w:val="24"/>
          <w:szCs w:val="24"/>
        </w:rPr>
        <w:t>denying the project.</w:t>
      </w:r>
    </w:p>
    <w:p w14:paraId="6041BAEA" w14:textId="77777777" w:rsidR="00E677AB" w:rsidRDefault="00E677AB">
      <w:pPr>
        <w:pStyle w:val="NoSpacing"/>
        <w:rPr>
          <w:rFonts w:ascii="Times New Roman" w:hAnsi="Times New Roman"/>
          <w:sz w:val="24"/>
          <w:szCs w:val="24"/>
        </w:rPr>
      </w:pPr>
    </w:p>
    <w:p w14:paraId="5C9C9682" w14:textId="3452E48B" w:rsidR="00E677AB" w:rsidRPr="00726F3B" w:rsidRDefault="00200FE9">
      <w:pPr>
        <w:pStyle w:val="NoSpacing"/>
        <w:rPr>
          <w:rFonts w:ascii="Times New Roman" w:hAnsi="Times New Roman"/>
          <w:sz w:val="24"/>
          <w:szCs w:val="24"/>
        </w:rPr>
      </w:pPr>
      <w:r w:rsidRPr="00726F3B">
        <w:rPr>
          <w:rFonts w:ascii="Times New Roman" w:hAnsi="Times New Roman"/>
          <w:sz w:val="24"/>
          <w:szCs w:val="24"/>
        </w:rPr>
        <w:t>On July 10, 2024, MassDEP issued a SOC approving the project.  The ten (10) Resident Group then appealed that decision to MassDEP’s Office of Appeals and Dispute Resolution (“OADR”).</w:t>
      </w:r>
    </w:p>
    <w:p w14:paraId="0417B57B" w14:textId="77777777" w:rsidR="00100EA2" w:rsidRDefault="00100EA2">
      <w:pPr>
        <w:pStyle w:val="NoSpacing"/>
        <w:rPr>
          <w:rFonts w:ascii="Times New Roman" w:hAnsi="Times New Roman"/>
          <w:sz w:val="24"/>
          <w:szCs w:val="24"/>
        </w:rPr>
      </w:pPr>
    </w:p>
    <w:p w14:paraId="0417B57D" w14:textId="631F3B60" w:rsidR="00100EA2" w:rsidRPr="00B21725" w:rsidRDefault="00793BF9">
      <w:pPr>
        <w:pStyle w:val="NoSpacing"/>
        <w:rPr>
          <w:rFonts w:ascii="Times New Roman" w:hAnsi="Times New Roman"/>
          <w:sz w:val="24"/>
          <w:szCs w:val="24"/>
        </w:rPr>
      </w:pPr>
      <w:r w:rsidRPr="00B21725">
        <w:rPr>
          <w:rFonts w:ascii="Times New Roman" w:hAnsi="Times New Roman"/>
          <w:sz w:val="24"/>
          <w:szCs w:val="24"/>
        </w:rPr>
        <w:t xml:space="preserve">MassDEP is currently </w:t>
      </w:r>
      <w:r w:rsidR="007C7351">
        <w:rPr>
          <w:rFonts w:ascii="Times New Roman" w:hAnsi="Times New Roman"/>
          <w:sz w:val="24"/>
          <w:szCs w:val="24"/>
        </w:rPr>
        <w:t xml:space="preserve">conducting additional </w:t>
      </w:r>
      <w:r w:rsidRPr="00B21725">
        <w:rPr>
          <w:rFonts w:ascii="Times New Roman" w:hAnsi="Times New Roman"/>
          <w:sz w:val="24"/>
          <w:szCs w:val="24"/>
        </w:rPr>
        <w:t>review</w:t>
      </w:r>
      <w:r w:rsidR="007C7351">
        <w:rPr>
          <w:rFonts w:ascii="Times New Roman" w:hAnsi="Times New Roman"/>
          <w:sz w:val="24"/>
          <w:szCs w:val="24"/>
        </w:rPr>
        <w:t xml:space="preserve"> of </w:t>
      </w:r>
      <w:r w:rsidRPr="00B21725">
        <w:rPr>
          <w:rFonts w:ascii="Times New Roman" w:hAnsi="Times New Roman"/>
          <w:sz w:val="24"/>
          <w:szCs w:val="24"/>
        </w:rPr>
        <w:t>the permit application</w:t>
      </w:r>
      <w:r w:rsidR="00F66EB5" w:rsidRPr="00B21725">
        <w:rPr>
          <w:rFonts w:ascii="Times New Roman" w:hAnsi="Times New Roman"/>
          <w:sz w:val="24"/>
          <w:szCs w:val="24"/>
        </w:rPr>
        <w:t xml:space="preserve"> (</w:t>
      </w:r>
      <w:r w:rsidR="008E1E07">
        <w:rPr>
          <w:rFonts w:ascii="Times New Roman" w:hAnsi="Times New Roman"/>
          <w:sz w:val="24"/>
          <w:szCs w:val="24"/>
        </w:rPr>
        <w:t xml:space="preserve">commonly known as the </w:t>
      </w:r>
      <w:r w:rsidR="00F66EB5" w:rsidRPr="00B21725">
        <w:rPr>
          <w:rFonts w:ascii="Times New Roman" w:hAnsi="Times New Roman"/>
          <w:sz w:val="24"/>
          <w:szCs w:val="24"/>
        </w:rPr>
        <w:t>Notice of Intent)</w:t>
      </w:r>
      <w:r w:rsidR="00B21153" w:rsidRPr="00B21725">
        <w:rPr>
          <w:rFonts w:ascii="Times New Roman" w:hAnsi="Times New Roman"/>
          <w:sz w:val="24"/>
          <w:szCs w:val="24"/>
        </w:rPr>
        <w:t xml:space="preserve">, the </w:t>
      </w:r>
      <w:r w:rsidR="007F5FDE">
        <w:rPr>
          <w:rFonts w:ascii="Times New Roman" w:hAnsi="Times New Roman"/>
          <w:sz w:val="24"/>
          <w:szCs w:val="24"/>
        </w:rPr>
        <w:t>OOC</w:t>
      </w:r>
      <w:r w:rsidR="00B21153" w:rsidRPr="00B21725">
        <w:rPr>
          <w:rFonts w:ascii="Times New Roman" w:hAnsi="Times New Roman"/>
          <w:sz w:val="24"/>
          <w:szCs w:val="24"/>
        </w:rPr>
        <w:t xml:space="preserve"> </w:t>
      </w:r>
      <w:r w:rsidR="00F66EB5" w:rsidRPr="00B21725">
        <w:rPr>
          <w:rFonts w:ascii="Times New Roman" w:hAnsi="Times New Roman"/>
          <w:sz w:val="24"/>
          <w:szCs w:val="24"/>
        </w:rPr>
        <w:t xml:space="preserve">(DEP File #006-1931) </w:t>
      </w:r>
      <w:r w:rsidR="00B21153" w:rsidRPr="00B21725">
        <w:rPr>
          <w:rFonts w:ascii="Times New Roman" w:hAnsi="Times New Roman"/>
          <w:sz w:val="24"/>
          <w:szCs w:val="24"/>
        </w:rPr>
        <w:t>that the Commission issued,</w:t>
      </w:r>
      <w:r w:rsidRPr="00B21725">
        <w:rPr>
          <w:rFonts w:ascii="Times New Roman" w:hAnsi="Times New Roman"/>
          <w:sz w:val="24"/>
          <w:szCs w:val="24"/>
        </w:rPr>
        <w:t xml:space="preserve"> </w:t>
      </w:r>
      <w:r w:rsidR="00B21153" w:rsidRPr="00B21725">
        <w:rPr>
          <w:rFonts w:ascii="Times New Roman" w:hAnsi="Times New Roman"/>
          <w:sz w:val="24"/>
          <w:szCs w:val="24"/>
        </w:rPr>
        <w:t xml:space="preserve">and the Request </w:t>
      </w:r>
      <w:r w:rsidR="00F66EB5" w:rsidRPr="00B21725">
        <w:rPr>
          <w:rFonts w:ascii="Times New Roman" w:hAnsi="Times New Roman"/>
          <w:sz w:val="24"/>
          <w:szCs w:val="24"/>
        </w:rPr>
        <w:t>for the issuance of a SOC</w:t>
      </w:r>
      <w:r w:rsidR="004E4BBD">
        <w:rPr>
          <w:rFonts w:ascii="Times New Roman" w:hAnsi="Times New Roman"/>
          <w:sz w:val="24"/>
          <w:szCs w:val="24"/>
        </w:rPr>
        <w:t xml:space="preserve"> as it pertains to </w:t>
      </w:r>
      <w:r w:rsidR="007C7351">
        <w:rPr>
          <w:rFonts w:ascii="Times New Roman" w:hAnsi="Times New Roman"/>
          <w:sz w:val="24"/>
          <w:szCs w:val="24"/>
        </w:rPr>
        <w:t>work proposed within Bordering Land Subject to Flooding (</w:t>
      </w:r>
      <w:r w:rsidR="008E1E07">
        <w:rPr>
          <w:rFonts w:ascii="Times New Roman" w:hAnsi="Times New Roman"/>
          <w:sz w:val="24"/>
          <w:szCs w:val="24"/>
        </w:rPr>
        <w:t>“</w:t>
      </w:r>
      <w:r w:rsidR="007C7351">
        <w:rPr>
          <w:rFonts w:ascii="Times New Roman" w:hAnsi="Times New Roman"/>
          <w:sz w:val="24"/>
          <w:szCs w:val="24"/>
        </w:rPr>
        <w:t>BLSF</w:t>
      </w:r>
      <w:r w:rsidR="008E1E07">
        <w:rPr>
          <w:rFonts w:ascii="Times New Roman" w:hAnsi="Times New Roman"/>
          <w:sz w:val="24"/>
          <w:szCs w:val="24"/>
        </w:rPr>
        <w:t>”</w:t>
      </w:r>
      <w:r w:rsidR="007C7351">
        <w:rPr>
          <w:rFonts w:ascii="Times New Roman" w:hAnsi="Times New Roman"/>
          <w:sz w:val="24"/>
          <w:szCs w:val="24"/>
        </w:rPr>
        <w:t>) previously not discussed in MassDEP</w:t>
      </w:r>
      <w:r w:rsidR="00653708">
        <w:rPr>
          <w:rFonts w:ascii="Times New Roman" w:hAnsi="Times New Roman"/>
          <w:sz w:val="24"/>
          <w:szCs w:val="24"/>
        </w:rPr>
        <w:t>’s</w:t>
      </w:r>
      <w:r w:rsidR="007C7351">
        <w:rPr>
          <w:rFonts w:ascii="Times New Roman" w:hAnsi="Times New Roman"/>
          <w:sz w:val="24"/>
          <w:szCs w:val="24"/>
        </w:rPr>
        <w:t xml:space="preserve"> SOC.  MassDEP requested </w:t>
      </w:r>
      <w:r w:rsidR="008E1E07">
        <w:rPr>
          <w:rFonts w:ascii="Times New Roman" w:hAnsi="Times New Roman"/>
          <w:sz w:val="24"/>
          <w:szCs w:val="24"/>
        </w:rPr>
        <w:t>“</w:t>
      </w:r>
      <w:r w:rsidR="007C7351">
        <w:rPr>
          <w:rFonts w:ascii="Times New Roman" w:hAnsi="Times New Roman"/>
          <w:sz w:val="24"/>
          <w:szCs w:val="24"/>
        </w:rPr>
        <w:t>OADR</w:t>
      </w:r>
      <w:r w:rsidR="008E1E07">
        <w:rPr>
          <w:rFonts w:ascii="Times New Roman" w:hAnsi="Times New Roman"/>
          <w:sz w:val="24"/>
          <w:szCs w:val="24"/>
        </w:rPr>
        <w:t>”</w:t>
      </w:r>
      <w:r w:rsidR="007C7351">
        <w:rPr>
          <w:rFonts w:ascii="Times New Roman" w:hAnsi="Times New Roman"/>
          <w:sz w:val="24"/>
          <w:szCs w:val="24"/>
        </w:rPr>
        <w:t xml:space="preserve"> </w:t>
      </w:r>
      <w:r w:rsidR="00FD4E57">
        <w:rPr>
          <w:rFonts w:ascii="Times New Roman" w:hAnsi="Times New Roman"/>
          <w:sz w:val="24"/>
          <w:szCs w:val="24"/>
        </w:rPr>
        <w:t xml:space="preserve">to </w:t>
      </w:r>
      <w:r w:rsidR="007C7351">
        <w:rPr>
          <w:rFonts w:ascii="Times New Roman" w:hAnsi="Times New Roman"/>
          <w:sz w:val="24"/>
          <w:szCs w:val="24"/>
        </w:rPr>
        <w:t>place the Adjudicatory Hearing proceedings on hold to allow MassDEP the opportunity to address this work and its compliance with performance standards under 310 CMR 10.57(4) of the Regulations.</w:t>
      </w:r>
      <w:r w:rsidR="00653708">
        <w:rPr>
          <w:rFonts w:ascii="Times New Roman" w:hAnsi="Times New Roman"/>
          <w:sz w:val="24"/>
          <w:szCs w:val="24"/>
        </w:rPr>
        <w:t xml:space="preserve">  The OADR Presiding Officer granted the request and remanded (the “Remand Order”) the matter to MassDEP’s Northeast Regional Office (the “Office”) to review whether the proposed project complies with the Regulations pertaining to the BLSF.</w:t>
      </w:r>
      <w:r w:rsidR="00907A0D">
        <w:rPr>
          <w:rFonts w:ascii="Times New Roman" w:hAnsi="Times New Roman"/>
          <w:sz w:val="24"/>
          <w:szCs w:val="24"/>
        </w:rPr>
        <w:t xml:space="preserve"> </w:t>
      </w:r>
      <w:r w:rsidRPr="00B21725">
        <w:rPr>
          <w:rFonts w:ascii="Times New Roman" w:hAnsi="Times New Roman"/>
          <w:sz w:val="24"/>
          <w:szCs w:val="24"/>
        </w:rPr>
        <w:t xml:space="preserve">After </w:t>
      </w:r>
      <w:r w:rsidR="00B21153" w:rsidRPr="00B21725">
        <w:rPr>
          <w:rFonts w:ascii="Times New Roman" w:hAnsi="Times New Roman"/>
          <w:sz w:val="24"/>
          <w:szCs w:val="24"/>
        </w:rPr>
        <w:t xml:space="preserve">this </w:t>
      </w:r>
      <w:r w:rsidR="00100B7D" w:rsidRPr="00B21725">
        <w:rPr>
          <w:rFonts w:ascii="Times New Roman" w:hAnsi="Times New Roman"/>
          <w:sz w:val="24"/>
          <w:szCs w:val="24"/>
        </w:rPr>
        <w:t xml:space="preserve">review </w:t>
      </w:r>
      <w:r w:rsidR="00B21153" w:rsidRPr="00B21725">
        <w:rPr>
          <w:rFonts w:ascii="Times New Roman" w:hAnsi="Times New Roman"/>
          <w:sz w:val="24"/>
          <w:szCs w:val="24"/>
        </w:rPr>
        <w:t xml:space="preserve">is </w:t>
      </w:r>
      <w:r w:rsidRPr="00B21725">
        <w:rPr>
          <w:rFonts w:ascii="Times New Roman" w:hAnsi="Times New Roman"/>
          <w:sz w:val="24"/>
          <w:szCs w:val="24"/>
        </w:rPr>
        <w:t>complet</w:t>
      </w:r>
      <w:r w:rsidR="00B21153" w:rsidRPr="00B21725">
        <w:rPr>
          <w:rFonts w:ascii="Times New Roman" w:hAnsi="Times New Roman"/>
          <w:sz w:val="24"/>
          <w:szCs w:val="24"/>
        </w:rPr>
        <w:t>e</w:t>
      </w:r>
      <w:r w:rsidRPr="00B21725">
        <w:rPr>
          <w:rFonts w:ascii="Times New Roman" w:hAnsi="Times New Roman"/>
          <w:sz w:val="24"/>
          <w:szCs w:val="24"/>
        </w:rPr>
        <w:t>, MassDEP will issue a</w:t>
      </w:r>
      <w:r w:rsidR="00C6228B">
        <w:rPr>
          <w:rFonts w:ascii="Times New Roman" w:hAnsi="Times New Roman"/>
          <w:sz w:val="24"/>
          <w:szCs w:val="24"/>
        </w:rPr>
        <w:t>n</w:t>
      </w:r>
      <w:r w:rsidR="00F670C5">
        <w:rPr>
          <w:rFonts w:ascii="Times New Roman" w:hAnsi="Times New Roman"/>
          <w:sz w:val="24"/>
          <w:szCs w:val="24"/>
        </w:rPr>
        <w:t xml:space="preserve"> </w:t>
      </w:r>
      <w:r w:rsidR="00F66EB5" w:rsidRPr="00B21725">
        <w:rPr>
          <w:rFonts w:ascii="Times New Roman" w:hAnsi="Times New Roman"/>
          <w:sz w:val="24"/>
          <w:szCs w:val="24"/>
        </w:rPr>
        <w:t>SOC</w:t>
      </w:r>
      <w:r w:rsidR="00847F23">
        <w:rPr>
          <w:rFonts w:ascii="Times New Roman" w:hAnsi="Times New Roman"/>
          <w:sz w:val="24"/>
          <w:szCs w:val="24"/>
        </w:rPr>
        <w:t xml:space="preserve">, revised to reflect </w:t>
      </w:r>
      <w:r w:rsidR="00AF30F2">
        <w:rPr>
          <w:rFonts w:ascii="Times New Roman" w:hAnsi="Times New Roman"/>
          <w:sz w:val="24"/>
          <w:szCs w:val="24"/>
        </w:rPr>
        <w:t xml:space="preserve">any impact(s) on the BLSF and compliance with the Regulatory performance standards for </w:t>
      </w:r>
      <w:r w:rsidR="00E46AC1">
        <w:rPr>
          <w:rFonts w:ascii="Times New Roman" w:hAnsi="Times New Roman"/>
          <w:sz w:val="24"/>
          <w:szCs w:val="24"/>
        </w:rPr>
        <w:t>the activities proposed in BLSF,</w:t>
      </w:r>
      <w:r w:rsidR="00D16637">
        <w:rPr>
          <w:rFonts w:ascii="Times New Roman" w:hAnsi="Times New Roman"/>
          <w:sz w:val="24"/>
          <w:szCs w:val="24"/>
        </w:rPr>
        <w:t xml:space="preserve"> </w:t>
      </w:r>
      <w:r w:rsidRPr="00B21725">
        <w:rPr>
          <w:rFonts w:ascii="Times New Roman" w:hAnsi="Times New Roman"/>
          <w:sz w:val="24"/>
          <w:szCs w:val="24"/>
        </w:rPr>
        <w:t xml:space="preserve">to </w:t>
      </w:r>
      <w:r w:rsidR="00100B7D" w:rsidRPr="00B21725">
        <w:rPr>
          <w:rFonts w:ascii="Times New Roman" w:hAnsi="Times New Roman"/>
          <w:sz w:val="24"/>
          <w:szCs w:val="24"/>
        </w:rPr>
        <w:t xml:space="preserve">either </w:t>
      </w:r>
      <w:r w:rsidRPr="00B21725">
        <w:rPr>
          <w:rFonts w:ascii="Times New Roman" w:hAnsi="Times New Roman"/>
          <w:sz w:val="24"/>
          <w:szCs w:val="24"/>
        </w:rPr>
        <w:t xml:space="preserve">approve </w:t>
      </w:r>
      <w:r w:rsidR="00F26E25">
        <w:rPr>
          <w:rFonts w:ascii="Times New Roman" w:hAnsi="Times New Roman"/>
          <w:sz w:val="24"/>
          <w:szCs w:val="24"/>
        </w:rPr>
        <w:t xml:space="preserve">with conditions </w:t>
      </w:r>
      <w:r w:rsidRPr="00B21725">
        <w:rPr>
          <w:rFonts w:ascii="Times New Roman" w:hAnsi="Times New Roman"/>
          <w:sz w:val="24"/>
          <w:szCs w:val="24"/>
        </w:rPr>
        <w:t>or deny the proposed project</w:t>
      </w:r>
      <w:r w:rsidR="00100B7D" w:rsidRPr="00B21725">
        <w:rPr>
          <w:rFonts w:ascii="Times New Roman" w:hAnsi="Times New Roman"/>
          <w:sz w:val="24"/>
          <w:szCs w:val="24"/>
        </w:rPr>
        <w:t>.</w:t>
      </w:r>
    </w:p>
    <w:p w14:paraId="0417B57E" w14:textId="77777777" w:rsidR="00100EA2" w:rsidRPr="00B21725" w:rsidRDefault="00100EA2">
      <w:pPr>
        <w:pStyle w:val="NoSpacing"/>
        <w:rPr>
          <w:rFonts w:ascii="Times New Roman" w:hAnsi="Times New Roman"/>
          <w:sz w:val="24"/>
          <w:szCs w:val="24"/>
        </w:rPr>
      </w:pPr>
    </w:p>
    <w:p w14:paraId="0417B580" w14:textId="77777777" w:rsidR="00100EA2" w:rsidRDefault="00100EA2">
      <w:pPr>
        <w:pStyle w:val="NoSpacing"/>
        <w:rPr>
          <w:rFonts w:ascii="Times New Roman" w:hAnsi="Times New Roman"/>
          <w:sz w:val="24"/>
          <w:szCs w:val="24"/>
        </w:rPr>
      </w:pPr>
    </w:p>
    <w:p w14:paraId="0417B581" w14:textId="0AEDF301" w:rsidR="00100EA2" w:rsidRPr="008267E2" w:rsidRDefault="00793BF9">
      <w:pPr>
        <w:pStyle w:val="NoSpacing"/>
        <w:rPr>
          <w:rFonts w:ascii="Times New Roman" w:hAnsi="Times New Roman"/>
          <w:b/>
          <w:bCs/>
          <w:sz w:val="24"/>
          <w:szCs w:val="24"/>
        </w:rPr>
      </w:pPr>
      <w:r w:rsidRPr="008267E2">
        <w:rPr>
          <w:rFonts w:ascii="Times New Roman" w:hAnsi="Times New Roman"/>
          <w:b/>
          <w:bCs/>
          <w:sz w:val="24"/>
          <w:szCs w:val="24"/>
        </w:rPr>
        <w:t xml:space="preserve">Environmental Justice (EJ) Populations: </w:t>
      </w:r>
    </w:p>
    <w:p w14:paraId="0417B582" w14:textId="77777777" w:rsidR="00100EA2" w:rsidRDefault="00100EA2">
      <w:pPr>
        <w:pStyle w:val="NoSpacing"/>
        <w:rPr>
          <w:rFonts w:ascii="Times New Roman" w:hAnsi="Times New Roman"/>
          <w:sz w:val="24"/>
          <w:szCs w:val="24"/>
        </w:rPr>
      </w:pPr>
    </w:p>
    <w:p w14:paraId="0417B583" w14:textId="14055E31" w:rsidR="00100EA2" w:rsidRDefault="00793BF9">
      <w:pPr>
        <w:pStyle w:val="NoSpacing"/>
        <w:rPr>
          <w:rFonts w:ascii="Times New Roman" w:hAnsi="Times New Roman"/>
          <w:sz w:val="24"/>
          <w:szCs w:val="24"/>
        </w:rPr>
      </w:pPr>
      <w:r w:rsidRPr="00B21725">
        <w:rPr>
          <w:rFonts w:ascii="Times New Roman" w:hAnsi="Times New Roman"/>
          <w:sz w:val="24"/>
          <w:szCs w:val="24"/>
        </w:rPr>
        <w:t>The</w:t>
      </w:r>
      <w:r w:rsidR="00F66EB5" w:rsidRPr="00B21725">
        <w:rPr>
          <w:rFonts w:ascii="Times New Roman" w:hAnsi="Times New Roman"/>
          <w:sz w:val="24"/>
          <w:szCs w:val="24"/>
        </w:rPr>
        <w:t xml:space="preserve"> </w:t>
      </w:r>
      <w:r w:rsidR="00B26455" w:rsidRPr="00B21725">
        <w:rPr>
          <w:rFonts w:ascii="Times New Roman" w:hAnsi="Times New Roman"/>
          <w:sz w:val="24"/>
          <w:szCs w:val="24"/>
        </w:rPr>
        <w:t>Executive Office of Energy and Environmental Affairs (</w:t>
      </w:r>
      <w:r w:rsidR="008E1E07">
        <w:rPr>
          <w:rFonts w:ascii="Times New Roman" w:hAnsi="Times New Roman"/>
          <w:sz w:val="24"/>
          <w:szCs w:val="24"/>
        </w:rPr>
        <w:t>“</w:t>
      </w:r>
      <w:r w:rsidR="00F66EB5" w:rsidRPr="00B21725">
        <w:rPr>
          <w:rFonts w:ascii="Times New Roman" w:hAnsi="Times New Roman"/>
          <w:sz w:val="24"/>
          <w:szCs w:val="24"/>
        </w:rPr>
        <w:t>EEA</w:t>
      </w:r>
      <w:r w:rsidR="008E1E07">
        <w:rPr>
          <w:rFonts w:ascii="Times New Roman" w:hAnsi="Times New Roman"/>
          <w:sz w:val="24"/>
          <w:szCs w:val="24"/>
        </w:rPr>
        <w:t>”</w:t>
      </w:r>
      <w:r w:rsidR="00B26455" w:rsidRPr="00B21725">
        <w:rPr>
          <w:rFonts w:ascii="Times New Roman" w:hAnsi="Times New Roman"/>
          <w:sz w:val="24"/>
          <w:szCs w:val="24"/>
        </w:rPr>
        <w:t>)</w:t>
      </w:r>
      <w:r w:rsidRPr="00B21725">
        <w:rPr>
          <w:rFonts w:ascii="Times New Roman" w:hAnsi="Times New Roman"/>
          <w:sz w:val="24"/>
          <w:szCs w:val="24"/>
        </w:rPr>
        <w:t xml:space="preserve"> EJ </w:t>
      </w:r>
      <w:r w:rsidR="00B26455" w:rsidRPr="00B21725">
        <w:rPr>
          <w:rFonts w:ascii="Times New Roman" w:hAnsi="Times New Roman"/>
          <w:sz w:val="24"/>
          <w:szCs w:val="24"/>
        </w:rPr>
        <w:t>P</w:t>
      </w:r>
      <w:r w:rsidRPr="00B21725">
        <w:rPr>
          <w:rFonts w:ascii="Times New Roman" w:hAnsi="Times New Roman"/>
          <w:sz w:val="24"/>
          <w:szCs w:val="24"/>
        </w:rPr>
        <w:t>olicy went into effect on September 3, 2020</w:t>
      </w:r>
      <w:r w:rsidR="00F66EB5" w:rsidRPr="00B21725">
        <w:rPr>
          <w:rFonts w:ascii="Times New Roman" w:hAnsi="Times New Roman"/>
          <w:sz w:val="24"/>
          <w:szCs w:val="24"/>
        </w:rPr>
        <w:t xml:space="preserve">, and </w:t>
      </w:r>
      <w:r w:rsidR="00B26455" w:rsidRPr="00B21725">
        <w:rPr>
          <w:rFonts w:ascii="Times New Roman" w:hAnsi="Times New Roman"/>
          <w:sz w:val="24"/>
          <w:szCs w:val="24"/>
        </w:rPr>
        <w:t xml:space="preserve">was </w:t>
      </w:r>
      <w:r w:rsidR="00F66EB5" w:rsidRPr="00B21725">
        <w:rPr>
          <w:rFonts w:ascii="Times New Roman" w:hAnsi="Times New Roman"/>
          <w:sz w:val="24"/>
          <w:szCs w:val="24"/>
        </w:rPr>
        <w:t>updated on June 24, 2021</w:t>
      </w:r>
      <w:r w:rsidRPr="00B21725">
        <w:rPr>
          <w:rFonts w:ascii="Times New Roman" w:hAnsi="Times New Roman"/>
          <w:sz w:val="24"/>
          <w:szCs w:val="24"/>
        </w:rPr>
        <w:t xml:space="preserve">. The </w:t>
      </w:r>
      <w:r w:rsidR="00100B7D" w:rsidRPr="00B21725">
        <w:rPr>
          <w:rFonts w:ascii="Times New Roman" w:hAnsi="Times New Roman"/>
          <w:sz w:val="24"/>
          <w:szCs w:val="24"/>
        </w:rPr>
        <w:t>proposed</w:t>
      </w:r>
      <w:r w:rsidR="00100B7D">
        <w:rPr>
          <w:rFonts w:ascii="Times New Roman" w:hAnsi="Times New Roman"/>
          <w:sz w:val="24"/>
          <w:szCs w:val="24"/>
        </w:rPr>
        <w:t xml:space="preserve"> </w:t>
      </w:r>
      <w:r>
        <w:rPr>
          <w:rFonts w:ascii="Times New Roman" w:hAnsi="Times New Roman"/>
          <w:sz w:val="24"/>
          <w:szCs w:val="24"/>
        </w:rPr>
        <w:t xml:space="preserve">project </w:t>
      </w:r>
      <w:r w:rsidR="00100B7D">
        <w:rPr>
          <w:rFonts w:ascii="Times New Roman" w:hAnsi="Times New Roman"/>
          <w:sz w:val="24"/>
          <w:szCs w:val="24"/>
        </w:rPr>
        <w:t xml:space="preserve">property </w:t>
      </w:r>
      <w:r>
        <w:rPr>
          <w:rFonts w:ascii="Times New Roman" w:hAnsi="Times New Roman"/>
          <w:sz w:val="24"/>
          <w:szCs w:val="24"/>
        </w:rPr>
        <w:t xml:space="preserve">is identified by MassDEP as part of an EJ </w:t>
      </w:r>
      <w:r w:rsidR="00705D16">
        <w:rPr>
          <w:rFonts w:ascii="Times New Roman" w:hAnsi="Times New Roman"/>
          <w:sz w:val="24"/>
          <w:szCs w:val="24"/>
        </w:rPr>
        <w:t>population</w:t>
      </w:r>
      <w:r>
        <w:rPr>
          <w:rFonts w:ascii="Times New Roman" w:hAnsi="Times New Roman"/>
          <w:sz w:val="24"/>
          <w:szCs w:val="24"/>
        </w:rPr>
        <w:t xml:space="preserve"> based on minority population and income</w:t>
      </w:r>
      <w:r w:rsidR="00705D16">
        <w:rPr>
          <w:rFonts w:ascii="Times New Roman" w:hAnsi="Times New Roman"/>
          <w:sz w:val="24"/>
          <w:szCs w:val="24"/>
        </w:rPr>
        <w:t xml:space="preserve"> </w:t>
      </w:r>
      <w:r w:rsidR="00705D16">
        <w:rPr>
          <w:rFonts w:ascii="Times New Roman" w:hAnsi="Times New Roman"/>
          <w:sz w:val="24"/>
          <w:szCs w:val="24"/>
        </w:rPr>
        <w:lastRenderedPageBreak/>
        <w:t>criteria</w:t>
      </w:r>
      <w:r>
        <w:rPr>
          <w:rFonts w:ascii="Times New Roman" w:hAnsi="Times New Roman"/>
          <w:sz w:val="24"/>
          <w:szCs w:val="24"/>
        </w:rPr>
        <w:t xml:space="preserve">. Within the local EJ </w:t>
      </w:r>
      <w:r w:rsidR="00705D16">
        <w:rPr>
          <w:rFonts w:ascii="Times New Roman" w:hAnsi="Times New Roman"/>
          <w:sz w:val="24"/>
          <w:szCs w:val="24"/>
        </w:rPr>
        <w:t>population</w:t>
      </w:r>
      <w:r w:rsidR="0071545E">
        <w:rPr>
          <w:rFonts w:ascii="Times New Roman" w:hAnsi="Times New Roman"/>
          <w:sz w:val="24"/>
          <w:szCs w:val="24"/>
        </w:rPr>
        <w:t>,</w:t>
      </w:r>
      <w:r>
        <w:rPr>
          <w:rFonts w:ascii="Times New Roman" w:hAnsi="Times New Roman"/>
          <w:sz w:val="24"/>
          <w:szCs w:val="24"/>
        </w:rPr>
        <w:t xml:space="preserve"> the following languages are spoken in addition to English: Spanish and </w:t>
      </w:r>
      <w:r w:rsidR="007A0D6A">
        <w:rPr>
          <w:rFonts w:ascii="Times New Roman" w:hAnsi="Times New Roman"/>
          <w:sz w:val="24"/>
          <w:szCs w:val="24"/>
        </w:rPr>
        <w:t>Haitian</w:t>
      </w:r>
      <w:r>
        <w:rPr>
          <w:rFonts w:ascii="Times New Roman" w:hAnsi="Times New Roman"/>
          <w:sz w:val="24"/>
          <w:szCs w:val="24"/>
        </w:rPr>
        <w:t xml:space="preserve"> Creole.                             </w:t>
      </w:r>
    </w:p>
    <w:p w14:paraId="0417B584" w14:textId="77777777" w:rsidR="00100EA2" w:rsidRDefault="00100EA2">
      <w:pPr>
        <w:pStyle w:val="NoSpacing"/>
        <w:rPr>
          <w:rFonts w:ascii="Times New Roman" w:hAnsi="Times New Roman"/>
          <w:sz w:val="24"/>
          <w:szCs w:val="24"/>
        </w:rPr>
      </w:pPr>
    </w:p>
    <w:p w14:paraId="0417B585" w14:textId="2DC155D3" w:rsidR="00100EA2" w:rsidRPr="00B21725" w:rsidRDefault="00793BF9">
      <w:pPr>
        <w:pStyle w:val="NoSpacing"/>
        <w:rPr>
          <w:rFonts w:ascii="Times New Roman" w:hAnsi="Times New Roman"/>
          <w:sz w:val="24"/>
          <w:szCs w:val="24"/>
        </w:rPr>
      </w:pPr>
      <w:r w:rsidRPr="00B21725">
        <w:rPr>
          <w:rFonts w:ascii="Times New Roman" w:hAnsi="Times New Roman"/>
          <w:sz w:val="24"/>
          <w:szCs w:val="24"/>
        </w:rPr>
        <w:t xml:space="preserve">The attached map shows the location of the facility and the nearby EJ </w:t>
      </w:r>
      <w:r w:rsidR="00E65316">
        <w:rPr>
          <w:rFonts w:ascii="Times New Roman" w:hAnsi="Times New Roman"/>
          <w:sz w:val="24"/>
          <w:szCs w:val="24"/>
        </w:rPr>
        <w:t>Block Groups</w:t>
      </w:r>
      <w:r w:rsidR="00471799" w:rsidRPr="00B21725">
        <w:rPr>
          <w:rFonts w:ascii="Times New Roman" w:hAnsi="Times New Roman"/>
          <w:sz w:val="24"/>
          <w:szCs w:val="24"/>
        </w:rPr>
        <w:t>.</w:t>
      </w:r>
    </w:p>
    <w:p w14:paraId="0417B586" w14:textId="77777777" w:rsidR="00100EA2" w:rsidRDefault="00100EA2">
      <w:pPr>
        <w:pStyle w:val="NoSpacing"/>
        <w:rPr>
          <w:rFonts w:ascii="Times New Roman" w:hAnsi="Times New Roman"/>
          <w:sz w:val="24"/>
          <w:szCs w:val="24"/>
        </w:rPr>
      </w:pPr>
    </w:p>
    <w:p w14:paraId="1F7A20A9" w14:textId="77777777" w:rsidR="00B21725" w:rsidRDefault="00B21725">
      <w:pPr>
        <w:pStyle w:val="NoSpacing"/>
        <w:rPr>
          <w:rFonts w:ascii="Times New Roman" w:hAnsi="Times New Roman"/>
          <w:b/>
          <w:bCs/>
          <w:sz w:val="24"/>
          <w:szCs w:val="24"/>
        </w:rPr>
      </w:pPr>
    </w:p>
    <w:p w14:paraId="0417B587" w14:textId="4A1840C8" w:rsidR="00100EA2" w:rsidRPr="008267E2" w:rsidRDefault="00793BF9">
      <w:pPr>
        <w:pStyle w:val="NoSpacing"/>
        <w:rPr>
          <w:rFonts w:ascii="Times New Roman" w:hAnsi="Times New Roman"/>
          <w:b/>
          <w:bCs/>
          <w:sz w:val="24"/>
          <w:szCs w:val="24"/>
        </w:rPr>
      </w:pPr>
      <w:r w:rsidRPr="008267E2">
        <w:rPr>
          <w:rFonts w:ascii="Times New Roman" w:hAnsi="Times New Roman"/>
          <w:b/>
          <w:bCs/>
          <w:sz w:val="24"/>
          <w:szCs w:val="24"/>
        </w:rPr>
        <w:t>Public Participation and Comment:</w:t>
      </w:r>
    </w:p>
    <w:p w14:paraId="0417B588" w14:textId="77777777" w:rsidR="00100EA2" w:rsidRDefault="00100EA2">
      <w:pPr>
        <w:pStyle w:val="NoSpacing"/>
        <w:rPr>
          <w:rFonts w:ascii="Times New Roman" w:hAnsi="Times New Roman"/>
          <w:sz w:val="24"/>
          <w:szCs w:val="24"/>
        </w:rPr>
      </w:pPr>
    </w:p>
    <w:p w14:paraId="637F5F5C" w14:textId="11E445DC" w:rsidR="00F9064D" w:rsidRDefault="008E1E07">
      <w:pPr>
        <w:pStyle w:val="NoSpacing"/>
        <w:rPr>
          <w:rFonts w:ascii="Times New Roman" w:hAnsi="Times New Roman"/>
          <w:sz w:val="24"/>
          <w:szCs w:val="24"/>
        </w:rPr>
      </w:pPr>
      <w:r>
        <w:rPr>
          <w:rFonts w:ascii="Times New Roman" w:hAnsi="Times New Roman"/>
          <w:sz w:val="24"/>
          <w:szCs w:val="24"/>
        </w:rPr>
        <w:t xml:space="preserve">As part of an ongoing OADR proceeding, the Presiding Officer </w:t>
      </w:r>
      <w:r w:rsidR="00653708">
        <w:rPr>
          <w:rFonts w:ascii="Times New Roman" w:hAnsi="Times New Roman"/>
          <w:sz w:val="24"/>
          <w:szCs w:val="24"/>
        </w:rPr>
        <w:t xml:space="preserve">issued a Remand Order, </w:t>
      </w:r>
      <w:r w:rsidR="00FD4E57">
        <w:rPr>
          <w:rFonts w:ascii="Times New Roman" w:hAnsi="Times New Roman"/>
          <w:sz w:val="24"/>
          <w:szCs w:val="24"/>
        </w:rPr>
        <w:t>returning</w:t>
      </w:r>
      <w:r>
        <w:rPr>
          <w:rFonts w:ascii="Times New Roman" w:hAnsi="Times New Roman"/>
          <w:sz w:val="24"/>
          <w:szCs w:val="24"/>
        </w:rPr>
        <w:t xml:space="preserve"> the matter to the </w:t>
      </w:r>
      <w:r w:rsidR="0094094D">
        <w:rPr>
          <w:rFonts w:ascii="Times New Roman" w:hAnsi="Times New Roman"/>
          <w:sz w:val="24"/>
          <w:szCs w:val="24"/>
        </w:rPr>
        <w:t>“Office</w:t>
      </w:r>
      <w:r>
        <w:rPr>
          <w:rFonts w:ascii="Times New Roman" w:hAnsi="Times New Roman"/>
          <w:sz w:val="24"/>
          <w:szCs w:val="24"/>
        </w:rPr>
        <w:t xml:space="preserve"> </w:t>
      </w:r>
      <w:r w:rsidRPr="008E1E07">
        <w:rPr>
          <w:rFonts w:ascii="Times New Roman" w:hAnsi="Times New Roman"/>
          <w:sz w:val="24"/>
          <w:szCs w:val="24"/>
        </w:rPr>
        <w:t>for a further SOC review, specifically for the</w:t>
      </w:r>
      <w:r>
        <w:rPr>
          <w:rFonts w:ascii="Times New Roman" w:hAnsi="Times New Roman"/>
          <w:sz w:val="24"/>
          <w:szCs w:val="24"/>
        </w:rPr>
        <w:t xml:space="preserve"> </w:t>
      </w:r>
      <w:r w:rsidRPr="008E1E07">
        <w:rPr>
          <w:rFonts w:ascii="Times New Roman" w:hAnsi="Times New Roman"/>
          <w:sz w:val="24"/>
          <w:szCs w:val="24"/>
        </w:rPr>
        <w:t>purpose of the Office considering the BLSF newly identified on the FEMA map relative to its issuance of a determination in accordance with the Act and the Regulations</w:t>
      </w:r>
      <w:r>
        <w:rPr>
          <w:rFonts w:ascii="Times New Roman" w:hAnsi="Times New Roman"/>
          <w:sz w:val="24"/>
          <w:szCs w:val="24"/>
        </w:rPr>
        <w:t>.</w:t>
      </w:r>
      <w:r w:rsidR="00653708">
        <w:rPr>
          <w:rFonts w:ascii="Times New Roman" w:hAnsi="Times New Roman"/>
          <w:sz w:val="24"/>
          <w:szCs w:val="24"/>
        </w:rPr>
        <w:t xml:space="preserve">”  </w:t>
      </w:r>
      <w:r>
        <w:rPr>
          <w:rFonts w:ascii="Times New Roman" w:hAnsi="Times New Roman"/>
          <w:sz w:val="24"/>
          <w:szCs w:val="24"/>
        </w:rPr>
        <w:t xml:space="preserve">  Therefore, </w:t>
      </w:r>
      <w:r w:rsidR="00793BF9">
        <w:rPr>
          <w:rFonts w:ascii="Times New Roman" w:hAnsi="Times New Roman"/>
          <w:sz w:val="24"/>
          <w:szCs w:val="24"/>
        </w:rPr>
        <w:t xml:space="preserve">MassDEP is currently </w:t>
      </w:r>
      <w:r w:rsidR="004E4BBD">
        <w:rPr>
          <w:rFonts w:ascii="Times New Roman" w:hAnsi="Times New Roman"/>
          <w:sz w:val="24"/>
          <w:szCs w:val="24"/>
        </w:rPr>
        <w:t>conducting</w:t>
      </w:r>
      <w:r>
        <w:rPr>
          <w:rFonts w:ascii="Times New Roman" w:hAnsi="Times New Roman"/>
          <w:sz w:val="24"/>
          <w:szCs w:val="24"/>
        </w:rPr>
        <w:t xml:space="preserve"> that</w:t>
      </w:r>
      <w:r w:rsidR="004E4BBD">
        <w:rPr>
          <w:rFonts w:ascii="Times New Roman" w:hAnsi="Times New Roman"/>
          <w:sz w:val="24"/>
          <w:szCs w:val="24"/>
        </w:rPr>
        <w:t xml:space="preserve"> additional </w:t>
      </w:r>
      <w:r w:rsidR="00793BF9">
        <w:rPr>
          <w:rFonts w:ascii="Times New Roman" w:hAnsi="Times New Roman"/>
          <w:sz w:val="24"/>
          <w:szCs w:val="24"/>
        </w:rPr>
        <w:t xml:space="preserve">review </w:t>
      </w:r>
      <w:r w:rsidR="004E4BBD">
        <w:rPr>
          <w:rFonts w:ascii="Times New Roman" w:hAnsi="Times New Roman"/>
          <w:sz w:val="24"/>
          <w:szCs w:val="24"/>
        </w:rPr>
        <w:t xml:space="preserve">of </w:t>
      </w:r>
      <w:r w:rsidR="00793BF9">
        <w:rPr>
          <w:rFonts w:ascii="Times New Roman" w:hAnsi="Times New Roman"/>
          <w:sz w:val="24"/>
          <w:szCs w:val="24"/>
        </w:rPr>
        <w:t>th</w:t>
      </w:r>
      <w:r w:rsidR="00B21153">
        <w:rPr>
          <w:rFonts w:ascii="Times New Roman" w:hAnsi="Times New Roman"/>
          <w:sz w:val="24"/>
          <w:szCs w:val="24"/>
        </w:rPr>
        <w:t>e permit</w:t>
      </w:r>
      <w:r w:rsidR="00793BF9">
        <w:rPr>
          <w:rFonts w:ascii="Times New Roman" w:hAnsi="Times New Roman"/>
          <w:sz w:val="24"/>
          <w:szCs w:val="24"/>
        </w:rPr>
        <w:t xml:space="preserve"> application from the Brooke Charter School</w:t>
      </w:r>
      <w:r w:rsidR="00B21153">
        <w:rPr>
          <w:rFonts w:ascii="Times New Roman" w:hAnsi="Times New Roman"/>
          <w:sz w:val="24"/>
          <w:szCs w:val="24"/>
        </w:rPr>
        <w:t xml:space="preserve"> </w:t>
      </w:r>
      <w:r>
        <w:rPr>
          <w:rFonts w:ascii="Times New Roman" w:hAnsi="Times New Roman"/>
          <w:sz w:val="24"/>
          <w:szCs w:val="24"/>
        </w:rPr>
        <w:t>for work proposed within</w:t>
      </w:r>
      <w:r w:rsidR="00653708">
        <w:rPr>
          <w:rFonts w:ascii="Times New Roman" w:hAnsi="Times New Roman"/>
          <w:sz w:val="24"/>
          <w:szCs w:val="24"/>
        </w:rPr>
        <w:t xml:space="preserve"> BLSF. </w:t>
      </w:r>
      <w:r w:rsidR="00793BF9">
        <w:rPr>
          <w:rFonts w:ascii="Times New Roman" w:hAnsi="Times New Roman"/>
          <w:sz w:val="24"/>
          <w:szCs w:val="24"/>
        </w:rPr>
        <w:t xml:space="preserve"> </w:t>
      </w:r>
    </w:p>
    <w:p w14:paraId="0417B58A" w14:textId="77777777" w:rsidR="00100EA2" w:rsidRDefault="00100EA2">
      <w:pPr>
        <w:pStyle w:val="NoSpacing"/>
        <w:rPr>
          <w:rFonts w:ascii="Times New Roman" w:hAnsi="Times New Roman"/>
          <w:sz w:val="24"/>
          <w:szCs w:val="24"/>
        </w:rPr>
      </w:pPr>
    </w:p>
    <w:p w14:paraId="0417B58D" w14:textId="33572E67" w:rsidR="00100EA2" w:rsidRDefault="00793BF9">
      <w:pPr>
        <w:pStyle w:val="NoSpacing"/>
        <w:rPr>
          <w:rFonts w:ascii="Times New Roman" w:hAnsi="Times New Roman"/>
          <w:sz w:val="24"/>
          <w:szCs w:val="24"/>
        </w:rPr>
      </w:pPr>
      <w:r>
        <w:rPr>
          <w:rFonts w:ascii="Times New Roman" w:hAnsi="Times New Roman"/>
          <w:sz w:val="24"/>
          <w:szCs w:val="24"/>
        </w:rPr>
        <w:t xml:space="preserve">The </w:t>
      </w:r>
      <w:r w:rsidR="00FE170D">
        <w:rPr>
          <w:rFonts w:ascii="Times New Roman" w:hAnsi="Times New Roman"/>
          <w:sz w:val="24"/>
          <w:szCs w:val="24"/>
        </w:rPr>
        <w:t>February 15, 2023 BLSF Study</w:t>
      </w:r>
      <w:r w:rsidR="00653708">
        <w:rPr>
          <w:rFonts w:ascii="Times New Roman" w:hAnsi="Times New Roman"/>
          <w:sz w:val="24"/>
          <w:szCs w:val="24"/>
        </w:rPr>
        <w:t>, the Remand Order,</w:t>
      </w:r>
      <w:r w:rsidR="006325E7">
        <w:rPr>
          <w:rFonts w:ascii="Times New Roman" w:hAnsi="Times New Roman"/>
          <w:sz w:val="24"/>
          <w:szCs w:val="24"/>
        </w:rPr>
        <w:t xml:space="preserve"> and links to the Act and Regulations</w:t>
      </w:r>
      <w:r>
        <w:rPr>
          <w:rFonts w:ascii="Times New Roman" w:hAnsi="Times New Roman"/>
          <w:sz w:val="24"/>
          <w:szCs w:val="24"/>
        </w:rPr>
        <w:t xml:space="preserve"> </w:t>
      </w:r>
      <w:r w:rsidR="006325E7">
        <w:rPr>
          <w:rFonts w:ascii="Times New Roman" w:hAnsi="Times New Roman"/>
          <w:sz w:val="24"/>
          <w:szCs w:val="24"/>
        </w:rPr>
        <w:t>are</w:t>
      </w:r>
      <w:r>
        <w:rPr>
          <w:rFonts w:ascii="Times New Roman" w:hAnsi="Times New Roman"/>
          <w:sz w:val="24"/>
          <w:szCs w:val="24"/>
        </w:rPr>
        <w:t xml:space="preserve"> currently available for public review via the EEA ePLACE Public Access Portal</w:t>
      </w:r>
      <w:r w:rsidR="006A450A">
        <w:rPr>
          <w:rFonts w:ascii="Times New Roman" w:hAnsi="Times New Roman"/>
          <w:sz w:val="24"/>
          <w:szCs w:val="24"/>
        </w:rPr>
        <w:t xml:space="preserve"> at</w:t>
      </w:r>
      <w:r>
        <w:rPr>
          <w:rFonts w:ascii="Times New Roman" w:hAnsi="Times New Roman"/>
          <w:sz w:val="24"/>
          <w:szCs w:val="24"/>
        </w:rPr>
        <w:t>:</w:t>
      </w:r>
      <w:r w:rsidR="006A450A">
        <w:rPr>
          <w:rFonts w:ascii="Times New Roman" w:hAnsi="Times New Roman"/>
          <w:sz w:val="24"/>
          <w:szCs w:val="24"/>
        </w:rPr>
        <w:t xml:space="preserve"> </w:t>
      </w:r>
      <w:hyperlink r:id="rId6" w:history="1">
        <w:r w:rsidR="00BE7D51" w:rsidRPr="009E47BD">
          <w:rPr>
            <w:rStyle w:val="Hyperlink"/>
          </w:rPr>
          <w:t>https://www.mass.gov/lists/brooke-charter-school</w:t>
        </w:r>
      </w:hyperlink>
      <w:r w:rsidR="00BE7D51">
        <w:t xml:space="preserve"> </w:t>
      </w:r>
      <w:r w:rsidR="00B154D8">
        <w:rPr>
          <w:rFonts w:ascii="Times New Roman" w:hAnsi="Times New Roman"/>
          <w:sz w:val="24"/>
          <w:szCs w:val="24"/>
        </w:rPr>
        <w:t>o</w:t>
      </w:r>
      <w:r>
        <w:rPr>
          <w:rFonts w:ascii="Times New Roman" w:hAnsi="Times New Roman"/>
          <w:sz w:val="24"/>
          <w:szCs w:val="24"/>
        </w:rPr>
        <w:t xml:space="preserve">n the main EEA ePLACE Portal page, click on the </w:t>
      </w:r>
      <w:r w:rsidRPr="008267E2">
        <w:rPr>
          <w:rFonts w:ascii="Times New Roman" w:hAnsi="Times New Roman"/>
          <w:b/>
          <w:bCs/>
          <w:color w:val="ED7D31" w:themeColor="accent2"/>
          <w:sz w:val="24"/>
          <w:szCs w:val="24"/>
        </w:rPr>
        <w:t>orange</w:t>
      </w:r>
      <w:r w:rsidRPr="008267E2">
        <w:rPr>
          <w:rFonts w:ascii="Times New Roman" w:hAnsi="Times New Roman"/>
          <w:color w:val="ED7D31" w:themeColor="accent2"/>
          <w:sz w:val="24"/>
          <w:szCs w:val="24"/>
        </w:rPr>
        <w:t xml:space="preserve"> </w:t>
      </w:r>
      <w:r>
        <w:rPr>
          <w:rFonts w:ascii="Times New Roman" w:hAnsi="Times New Roman"/>
          <w:sz w:val="24"/>
          <w:szCs w:val="24"/>
        </w:rPr>
        <w:t>“Search and/or Comment” button, then on the name of the applicant/facility on the resulting page.</w:t>
      </w:r>
    </w:p>
    <w:p w14:paraId="27F4FC42" w14:textId="77777777" w:rsidR="00EB23BE" w:rsidRDefault="00EB23BE">
      <w:pPr>
        <w:pStyle w:val="NoSpacing"/>
        <w:rPr>
          <w:rFonts w:ascii="Times New Roman" w:hAnsi="Times New Roman"/>
          <w:sz w:val="24"/>
          <w:szCs w:val="24"/>
        </w:rPr>
      </w:pPr>
    </w:p>
    <w:p w14:paraId="311A070D" w14:textId="2CFFE668" w:rsidR="00EB23BE" w:rsidRDefault="00EB23BE" w:rsidP="00EB23BE">
      <w:pPr>
        <w:pStyle w:val="NoSpacing"/>
        <w:rPr>
          <w:rFonts w:ascii="Times New Roman" w:hAnsi="Times New Roman"/>
          <w:sz w:val="24"/>
          <w:szCs w:val="24"/>
        </w:rPr>
      </w:pPr>
      <w:r>
        <w:rPr>
          <w:rFonts w:ascii="Times New Roman" w:hAnsi="Times New Roman"/>
          <w:sz w:val="24"/>
          <w:szCs w:val="24"/>
        </w:rPr>
        <w:t>If you would like to provide any comments or concerns</w:t>
      </w:r>
      <w:r w:rsidR="00AB7B46">
        <w:rPr>
          <w:rFonts w:ascii="Times New Roman" w:hAnsi="Times New Roman"/>
          <w:sz w:val="24"/>
          <w:szCs w:val="24"/>
        </w:rPr>
        <w:t xml:space="preserve"> regarding the information and plans presented in the February 15, 2023 BLSF Study</w:t>
      </w:r>
      <w:r>
        <w:rPr>
          <w:rFonts w:ascii="Times New Roman" w:hAnsi="Times New Roman"/>
          <w:sz w:val="24"/>
          <w:szCs w:val="24"/>
        </w:rPr>
        <w:t>, please do so in writing</w:t>
      </w:r>
      <w:r w:rsidR="00653708">
        <w:rPr>
          <w:rFonts w:ascii="Times New Roman" w:hAnsi="Times New Roman"/>
          <w:sz w:val="24"/>
          <w:szCs w:val="24"/>
        </w:rPr>
        <w:t xml:space="preserve"> by email</w:t>
      </w:r>
      <w:r>
        <w:rPr>
          <w:rFonts w:ascii="Times New Roman" w:hAnsi="Times New Roman"/>
          <w:sz w:val="24"/>
          <w:szCs w:val="24"/>
        </w:rPr>
        <w:t xml:space="preserve"> to</w:t>
      </w:r>
      <w:r w:rsidR="00AF4D4D">
        <w:rPr>
          <w:rFonts w:ascii="Times New Roman" w:hAnsi="Times New Roman"/>
          <w:sz w:val="24"/>
          <w:szCs w:val="24"/>
        </w:rPr>
        <w:t xml:space="preserve"> the MassDEP staff person listed below </w:t>
      </w:r>
      <w:r>
        <w:rPr>
          <w:rFonts w:ascii="Times New Roman" w:hAnsi="Times New Roman"/>
          <w:sz w:val="24"/>
          <w:szCs w:val="24"/>
        </w:rPr>
        <w:t xml:space="preserve">by no later than 5:00PM EST on </w:t>
      </w:r>
      <w:r w:rsidR="00BE7D51">
        <w:rPr>
          <w:rFonts w:ascii="Times New Roman" w:hAnsi="Times New Roman"/>
          <w:sz w:val="24"/>
          <w:szCs w:val="24"/>
        </w:rPr>
        <w:t>June 2</w:t>
      </w:r>
      <w:r w:rsidRPr="00E75B1B">
        <w:rPr>
          <w:rFonts w:ascii="Times New Roman" w:hAnsi="Times New Roman"/>
          <w:sz w:val="24"/>
          <w:szCs w:val="24"/>
        </w:rPr>
        <w:t>,</w:t>
      </w:r>
      <w:r>
        <w:rPr>
          <w:rFonts w:ascii="Times New Roman" w:hAnsi="Times New Roman"/>
          <w:sz w:val="24"/>
          <w:szCs w:val="24"/>
        </w:rPr>
        <w:t xml:space="preserve"> 202</w:t>
      </w:r>
      <w:r w:rsidR="004E4BBD">
        <w:rPr>
          <w:rFonts w:ascii="Times New Roman" w:hAnsi="Times New Roman"/>
          <w:sz w:val="24"/>
          <w:szCs w:val="24"/>
        </w:rPr>
        <w:t>5</w:t>
      </w:r>
      <w:r>
        <w:rPr>
          <w:rFonts w:ascii="Times New Roman" w:hAnsi="Times New Roman"/>
          <w:sz w:val="24"/>
          <w:szCs w:val="24"/>
        </w:rPr>
        <w:t>.</w:t>
      </w:r>
      <w:r w:rsidR="00395C8D">
        <w:rPr>
          <w:rFonts w:ascii="Times New Roman" w:hAnsi="Times New Roman"/>
          <w:sz w:val="24"/>
          <w:szCs w:val="24"/>
        </w:rPr>
        <w:t xml:space="preserve"> </w:t>
      </w:r>
      <w:r w:rsidR="00AF4D4D">
        <w:rPr>
          <w:rFonts w:ascii="Times New Roman" w:hAnsi="Times New Roman"/>
          <w:sz w:val="24"/>
          <w:szCs w:val="24"/>
        </w:rPr>
        <w:t xml:space="preserve">The Subject </w:t>
      </w:r>
      <w:r w:rsidR="005D43D4">
        <w:rPr>
          <w:rFonts w:ascii="Times New Roman" w:hAnsi="Times New Roman"/>
          <w:sz w:val="24"/>
          <w:szCs w:val="24"/>
        </w:rPr>
        <w:t>L</w:t>
      </w:r>
      <w:r w:rsidR="00AF4D4D">
        <w:rPr>
          <w:rFonts w:ascii="Times New Roman" w:hAnsi="Times New Roman"/>
          <w:sz w:val="24"/>
          <w:szCs w:val="24"/>
        </w:rPr>
        <w:t xml:space="preserve">ine </w:t>
      </w:r>
      <w:r w:rsidR="00700038">
        <w:rPr>
          <w:rFonts w:ascii="Times New Roman" w:hAnsi="Times New Roman"/>
          <w:sz w:val="24"/>
          <w:szCs w:val="24"/>
        </w:rPr>
        <w:t xml:space="preserve">for all emailed comments </w:t>
      </w:r>
      <w:r w:rsidR="00AF4D4D">
        <w:rPr>
          <w:rFonts w:ascii="Times New Roman" w:hAnsi="Times New Roman"/>
          <w:sz w:val="24"/>
          <w:szCs w:val="24"/>
        </w:rPr>
        <w:t xml:space="preserve">shall include </w:t>
      </w:r>
      <w:r w:rsidR="00FE341E">
        <w:rPr>
          <w:rFonts w:ascii="Times New Roman" w:hAnsi="Times New Roman"/>
          <w:sz w:val="24"/>
          <w:szCs w:val="24"/>
        </w:rPr>
        <w:t xml:space="preserve">the following: </w:t>
      </w:r>
      <w:r w:rsidR="00FE341E" w:rsidRPr="001E3AD9">
        <w:rPr>
          <w:rFonts w:ascii="Times New Roman" w:hAnsi="Times New Roman"/>
          <w:b/>
          <w:bCs/>
          <w:sz w:val="24"/>
          <w:szCs w:val="24"/>
        </w:rPr>
        <w:t>Brooke Charter School</w:t>
      </w:r>
      <w:r w:rsidR="00801B2B" w:rsidRPr="001E3AD9">
        <w:rPr>
          <w:rFonts w:ascii="Times New Roman" w:hAnsi="Times New Roman"/>
          <w:b/>
          <w:bCs/>
          <w:sz w:val="24"/>
          <w:szCs w:val="24"/>
        </w:rPr>
        <w:t xml:space="preserve"> </w:t>
      </w:r>
      <w:r w:rsidR="004746A3" w:rsidRPr="001E3AD9">
        <w:rPr>
          <w:rFonts w:ascii="Times New Roman" w:hAnsi="Times New Roman"/>
          <w:b/>
          <w:bCs/>
          <w:sz w:val="24"/>
          <w:szCs w:val="24"/>
        </w:rPr>
        <w:t>DEP File #006-1931</w:t>
      </w:r>
      <w:r w:rsidR="001E3AD9">
        <w:rPr>
          <w:rFonts w:ascii="Times New Roman" w:hAnsi="Times New Roman"/>
          <w:sz w:val="24"/>
          <w:szCs w:val="24"/>
        </w:rPr>
        <w:t>.</w:t>
      </w:r>
    </w:p>
    <w:p w14:paraId="4E8D3937" w14:textId="77777777" w:rsidR="00EB23BE" w:rsidRDefault="00EB23BE" w:rsidP="00EB23BE">
      <w:pPr>
        <w:pStyle w:val="NoSpacing"/>
        <w:rPr>
          <w:rFonts w:ascii="Times New Roman" w:hAnsi="Times New Roman"/>
          <w:sz w:val="24"/>
          <w:szCs w:val="24"/>
        </w:rPr>
      </w:pPr>
    </w:p>
    <w:p w14:paraId="71199AC9" w14:textId="7CA92E0F" w:rsidR="005B0CFF" w:rsidRPr="007A0D6A" w:rsidRDefault="00EB23BE" w:rsidP="00EB23BE">
      <w:pPr>
        <w:pStyle w:val="NoSpacing"/>
        <w:rPr>
          <w:rFonts w:ascii="Times New Roman" w:hAnsi="Times New Roman"/>
          <w:sz w:val="24"/>
          <w:szCs w:val="24"/>
        </w:rPr>
      </w:pPr>
      <w:r w:rsidRPr="007A0D6A">
        <w:rPr>
          <w:rFonts w:ascii="Times New Roman" w:hAnsi="Times New Roman"/>
          <w:sz w:val="24"/>
          <w:szCs w:val="24"/>
        </w:rPr>
        <w:t>After MassDEP completes its review</w:t>
      </w:r>
      <w:r w:rsidR="00557300">
        <w:rPr>
          <w:rFonts w:ascii="Times New Roman" w:hAnsi="Times New Roman"/>
          <w:sz w:val="24"/>
          <w:szCs w:val="24"/>
        </w:rPr>
        <w:t>,</w:t>
      </w:r>
      <w:r w:rsidR="005B0CFF" w:rsidRPr="007A0D6A">
        <w:rPr>
          <w:rFonts w:ascii="Times New Roman" w:hAnsi="Times New Roman"/>
          <w:sz w:val="24"/>
          <w:szCs w:val="24"/>
        </w:rPr>
        <w:t xml:space="preserve"> including any comments received,</w:t>
      </w:r>
      <w:r w:rsidRPr="007A0D6A">
        <w:rPr>
          <w:rFonts w:ascii="Times New Roman" w:hAnsi="Times New Roman"/>
          <w:sz w:val="24"/>
          <w:szCs w:val="24"/>
        </w:rPr>
        <w:t xml:space="preserve"> the agency will issue a decision</w:t>
      </w:r>
      <w:r w:rsidR="005B0CFF" w:rsidRPr="007A0D6A">
        <w:rPr>
          <w:rFonts w:ascii="Times New Roman" w:hAnsi="Times New Roman"/>
          <w:sz w:val="24"/>
          <w:szCs w:val="24"/>
        </w:rPr>
        <w:t>, which is subject to M.G.L. c.</w:t>
      </w:r>
      <w:r w:rsidR="0052149C" w:rsidRPr="007A0D6A">
        <w:rPr>
          <w:rFonts w:ascii="Times New Roman" w:hAnsi="Times New Roman"/>
          <w:sz w:val="24"/>
          <w:szCs w:val="24"/>
        </w:rPr>
        <w:t>1</w:t>
      </w:r>
      <w:r w:rsidR="005B0CFF" w:rsidRPr="007A0D6A">
        <w:rPr>
          <w:rFonts w:ascii="Times New Roman" w:hAnsi="Times New Roman"/>
          <w:sz w:val="24"/>
          <w:szCs w:val="24"/>
        </w:rPr>
        <w:t>31</w:t>
      </w:r>
      <w:r w:rsidR="0052149C" w:rsidRPr="007A0D6A">
        <w:rPr>
          <w:rFonts w:ascii="Times New Roman" w:hAnsi="Times New Roman"/>
          <w:sz w:val="24"/>
          <w:szCs w:val="24"/>
        </w:rPr>
        <w:t xml:space="preserve"> s. 40</w:t>
      </w:r>
      <w:r w:rsidR="005B0CFF" w:rsidRPr="007A0D6A">
        <w:rPr>
          <w:rFonts w:ascii="Times New Roman" w:hAnsi="Times New Roman"/>
          <w:sz w:val="24"/>
          <w:szCs w:val="24"/>
        </w:rPr>
        <w:t xml:space="preserve"> and the regulations set out at 310 CMR 1.00 and 310 CMR 10.00</w:t>
      </w:r>
      <w:r w:rsidR="00653708">
        <w:rPr>
          <w:rFonts w:ascii="Times New Roman" w:hAnsi="Times New Roman"/>
          <w:sz w:val="24"/>
          <w:szCs w:val="24"/>
        </w:rPr>
        <w:t xml:space="preserve"> and which is the subject of the stayed OADR adjudicatory process</w:t>
      </w:r>
      <w:r w:rsidR="005B0CFF" w:rsidRPr="007A0D6A">
        <w:rPr>
          <w:rFonts w:ascii="Times New Roman" w:hAnsi="Times New Roman"/>
          <w:sz w:val="24"/>
          <w:szCs w:val="24"/>
        </w:rPr>
        <w:t>.</w:t>
      </w:r>
    </w:p>
    <w:p w14:paraId="5AB0D2CD" w14:textId="182CA1B9" w:rsidR="005B0CFF" w:rsidRPr="007A0D6A" w:rsidRDefault="005B0CFF" w:rsidP="00EB23BE">
      <w:pPr>
        <w:pStyle w:val="NoSpacing"/>
        <w:rPr>
          <w:rFonts w:ascii="Times New Roman" w:hAnsi="Times New Roman"/>
          <w:sz w:val="24"/>
          <w:szCs w:val="24"/>
        </w:rPr>
      </w:pPr>
    </w:p>
    <w:p w14:paraId="1AD8D55D" w14:textId="063FDA92" w:rsidR="00EB23BE" w:rsidRDefault="00EB23BE" w:rsidP="00EB23BE">
      <w:pPr>
        <w:pStyle w:val="NoSpacing"/>
        <w:rPr>
          <w:rFonts w:ascii="Times New Roman" w:hAnsi="Times New Roman"/>
          <w:sz w:val="24"/>
          <w:szCs w:val="24"/>
        </w:rPr>
      </w:pPr>
      <w:r w:rsidRPr="007A0D6A">
        <w:rPr>
          <w:rFonts w:ascii="Times New Roman" w:hAnsi="Times New Roman"/>
          <w:sz w:val="24"/>
          <w:szCs w:val="24"/>
        </w:rPr>
        <w:t xml:space="preserve">This information will also be posted in the ePLACE Public Access Portal. If you would like to be notified of the proposed decision and the public comment period, please contact Jill Provencal at </w:t>
      </w:r>
      <w:hyperlink r:id="rId7" w:history="1">
        <w:r w:rsidRPr="007A0D6A">
          <w:rPr>
            <w:rStyle w:val="Hyperlink"/>
            <w:rFonts w:ascii="Times New Roman" w:hAnsi="Times New Roman"/>
            <w:sz w:val="24"/>
            <w:szCs w:val="24"/>
          </w:rPr>
          <w:t>jill.provencal@mass.gov</w:t>
        </w:r>
      </w:hyperlink>
      <w:r w:rsidRPr="007A0D6A">
        <w:rPr>
          <w:rFonts w:ascii="Times New Roman" w:hAnsi="Times New Roman"/>
          <w:sz w:val="24"/>
          <w:szCs w:val="24"/>
        </w:rPr>
        <w:t>.</w:t>
      </w:r>
    </w:p>
    <w:p w14:paraId="109B4E5D" w14:textId="77777777" w:rsidR="00EB23BE" w:rsidRDefault="00EB23BE">
      <w:pPr>
        <w:pStyle w:val="NoSpacing"/>
        <w:rPr>
          <w:rFonts w:ascii="Times New Roman" w:hAnsi="Times New Roman"/>
          <w:sz w:val="24"/>
          <w:szCs w:val="24"/>
        </w:rPr>
      </w:pPr>
    </w:p>
    <w:p w14:paraId="0417B58F" w14:textId="7FED1885" w:rsidR="00100EA2" w:rsidRDefault="00100EA2">
      <w:pPr>
        <w:pStyle w:val="NoSpacing"/>
        <w:rPr>
          <w:rFonts w:ascii="Times New Roman" w:hAnsi="Times New Roman"/>
          <w:sz w:val="24"/>
          <w:szCs w:val="24"/>
        </w:rPr>
      </w:pPr>
    </w:p>
    <w:p w14:paraId="0417B590" w14:textId="77777777" w:rsidR="00100EA2" w:rsidRDefault="00100EA2">
      <w:pPr>
        <w:pStyle w:val="NoSpacing"/>
        <w:rPr>
          <w:rFonts w:ascii="Times New Roman" w:hAnsi="Times New Roman"/>
          <w:sz w:val="24"/>
          <w:szCs w:val="24"/>
        </w:rPr>
      </w:pPr>
    </w:p>
    <w:p w14:paraId="0417B591" w14:textId="45D29CDA" w:rsidR="00100EA2" w:rsidRDefault="00793BF9">
      <w:pPr>
        <w:pStyle w:val="NoSpacing"/>
        <w:rPr>
          <w:rFonts w:ascii="Times New Roman" w:hAnsi="Times New Roman"/>
          <w:sz w:val="24"/>
          <w:szCs w:val="24"/>
        </w:rPr>
      </w:pPr>
      <w:r>
        <w:rPr>
          <w:rFonts w:ascii="Times New Roman" w:hAnsi="Times New Roman"/>
          <w:sz w:val="24"/>
          <w:szCs w:val="24"/>
        </w:rPr>
        <w:t>MassDEP contact:</w:t>
      </w:r>
      <w:r w:rsidR="008D608E">
        <w:rPr>
          <w:rFonts w:ascii="Times New Roman" w:hAnsi="Times New Roman"/>
          <w:sz w:val="24"/>
          <w:szCs w:val="24"/>
        </w:rPr>
        <w:tab/>
      </w:r>
      <w:r w:rsidR="008D608E">
        <w:rPr>
          <w:rFonts w:ascii="Times New Roman" w:hAnsi="Times New Roman"/>
          <w:sz w:val="24"/>
          <w:szCs w:val="24"/>
        </w:rPr>
        <w:tab/>
        <w:t>Jill Provencal</w:t>
      </w:r>
      <w:r w:rsidR="006F1FF4">
        <w:rPr>
          <w:rFonts w:ascii="Times New Roman" w:hAnsi="Times New Roman"/>
          <w:sz w:val="24"/>
          <w:szCs w:val="24"/>
        </w:rPr>
        <w:t>:  jill.provencal@mass.gov</w:t>
      </w:r>
    </w:p>
    <w:p w14:paraId="5B8AE2AE" w14:textId="77777777" w:rsidR="008D608E" w:rsidRDefault="008D608E">
      <w:pPr>
        <w:pStyle w:val="NoSpacing"/>
        <w:rPr>
          <w:rFonts w:ascii="Times New Roman" w:hAnsi="Times New Roman"/>
          <w:sz w:val="24"/>
          <w:szCs w:val="24"/>
        </w:rPr>
      </w:pPr>
    </w:p>
    <w:p w14:paraId="10D55AFD" w14:textId="00002618" w:rsidR="000554BA" w:rsidRDefault="00793BF9">
      <w:pPr>
        <w:pStyle w:val="NoSpacing"/>
        <w:rPr>
          <w:rFonts w:ascii="Times New Roman" w:hAnsi="Times New Roman"/>
          <w:sz w:val="24"/>
          <w:szCs w:val="24"/>
        </w:rPr>
      </w:pPr>
      <w:r>
        <w:rPr>
          <w:rFonts w:ascii="Times New Roman" w:hAnsi="Times New Roman"/>
          <w:sz w:val="24"/>
          <w:szCs w:val="24"/>
        </w:rPr>
        <w:t>Facility Contact:</w:t>
      </w:r>
      <w:r w:rsidR="006F1FF4">
        <w:rPr>
          <w:rFonts w:ascii="Times New Roman" w:hAnsi="Times New Roman"/>
          <w:sz w:val="24"/>
          <w:szCs w:val="24"/>
        </w:rPr>
        <w:tab/>
      </w:r>
      <w:r w:rsidR="006F1FF4">
        <w:rPr>
          <w:rFonts w:ascii="Times New Roman" w:hAnsi="Times New Roman"/>
          <w:sz w:val="24"/>
          <w:szCs w:val="24"/>
        </w:rPr>
        <w:tab/>
      </w:r>
      <w:r w:rsidR="00690B00">
        <w:rPr>
          <w:rFonts w:ascii="Times New Roman" w:hAnsi="Times New Roman"/>
          <w:sz w:val="24"/>
          <w:szCs w:val="24"/>
        </w:rPr>
        <w:t>Mark Loring: mloring@ebrooke.org</w:t>
      </w:r>
    </w:p>
    <w:p w14:paraId="7A5861B8" w14:textId="77777777" w:rsidR="00D25103" w:rsidRDefault="000554BA" w:rsidP="00D25103">
      <w:pPr>
        <w:pStyle w:val="NoSpacing"/>
        <w:rPr>
          <w:rFonts w:ascii="Times New Roman" w:hAnsi="Times New Roman"/>
          <w:sz w:val="24"/>
          <w:szCs w:val="24"/>
        </w:rPr>
        <w:sectPr w:rsidR="00D25103">
          <w:pgSz w:w="12240" w:h="15840"/>
          <w:pgMar w:top="1440" w:right="1440" w:bottom="1440" w:left="1440" w:header="720" w:footer="720" w:gutter="0"/>
          <w:cols w:space="720"/>
        </w:sectPr>
      </w:pPr>
      <w:r>
        <w:rPr>
          <w:rFonts w:ascii="Times New Roman" w:hAnsi="Times New Roman"/>
          <w:sz w:val="24"/>
          <w:szCs w:val="24"/>
        </w:rPr>
        <w:br w:type="page"/>
      </w:r>
    </w:p>
    <w:p w14:paraId="5EBA2F0D" w14:textId="11C94D71" w:rsidR="00D25103" w:rsidRPr="00D25103" w:rsidRDefault="00D25103" w:rsidP="00D25103">
      <w:pPr>
        <w:pStyle w:val="NoSpacing"/>
        <w:rPr>
          <w:rFonts w:ascii="Times New Roman" w:hAnsi="Times New Roman"/>
        </w:rPr>
      </w:pPr>
      <w:r w:rsidRPr="00D25103">
        <w:rPr>
          <w:rFonts w:ascii="Times New Roman" w:hAnsi="Times New Roman"/>
        </w:rPr>
        <w:lastRenderedPageBreak/>
        <w:t xml:space="preserve">Brooke Charter School/Olmsted Green Community Field </w:t>
      </w:r>
      <w:r>
        <w:rPr>
          <w:rFonts w:ascii="Times New Roman" w:hAnsi="Times New Roman"/>
        </w:rPr>
        <w:tab/>
      </w:r>
      <w:r w:rsidRPr="00D25103">
        <w:rPr>
          <w:rFonts w:ascii="Times New Roman" w:hAnsi="Times New Roman"/>
        </w:rPr>
        <w:t xml:space="preserve">         </w:t>
      </w:r>
      <w:r w:rsidR="00CC7A9A">
        <w:rPr>
          <w:rFonts w:ascii="Times New Roman" w:hAnsi="Times New Roman"/>
        </w:rPr>
        <w:t xml:space="preserve">                </w:t>
      </w:r>
      <w:r w:rsidRPr="00D25103">
        <w:rPr>
          <w:rFonts w:ascii="Times New Roman" w:hAnsi="Times New Roman"/>
        </w:rPr>
        <w:t>550 Morton Street, Mattapan, MA 02131</w:t>
      </w:r>
    </w:p>
    <w:p w14:paraId="0417B592" w14:textId="16FE8CDA" w:rsidR="00100EA2" w:rsidRPr="00D25103" w:rsidRDefault="008A645A" w:rsidP="00D25103">
      <w:pPr>
        <w:suppressAutoHyphens w:val="0"/>
        <w:rPr>
          <w:rFonts w:ascii="Times New Roman" w:hAnsi="Times New Roman"/>
          <w:sz w:val="24"/>
          <w:szCs w:val="24"/>
        </w:rPr>
      </w:pPr>
      <w:r w:rsidRPr="00373AD1">
        <w:rPr>
          <w:noProof/>
        </w:rPr>
        <w:drawing>
          <wp:anchor distT="0" distB="0" distL="114300" distR="114300" simplePos="0" relativeHeight="251661312" behindDoc="0" locked="0" layoutInCell="1" allowOverlap="1" wp14:anchorId="1FFA87EE" wp14:editId="1F58BF41">
            <wp:simplePos x="0" y="0"/>
            <wp:positionH relativeFrom="column">
              <wp:posOffset>58420</wp:posOffset>
            </wp:positionH>
            <wp:positionV relativeFrom="paragraph">
              <wp:posOffset>2398395</wp:posOffset>
            </wp:positionV>
            <wp:extent cx="1772702" cy="2233850"/>
            <wp:effectExtent l="0" t="0" r="0" b="0"/>
            <wp:wrapNone/>
            <wp:docPr id="124677867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78670" name="Picture 1" descr="Graphical user interface, text, application&#10;&#10;Description automatically generated"/>
                    <pic:cNvPicPr/>
                  </pic:nvPicPr>
                  <pic:blipFill rotWithShape="1">
                    <a:blip r:embed="rId8">
                      <a:extLst>
                        <a:ext uri="{28A0092B-C50C-407E-A947-70E740481C1C}">
                          <a14:useLocalDpi xmlns:a14="http://schemas.microsoft.com/office/drawing/2010/main" val="0"/>
                        </a:ext>
                      </a:extLst>
                    </a:blip>
                    <a:srcRect r="9791"/>
                    <a:stretch/>
                  </pic:blipFill>
                  <pic:spPr bwMode="auto">
                    <a:xfrm>
                      <a:off x="0" y="0"/>
                      <a:ext cx="1772702" cy="223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A9A">
        <w:rPr>
          <w:noProof/>
        </w:rPr>
        <w:drawing>
          <wp:anchor distT="0" distB="0" distL="114300" distR="114300" simplePos="0" relativeHeight="251658240" behindDoc="1" locked="0" layoutInCell="1" allowOverlap="1" wp14:anchorId="330F0630" wp14:editId="4E88FA57">
            <wp:simplePos x="0" y="0"/>
            <wp:positionH relativeFrom="column">
              <wp:posOffset>57150</wp:posOffset>
            </wp:positionH>
            <wp:positionV relativeFrom="paragraph">
              <wp:posOffset>267970</wp:posOffset>
            </wp:positionV>
            <wp:extent cx="6806316" cy="4413198"/>
            <wp:effectExtent l="0" t="0" r="0" b="6985"/>
            <wp:wrapTight wrapText="bothSides">
              <wp:wrapPolygon edited="0">
                <wp:start x="0" y="0"/>
                <wp:lineTo x="0" y="21541"/>
                <wp:lineTo x="21523" y="21541"/>
                <wp:lineTo x="21523" y="0"/>
                <wp:lineTo x="0" y="0"/>
              </wp:wrapPolygon>
            </wp:wrapTight>
            <wp:docPr id="1847074202"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74202" name="Picture 3" descr="Map&#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806316" cy="4413198"/>
                    </a:xfrm>
                    <a:prstGeom prst="rect">
                      <a:avLst/>
                    </a:prstGeom>
                  </pic:spPr>
                </pic:pic>
              </a:graphicData>
            </a:graphic>
            <wp14:sizeRelH relativeFrom="page">
              <wp14:pctWidth>0</wp14:pctWidth>
            </wp14:sizeRelH>
            <wp14:sizeRelV relativeFrom="page">
              <wp14:pctHeight>0</wp14:pctHeight>
            </wp14:sizeRelV>
          </wp:anchor>
        </w:drawing>
      </w:r>
      <w:r w:rsidR="00CC7A9A">
        <w:rPr>
          <w:noProof/>
        </w:rPr>
        <w:drawing>
          <wp:anchor distT="0" distB="0" distL="114300" distR="114300" simplePos="0" relativeHeight="251659264" behindDoc="1" locked="0" layoutInCell="1" allowOverlap="1" wp14:anchorId="755B9BD5" wp14:editId="5418B320">
            <wp:simplePos x="0" y="0"/>
            <wp:positionH relativeFrom="column">
              <wp:posOffset>57150</wp:posOffset>
            </wp:positionH>
            <wp:positionV relativeFrom="paragraph">
              <wp:posOffset>4872990</wp:posOffset>
            </wp:positionV>
            <wp:extent cx="6805930" cy="3918500"/>
            <wp:effectExtent l="0" t="0" r="0" b="6350"/>
            <wp:wrapTight wrapText="bothSides">
              <wp:wrapPolygon edited="0">
                <wp:start x="0" y="0"/>
                <wp:lineTo x="0" y="21530"/>
                <wp:lineTo x="21523" y="21530"/>
                <wp:lineTo x="21523" y="0"/>
                <wp:lineTo x="0" y="0"/>
              </wp:wrapPolygon>
            </wp:wrapTight>
            <wp:docPr id="1968161748"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61748" name="Picture 1" descr="A picture containing text, map&#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805930" cy="3918500"/>
                    </a:xfrm>
                    <a:prstGeom prst="rect">
                      <a:avLst/>
                    </a:prstGeom>
                  </pic:spPr>
                </pic:pic>
              </a:graphicData>
            </a:graphic>
            <wp14:sizeRelH relativeFrom="page">
              <wp14:pctWidth>0</wp14:pctWidth>
            </wp14:sizeRelH>
            <wp14:sizeRelV relativeFrom="page">
              <wp14:pctHeight>0</wp14:pctHeight>
            </wp14:sizeRelV>
          </wp:anchor>
        </w:drawing>
      </w:r>
    </w:p>
    <w:sectPr w:rsidR="00100EA2" w:rsidRPr="00D25103" w:rsidSect="00D25103">
      <w:pgSz w:w="12240" w:h="15840"/>
      <w:pgMar w:top="1008"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1264" w14:textId="77777777" w:rsidR="00055423" w:rsidRDefault="00055423">
      <w:pPr>
        <w:spacing w:after="0" w:line="240" w:lineRule="auto"/>
      </w:pPr>
      <w:r>
        <w:separator/>
      </w:r>
    </w:p>
  </w:endnote>
  <w:endnote w:type="continuationSeparator" w:id="0">
    <w:p w14:paraId="5D31F396" w14:textId="77777777" w:rsidR="00055423" w:rsidRDefault="00055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53CD0" w14:textId="77777777" w:rsidR="00055423" w:rsidRDefault="00055423">
      <w:pPr>
        <w:spacing w:after="0" w:line="240" w:lineRule="auto"/>
      </w:pPr>
      <w:r>
        <w:rPr>
          <w:color w:val="000000"/>
        </w:rPr>
        <w:separator/>
      </w:r>
    </w:p>
  </w:footnote>
  <w:footnote w:type="continuationSeparator" w:id="0">
    <w:p w14:paraId="18A6D1C9" w14:textId="77777777" w:rsidR="00055423" w:rsidRDefault="000554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EA2"/>
    <w:rsid w:val="00045038"/>
    <w:rsid w:val="00055423"/>
    <w:rsid w:val="000554BA"/>
    <w:rsid w:val="00091019"/>
    <w:rsid w:val="000A6AC8"/>
    <w:rsid w:val="000C393F"/>
    <w:rsid w:val="000F1E8F"/>
    <w:rsid w:val="000F4BFF"/>
    <w:rsid w:val="00100B7D"/>
    <w:rsid w:val="00100EA2"/>
    <w:rsid w:val="00146BED"/>
    <w:rsid w:val="001570A6"/>
    <w:rsid w:val="001A73E5"/>
    <w:rsid w:val="001D16AB"/>
    <w:rsid w:val="001E3AD9"/>
    <w:rsid w:val="001F76DC"/>
    <w:rsid w:val="00200FE9"/>
    <w:rsid w:val="00206EC9"/>
    <w:rsid w:val="002265DB"/>
    <w:rsid w:val="0025584C"/>
    <w:rsid w:val="00281FE6"/>
    <w:rsid w:val="002A328D"/>
    <w:rsid w:val="002B0F00"/>
    <w:rsid w:val="002B20B6"/>
    <w:rsid w:val="002C5F98"/>
    <w:rsid w:val="002C73EF"/>
    <w:rsid w:val="003168EC"/>
    <w:rsid w:val="00321D57"/>
    <w:rsid w:val="003341BA"/>
    <w:rsid w:val="00337E3A"/>
    <w:rsid w:val="00395C8D"/>
    <w:rsid w:val="003B68C0"/>
    <w:rsid w:val="003B6BBD"/>
    <w:rsid w:val="003D6435"/>
    <w:rsid w:val="00435812"/>
    <w:rsid w:val="00471799"/>
    <w:rsid w:val="004746A3"/>
    <w:rsid w:val="004A338D"/>
    <w:rsid w:val="004D73D9"/>
    <w:rsid w:val="004E4BBD"/>
    <w:rsid w:val="00513743"/>
    <w:rsid w:val="0052149C"/>
    <w:rsid w:val="00557300"/>
    <w:rsid w:val="005668FD"/>
    <w:rsid w:val="00577708"/>
    <w:rsid w:val="005B0CFF"/>
    <w:rsid w:val="005B36CA"/>
    <w:rsid w:val="005D43D4"/>
    <w:rsid w:val="005F60A0"/>
    <w:rsid w:val="00614E1A"/>
    <w:rsid w:val="006325E7"/>
    <w:rsid w:val="00653708"/>
    <w:rsid w:val="00690B00"/>
    <w:rsid w:val="006A450A"/>
    <w:rsid w:val="006D7BC7"/>
    <w:rsid w:val="006F085F"/>
    <w:rsid w:val="006F1FF4"/>
    <w:rsid w:val="006F7368"/>
    <w:rsid w:val="00700038"/>
    <w:rsid w:val="00705D16"/>
    <w:rsid w:val="0071545E"/>
    <w:rsid w:val="00726F3B"/>
    <w:rsid w:val="00793BF9"/>
    <w:rsid w:val="007A0D6A"/>
    <w:rsid w:val="007C7351"/>
    <w:rsid w:val="007F5FDE"/>
    <w:rsid w:val="00801B2B"/>
    <w:rsid w:val="008042C2"/>
    <w:rsid w:val="00820EC3"/>
    <w:rsid w:val="008267E2"/>
    <w:rsid w:val="00847F23"/>
    <w:rsid w:val="00896FE6"/>
    <w:rsid w:val="008A645A"/>
    <w:rsid w:val="008D608E"/>
    <w:rsid w:val="008E1E07"/>
    <w:rsid w:val="009001C0"/>
    <w:rsid w:val="00907A0D"/>
    <w:rsid w:val="0094094D"/>
    <w:rsid w:val="00947F31"/>
    <w:rsid w:val="00965650"/>
    <w:rsid w:val="00967DB5"/>
    <w:rsid w:val="009B010F"/>
    <w:rsid w:val="009B4802"/>
    <w:rsid w:val="009E517D"/>
    <w:rsid w:val="009F199C"/>
    <w:rsid w:val="00A14A90"/>
    <w:rsid w:val="00A23F2A"/>
    <w:rsid w:val="00A35B44"/>
    <w:rsid w:val="00A543AD"/>
    <w:rsid w:val="00A7779C"/>
    <w:rsid w:val="00AB7B46"/>
    <w:rsid w:val="00AF30F2"/>
    <w:rsid w:val="00AF4D4D"/>
    <w:rsid w:val="00B154D8"/>
    <w:rsid w:val="00B21153"/>
    <w:rsid w:val="00B21725"/>
    <w:rsid w:val="00B26455"/>
    <w:rsid w:val="00B43B86"/>
    <w:rsid w:val="00B672B5"/>
    <w:rsid w:val="00BA5E7B"/>
    <w:rsid w:val="00BA7AFA"/>
    <w:rsid w:val="00BE7D51"/>
    <w:rsid w:val="00C42E49"/>
    <w:rsid w:val="00C6228B"/>
    <w:rsid w:val="00C66E50"/>
    <w:rsid w:val="00C703A2"/>
    <w:rsid w:val="00C77479"/>
    <w:rsid w:val="00C941D8"/>
    <w:rsid w:val="00CC7A9A"/>
    <w:rsid w:val="00CE48A4"/>
    <w:rsid w:val="00CF3E84"/>
    <w:rsid w:val="00D05CCD"/>
    <w:rsid w:val="00D16637"/>
    <w:rsid w:val="00D1707B"/>
    <w:rsid w:val="00D20FFF"/>
    <w:rsid w:val="00D25103"/>
    <w:rsid w:val="00D47F76"/>
    <w:rsid w:val="00D54920"/>
    <w:rsid w:val="00DB3F91"/>
    <w:rsid w:val="00DD3324"/>
    <w:rsid w:val="00E3231B"/>
    <w:rsid w:val="00E41D1F"/>
    <w:rsid w:val="00E46AC1"/>
    <w:rsid w:val="00E65316"/>
    <w:rsid w:val="00E677AB"/>
    <w:rsid w:val="00E75B1B"/>
    <w:rsid w:val="00E85283"/>
    <w:rsid w:val="00EB23BE"/>
    <w:rsid w:val="00F01BC5"/>
    <w:rsid w:val="00F04016"/>
    <w:rsid w:val="00F26E25"/>
    <w:rsid w:val="00F405BB"/>
    <w:rsid w:val="00F45266"/>
    <w:rsid w:val="00F66EB5"/>
    <w:rsid w:val="00F670C5"/>
    <w:rsid w:val="00F9064D"/>
    <w:rsid w:val="00FC4AD1"/>
    <w:rsid w:val="00FD28FD"/>
    <w:rsid w:val="00FD4355"/>
    <w:rsid w:val="00FD4E57"/>
    <w:rsid w:val="00FE170D"/>
    <w:rsid w:val="00FE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B570"/>
  <w15:docId w15:val="{4B16BA32-24C8-4CE4-B7B1-F1F1083C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US"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spacing w:after="0" w:line="240" w:lineRule="auto"/>
    </w:pPr>
  </w:style>
  <w:style w:type="paragraph" w:styleId="Revision">
    <w:name w:val="Revision"/>
    <w:hidden/>
    <w:uiPriority w:val="99"/>
    <w:semiHidden/>
    <w:rsid w:val="005668FD"/>
    <w:pPr>
      <w:autoSpaceDN/>
      <w:spacing w:after="0" w:line="240" w:lineRule="auto"/>
    </w:pPr>
  </w:style>
  <w:style w:type="character" w:styleId="Hyperlink">
    <w:name w:val="Hyperlink"/>
    <w:basedOn w:val="DefaultParagraphFont"/>
    <w:uiPriority w:val="99"/>
    <w:unhideWhenUsed/>
    <w:rsid w:val="001D16AB"/>
    <w:rPr>
      <w:color w:val="0563C1" w:themeColor="hyperlink"/>
      <w:u w:val="single"/>
    </w:rPr>
  </w:style>
  <w:style w:type="character" w:styleId="UnresolvedMention">
    <w:name w:val="Unresolved Mention"/>
    <w:basedOn w:val="DefaultParagraphFont"/>
    <w:uiPriority w:val="99"/>
    <w:semiHidden/>
    <w:unhideWhenUsed/>
    <w:rsid w:val="001D16AB"/>
    <w:rPr>
      <w:color w:val="605E5C"/>
      <w:shd w:val="clear" w:color="auto" w:fill="E1DFDD"/>
    </w:rPr>
  </w:style>
  <w:style w:type="character" w:styleId="CommentReference">
    <w:name w:val="annotation reference"/>
    <w:basedOn w:val="DefaultParagraphFont"/>
    <w:uiPriority w:val="99"/>
    <w:semiHidden/>
    <w:unhideWhenUsed/>
    <w:rsid w:val="00577708"/>
    <w:rPr>
      <w:sz w:val="16"/>
      <w:szCs w:val="16"/>
    </w:rPr>
  </w:style>
  <w:style w:type="paragraph" w:styleId="CommentText">
    <w:name w:val="annotation text"/>
    <w:basedOn w:val="Normal"/>
    <w:link w:val="CommentTextChar"/>
    <w:uiPriority w:val="99"/>
    <w:unhideWhenUsed/>
    <w:rsid w:val="00577708"/>
    <w:pPr>
      <w:spacing w:line="240" w:lineRule="auto"/>
    </w:pPr>
    <w:rPr>
      <w:sz w:val="20"/>
      <w:szCs w:val="20"/>
    </w:rPr>
  </w:style>
  <w:style w:type="character" w:customStyle="1" w:styleId="CommentTextChar">
    <w:name w:val="Comment Text Char"/>
    <w:basedOn w:val="DefaultParagraphFont"/>
    <w:link w:val="CommentText"/>
    <w:uiPriority w:val="99"/>
    <w:rsid w:val="00577708"/>
    <w:rPr>
      <w:sz w:val="20"/>
      <w:szCs w:val="20"/>
    </w:rPr>
  </w:style>
  <w:style w:type="paragraph" w:styleId="CommentSubject">
    <w:name w:val="annotation subject"/>
    <w:basedOn w:val="CommentText"/>
    <w:next w:val="CommentText"/>
    <w:link w:val="CommentSubjectChar"/>
    <w:uiPriority w:val="99"/>
    <w:semiHidden/>
    <w:unhideWhenUsed/>
    <w:rsid w:val="00577708"/>
    <w:rPr>
      <w:b/>
      <w:bCs/>
    </w:rPr>
  </w:style>
  <w:style w:type="character" w:customStyle="1" w:styleId="CommentSubjectChar">
    <w:name w:val="Comment Subject Char"/>
    <w:basedOn w:val="CommentTextChar"/>
    <w:link w:val="CommentSubject"/>
    <w:uiPriority w:val="99"/>
    <w:semiHidden/>
    <w:rsid w:val="00577708"/>
    <w:rPr>
      <w:b/>
      <w:bCs/>
      <w:sz w:val="20"/>
      <w:szCs w:val="20"/>
    </w:rPr>
  </w:style>
  <w:style w:type="character" w:styleId="FollowedHyperlink">
    <w:name w:val="FollowedHyperlink"/>
    <w:basedOn w:val="DefaultParagraphFont"/>
    <w:uiPriority w:val="99"/>
    <w:semiHidden/>
    <w:unhideWhenUsed/>
    <w:rsid w:val="00F9064D"/>
    <w:rPr>
      <w:color w:val="954F72" w:themeColor="followedHyperlink"/>
      <w:u w:val="single"/>
    </w:rPr>
  </w:style>
  <w:style w:type="paragraph" w:styleId="Header">
    <w:name w:val="header"/>
    <w:basedOn w:val="Normal"/>
    <w:link w:val="HeaderChar"/>
    <w:uiPriority w:val="99"/>
    <w:unhideWhenUsed/>
    <w:rsid w:val="00D05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CCD"/>
  </w:style>
  <w:style w:type="paragraph" w:styleId="Footer">
    <w:name w:val="footer"/>
    <w:basedOn w:val="Normal"/>
    <w:link w:val="FooterChar"/>
    <w:uiPriority w:val="99"/>
    <w:unhideWhenUsed/>
    <w:rsid w:val="00D05C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1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jill.provencal@mass.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lists/brooke-charter-schoo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Provencal, Jill (DEP)</dc:creator>
  <dc:description/>
  <cp:lastModifiedBy>Provencal, Jill (DEP)</cp:lastModifiedBy>
  <cp:revision>2</cp:revision>
  <cp:lastPrinted>2023-07-31T15:03:00Z</cp:lastPrinted>
  <dcterms:created xsi:type="dcterms:W3CDTF">2025-04-30T19:19:00Z</dcterms:created>
  <dcterms:modified xsi:type="dcterms:W3CDTF">2025-04-30T19:19:00Z</dcterms:modified>
</cp:coreProperties>
</file>