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7B570" w14:textId="03FDF94E" w:rsidR="00100EA2" w:rsidRPr="008267E2" w:rsidRDefault="007B35D4" w:rsidP="008267E2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7B35D4">
        <w:rPr>
          <w:rFonts w:ascii="Times New Roman" w:hAnsi="Times New Roman"/>
          <w:b/>
          <w:bCs/>
          <w:sz w:val="28"/>
          <w:szCs w:val="28"/>
        </w:rPr>
        <w:t xml:space="preserve">Hoja </w:t>
      </w:r>
      <w:proofErr w:type="spellStart"/>
      <w:r w:rsidRPr="007B35D4">
        <w:rPr>
          <w:rFonts w:ascii="Times New Roman" w:hAnsi="Times New Roman"/>
          <w:b/>
          <w:bCs/>
          <w:sz w:val="28"/>
          <w:szCs w:val="28"/>
        </w:rPr>
        <w:t>informativa</w:t>
      </w:r>
      <w:proofErr w:type="spellEnd"/>
      <w:r w:rsidRPr="007B35D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7B35D4">
        <w:rPr>
          <w:rFonts w:ascii="Times New Roman" w:hAnsi="Times New Roman"/>
          <w:b/>
          <w:bCs/>
          <w:sz w:val="28"/>
          <w:szCs w:val="28"/>
        </w:rPr>
        <w:t>revisada</w:t>
      </w:r>
      <w:proofErr w:type="spellEnd"/>
    </w:p>
    <w:p w14:paraId="58B04E84" w14:textId="77777777" w:rsidR="005668FD" w:rsidRPr="008267E2" w:rsidRDefault="005668FD" w:rsidP="008267E2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D5D5180" w14:textId="77777777" w:rsidR="007B35D4" w:rsidRPr="007B35D4" w:rsidRDefault="007B35D4" w:rsidP="007B35D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7B35D4">
        <w:rPr>
          <w:rFonts w:ascii="Times New Roman" w:hAnsi="Times New Roman"/>
          <w:sz w:val="24"/>
          <w:szCs w:val="24"/>
        </w:rPr>
        <w:t xml:space="preserve">Brooke Charter School/Campo </w:t>
      </w:r>
      <w:proofErr w:type="spellStart"/>
      <w:r w:rsidRPr="007B35D4">
        <w:rPr>
          <w:rFonts w:ascii="Times New Roman" w:hAnsi="Times New Roman"/>
          <w:sz w:val="24"/>
          <w:szCs w:val="24"/>
        </w:rPr>
        <w:t>Comunitario</w:t>
      </w:r>
      <w:proofErr w:type="spellEnd"/>
      <w:r w:rsidRPr="007B35D4">
        <w:rPr>
          <w:rFonts w:ascii="Times New Roman" w:hAnsi="Times New Roman"/>
          <w:sz w:val="24"/>
          <w:szCs w:val="24"/>
        </w:rPr>
        <w:t xml:space="preserve"> Olmsted Green</w:t>
      </w:r>
    </w:p>
    <w:p w14:paraId="500C4D2D" w14:textId="77777777" w:rsidR="007B35D4" w:rsidRPr="007B35D4" w:rsidRDefault="007B35D4" w:rsidP="007B35D4">
      <w:pPr>
        <w:pStyle w:val="NoSpacing"/>
        <w:jc w:val="center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550 Morton Street,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Mattapan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>, MA 02131</w:t>
      </w:r>
    </w:p>
    <w:p w14:paraId="0417B573" w14:textId="02F9A19A" w:rsidR="00100EA2" w:rsidRPr="007B35D4" w:rsidRDefault="007B35D4" w:rsidP="007B35D4">
      <w:pPr>
        <w:pStyle w:val="NoSpacing"/>
        <w:jc w:val="center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Apelación del pliego de condiciones (expediente DEP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nº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006-1931)</w:t>
      </w:r>
    </w:p>
    <w:p w14:paraId="126AD164" w14:textId="1DA1AF8B" w:rsidR="005668FD" w:rsidRPr="007B35D4" w:rsidRDefault="005668FD" w:rsidP="008267E2">
      <w:pPr>
        <w:pStyle w:val="NoSpacing"/>
        <w:rPr>
          <w:rFonts w:ascii="Times New Roman" w:hAnsi="Times New Roman"/>
          <w:sz w:val="24"/>
          <w:szCs w:val="24"/>
          <w:lang w:val="es-419"/>
        </w:rPr>
      </w:pPr>
    </w:p>
    <w:p w14:paraId="0417B574" w14:textId="3FBD8A7B" w:rsidR="00100EA2" w:rsidRPr="007B35D4" w:rsidRDefault="00471612" w:rsidP="00C6228B">
      <w:pPr>
        <w:pStyle w:val="NoSpacing"/>
        <w:jc w:val="center"/>
        <w:rPr>
          <w:rFonts w:ascii="Times New Roman" w:hAnsi="Times New Roman"/>
          <w:sz w:val="24"/>
          <w:szCs w:val="24"/>
          <w:lang w:val="es-419"/>
        </w:rPr>
      </w:pPr>
      <w:r>
        <w:rPr>
          <w:rFonts w:ascii="Times New Roman" w:hAnsi="Times New Roman"/>
          <w:sz w:val="24"/>
          <w:szCs w:val="24"/>
          <w:lang w:val="es-419"/>
        </w:rPr>
        <w:t>mayo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de 2025</w:t>
      </w:r>
    </w:p>
    <w:p w14:paraId="0417B575" w14:textId="77777777" w:rsidR="00100EA2" w:rsidRPr="007B35D4" w:rsidRDefault="00100EA2">
      <w:pPr>
        <w:pStyle w:val="NoSpacing"/>
        <w:ind w:left="1440" w:firstLine="720"/>
        <w:rPr>
          <w:rFonts w:ascii="Times New Roman" w:hAnsi="Times New Roman"/>
          <w:sz w:val="24"/>
          <w:szCs w:val="24"/>
          <w:lang w:val="es-419"/>
        </w:rPr>
      </w:pPr>
    </w:p>
    <w:p w14:paraId="0417B576" w14:textId="72FF6F62" w:rsidR="00100EA2" w:rsidRPr="007B35D4" w:rsidRDefault="007B35D4" w:rsidP="00543DA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7B35D4">
        <w:rPr>
          <w:rFonts w:ascii="Times New Roman" w:hAnsi="Times New Roman"/>
          <w:b/>
          <w:bCs/>
          <w:sz w:val="24"/>
          <w:szCs w:val="24"/>
          <w:lang w:val="es-419"/>
        </w:rPr>
        <w:t>Proyecto propuesto</w:t>
      </w:r>
      <w:r w:rsidR="005668FD" w:rsidRPr="007B35D4">
        <w:rPr>
          <w:rFonts w:ascii="Times New Roman" w:hAnsi="Times New Roman"/>
          <w:b/>
          <w:bCs/>
          <w:sz w:val="24"/>
          <w:szCs w:val="24"/>
          <w:lang w:val="es-419"/>
        </w:rPr>
        <w:t>:</w:t>
      </w:r>
    </w:p>
    <w:p w14:paraId="0417B577" w14:textId="77777777" w:rsidR="00100EA2" w:rsidRPr="007B35D4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78" w14:textId="4F17692B" w:rsidR="00100EA2" w:rsidRPr="007B35D4" w:rsidRDefault="007B35D4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El proyecto propuesto incluye la construcción de un nuevo campo de atletismo comunitario, paseo, edificio de baños, asientos, área de almacenamiento, camino de entrada, servicios públicos asociados y sistemas de gestión de aguas pluviales ubicados en 550 Morton Street en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Mattapan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, MA.  El 4 de abril de 2023, la </w:t>
      </w:r>
      <w:r w:rsidR="009749DF">
        <w:rPr>
          <w:rFonts w:ascii="Times New Roman" w:hAnsi="Times New Roman"/>
          <w:sz w:val="24"/>
          <w:szCs w:val="24"/>
          <w:lang w:val="es-419"/>
        </w:rPr>
        <w:t>c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omisión de </w:t>
      </w:r>
      <w:r w:rsidR="009749DF">
        <w:rPr>
          <w:rFonts w:ascii="Times New Roman" w:hAnsi="Times New Roman"/>
          <w:sz w:val="24"/>
          <w:szCs w:val="24"/>
          <w:lang w:val="es-419"/>
        </w:rPr>
        <w:t>c</w:t>
      </w:r>
      <w:r w:rsidRPr="007B35D4">
        <w:rPr>
          <w:rFonts w:ascii="Times New Roman" w:hAnsi="Times New Roman"/>
          <w:sz w:val="24"/>
          <w:szCs w:val="24"/>
          <w:lang w:val="es-419"/>
        </w:rPr>
        <w:t>onservación de Boston (la «Comisión») emitió una Orden de condiciones («OOC») en virtud de la Ley de protección de humedales, M.G.L. Ch. 131, s 40 (la «Ley»), por la que se aprobaba el proyecto propuesto.</w:t>
      </w:r>
      <w:r w:rsidRPr="007B35D4">
        <w:rPr>
          <w:lang w:val="es-419"/>
        </w:rPr>
        <w:t xml:space="preserve"> </w:t>
      </w:r>
      <w:r w:rsidRPr="007B35D4">
        <w:rPr>
          <w:rFonts w:ascii="Times New Roman" w:hAnsi="Times New Roman"/>
          <w:sz w:val="24"/>
          <w:szCs w:val="24"/>
          <w:lang w:val="es-419"/>
        </w:rPr>
        <w:t>Mediante la emisión de esa OOC, la Comisión consideró que el proyecto propuesto podía condicionarse al cumplimiento de la Ley y del Reglamento sobre humedales establecido en 310 CMR 10.00 (el «Reglamento»).</w:t>
      </w:r>
      <w:r w:rsidR="00793BF9" w:rsidRPr="007B35D4">
        <w:rPr>
          <w:rFonts w:ascii="Times New Roman" w:hAnsi="Times New Roman"/>
          <w:sz w:val="24"/>
          <w:szCs w:val="24"/>
          <w:lang w:val="es-419"/>
        </w:rPr>
        <w:t xml:space="preserve">  </w:t>
      </w:r>
    </w:p>
    <w:p w14:paraId="0417B579" w14:textId="77777777" w:rsidR="00100EA2" w:rsidRPr="007B35D4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7A" w14:textId="1F0D35E7" w:rsidR="00100EA2" w:rsidRPr="007B35D4" w:rsidRDefault="007B35D4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El 3 de mayo de 2023, el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recibió una Solicitud de una </w:t>
      </w:r>
      <w:r w:rsidR="00C15658">
        <w:rPr>
          <w:rFonts w:ascii="Times New Roman" w:hAnsi="Times New Roman"/>
          <w:sz w:val="24"/>
          <w:szCs w:val="24"/>
          <w:lang w:val="es-419"/>
        </w:rPr>
        <w:t>o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rden de </w:t>
      </w:r>
      <w:r w:rsidR="00C15658">
        <w:rPr>
          <w:rFonts w:ascii="Times New Roman" w:hAnsi="Times New Roman"/>
          <w:sz w:val="24"/>
          <w:szCs w:val="24"/>
          <w:lang w:val="es-419"/>
        </w:rPr>
        <w:t>c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ondiciones </w:t>
      </w:r>
      <w:r w:rsidR="00C15658">
        <w:rPr>
          <w:rFonts w:ascii="Times New Roman" w:hAnsi="Times New Roman"/>
          <w:sz w:val="24"/>
          <w:szCs w:val="24"/>
          <w:lang w:val="es-419"/>
        </w:rPr>
        <w:t>s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upletoria (la «Solicitud») de un </w:t>
      </w:r>
      <w:r w:rsidR="00C15658">
        <w:rPr>
          <w:rFonts w:ascii="Times New Roman" w:hAnsi="Times New Roman"/>
          <w:sz w:val="24"/>
          <w:szCs w:val="24"/>
          <w:lang w:val="es-419"/>
        </w:rPr>
        <w:t>g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rupo de </w:t>
      </w:r>
      <w:r w:rsidR="00C15658">
        <w:rPr>
          <w:rFonts w:ascii="Times New Roman" w:hAnsi="Times New Roman"/>
          <w:sz w:val="24"/>
          <w:szCs w:val="24"/>
          <w:lang w:val="es-419"/>
        </w:rPr>
        <w:t>d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iez (10) Residentes que busca la revisión del proyecto por parte del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y la emisión de una Orden de Condiciones Supletoria («SOC») que deniegue el proyecto.</w:t>
      </w:r>
    </w:p>
    <w:p w14:paraId="6041BAEA" w14:textId="77777777" w:rsidR="00E677AB" w:rsidRPr="007B35D4" w:rsidRDefault="00E677AB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5C9C9682" w14:textId="08A8D447" w:rsidR="00E677AB" w:rsidRPr="007B35D4" w:rsidRDefault="007B35D4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El 10 de julio de 2024, el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emitió un SOC aprobando el proyecto.  El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rupo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de </w:t>
      </w:r>
      <w:r w:rsidR="00C15658">
        <w:rPr>
          <w:rFonts w:ascii="Times New Roman" w:hAnsi="Times New Roman"/>
          <w:sz w:val="24"/>
          <w:szCs w:val="24"/>
          <w:lang w:val="es-419"/>
        </w:rPr>
        <w:t>d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iez (10) Residentes recurrió entonces esa decisión ante la </w:t>
      </w:r>
      <w:r>
        <w:rPr>
          <w:rFonts w:ascii="Times New Roman" w:hAnsi="Times New Roman"/>
          <w:sz w:val="24"/>
          <w:szCs w:val="24"/>
          <w:lang w:val="es-419"/>
        </w:rPr>
        <w:t>o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ficina de </w:t>
      </w:r>
      <w:r>
        <w:rPr>
          <w:rFonts w:ascii="Times New Roman" w:hAnsi="Times New Roman"/>
          <w:sz w:val="24"/>
          <w:szCs w:val="24"/>
          <w:lang w:val="es-419"/>
        </w:rPr>
        <w:t>a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pelaciones y </w:t>
      </w:r>
      <w:r>
        <w:rPr>
          <w:rFonts w:ascii="Times New Roman" w:hAnsi="Times New Roman"/>
          <w:sz w:val="24"/>
          <w:szCs w:val="24"/>
          <w:lang w:val="es-419"/>
        </w:rPr>
        <w:t>r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esolución de </w:t>
      </w:r>
      <w:r>
        <w:rPr>
          <w:rFonts w:ascii="Times New Roman" w:hAnsi="Times New Roman"/>
          <w:sz w:val="24"/>
          <w:szCs w:val="24"/>
          <w:lang w:val="es-419"/>
        </w:rPr>
        <w:t>d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isputas («OADR») del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>.</w:t>
      </w:r>
    </w:p>
    <w:p w14:paraId="0417B57B" w14:textId="77777777" w:rsidR="00100EA2" w:rsidRPr="007B35D4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4468B886" w14:textId="5C64901A" w:rsidR="007B35D4" w:rsidRPr="007B35D4" w:rsidRDefault="003234D7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proofErr w:type="spellStart"/>
      <w:r>
        <w:rPr>
          <w:rFonts w:ascii="Times New Roman" w:hAnsi="Times New Roman"/>
          <w:sz w:val="24"/>
          <w:szCs w:val="24"/>
          <w:lang w:val="es-419"/>
        </w:rPr>
        <w:t>M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>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está actualmente llevando a cabo una revisión adicional de la solicitud de permiso (comúnmente conocida como la Notificación de Intención), el OOC (Expediente DEP #006-1931) que la </w:t>
      </w:r>
      <w:r w:rsidR="00C15658">
        <w:rPr>
          <w:rFonts w:ascii="Times New Roman" w:hAnsi="Times New Roman"/>
          <w:sz w:val="24"/>
          <w:szCs w:val="24"/>
          <w:lang w:val="es-419"/>
        </w:rPr>
        <w:t>c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omisión emitió, y la </w:t>
      </w:r>
      <w:r w:rsidR="00C15658">
        <w:rPr>
          <w:rFonts w:ascii="Times New Roman" w:hAnsi="Times New Roman"/>
          <w:sz w:val="24"/>
          <w:szCs w:val="24"/>
          <w:lang w:val="es-419"/>
        </w:rPr>
        <w:t>s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olicitud para la emisión de un SOC en lo que respecta a los trabajos propuestos dentro de las Tierras Limítrofes Sujetas a Inundación («BLSF») previamente no discutidas en el SOC de </w:t>
      </w:r>
      <w:proofErr w:type="spellStart"/>
      <w:r w:rsidR="007B35D4"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.  El </w:t>
      </w:r>
      <w:proofErr w:type="spellStart"/>
      <w:r w:rsidR="007B35D4"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solicitó a la «OADR» que suspendiera el procedimiento de </w:t>
      </w:r>
      <w:r w:rsidR="007B35D4">
        <w:rPr>
          <w:rFonts w:ascii="Times New Roman" w:hAnsi="Times New Roman"/>
          <w:sz w:val="24"/>
          <w:szCs w:val="24"/>
          <w:lang w:val="es-419"/>
        </w:rPr>
        <w:t>a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udiencia </w:t>
      </w:r>
      <w:proofErr w:type="spellStart"/>
      <w:r w:rsidR="007B35D4">
        <w:rPr>
          <w:rFonts w:ascii="Times New Roman" w:hAnsi="Times New Roman"/>
          <w:sz w:val="24"/>
          <w:szCs w:val="24"/>
          <w:lang w:val="es-419"/>
        </w:rPr>
        <w:t>a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>djudicatoria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para dar al </w:t>
      </w:r>
      <w:proofErr w:type="spellStart"/>
      <w:r w:rsidR="007B35D4"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la oportunidad de abordar esta obra y su cumplimiento de las normas de rendimiento en virtud de 310 CMR 10.57(4) del </w:t>
      </w:r>
      <w:r w:rsidR="00C15658">
        <w:rPr>
          <w:rFonts w:ascii="Times New Roman" w:hAnsi="Times New Roman"/>
          <w:sz w:val="24"/>
          <w:szCs w:val="24"/>
          <w:lang w:val="es-419"/>
        </w:rPr>
        <w:t>r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>eglamento.</w:t>
      </w:r>
      <w:r w:rsidR="007B35D4" w:rsidRPr="007B35D4">
        <w:rPr>
          <w:lang w:val="es-419"/>
        </w:rPr>
        <w:t xml:space="preserve"> 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El </w:t>
      </w:r>
      <w:r w:rsidR="007B35D4">
        <w:rPr>
          <w:rFonts w:ascii="Times New Roman" w:hAnsi="Times New Roman"/>
          <w:sz w:val="24"/>
          <w:szCs w:val="24"/>
          <w:lang w:val="es-419"/>
        </w:rPr>
        <w:t>p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residente de la OADR accedió a la solicitud y devolvió el asunto (la «Orden de devolución») a la </w:t>
      </w:r>
      <w:r w:rsidR="00C15658">
        <w:rPr>
          <w:rFonts w:ascii="Times New Roman" w:hAnsi="Times New Roman"/>
          <w:sz w:val="24"/>
          <w:szCs w:val="24"/>
          <w:lang w:val="es-419"/>
        </w:rPr>
        <w:t>o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ficina </w:t>
      </w:r>
      <w:r w:rsidR="00C15658">
        <w:rPr>
          <w:rFonts w:ascii="Times New Roman" w:hAnsi="Times New Roman"/>
          <w:sz w:val="24"/>
          <w:szCs w:val="24"/>
          <w:lang w:val="es-419"/>
        </w:rPr>
        <w:t>r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egional </w:t>
      </w:r>
      <w:r w:rsidR="00C15658">
        <w:rPr>
          <w:rFonts w:ascii="Times New Roman" w:hAnsi="Times New Roman"/>
          <w:sz w:val="24"/>
          <w:szCs w:val="24"/>
          <w:lang w:val="es-419"/>
        </w:rPr>
        <w:t>n</w:t>
      </w:r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oreste del </w:t>
      </w:r>
      <w:proofErr w:type="spellStart"/>
      <w:r w:rsidR="007B35D4"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(la «Oficina») para que revise si el proyecto propuesto cumple la normativa relativa al BLSF. Una vez finalizada esta revisión, el </w:t>
      </w:r>
      <w:proofErr w:type="spellStart"/>
      <w:r w:rsidR="007B35D4"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7B35D4" w:rsidRPr="007B35D4">
        <w:rPr>
          <w:rFonts w:ascii="Times New Roman" w:hAnsi="Times New Roman"/>
          <w:sz w:val="24"/>
          <w:szCs w:val="24"/>
          <w:lang w:val="es-419"/>
        </w:rPr>
        <w:t xml:space="preserve"> emitirá un SOC, revisado para reflejar cualquier impacto(s) en el BLSF y el cumplimiento de las normas de rendimiento reglamentarias para las actividades propuestas en el BLSF, para aprobar con condiciones o denegar el proyecto propuesto.</w:t>
      </w:r>
    </w:p>
    <w:p w14:paraId="007BB85D" w14:textId="77777777" w:rsidR="007B35D4" w:rsidRPr="007B35D4" w:rsidRDefault="007B35D4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81" w14:textId="513A6384" w:rsidR="00100EA2" w:rsidRPr="007B35D4" w:rsidRDefault="007B35D4" w:rsidP="00543DA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7B35D4">
        <w:rPr>
          <w:rFonts w:ascii="Times New Roman" w:hAnsi="Times New Roman"/>
          <w:b/>
          <w:bCs/>
          <w:sz w:val="24"/>
          <w:szCs w:val="24"/>
          <w:lang w:val="es-419"/>
        </w:rPr>
        <w:t>Poblaciones afectadas por la justicia medioambiental</w:t>
      </w:r>
      <w:r w:rsidR="00793BF9" w:rsidRPr="007B35D4">
        <w:rPr>
          <w:rFonts w:ascii="Times New Roman" w:hAnsi="Times New Roman"/>
          <w:b/>
          <w:bCs/>
          <w:sz w:val="24"/>
          <w:szCs w:val="24"/>
          <w:lang w:val="es-419"/>
        </w:rPr>
        <w:t xml:space="preserve">: </w:t>
      </w:r>
    </w:p>
    <w:p w14:paraId="0417B582" w14:textId="77777777" w:rsidR="00100EA2" w:rsidRPr="007B35D4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759D7D46" w14:textId="2196E716" w:rsidR="007B35D4" w:rsidRDefault="007B35D4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7B35D4">
        <w:rPr>
          <w:rFonts w:ascii="Times New Roman" w:hAnsi="Times New Roman"/>
          <w:sz w:val="24"/>
          <w:szCs w:val="24"/>
          <w:lang w:val="es-419"/>
        </w:rPr>
        <w:t xml:space="preserve">La </w:t>
      </w:r>
      <w:r w:rsidR="00532492">
        <w:rPr>
          <w:rFonts w:ascii="Times New Roman" w:hAnsi="Times New Roman"/>
          <w:sz w:val="24"/>
          <w:szCs w:val="24"/>
          <w:lang w:val="es-419"/>
        </w:rPr>
        <w:t>p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olítica EJ de la </w:t>
      </w:r>
      <w:r w:rsidR="00532492">
        <w:rPr>
          <w:rFonts w:ascii="Times New Roman" w:hAnsi="Times New Roman"/>
          <w:sz w:val="24"/>
          <w:szCs w:val="24"/>
          <w:lang w:val="es-419"/>
        </w:rPr>
        <w:t>o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ficina </w:t>
      </w:r>
      <w:r w:rsidR="00532492">
        <w:rPr>
          <w:rFonts w:ascii="Times New Roman" w:hAnsi="Times New Roman"/>
          <w:sz w:val="24"/>
          <w:szCs w:val="24"/>
          <w:lang w:val="es-419"/>
        </w:rPr>
        <w:t>e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jecutiva de </w:t>
      </w:r>
      <w:r w:rsidR="00532492">
        <w:rPr>
          <w:rFonts w:ascii="Times New Roman" w:hAnsi="Times New Roman"/>
          <w:sz w:val="24"/>
          <w:szCs w:val="24"/>
          <w:lang w:val="es-419"/>
        </w:rPr>
        <w:t>e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nergía y </w:t>
      </w:r>
      <w:r w:rsidR="00532492">
        <w:rPr>
          <w:rFonts w:ascii="Times New Roman" w:hAnsi="Times New Roman"/>
          <w:sz w:val="24"/>
          <w:szCs w:val="24"/>
          <w:lang w:val="es-419"/>
        </w:rPr>
        <w:t>a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suntos </w:t>
      </w:r>
      <w:r w:rsidR="00532492">
        <w:rPr>
          <w:rFonts w:ascii="Times New Roman" w:hAnsi="Times New Roman"/>
          <w:sz w:val="24"/>
          <w:szCs w:val="24"/>
          <w:lang w:val="es-419"/>
        </w:rPr>
        <w:t>a</w:t>
      </w:r>
      <w:r w:rsidRPr="007B35D4">
        <w:rPr>
          <w:rFonts w:ascii="Times New Roman" w:hAnsi="Times New Roman"/>
          <w:sz w:val="24"/>
          <w:szCs w:val="24"/>
          <w:lang w:val="es-419"/>
        </w:rPr>
        <w:t xml:space="preserve">mbientales («EEA») entró en vigor el 3 de septiembre de 2020 y fue actualizada el 24 de junio de 2021. La propiedad del proyecto propuesto está identificada por </w:t>
      </w:r>
      <w:proofErr w:type="spellStart"/>
      <w:r w:rsidRPr="007B35D4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7B35D4">
        <w:rPr>
          <w:rFonts w:ascii="Times New Roman" w:hAnsi="Times New Roman"/>
          <w:sz w:val="24"/>
          <w:szCs w:val="24"/>
          <w:lang w:val="es-419"/>
        </w:rPr>
        <w:t xml:space="preserve"> como parte de una población EJ basada en criterios de población minoritaria e ingresos. Dentro de la población local EJ, se hablan los siguientes idiomas además del inglés: </w:t>
      </w:r>
      <w:r>
        <w:rPr>
          <w:rFonts w:ascii="Times New Roman" w:hAnsi="Times New Roman"/>
          <w:sz w:val="24"/>
          <w:szCs w:val="24"/>
          <w:lang w:val="es-419"/>
        </w:rPr>
        <w:t>e</w:t>
      </w:r>
      <w:r w:rsidRPr="007B35D4">
        <w:rPr>
          <w:rFonts w:ascii="Times New Roman" w:hAnsi="Times New Roman"/>
          <w:sz w:val="24"/>
          <w:szCs w:val="24"/>
          <w:lang w:val="es-419"/>
        </w:rPr>
        <w:t>spañol y criollo haitiano</w:t>
      </w:r>
      <w:r w:rsidR="00543DAB">
        <w:rPr>
          <w:rFonts w:ascii="Times New Roman" w:hAnsi="Times New Roman"/>
          <w:sz w:val="24"/>
          <w:szCs w:val="24"/>
          <w:lang w:val="es-419"/>
        </w:rPr>
        <w:t>.</w:t>
      </w:r>
    </w:p>
    <w:p w14:paraId="352C00A6" w14:textId="77777777" w:rsidR="00543DAB" w:rsidRPr="007B35D4" w:rsidRDefault="00543DAB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85" w14:textId="5C336B2B" w:rsidR="00100EA2" w:rsidRPr="00997C5E" w:rsidRDefault="00997C5E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997C5E">
        <w:rPr>
          <w:rFonts w:ascii="Times New Roman" w:hAnsi="Times New Roman"/>
          <w:sz w:val="24"/>
          <w:szCs w:val="24"/>
          <w:lang w:val="es-419"/>
        </w:rPr>
        <w:t>El mapa adjunto muestra la ubicación de la instalación y los grupos de bloques EJ cercanos</w:t>
      </w:r>
      <w:r w:rsidR="00471799" w:rsidRPr="00997C5E">
        <w:rPr>
          <w:rFonts w:ascii="Times New Roman" w:hAnsi="Times New Roman"/>
          <w:sz w:val="24"/>
          <w:szCs w:val="24"/>
          <w:lang w:val="es-419"/>
        </w:rPr>
        <w:t>.</w:t>
      </w:r>
    </w:p>
    <w:p w14:paraId="0417B587" w14:textId="5EC58C2E" w:rsidR="00100EA2" w:rsidRPr="00997C5E" w:rsidRDefault="00997C5E" w:rsidP="00543DA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997C5E">
        <w:rPr>
          <w:rFonts w:ascii="Times New Roman" w:hAnsi="Times New Roman"/>
          <w:b/>
          <w:bCs/>
          <w:sz w:val="24"/>
          <w:szCs w:val="24"/>
          <w:lang w:val="es-419"/>
        </w:rPr>
        <w:lastRenderedPageBreak/>
        <w:t>Participación y comentarios del público</w:t>
      </w:r>
      <w:r w:rsidR="00793BF9" w:rsidRPr="00997C5E">
        <w:rPr>
          <w:rFonts w:ascii="Times New Roman" w:hAnsi="Times New Roman"/>
          <w:b/>
          <w:bCs/>
          <w:sz w:val="24"/>
          <w:szCs w:val="24"/>
          <w:lang w:val="es-419"/>
        </w:rPr>
        <w:t>:</w:t>
      </w:r>
    </w:p>
    <w:p w14:paraId="0417B588" w14:textId="77777777" w:rsidR="00100EA2" w:rsidRPr="00997C5E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637F5F5C" w14:textId="17AE7149" w:rsidR="00F9064D" w:rsidRPr="00532492" w:rsidRDefault="00997C5E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997C5E">
        <w:rPr>
          <w:rFonts w:ascii="Times New Roman" w:hAnsi="Times New Roman"/>
          <w:sz w:val="24"/>
          <w:szCs w:val="24"/>
          <w:lang w:val="es-419"/>
        </w:rPr>
        <w:t xml:space="preserve">Como parte de un procedimiento OADR en curso, el </w:t>
      </w:r>
      <w:r w:rsidR="00532492">
        <w:rPr>
          <w:rFonts w:ascii="Times New Roman" w:hAnsi="Times New Roman"/>
          <w:sz w:val="24"/>
          <w:szCs w:val="24"/>
          <w:lang w:val="es-419"/>
        </w:rPr>
        <w:t>c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onsejero </w:t>
      </w:r>
      <w:r w:rsidR="00532492">
        <w:rPr>
          <w:rFonts w:ascii="Times New Roman" w:hAnsi="Times New Roman"/>
          <w:sz w:val="24"/>
          <w:szCs w:val="24"/>
          <w:lang w:val="es-419"/>
        </w:rPr>
        <w:t>p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residente emitió una </w:t>
      </w:r>
      <w:r w:rsidR="00532492">
        <w:rPr>
          <w:rFonts w:ascii="Times New Roman" w:hAnsi="Times New Roman"/>
          <w:sz w:val="24"/>
          <w:szCs w:val="24"/>
          <w:lang w:val="es-419"/>
        </w:rPr>
        <w:t>o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rden de </w:t>
      </w:r>
      <w:r w:rsidR="00532492">
        <w:rPr>
          <w:rFonts w:ascii="Times New Roman" w:hAnsi="Times New Roman"/>
          <w:sz w:val="24"/>
          <w:szCs w:val="24"/>
          <w:lang w:val="es-419"/>
        </w:rPr>
        <w:t>d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evolución, devolviendo el asunto a la «Oficina para una nueva revisión SOC, específicamente con el propósito de que la </w:t>
      </w:r>
      <w:r w:rsidR="009A5467">
        <w:rPr>
          <w:rFonts w:ascii="Times New Roman" w:hAnsi="Times New Roman"/>
          <w:sz w:val="24"/>
          <w:szCs w:val="24"/>
          <w:lang w:val="es-419"/>
        </w:rPr>
        <w:t>o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ficina considere el BLSF recientemente identificado en el mapa FEMA en relación con su emisión de una determinación de conformidad con la </w:t>
      </w:r>
      <w:r w:rsidR="00532492">
        <w:rPr>
          <w:rFonts w:ascii="Times New Roman" w:hAnsi="Times New Roman"/>
          <w:sz w:val="24"/>
          <w:szCs w:val="24"/>
          <w:lang w:val="es-419"/>
        </w:rPr>
        <w:t>l</w:t>
      </w:r>
      <w:r w:rsidRPr="00997C5E">
        <w:rPr>
          <w:rFonts w:ascii="Times New Roman" w:hAnsi="Times New Roman"/>
          <w:sz w:val="24"/>
          <w:szCs w:val="24"/>
          <w:lang w:val="es-419"/>
        </w:rPr>
        <w:t xml:space="preserve">ey y el </w:t>
      </w:r>
      <w:r w:rsidR="00532492">
        <w:rPr>
          <w:rFonts w:ascii="Times New Roman" w:hAnsi="Times New Roman"/>
          <w:sz w:val="24"/>
          <w:szCs w:val="24"/>
          <w:lang w:val="es-419"/>
        </w:rPr>
        <w:t>r</w:t>
      </w:r>
      <w:r w:rsidRPr="00997C5E">
        <w:rPr>
          <w:rFonts w:ascii="Times New Roman" w:hAnsi="Times New Roman"/>
          <w:sz w:val="24"/>
          <w:szCs w:val="24"/>
          <w:lang w:val="es-419"/>
        </w:rPr>
        <w:t>eglamento».</w:t>
      </w:r>
      <w:r w:rsidR="00653708" w:rsidRPr="00997C5E">
        <w:rPr>
          <w:rFonts w:ascii="Times New Roman" w:hAnsi="Times New Roman"/>
          <w:sz w:val="24"/>
          <w:szCs w:val="24"/>
          <w:lang w:val="es-419"/>
        </w:rPr>
        <w:t xml:space="preserve">”  </w:t>
      </w:r>
      <w:r w:rsidR="008E1E07" w:rsidRPr="00997C5E">
        <w:rPr>
          <w:rFonts w:ascii="Times New Roman" w:hAnsi="Times New Roman"/>
          <w:sz w:val="24"/>
          <w:szCs w:val="24"/>
          <w:lang w:val="es-419"/>
        </w:rPr>
        <w:t xml:space="preserve">  </w:t>
      </w:r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Por lo tanto, </w:t>
      </w:r>
      <w:proofErr w:type="spellStart"/>
      <w:r w:rsidR="00532492" w:rsidRPr="00532492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 está llevando a cabo esa revisión adicional de la solicitud de permiso de Brooke </w:t>
      </w:r>
      <w:proofErr w:type="spellStart"/>
      <w:r w:rsidR="00532492" w:rsidRPr="00532492">
        <w:rPr>
          <w:rFonts w:ascii="Times New Roman" w:hAnsi="Times New Roman"/>
          <w:sz w:val="24"/>
          <w:szCs w:val="24"/>
          <w:lang w:val="es-419"/>
        </w:rPr>
        <w:t>Charter</w:t>
      </w:r>
      <w:proofErr w:type="spellEnd"/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 </w:t>
      </w:r>
      <w:proofErr w:type="spellStart"/>
      <w:r w:rsidR="00532492" w:rsidRPr="00532492">
        <w:rPr>
          <w:rFonts w:ascii="Times New Roman" w:hAnsi="Times New Roman"/>
          <w:sz w:val="24"/>
          <w:szCs w:val="24"/>
          <w:lang w:val="es-419"/>
        </w:rPr>
        <w:t>School</w:t>
      </w:r>
      <w:proofErr w:type="spellEnd"/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 para el trabajo propuesto dentro de BLSF.</w:t>
      </w:r>
    </w:p>
    <w:p w14:paraId="0417B58A" w14:textId="77777777" w:rsidR="00100EA2" w:rsidRPr="00532492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8D" w14:textId="30FBB11F" w:rsidR="00100EA2" w:rsidRPr="00532492" w:rsidRDefault="009A5467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El </w:t>
      </w:r>
      <w:r w:rsidR="00734449">
        <w:rPr>
          <w:rFonts w:asciiTheme="majorBidi" w:hAnsiTheme="majorBidi" w:cstheme="majorBidi"/>
          <w:sz w:val="24"/>
          <w:szCs w:val="24"/>
          <w:lang w:val="es-419"/>
        </w:rPr>
        <w:t>e</w:t>
      </w: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studio BLSF de 15 de febrero de 2023, la </w:t>
      </w:r>
      <w:r w:rsidR="00C15658">
        <w:rPr>
          <w:rFonts w:asciiTheme="majorBidi" w:hAnsiTheme="majorBidi" w:cstheme="majorBidi"/>
          <w:sz w:val="24"/>
          <w:szCs w:val="24"/>
          <w:lang w:val="es-419"/>
        </w:rPr>
        <w:t>o</w:t>
      </w: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rden de devolución y los enlaces a la </w:t>
      </w:r>
      <w:r w:rsidR="00734449">
        <w:rPr>
          <w:rFonts w:asciiTheme="majorBidi" w:hAnsiTheme="majorBidi" w:cstheme="majorBidi"/>
          <w:sz w:val="24"/>
          <w:szCs w:val="24"/>
          <w:lang w:val="es-419"/>
        </w:rPr>
        <w:t>l</w:t>
      </w: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ey y los </w:t>
      </w:r>
      <w:r w:rsidR="00734449">
        <w:rPr>
          <w:rFonts w:asciiTheme="majorBidi" w:hAnsiTheme="majorBidi" w:cstheme="majorBidi"/>
          <w:sz w:val="24"/>
          <w:szCs w:val="24"/>
          <w:lang w:val="es-419"/>
        </w:rPr>
        <w:t>r</w:t>
      </w: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eglamentos están actualmente disponibles para su revisión pública a través del </w:t>
      </w:r>
      <w:r w:rsidR="00734449">
        <w:rPr>
          <w:rFonts w:asciiTheme="majorBidi" w:hAnsiTheme="majorBidi" w:cstheme="majorBidi"/>
          <w:sz w:val="24"/>
          <w:szCs w:val="24"/>
          <w:lang w:val="es-419"/>
        </w:rPr>
        <w:t>p</w:t>
      </w:r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ortal de acceso público </w:t>
      </w:r>
      <w:proofErr w:type="spellStart"/>
      <w:r w:rsidRPr="00C15658">
        <w:rPr>
          <w:rFonts w:asciiTheme="majorBidi" w:hAnsiTheme="majorBidi" w:cstheme="majorBidi"/>
          <w:sz w:val="24"/>
          <w:szCs w:val="24"/>
          <w:lang w:val="es-419"/>
        </w:rPr>
        <w:t>ePLACE</w:t>
      </w:r>
      <w:proofErr w:type="spellEnd"/>
      <w:r w:rsidRPr="00C15658">
        <w:rPr>
          <w:rFonts w:asciiTheme="majorBidi" w:hAnsiTheme="majorBidi" w:cstheme="majorBidi"/>
          <w:sz w:val="24"/>
          <w:szCs w:val="24"/>
          <w:lang w:val="es-419"/>
        </w:rPr>
        <w:t xml:space="preserve"> de la AEMA en</w:t>
      </w:r>
      <w:r w:rsidRPr="009A5467">
        <w:rPr>
          <w:lang w:val="es-419"/>
        </w:rPr>
        <w:t>:</w:t>
      </w:r>
      <w:r w:rsidR="00471612">
        <w:rPr>
          <w:lang w:val="es-419"/>
        </w:rPr>
        <w:t xml:space="preserve"> </w:t>
      </w:r>
      <w:hyperlink r:id="rId6" w:history="1">
        <w:r w:rsidR="00471612" w:rsidRPr="00556F7B">
          <w:rPr>
            <w:rStyle w:val="Hyperlink"/>
            <w:lang w:val="es-419"/>
          </w:rPr>
          <w:t>https://www.mass.gov/lists/brooke-charter-school</w:t>
        </w:r>
      </w:hyperlink>
      <w:r w:rsidR="00471612">
        <w:rPr>
          <w:lang w:val="es-419"/>
        </w:rPr>
        <w:t xml:space="preserve"> </w:t>
      </w:r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en la página principal del </w:t>
      </w:r>
      <w:r>
        <w:rPr>
          <w:rFonts w:ascii="Times New Roman" w:hAnsi="Times New Roman"/>
          <w:sz w:val="24"/>
          <w:szCs w:val="24"/>
          <w:lang w:val="es-419"/>
        </w:rPr>
        <w:t>p</w:t>
      </w:r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ortal PLACE de la AEMA, haga clic en el botón </w:t>
      </w:r>
      <w:r w:rsidR="00532492" w:rsidRPr="009A5467">
        <w:rPr>
          <w:rFonts w:ascii="Times New Roman" w:hAnsi="Times New Roman"/>
          <w:color w:val="ED7D31" w:themeColor="accent2"/>
          <w:sz w:val="24"/>
          <w:szCs w:val="24"/>
          <w:lang w:val="es-419"/>
        </w:rPr>
        <w:t>naranja</w:t>
      </w:r>
      <w:r w:rsidR="00532492" w:rsidRPr="00532492">
        <w:rPr>
          <w:rFonts w:ascii="Times New Roman" w:hAnsi="Times New Roman"/>
          <w:sz w:val="24"/>
          <w:szCs w:val="24"/>
          <w:lang w:val="es-419"/>
        </w:rPr>
        <w:t xml:space="preserve"> «Buscar y/o comentar» y, a continuación, en el nombre del solicitante/instalación en la página resultante.</w:t>
      </w:r>
    </w:p>
    <w:p w14:paraId="27F4FC42" w14:textId="77777777" w:rsidR="00EB23BE" w:rsidRPr="00532492" w:rsidRDefault="00EB23BE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685FCE91" w14:textId="5B3826C9" w:rsidR="009A5467" w:rsidRDefault="009A5467" w:rsidP="00543DA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es-419"/>
        </w:rPr>
      </w:pPr>
      <w:r w:rsidRPr="009A5467">
        <w:rPr>
          <w:rFonts w:ascii="Times New Roman" w:hAnsi="Times New Roman"/>
          <w:sz w:val="24"/>
          <w:szCs w:val="24"/>
          <w:lang w:val="es-419"/>
        </w:rPr>
        <w:t xml:space="preserve">Si desea proporcionar cualquier comentario o inquietud con respecto a la información y los planes presentados en el </w:t>
      </w:r>
      <w:r w:rsidR="00C15658">
        <w:rPr>
          <w:rFonts w:ascii="Times New Roman" w:hAnsi="Times New Roman"/>
          <w:sz w:val="24"/>
          <w:szCs w:val="24"/>
          <w:lang w:val="es-419"/>
        </w:rPr>
        <w:t>e</w:t>
      </w:r>
      <w:r w:rsidRPr="009A5467">
        <w:rPr>
          <w:rFonts w:ascii="Times New Roman" w:hAnsi="Times New Roman"/>
          <w:sz w:val="24"/>
          <w:szCs w:val="24"/>
          <w:lang w:val="es-419"/>
        </w:rPr>
        <w:t xml:space="preserve">studio BLSF del 15 de febrero de 2023, por favor hágalo por escrito por correo electrónico a la persona del personal de </w:t>
      </w:r>
      <w:proofErr w:type="spellStart"/>
      <w:r w:rsidRPr="009A5467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9A5467">
        <w:rPr>
          <w:rFonts w:ascii="Times New Roman" w:hAnsi="Times New Roman"/>
          <w:sz w:val="24"/>
          <w:szCs w:val="24"/>
          <w:lang w:val="es-419"/>
        </w:rPr>
        <w:t xml:space="preserve"> que se indica a continuación a más tardar a las 5:00PM EST en </w:t>
      </w:r>
      <w:r w:rsidR="00471612">
        <w:rPr>
          <w:rFonts w:ascii="Times New Roman" w:hAnsi="Times New Roman"/>
          <w:sz w:val="24"/>
          <w:szCs w:val="24"/>
          <w:lang w:val="es-419"/>
        </w:rPr>
        <w:t>2</w:t>
      </w:r>
      <w:r w:rsidR="007B6686">
        <w:rPr>
          <w:rFonts w:ascii="Times New Roman" w:hAnsi="Times New Roman"/>
          <w:sz w:val="24"/>
          <w:szCs w:val="24"/>
          <w:lang w:val="es-419"/>
        </w:rPr>
        <w:t xml:space="preserve"> de </w:t>
      </w:r>
      <w:r w:rsidR="00471612">
        <w:rPr>
          <w:rFonts w:ascii="Times New Roman" w:hAnsi="Times New Roman"/>
          <w:sz w:val="24"/>
          <w:szCs w:val="24"/>
          <w:lang w:val="es-419"/>
        </w:rPr>
        <w:t>Junio</w:t>
      </w:r>
      <w:r w:rsidR="007B6686">
        <w:rPr>
          <w:rFonts w:ascii="Times New Roman" w:hAnsi="Times New Roman"/>
          <w:sz w:val="24"/>
          <w:szCs w:val="24"/>
          <w:lang w:val="es-419"/>
        </w:rPr>
        <w:t xml:space="preserve"> de</w:t>
      </w:r>
      <w:r w:rsidRPr="009A5467">
        <w:rPr>
          <w:rFonts w:ascii="Times New Roman" w:hAnsi="Times New Roman"/>
          <w:sz w:val="24"/>
          <w:szCs w:val="24"/>
          <w:lang w:val="es-419"/>
        </w:rPr>
        <w:t xml:space="preserve"> 2025. La línea de asunto de todos los comentarios enviados por correo electrónico deberá incluir lo siguiente: </w:t>
      </w:r>
      <w:r w:rsidRPr="00B0332C">
        <w:rPr>
          <w:rFonts w:ascii="Times New Roman" w:hAnsi="Times New Roman"/>
          <w:b/>
          <w:bCs/>
          <w:sz w:val="24"/>
          <w:szCs w:val="24"/>
          <w:lang w:val="es-419"/>
        </w:rPr>
        <w:t xml:space="preserve">Brooke </w:t>
      </w:r>
      <w:proofErr w:type="spellStart"/>
      <w:r w:rsidRPr="00B0332C">
        <w:rPr>
          <w:rFonts w:ascii="Times New Roman" w:hAnsi="Times New Roman"/>
          <w:b/>
          <w:bCs/>
          <w:sz w:val="24"/>
          <w:szCs w:val="24"/>
          <w:lang w:val="es-419"/>
        </w:rPr>
        <w:t>Charter</w:t>
      </w:r>
      <w:proofErr w:type="spellEnd"/>
      <w:r w:rsidRPr="00B0332C">
        <w:rPr>
          <w:rFonts w:ascii="Times New Roman" w:hAnsi="Times New Roman"/>
          <w:b/>
          <w:bCs/>
          <w:sz w:val="24"/>
          <w:szCs w:val="24"/>
          <w:lang w:val="es-419"/>
        </w:rPr>
        <w:t xml:space="preserve"> </w:t>
      </w:r>
      <w:proofErr w:type="spellStart"/>
      <w:r w:rsidRPr="00B0332C">
        <w:rPr>
          <w:rFonts w:ascii="Times New Roman" w:hAnsi="Times New Roman"/>
          <w:b/>
          <w:bCs/>
          <w:sz w:val="24"/>
          <w:szCs w:val="24"/>
          <w:lang w:val="es-419"/>
        </w:rPr>
        <w:t>School</w:t>
      </w:r>
      <w:proofErr w:type="spellEnd"/>
      <w:r w:rsidRPr="00B0332C">
        <w:rPr>
          <w:rFonts w:ascii="Times New Roman" w:hAnsi="Times New Roman"/>
          <w:b/>
          <w:bCs/>
          <w:sz w:val="24"/>
          <w:szCs w:val="24"/>
          <w:lang w:val="es-419"/>
        </w:rPr>
        <w:t xml:space="preserve"> Expediente DEP #006-1931</w:t>
      </w:r>
      <w:r w:rsidR="00B0332C">
        <w:rPr>
          <w:rFonts w:ascii="Times New Roman" w:hAnsi="Times New Roman"/>
          <w:b/>
          <w:bCs/>
          <w:sz w:val="24"/>
          <w:szCs w:val="24"/>
          <w:lang w:val="es-419"/>
        </w:rPr>
        <w:t>.</w:t>
      </w:r>
    </w:p>
    <w:p w14:paraId="1C1E6BA8" w14:textId="77777777" w:rsidR="00B0332C" w:rsidRDefault="00B0332C" w:rsidP="00543DAB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es-419"/>
        </w:rPr>
      </w:pPr>
    </w:p>
    <w:p w14:paraId="23700948" w14:textId="431BC51B" w:rsidR="00B0332C" w:rsidRPr="00B0332C" w:rsidRDefault="00B0332C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B0332C">
        <w:rPr>
          <w:rFonts w:ascii="Times New Roman" w:hAnsi="Times New Roman"/>
          <w:sz w:val="24"/>
          <w:szCs w:val="24"/>
          <w:lang w:val="es-419"/>
        </w:rPr>
        <w:t xml:space="preserve">Después de que </w:t>
      </w:r>
      <w:proofErr w:type="spellStart"/>
      <w:r w:rsidRPr="00B0332C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B0332C">
        <w:rPr>
          <w:rFonts w:ascii="Times New Roman" w:hAnsi="Times New Roman"/>
          <w:sz w:val="24"/>
          <w:szCs w:val="24"/>
          <w:lang w:val="es-419"/>
        </w:rPr>
        <w:t xml:space="preserve"> complete su revisión, incluyendo cualquier comentario recibido, la agencia emitirá una decisión, que está sujeta a M.G.L. c.131 s. 40 y las regulaciones establecidas en 310 CMR 1.00 y 310 CMR 10.00 y que es objeto del proceso adjudicativo suspendido de la OADR.</w:t>
      </w:r>
    </w:p>
    <w:p w14:paraId="3E84705C" w14:textId="77777777" w:rsidR="009A5467" w:rsidRPr="00B0332C" w:rsidRDefault="009A5467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1AD8D55D" w14:textId="010EDF3F" w:rsidR="00EB23BE" w:rsidRPr="00B0332C" w:rsidRDefault="00B0332C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B0332C">
        <w:rPr>
          <w:rFonts w:ascii="Times New Roman" w:hAnsi="Times New Roman"/>
          <w:sz w:val="24"/>
          <w:szCs w:val="24"/>
          <w:lang w:val="es-419"/>
        </w:rPr>
        <w:t xml:space="preserve">Esta información también se publicará en el portal de acceso público </w:t>
      </w:r>
      <w:proofErr w:type="spellStart"/>
      <w:r w:rsidRPr="00B0332C">
        <w:rPr>
          <w:rFonts w:ascii="Times New Roman" w:hAnsi="Times New Roman"/>
          <w:sz w:val="24"/>
          <w:szCs w:val="24"/>
          <w:lang w:val="es-419"/>
        </w:rPr>
        <w:t>ePLACE</w:t>
      </w:r>
      <w:proofErr w:type="spellEnd"/>
      <w:r w:rsidRPr="00B0332C">
        <w:rPr>
          <w:rFonts w:ascii="Times New Roman" w:hAnsi="Times New Roman"/>
          <w:sz w:val="24"/>
          <w:szCs w:val="24"/>
          <w:lang w:val="es-419"/>
        </w:rPr>
        <w:t>. Si desea que se le notifique la decisión propuesta y el período de comentarios públicos, póngase en contacto con Jill Provencal en</w:t>
      </w:r>
      <w:r w:rsidR="00EB23BE" w:rsidRPr="00B0332C">
        <w:rPr>
          <w:rFonts w:ascii="Times New Roman" w:hAnsi="Times New Roman"/>
          <w:sz w:val="24"/>
          <w:szCs w:val="24"/>
          <w:lang w:val="es-419"/>
        </w:rPr>
        <w:t xml:space="preserve"> </w:t>
      </w:r>
      <w:hyperlink r:id="rId7" w:history="1">
        <w:r w:rsidR="00EB23BE" w:rsidRPr="00B0332C">
          <w:rPr>
            <w:rStyle w:val="Hyperlink"/>
            <w:rFonts w:ascii="Times New Roman" w:hAnsi="Times New Roman"/>
            <w:sz w:val="24"/>
            <w:szCs w:val="24"/>
            <w:lang w:val="es-419"/>
          </w:rPr>
          <w:t>jill.provencal@mass.gov</w:t>
        </w:r>
      </w:hyperlink>
      <w:r w:rsidR="00EB23BE" w:rsidRPr="00B0332C">
        <w:rPr>
          <w:rFonts w:ascii="Times New Roman" w:hAnsi="Times New Roman"/>
          <w:sz w:val="24"/>
          <w:szCs w:val="24"/>
          <w:lang w:val="es-419"/>
        </w:rPr>
        <w:t>.</w:t>
      </w:r>
    </w:p>
    <w:p w14:paraId="109B4E5D" w14:textId="77777777" w:rsidR="00EB23BE" w:rsidRPr="00B0332C" w:rsidRDefault="00EB23BE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8F" w14:textId="7FED1885" w:rsidR="00100EA2" w:rsidRPr="00B0332C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90" w14:textId="77777777" w:rsidR="00100EA2" w:rsidRPr="00B0332C" w:rsidRDefault="00100EA2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0417B591" w14:textId="32972B2F" w:rsidR="00100EA2" w:rsidRPr="00B0332C" w:rsidRDefault="00793BF9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proofErr w:type="spellStart"/>
      <w:r w:rsidRPr="00B0332C">
        <w:rPr>
          <w:rFonts w:ascii="Times New Roman" w:hAnsi="Times New Roman"/>
          <w:sz w:val="24"/>
          <w:szCs w:val="24"/>
          <w:lang w:val="es-419"/>
        </w:rPr>
        <w:t>MassDEP</w:t>
      </w:r>
      <w:proofErr w:type="spellEnd"/>
      <w:r w:rsidRPr="00B0332C">
        <w:rPr>
          <w:rFonts w:ascii="Times New Roman" w:hAnsi="Times New Roman"/>
          <w:sz w:val="24"/>
          <w:szCs w:val="24"/>
          <w:lang w:val="es-419"/>
        </w:rPr>
        <w:t xml:space="preserve"> contact</w:t>
      </w:r>
      <w:r w:rsidR="00B0332C" w:rsidRPr="00B0332C">
        <w:rPr>
          <w:rFonts w:ascii="Times New Roman" w:hAnsi="Times New Roman"/>
          <w:sz w:val="24"/>
          <w:szCs w:val="24"/>
          <w:lang w:val="es-419"/>
        </w:rPr>
        <w:t>o</w:t>
      </w:r>
      <w:r w:rsidRPr="00B0332C">
        <w:rPr>
          <w:rFonts w:ascii="Times New Roman" w:hAnsi="Times New Roman"/>
          <w:sz w:val="24"/>
          <w:szCs w:val="24"/>
          <w:lang w:val="es-419"/>
        </w:rPr>
        <w:t>:</w:t>
      </w:r>
      <w:r w:rsidR="008D608E" w:rsidRPr="00B0332C">
        <w:rPr>
          <w:rFonts w:ascii="Times New Roman" w:hAnsi="Times New Roman"/>
          <w:sz w:val="24"/>
          <w:szCs w:val="24"/>
          <w:lang w:val="es-419"/>
        </w:rPr>
        <w:tab/>
      </w:r>
      <w:r w:rsidR="008D608E" w:rsidRPr="00B0332C">
        <w:rPr>
          <w:rFonts w:ascii="Times New Roman" w:hAnsi="Times New Roman"/>
          <w:sz w:val="24"/>
          <w:szCs w:val="24"/>
          <w:lang w:val="es-419"/>
        </w:rPr>
        <w:tab/>
        <w:t xml:space="preserve">Jill </w:t>
      </w:r>
      <w:proofErr w:type="spellStart"/>
      <w:r w:rsidR="008D608E" w:rsidRPr="00B0332C">
        <w:rPr>
          <w:rFonts w:ascii="Times New Roman" w:hAnsi="Times New Roman"/>
          <w:sz w:val="24"/>
          <w:szCs w:val="24"/>
          <w:lang w:val="es-419"/>
        </w:rPr>
        <w:t>Provencal</w:t>
      </w:r>
      <w:proofErr w:type="spellEnd"/>
      <w:r w:rsidR="006F1FF4" w:rsidRPr="00B0332C">
        <w:rPr>
          <w:rFonts w:ascii="Times New Roman" w:hAnsi="Times New Roman"/>
          <w:sz w:val="24"/>
          <w:szCs w:val="24"/>
          <w:lang w:val="es-419"/>
        </w:rPr>
        <w:t>:  jill.provencal@mass.gov</w:t>
      </w:r>
    </w:p>
    <w:p w14:paraId="5B8AE2AE" w14:textId="77777777" w:rsidR="008D608E" w:rsidRPr="00B0332C" w:rsidRDefault="008D608E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</w:p>
    <w:p w14:paraId="10D55AFD" w14:textId="19BD2F04" w:rsidR="000554BA" w:rsidRPr="00B0332C" w:rsidRDefault="00B0332C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</w:pPr>
      <w:r w:rsidRPr="00B0332C">
        <w:rPr>
          <w:rFonts w:ascii="Times New Roman" w:hAnsi="Times New Roman"/>
          <w:sz w:val="24"/>
          <w:szCs w:val="24"/>
          <w:lang w:val="es-419"/>
        </w:rPr>
        <w:t>Contacto de la instalación:</w:t>
      </w:r>
      <w:r w:rsidR="006F1FF4" w:rsidRPr="00B0332C">
        <w:rPr>
          <w:rFonts w:ascii="Times New Roman" w:hAnsi="Times New Roman"/>
          <w:sz w:val="24"/>
          <w:szCs w:val="24"/>
          <w:lang w:val="es-419"/>
        </w:rPr>
        <w:tab/>
      </w:r>
      <w:r w:rsidR="00690B00" w:rsidRPr="00B0332C">
        <w:rPr>
          <w:rFonts w:ascii="Times New Roman" w:hAnsi="Times New Roman"/>
          <w:sz w:val="24"/>
          <w:szCs w:val="24"/>
          <w:lang w:val="es-419"/>
        </w:rPr>
        <w:t>Mark Loring: mloring@ebrooke.org</w:t>
      </w:r>
    </w:p>
    <w:p w14:paraId="7A5861B8" w14:textId="77777777" w:rsidR="00D25103" w:rsidRPr="00B0332C" w:rsidRDefault="000554BA" w:rsidP="00543DAB">
      <w:pPr>
        <w:pStyle w:val="NoSpacing"/>
        <w:jc w:val="both"/>
        <w:rPr>
          <w:rFonts w:ascii="Times New Roman" w:hAnsi="Times New Roman"/>
          <w:sz w:val="24"/>
          <w:szCs w:val="24"/>
          <w:lang w:val="es-419"/>
        </w:rPr>
        <w:sectPr w:rsidR="00D25103" w:rsidRPr="00B0332C" w:rsidSect="00543DAB">
          <w:pgSz w:w="12240" w:h="15840"/>
          <w:pgMar w:top="850" w:right="1304" w:bottom="1304" w:left="1304" w:header="720" w:footer="720" w:gutter="0"/>
          <w:cols w:space="720"/>
        </w:sectPr>
      </w:pPr>
      <w:r w:rsidRPr="00B0332C">
        <w:rPr>
          <w:rFonts w:ascii="Times New Roman" w:hAnsi="Times New Roman"/>
          <w:sz w:val="24"/>
          <w:szCs w:val="24"/>
          <w:lang w:val="es-419"/>
        </w:rPr>
        <w:br w:type="page"/>
      </w:r>
    </w:p>
    <w:p w14:paraId="5EBA2F0D" w14:textId="11C94D71" w:rsidR="00D25103" w:rsidRPr="00D25103" w:rsidRDefault="00D25103" w:rsidP="00D25103">
      <w:pPr>
        <w:pStyle w:val="NoSpacing"/>
        <w:rPr>
          <w:rFonts w:ascii="Times New Roman" w:hAnsi="Times New Roman"/>
        </w:rPr>
      </w:pPr>
      <w:r w:rsidRPr="00D25103">
        <w:rPr>
          <w:rFonts w:ascii="Times New Roman" w:hAnsi="Times New Roman"/>
        </w:rPr>
        <w:lastRenderedPageBreak/>
        <w:t xml:space="preserve">Brooke Charter School/Olmsted Green Community Field </w:t>
      </w:r>
      <w:r>
        <w:rPr>
          <w:rFonts w:ascii="Times New Roman" w:hAnsi="Times New Roman"/>
        </w:rPr>
        <w:tab/>
      </w:r>
      <w:r w:rsidRPr="00D25103">
        <w:rPr>
          <w:rFonts w:ascii="Times New Roman" w:hAnsi="Times New Roman"/>
        </w:rPr>
        <w:t xml:space="preserve">         </w:t>
      </w:r>
      <w:r w:rsidR="00CC7A9A">
        <w:rPr>
          <w:rFonts w:ascii="Times New Roman" w:hAnsi="Times New Roman"/>
        </w:rPr>
        <w:t xml:space="preserve">                </w:t>
      </w:r>
      <w:r w:rsidRPr="00D25103">
        <w:rPr>
          <w:rFonts w:ascii="Times New Roman" w:hAnsi="Times New Roman"/>
        </w:rPr>
        <w:t>550 Morton Street, Mattapan, MA 02131</w:t>
      </w:r>
    </w:p>
    <w:p w14:paraId="0417B592" w14:textId="16FE8CDA" w:rsidR="00100EA2" w:rsidRPr="00D25103" w:rsidRDefault="008A645A" w:rsidP="00D25103">
      <w:pPr>
        <w:suppressAutoHyphens w:val="0"/>
        <w:rPr>
          <w:rFonts w:ascii="Times New Roman" w:hAnsi="Times New Roman"/>
          <w:sz w:val="24"/>
          <w:szCs w:val="24"/>
        </w:rPr>
      </w:pPr>
      <w:r w:rsidRPr="00373AD1">
        <w:rPr>
          <w:noProof/>
        </w:rPr>
        <w:drawing>
          <wp:anchor distT="0" distB="0" distL="114300" distR="114300" simplePos="0" relativeHeight="251661312" behindDoc="0" locked="0" layoutInCell="1" allowOverlap="1" wp14:anchorId="1FFA87EE" wp14:editId="1F58BF41">
            <wp:simplePos x="0" y="0"/>
            <wp:positionH relativeFrom="column">
              <wp:posOffset>58420</wp:posOffset>
            </wp:positionH>
            <wp:positionV relativeFrom="paragraph">
              <wp:posOffset>2398395</wp:posOffset>
            </wp:positionV>
            <wp:extent cx="1772702" cy="2233850"/>
            <wp:effectExtent l="0" t="0" r="0" b="0"/>
            <wp:wrapNone/>
            <wp:docPr id="1246778670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78670" name="Picture 1" descr="Graphical user interface, text, application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91"/>
                    <a:stretch/>
                  </pic:blipFill>
                  <pic:spPr bwMode="auto">
                    <a:xfrm>
                      <a:off x="0" y="0"/>
                      <a:ext cx="1772702" cy="22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A9A">
        <w:rPr>
          <w:noProof/>
        </w:rPr>
        <w:drawing>
          <wp:anchor distT="0" distB="0" distL="114300" distR="114300" simplePos="0" relativeHeight="251658240" behindDoc="1" locked="0" layoutInCell="1" allowOverlap="1" wp14:anchorId="330F0630" wp14:editId="4E88FA57">
            <wp:simplePos x="0" y="0"/>
            <wp:positionH relativeFrom="column">
              <wp:posOffset>57150</wp:posOffset>
            </wp:positionH>
            <wp:positionV relativeFrom="paragraph">
              <wp:posOffset>267970</wp:posOffset>
            </wp:positionV>
            <wp:extent cx="6806316" cy="4413198"/>
            <wp:effectExtent l="0" t="0" r="0" b="6985"/>
            <wp:wrapTight wrapText="bothSides">
              <wp:wrapPolygon edited="0">
                <wp:start x="0" y="0"/>
                <wp:lineTo x="0" y="21541"/>
                <wp:lineTo x="21523" y="21541"/>
                <wp:lineTo x="21523" y="0"/>
                <wp:lineTo x="0" y="0"/>
              </wp:wrapPolygon>
            </wp:wrapTight>
            <wp:docPr id="1847074202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74202" name="Picture 3" descr="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6316" cy="4413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A9A">
        <w:rPr>
          <w:noProof/>
        </w:rPr>
        <w:drawing>
          <wp:anchor distT="0" distB="0" distL="114300" distR="114300" simplePos="0" relativeHeight="251659264" behindDoc="1" locked="0" layoutInCell="1" allowOverlap="1" wp14:anchorId="755B9BD5" wp14:editId="5418B320">
            <wp:simplePos x="0" y="0"/>
            <wp:positionH relativeFrom="column">
              <wp:posOffset>57150</wp:posOffset>
            </wp:positionH>
            <wp:positionV relativeFrom="paragraph">
              <wp:posOffset>4872990</wp:posOffset>
            </wp:positionV>
            <wp:extent cx="6805930" cy="3918500"/>
            <wp:effectExtent l="0" t="0" r="0" b="6350"/>
            <wp:wrapTight wrapText="bothSides">
              <wp:wrapPolygon edited="0">
                <wp:start x="0" y="0"/>
                <wp:lineTo x="0" y="21530"/>
                <wp:lineTo x="21523" y="21530"/>
                <wp:lineTo x="21523" y="0"/>
                <wp:lineTo x="0" y="0"/>
              </wp:wrapPolygon>
            </wp:wrapTight>
            <wp:docPr id="1968161748" name="Picture 1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61748" name="Picture 1" descr="A picture containing text,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391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0EA2" w:rsidRPr="00D25103" w:rsidSect="00D25103">
      <w:pgSz w:w="12240" w:h="15840"/>
      <w:pgMar w:top="1008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CD41" w14:textId="77777777" w:rsidR="00BB0877" w:rsidRDefault="00BB0877">
      <w:pPr>
        <w:spacing w:after="0" w:line="240" w:lineRule="auto"/>
      </w:pPr>
      <w:r>
        <w:separator/>
      </w:r>
    </w:p>
  </w:endnote>
  <w:endnote w:type="continuationSeparator" w:id="0">
    <w:p w14:paraId="1E18C6A9" w14:textId="77777777" w:rsidR="00BB0877" w:rsidRDefault="00BB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B586" w14:textId="77777777" w:rsidR="00BB0877" w:rsidRDefault="00BB08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A75846" w14:textId="77777777" w:rsidR="00BB0877" w:rsidRDefault="00BB0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A2"/>
    <w:rsid w:val="00045038"/>
    <w:rsid w:val="00055423"/>
    <w:rsid w:val="000554BA"/>
    <w:rsid w:val="00091019"/>
    <w:rsid w:val="000A6AC8"/>
    <w:rsid w:val="000C393F"/>
    <w:rsid w:val="000F1E8F"/>
    <w:rsid w:val="000F4BFF"/>
    <w:rsid w:val="00100B7D"/>
    <w:rsid w:val="00100EA2"/>
    <w:rsid w:val="00146BED"/>
    <w:rsid w:val="001570A6"/>
    <w:rsid w:val="001A73E5"/>
    <w:rsid w:val="001D16AB"/>
    <w:rsid w:val="001E3AD9"/>
    <w:rsid w:val="001F76DC"/>
    <w:rsid w:val="00200FE9"/>
    <w:rsid w:val="002265DB"/>
    <w:rsid w:val="0025584C"/>
    <w:rsid w:val="00281FE6"/>
    <w:rsid w:val="002A1C7B"/>
    <w:rsid w:val="002A328D"/>
    <w:rsid w:val="002B0F00"/>
    <w:rsid w:val="002B20B6"/>
    <w:rsid w:val="002C5F98"/>
    <w:rsid w:val="002C73EF"/>
    <w:rsid w:val="003168EC"/>
    <w:rsid w:val="00321D57"/>
    <w:rsid w:val="003234D7"/>
    <w:rsid w:val="003341BA"/>
    <w:rsid w:val="00337E3A"/>
    <w:rsid w:val="00395C8D"/>
    <w:rsid w:val="003B68C0"/>
    <w:rsid w:val="003B6BBD"/>
    <w:rsid w:val="003C466F"/>
    <w:rsid w:val="003D6435"/>
    <w:rsid w:val="00435812"/>
    <w:rsid w:val="00471612"/>
    <w:rsid w:val="00471799"/>
    <w:rsid w:val="004746A3"/>
    <w:rsid w:val="004A338D"/>
    <w:rsid w:val="004D73D9"/>
    <w:rsid w:val="004E4BBD"/>
    <w:rsid w:val="00513743"/>
    <w:rsid w:val="0052149C"/>
    <w:rsid w:val="00532492"/>
    <w:rsid w:val="00543DAB"/>
    <w:rsid w:val="00557300"/>
    <w:rsid w:val="005668FD"/>
    <w:rsid w:val="00577708"/>
    <w:rsid w:val="005B0CFF"/>
    <w:rsid w:val="005B36CA"/>
    <w:rsid w:val="005D43D4"/>
    <w:rsid w:val="005F60A0"/>
    <w:rsid w:val="00614E1A"/>
    <w:rsid w:val="006325E7"/>
    <w:rsid w:val="00653708"/>
    <w:rsid w:val="0065484E"/>
    <w:rsid w:val="00690B00"/>
    <w:rsid w:val="006A450A"/>
    <w:rsid w:val="006D7BC7"/>
    <w:rsid w:val="006F085F"/>
    <w:rsid w:val="006F1FF4"/>
    <w:rsid w:val="006F7368"/>
    <w:rsid w:val="00700038"/>
    <w:rsid w:val="00705D16"/>
    <w:rsid w:val="0071545E"/>
    <w:rsid w:val="00726F3B"/>
    <w:rsid w:val="00734449"/>
    <w:rsid w:val="00793BF9"/>
    <w:rsid w:val="007A0D6A"/>
    <w:rsid w:val="007B35D4"/>
    <w:rsid w:val="007B6686"/>
    <w:rsid w:val="007C7351"/>
    <w:rsid w:val="007F5FDE"/>
    <w:rsid w:val="00801B2B"/>
    <w:rsid w:val="008042C2"/>
    <w:rsid w:val="00820EC3"/>
    <w:rsid w:val="008267E2"/>
    <w:rsid w:val="00847F23"/>
    <w:rsid w:val="00896FE6"/>
    <w:rsid w:val="008A645A"/>
    <w:rsid w:val="008D608E"/>
    <w:rsid w:val="008E1E07"/>
    <w:rsid w:val="009001C0"/>
    <w:rsid w:val="00907A0D"/>
    <w:rsid w:val="0094094D"/>
    <w:rsid w:val="00947F31"/>
    <w:rsid w:val="00965650"/>
    <w:rsid w:val="00967DB5"/>
    <w:rsid w:val="009749DF"/>
    <w:rsid w:val="00997C5E"/>
    <w:rsid w:val="009A5467"/>
    <w:rsid w:val="009B010F"/>
    <w:rsid w:val="009B4802"/>
    <w:rsid w:val="009E517D"/>
    <w:rsid w:val="009F199C"/>
    <w:rsid w:val="00A23F2A"/>
    <w:rsid w:val="00A35B44"/>
    <w:rsid w:val="00A543AD"/>
    <w:rsid w:val="00A7779C"/>
    <w:rsid w:val="00AB7B46"/>
    <w:rsid w:val="00AF30F2"/>
    <w:rsid w:val="00AF4D4D"/>
    <w:rsid w:val="00B0332C"/>
    <w:rsid w:val="00B154D8"/>
    <w:rsid w:val="00B21153"/>
    <w:rsid w:val="00B21725"/>
    <w:rsid w:val="00B26455"/>
    <w:rsid w:val="00B43B86"/>
    <w:rsid w:val="00B672B5"/>
    <w:rsid w:val="00BA5E7B"/>
    <w:rsid w:val="00BA7AFA"/>
    <w:rsid w:val="00BB0877"/>
    <w:rsid w:val="00C067A4"/>
    <w:rsid w:val="00C15658"/>
    <w:rsid w:val="00C6228B"/>
    <w:rsid w:val="00C66E50"/>
    <w:rsid w:val="00C703A2"/>
    <w:rsid w:val="00C77479"/>
    <w:rsid w:val="00C941D8"/>
    <w:rsid w:val="00CC7A9A"/>
    <w:rsid w:val="00CE48A4"/>
    <w:rsid w:val="00CF3E84"/>
    <w:rsid w:val="00D05CCD"/>
    <w:rsid w:val="00D16637"/>
    <w:rsid w:val="00D1707B"/>
    <w:rsid w:val="00D20FFF"/>
    <w:rsid w:val="00D25103"/>
    <w:rsid w:val="00D47F76"/>
    <w:rsid w:val="00D54920"/>
    <w:rsid w:val="00DA562E"/>
    <w:rsid w:val="00DB3F91"/>
    <w:rsid w:val="00DD3324"/>
    <w:rsid w:val="00E3231B"/>
    <w:rsid w:val="00E46AC1"/>
    <w:rsid w:val="00E65316"/>
    <w:rsid w:val="00E677AB"/>
    <w:rsid w:val="00E85283"/>
    <w:rsid w:val="00EB23BE"/>
    <w:rsid w:val="00F01BC5"/>
    <w:rsid w:val="00F04016"/>
    <w:rsid w:val="00F26E25"/>
    <w:rsid w:val="00F405BB"/>
    <w:rsid w:val="00F45266"/>
    <w:rsid w:val="00F66EB5"/>
    <w:rsid w:val="00F670C5"/>
    <w:rsid w:val="00F9064D"/>
    <w:rsid w:val="00FC4AD1"/>
    <w:rsid w:val="00FD28FD"/>
    <w:rsid w:val="00FD4355"/>
    <w:rsid w:val="00FD4E57"/>
    <w:rsid w:val="00FE170D"/>
    <w:rsid w:val="00F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17B570"/>
  <w15:docId w15:val="{4B16BA32-24C8-4CE4-B7B1-F1F1083C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</w:style>
  <w:style w:type="paragraph" w:styleId="Revision">
    <w:name w:val="Revision"/>
    <w:hidden/>
    <w:uiPriority w:val="99"/>
    <w:semiHidden/>
    <w:rsid w:val="005668FD"/>
    <w:pPr>
      <w:autoSpaceDN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16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6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77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7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064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CCD"/>
  </w:style>
  <w:style w:type="paragraph" w:styleId="Footer">
    <w:name w:val="footer"/>
    <w:basedOn w:val="Normal"/>
    <w:link w:val="FooterChar"/>
    <w:uiPriority w:val="99"/>
    <w:unhideWhenUsed/>
    <w:rsid w:val="00D0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jill.provencal@mass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.gov/lists/brooke-charter-schoo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4767</Characters>
  <Application>Microsoft Office Word</Application>
  <DocSecurity>4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Provencal, Jill (DEP)</dc:creator>
  <dc:description/>
  <cp:lastModifiedBy>Provencal, Jill (DEP)</cp:lastModifiedBy>
  <cp:revision>2</cp:revision>
  <cp:lastPrinted>2023-07-31T15:03:00Z</cp:lastPrinted>
  <dcterms:created xsi:type="dcterms:W3CDTF">2025-04-30T19:26:00Z</dcterms:created>
  <dcterms:modified xsi:type="dcterms:W3CDTF">2025-04-30T19:26:00Z</dcterms:modified>
</cp:coreProperties>
</file>