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7BD6" w14:textId="1A616828" w:rsidR="00BB1F5D" w:rsidRDefault="00D620A6" w:rsidP="00D620A6">
      <w:pPr>
        <w:jc w:val="center"/>
        <w:rPr>
          <w:rFonts w:ascii="Garamond" w:hAnsi="Garamond"/>
          <w:b/>
          <w:bCs/>
          <w:sz w:val="36"/>
          <w:szCs w:val="36"/>
        </w:rPr>
      </w:pPr>
      <w:r>
        <w:rPr>
          <w:rFonts w:ascii="Garamond" w:hAnsi="Garamond"/>
          <w:b/>
          <w:bCs/>
          <w:sz w:val="36"/>
          <w:szCs w:val="36"/>
        </w:rPr>
        <w:t xml:space="preserve">Commission on the Status of Persons with Disabilities Commission Meeting </w:t>
      </w:r>
    </w:p>
    <w:p w14:paraId="25E574FD" w14:textId="4920FFB9" w:rsidR="00D620A6" w:rsidRDefault="00D620A6" w:rsidP="00D620A6">
      <w:pPr>
        <w:jc w:val="center"/>
        <w:rPr>
          <w:rFonts w:ascii="Garamond" w:hAnsi="Garamond"/>
          <w:b/>
          <w:bCs/>
          <w:sz w:val="36"/>
          <w:szCs w:val="36"/>
        </w:rPr>
      </w:pPr>
      <w:r>
        <w:rPr>
          <w:rFonts w:ascii="Garamond" w:hAnsi="Garamond"/>
          <w:b/>
          <w:bCs/>
          <w:sz w:val="36"/>
          <w:szCs w:val="36"/>
        </w:rPr>
        <w:t xml:space="preserve">Meeting Minutes </w:t>
      </w:r>
    </w:p>
    <w:p w14:paraId="11FF48B5" w14:textId="77651BFD" w:rsidR="00D620A6" w:rsidRDefault="00D620A6" w:rsidP="00D620A6">
      <w:pPr>
        <w:spacing w:after="0"/>
        <w:rPr>
          <w:rFonts w:ascii="Garamond" w:hAnsi="Garamond"/>
          <w:sz w:val="24"/>
          <w:szCs w:val="24"/>
        </w:rPr>
      </w:pPr>
      <w:r>
        <w:rPr>
          <w:rFonts w:ascii="Garamond" w:hAnsi="Garamond"/>
          <w:sz w:val="24"/>
          <w:szCs w:val="24"/>
        </w:rPr>
        <w:t>Date of meeting: Wednesday, November 16</w:t>
      </w:r>
      <w:r w:rsidRPr="00D620A6">
        <w:rPr>
          <w:rFonts w:ascii="Garamond" w:hAnsi="Garamond"/>
          <w:sz w:val="24"/>
          <w:szCs w:val="24"/>
          <w:vertAlign w:val="superscript"/>
        </w:rPr>
        <w:t>th</w:t>
      </w:r>
      <w:r>
        <w:rPr>
          <w:rFonts w:ascii="Garamond" w:hAnsi="Garamond"/>
          <w:sz w:val="24"/>
          <w:szCs w:val="24"/>
        </w:rPr>
        <w:t xml:space="preserve">. 2022 </w:t>
      </w:r>
    </w:p>
    <w:p w14:paraId="7CEFAACC" w14:textId="12C8BF0F" w:rsidR="00D620A6" w:rsidRDefault="00D620A6" w:rsidP="00D620A6">
      <w:pPr>
        <w:spacing w:after="0"/>
        <w:rPr>
          <w:rFonts w:ascii="Garamond" w:hAnsi="Garamond"/>
          <w:sz w:val="24"/>
          <w:szCs w:val="24"/>
        </w:rPr>
      </w:pPr>
      <w:r>
        <w:rPr>
          <w:rFonts w:ascii="Garamond" w:hAnsi="Garamond"/>
          <w:sz w:val="24"/>
          <w:szCs w:val="24"/>
        </w:rPr>
        <w:t xml:space="preserve">Start Time: 10:00 am </w:t>
      </w:r>
    </w:p>
    <w:p w14:paraId="3A565D0B" w14:textId="772DF2A6" w:rsidR="00D620A6" w:rsidRDefault="00D620A6" w:rsidP="00D620A6">
      <w:pPr>
        <w:spacing w:after="0"/>
        <w:rPr>
          <w:rFonts w:ascii="Garamond" w:hAnsi="Garamond"/>
          <w:sz w:val="24"/>
          <w:szCs w:val="24"/>
        </w:rPr>
      </w:pPr>
      <w:r>
        <w:rPr>
          <w:rFonts w:ascii="Garamond" w:hAnsi="Garamond"/>
          <w:sz w:val="24"/>
          <w:szCs w:val="24"/>
        </w:rPr>
        <w:t>End Time: 11:0</w:t>
      </w:r>
      <w:r w:rsidR="003F0E68">
        <w:rPr>
          <w:rFonts w:ascii="Garamond" w:hAnsi="Garamond"/>
          <w:sz w:val="24"/>
          <w:szCs w:val="24"/>
        </w:rPr>
        <w:t xml:space="preserve">2 </w:t>
      </w:r>
      <w:r>
        <w:rPr>
          <w:rFonts w:ascii="Garamond" w:hAnsi="Garamond"/>
          <w:sz w:val="24"/>
          <w:szCs w:val="24"/>
        </w:rPr>
        <w:t xml:space="preserve">am </w:t>
      </w:r>
    </w:p>
    <w:p w14:paraId="686FA9B0" w14:textId="2843446E" w:rsidR="00D620A6" w:rsidRDefault="00D620A6" w:rsidP="00D620A6">
      <w:pPr>
        <w:spacing w:after="0"/>
        <w:rPr>
          <w:rFonts w:ascii="Garamond" w:hAnsi="Garamond"/>
          <w:sz w:val="24"/>
          <w:szCs w:val="24"/>
        </w:rPr>
      </w:pPr>
      <w:r>
        <w:rPr>
          <w:rFonts w:ascii="Garamond" w:hAnsi="Garamond"/>
          <w:sz w:val="24"/>
          <w:szCs w:val="24"/>
        </w:rPr>
        <w:t>Location: Virtual Meeting (Zoom)</w:t>
      </w:r>
    </w:p>
    <w:p w14:paraId="37A4F6B2" w14:textId="4E98D01F" w:rsidR="00D620A6" w:rsidRDefault="00D620A6" w:rsidP="00D620A6">
      <w:pPr>
        <w:spacing w:after="0"/>
        <w:rPr>
          <w:rFonts w:ascii="Garamond" w:hAnsi="Garamond"/>
          <w:sz w:val="24"/>
          <w:szCs w:val="24"/>
        </w:rPr>
      </w:pPr>
    </w:p>
    <w:tbl>
      <w:tblPr>
        <w:tblStyle w:val="TableGrid"/>
        <w:tblW w:w="0" w:type="auto"/>
        <w:tblLook w:val="04A0" w:firstRow="1" w:lastRow="0" w:firstColumn="1" w:lastColumn="0" w:noHBand="0" w:noVBand="1"/>
      </w:tblPr>
      <w:tblGrid>
        <w:gridCol w:w="535"/>
        <w:gridCol w:w="7178"/>
        <w:gridCol w:w="857"/>
        <w:gridCol w:w="780"/>
      </w:tblGrid>
      <w:tr w:rsidR="00EA178F" w14:paraId="2D884598" w14:textId="5950958D" w:rsidTr="00F07F93">
        <w:tc>
          <w:tcPr>
            <w:tcW w:w="7713" w:type="dxa"/>
            <w:gridSpan w:val="2"/>
            <w:shd w:val="clear" w:color="auto" w:fill="2F5496" w:themeFill="accent1" w:themeFillShade="BF"/>
          </w:tcPr>
          <w:p w14:paraId="7B4552D9" w14:textId="6BBE4DDC" w:rsidR="00EA178F" w:rsidRPr="00F07F93" w:rsidRDefault="00EA178F" w:rsidP="00053B5B">
            <w:pPr>
              <w:tabs>
                <w:tab w:val="center" w:pos="4567"/>
                <w:tab w:val="right" w:pos="9134"/>
              </w:tabs>
              <w:rPr>
                <w:rFonts w:ascii="Garamond" w:hAnsi="Garamond"/>
                <w:color w:val="FFFFFF" w:themeColor="background1"/>
                <w:sz w:val="24"/>
                <w:szCs w:val="24"/>
              </w:rPr>
            </w:pPr>
            <w:r w:rsidRPr="00F07F93">
              <w:rPr>
                <w:rFonts w:ascii="Garamond" w:hAnsi="Garamond"/>
                <w:color w:val="FFFFFF" w:themeColor="background1"/>
                <w:sz w:val="24"/>
                <w:szCs w:val="24"/>
              </w:rPr>
              <w:tab/>
              <w:t>Members Participating Remotely</w:t>
            </w:r>
            <w:r w:rsidRPr="00F07F93">
              <w:rPr>
                <w:rFonts w:ascii="Garamond" w:hAnsi="Garamond"/>
                <w:color w:val="FFFFFF" w:themeColor="background1"/>
                <w:sz w:val="24"/>
                <w:szCs w:val="24"/>
              </w:rPr>
              <w:tab/>
            </w:r>
          </w:p>
        </w:tc>
        <w:tc>
          <w:tcPr>
            <w:tcW w:w="857" w:type="dxa"/>
            <w:shd w:val="clear" w:color="auto" w:fill="2F5496" w:themeFill="accent1" w:themeFillShade="BF"/>
          </w:tcPr>
          <w:p w14:paraId="5C66E116" w14:textId="70FA3C05" w:rsidR="00EA178F" w:rsidRPr="00F07F93" w:rsidRDefault="00EA178F" w:rsidP="00053B5B">
            <w:pPr>
              <w:tabs>
                <w:tab w:val="center" w:pos="4567"/>
                <w:tab w:val="right" w:pos="9134"/>
              </w:tabs>
              <w:rPr>
                <w:rFonts w:ascii="Garamond" w:hAnsi="Garamond"/>
                <w:color w:val="FFFFFF" w:themeColor="background1"/>
                <w:sz w:val="24"/>
                <w:szCs w:val="24"/>
              </w:rPr>
            </w:pPr>
            <w:r w:rsidRPr="00F07F93">
              <w:rPr>
                <w:rFonts w:ascii="Garamond" w:hAnsi="Garamond"/>
                <w:color w:val="FFFFFF" w:themeColor="background1"/>
                <w:sz w:val="24"/>
                <w:szCs w:val="24"/>
              </w:rPr>
              <w:t>Vote 1</w:t>
            </w:r>
          </w:p>
        </w:tc>
        <w:tc>
          <w:tcPr>
            <w:tcW w:w="780" w:type="dxa"/>
            <w:shd w:val="clear" w:color="auto" w:fill="2F5496" w:themeFill="accent1" w:themeFillShade="BF"/>
          </w:tcPr>
          <w:p w14:paraId="038625E2" w14:textId="4811FA48" w:rsidR="00EA178F" w:rsidRPr="00F07F93" w:rsidRDefault="00EA178F" w:rsidP="00053B5B">
            <w:pPr>
              <w:tabs>
                <w:tab w:val="center" w:pos="4567"/>
                <w:tab w:val="right" w:pos="9134"/>
              </w:tabs>
              <w:rPr>
                <w:rFonts w:ascii="Garamond" w:hAnsi="Garamond"/>
                <w:color w:val="FFFFFF" w:themeColor="background1"/>
                <w:sz w:val="24"/>
                <w:szCs w:val="24"/>
              </w:rPr>
            </w:pPr>
            <w:r w:rsidRPr="00F07F93">
              <w:rPr>
                <w:rFonts w:ascii="Garamond" w:hAnsi="Garamond"/>
                <w:color w:val="FFFFFF" w:themeColor="background1"/>
                <w:sz w:val="24"/>
                <w:szCs w:val="24"/>
              </w:rPr>
              <w:t>Vote 2</w:t>
            </w:r>
          </w:p>
        </w:tc>
      </w:tr>
      <w:tr w:rsidR="00EA178F" w14:paraId="16B7BF1F" w14:textId="4C67F28B" w:rsidTr="00EA178F">
        <w:tc>
          <w:tcPr>
            <w:tcW w:w="535" w:type="dxa"/>
            <w:shd w:val="clear" w:color="auto" w:fill="D9E2F3" w:themeFill="accent1" w:themeFillTint="33"/>
          </w:tcPr>
          <w:p w14:paraId="5FE2AE4F" w14:textId="64439AC6" w:rsidR="00EA178F" w:rsidRDefault="00EA178F" w:rsidP="00D620A6">
            <w:pPr>
              <w:rPr>
                <w:rFonts w:ascii="Garamond" w:hAnsi="Garamond"/>
                <w:sz w:val="24"/>
                <w:szCs w:val="24"/>
              </w:rPr>
            </w:pPr>
            <w:r>
              <w:rPr>
                <w:rFonts w:ascii="Garamond" w:hAnsi="Garamond"/>
                <w:sz w:val="24"/>
                <w:szCs w:val="24"/>
              </w:rPr>
              <w:t>1</w:t>
            </w:r>
          </w:p>
        </w:tc>
        <w:tc>
          <w:tcPr>
            <w:tcW w:w="7178" w:type="dxa"/>
            <w:shd w:val="clear" w:color="auto" w:fill="D9E2F3" w:themeFill="accent1" w:themeFillTint="33"/>
          </w:tcPr>
          <w:p w14:paraId="16460197" w14:textId="57E1237A" w:rsidR="00EA178F" w:rsidRDefault="00EA178F" w:rsidP="00D620A6">
            <w:pPr>
              <w:rPr>
                <w:rFonts w:ascii="Garamond" w:hAnsi="Garamond"/>
                <w:sz w:val="24"/>
                <w:szCs w:val="24"/>
              </w:rPr>
            </w:pPr>
            <w:r>
              <w:rPr>
                <w:rFonts w:ascii="Garamond" w:hAnsi="Garamond"/>
                <w:sz w:val="24"/>
                <w:szCs w:val="24"/>
              </w:rPr>
              <w:t>Gyasi Burks-Abbot</w:t>
            </w:r>
            <w:r w:rsidR="00B96FEE">
              <w:rPr>
                <w:rFonts w:ascii="Garamond" w:hAnsi="Garamond"/>
                <w:sz w:val="24"/>
                <w:szCs w:val="24"/>
              </w:rPr>
              <w:t>t</w:t>
            </w:r>
            <w:r>
              <w:rPr>
                <w:rFonts w:ascii="Garamond" w:hAnsi="Garamond"/>
                <w:sz w:val="24"/>
                <w:szCs w:val="24"/>
              </w:rPr>
              <w:t>– LEND Faculty, Boston Children’s Hospital/UMass Boston Institute for Community Inclusion</w:t>
            </w:r>
          </w:p>
        </w:tc>
        <w:tc>
          <w:tcPr>
            <w:tcW w:w="857" w:type="dxa"/>
            <w:shd w:val="clear" w:color="auto" w:fill="D9E2F3" w:themeFill="accent1" w:themeFillTint="33"/>
          </w:tcPr>
          <w:p w14:paraId="37EFBA15" w14:textId="4ADD7B62"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4AD0951D" w14:textId="74BB7638" w:rsidR="00EA178F" w:rsidRDefault="00EA178F" w:rsidP="00D620A6">
            <w:pPr>
              <w:rPr>
                <w:rFonts w:ascii="Garamond" w:hAnsi="Garamond"/>
                <w:sz w:val="24"/>
                <w:szCs w:val="24"/>
              </w:rPr>
            </w:pPr>
            <w:r>
              <w:rPr>
                <w:rFonts w:ascii="Garamond" w:hAnsi="Garamond"/>
                <w:sz w:val="24"/>
                <w:szCs w:val="24"/>
              </w:rPr>
              <w:t>Y</w:t>
            </w:r>
          </w:p>
        </w:tc>
      </w:tr>
      <w:tr w:rsidR="00EA178F" w14:paraId="4E36BF92" w14:textId="3EF5527A" w:rsidTr="00EA178F">
        <w:tc>
          <w:tcPr>
            <w:tcW w:w="535" w:type="dxa"/>
          </w:tcPr>
          <w:p w14:paraId="222BC3C2" w14:textId="10957FA4" w:rsidR="00EA178F" w:rsidRDefault="00EA178F" w:rsidP="00D620A6">
            <w:pPr>
              <w:rPr>
                <w:rFonts w:ascii="Garamond" w:hAnsi="Garamond"/>
                <w:sz w:val="24"/>
                <w:szCs w:val="24"/>
              </w:rPr>
            </w:pPr>
            <w:r>
              <w:rPr>
                <w:rFonts w:ascii="Garamond" w:hAnsi="Garamond"/>
                <w:sz w:val="24"/>
                <w:szCs w:val="24"/>
              </w:rPr>
              <w:t>2</w:t>
            </w:r>
          </w:p>
        </w:tc>
        <w:tc>
          <w:tcPr>
            <w:tcW w:w="7178" w:type="dxa"/>
          </w:tcPr>
          <w:p w14:paraId="0401A580" w14:textId="643B0504" w:rsidR="00EA178F" w:rsidRDefault="00EA178F" w:rsidP="00D620A6">
            <w:pPr>
              <w:rPr>
                <w:rFonts w:ascii="Garamond" w:hAnsi="Garamond"/>
                <w:sz w:val="24"/>
                <w:szCs w:val="24"/>
              </w:rPr>
            </w:pPr>
            <w:r>
              <w:rPr>
                <w:rFonts w:ascii="Garamond" w:hAnsi="Garamond"/>
                <w:sz w:val="24"/>
                <w:szCs w:val="24"/>
              </w:rPr>
              <w:t xml:space="preserve">Charles Carr – Disability Policy Consortium </w:t>
            </w:r>
          </w:p>
        </w:tc>
        <w:tc>
          <w:tcPr>
            <w:tcW w:w="857" w:type="dxa"/>
          </w:tcPr>
          <w:p w14:paraId="7CEBFEEB" w14:textId="2DD34A46" w:rsidR="00EA178F" w:rsidRDefault="00EA178F" w:rsidP="00D620A6">
            <w:pPr>
              <w:rPr>
                <w:rFonts w:ascii="Garamond" w:hAnsi="Garamond"/>
                <w:sz w:val="24"/>
                <w:szCs w:val="24"/>
              </w:rPr>
            </w:pPr>
            <w:r>
              <w:rPr>
                <w:rFonts w:ascii="Garamond" w:hAnsi="Garamond"/>
                <w:sz w:val="24"/>
                <w:szCs w:val="24"/>
              </w:rPr>
              <w:t>Y</w:t>
            </w:r>
          </w:p>
        </w:tc>
        <w:tc>
          <w:tcPr>
            <w:tcW w:w="780" w:type="dxa"/>
          </w:tcPr>
          <w:p w14:paraId="6469DD19" w14:textId="56B328EB" w:rsidR="00EA178F" w:rsidRDefault="00EA178F" w:rsidP="00D620A6">
            <w:pPr>
              <w:rPr>
                <w:rFonts w:ascii="Garamond" w:hAnsi="Garamond"/>
                <w:sz w:val="24"/>
                <w:szCs w:val="24"/>
              </w:rPr>
            </w:pPr>
            <w:r>
              <w:rPr>
                <w:rFonts w:ascii="Garamond" w:hAnsi="Garamond"/>
                <w:sz w:val="24"/>
                <w:szCs w:val="24"/>
              </w:rPr>
              <w:t>Y</w:t>
            </w:r>
          </w:p>
        </w:tc>
      </w:tr>
      <w:tr w:rsidR="00EA178F" w14:paraId="77EB85F7" w14:textId="4C53EC8F" w:rsidTr="00EA178F">
        <w:tc>
          <w:tcPr>
            <w:tcW w:w="535" w:type="dxa"/>
            <w:shd w:val="clear" w:color="auto" w:fill="D9E2F3" w:themeFill="accent1" w:themeFillTint="33"/>
          </w:tcPr>
          <w:p w14:paraId="256013FD" w14:textId="524E64A9" w:rsidR="00EA178F" w:rsidRDefault="00EA178F" w:rsidP="00D620A6">
            <w:pPr>
              <w:rPr>
                <w:rFonts w:ascii="Garamond" w:hAnsi="Garamond"/>
                <w:sz w:val="24"/>
                <w:szCs w:val="24"/>
              </w:rPr>
            </w:pPr>
            <w:r>
              <w:rPr>
                <w:rFonts w:ascii="Garamond" w:hAnsi="Garamond"/>
                <w:sz w:val="24"/>
                <w:szCs w:val="24"/>
              </w:rPr>
              <w:t>3</w:t>
            </w:r>
          </w:p>
        </w:tc>
        <w:tc>
          <w:tcPr>
            <w:tcW w:w="7178" w:type="dxa"/>
            <w:shd w:val="clear" w:color="auto" w:fill="D9E2F3" w:themeFill="accent1" w:themeFillTint="33"/>
          </w:tcPr>
          <w:p w14:paraId="71EBA37A" w14:textId="235DACBD" w:rsidR="00EA178F" w:rsidRDefault="00EA178F" w:rsidP="00D620A6">
            <w:pPr>
              <w:rPr>
                <w:rFonts w:ascii="Garamond" w:hAnsi="Garamond"/>
                <w:sz w:val="24"/>
                <w:szCs w:val="24"/>
              </w:rPr>
            </w:pPr>
            <w:r>
              <w:rPr>
                <w:rFonts w:ascii="Garamond" w:hAnsi="Garamond"/>
                <w:sz w:val="24"/>
                <w:szCs w:val="24"/>
              </w:rPr>
              <w:t xml:space="preserve">Representative Denise Garlick – House of Representatives </w:t>
            </w:r>
          </w:p>
        </w:tc>
        <w:tc>
          <w:tcPr>
            <w:tcW w:w="857" w:type="dxa"/>
            <w:shd w:val="clear" w:color="auto" w:fill="D9E2F3" w:themeFill="accent1" w:themeFillTint="33"/>
          </w:tcPr>
          <w:p w14:paraId="74CCA2A5" w14:textId="1DD539F2"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4AA71A0B" w14:textId="3235B2D6" w:rsidR="00EA178F" w:rsidRDefault="00EA178F" w:rsidP="00D620A6">
            <w:pPr>
              <w:rPr>
                <w:rFonts w:ascii="Garamond" w:hAnsi="Garamond"/>
                <w:sz w:val="24"/>
                <w:szCs w:val="24"/>
              </w:rPr>
            </w:pPr>
            <w:r>
              <w:rPr>
                <w:rFonts w:ascii="Garamond" w:hAnsi="Garamond"/>
                <w:sz w:val="24"/>
                <w:szCs w:val="24"/>
              </w:rPr>
              <w:t>Y</w:t>
            </w:r>
          </w:p>
        </w:tc>
      </w:tr>
      <w:tr w:rsidR="00EA178F" w14:paraId="16C5A46B" w14:textId="079EE7A6" w:rsidTr="00EA178F">
        <w:tc>
          <w:tcPr>
            <w:tcW w:w="535" w:type="dxa"/>
          </w:tcPr>
          <w:p w14:paraId="217F3E4E" w14:textId="24787612" w:rsidR="00EA178F" w:rsidRDefault="00EA178F" w:rsidP="00D620A6">
            <w:pPr>
              <w:rPr>
                <w:rFonts w:ascii="Garamond" w:hAnsi="Garamond"/>
                <w:sz w:val="24"/>
                <w:szCs w:val="24"/>
              </w:rPr>
            </w:pPr>
            <w:r>
              <w:rPr>
                <w:rFonts w:ascii="Garamond" w:hAnsi="Garamond"/>
                <w:sz w:val="24"/>
                <w:szCs w:val="24"/>
              </w:rPr>
              <w:t>4</w:t>
            </w:r>
          </w:p>
        </w:tc>
        <w:tc>
          <w:tcPr>
            <w:tcW w:w="7178" w:type="dxa"/>
          </w:tcPr>
          <w:p w14:paraId="29860DA1" w14:textId="7958D4B2" w:rsidR="00EA178F" w:rsidRDefault="00EA178F" w:rsidP="00D620A6">
            <w:pPr>
              <w:rPr>
                <w:rFonts w:ascii="Garamond" w:hAnsi="Garamond"/>
                <w:sz w:val="24"/>
                <w:szCs w:val="24"/>
              </w:rPr>
            </w:pPr>
            <w:r>
              <w:rPr>
                <w:rFonts w:ascii="Garamond" w:hAnsi="Garamond"/>
                <w:sz w:val="24"/>
                <w:szCs w:val="24"/>
              </w:rPr>
              <w:t>Nancy Gar-</w:t>
            </w:r>
            <w:proofErr w:type="spellStart"/>
            <w:r>
              <w:rPr>
                <w:rFonts w:ascii="Garamond" w:hAnsi="Garamond"/>
                <w:sz w:val="24"/>
                <w:szCs w:val="24"/>
              </w:rPr>
              <w:t>Colzie</w:t>
            </w:r>
            <w:proofErr w:type="spellEnd"/>
            <w:r>
              <w:rPr>
                <w:rFonts w:ascii="Garamond" w:hAnsi="Garamond"/>
                <w:sz w:val="24"/>
                <w:szCs w:val="24"/>
              </w:rPr>
              <w:t xml:space="preserve"> – Member, Worcester Disability Commission; Board Chair, Center for Living and Working </w:t>
            </w:r>
          </w:p>
        </w:tc>
        <w:tc>
          <w:tcPr>
            <w:tcW w:w="857" w:type="dxa"/>
          </w:tcPr>
          <w:p w14:paraId="35F0550D" w14:textId="181CBC94" w:rsidR="00EA178F" w:rsidRDefault="00EA178F" w:rsidP="00D620A6">
            <w:pPr>
              <w:rPr>
                <w:rFonts w:ascii="Garamond" w:hAnsi="Garamond"/>
                <w:sz w:val="24"/>
                <w:szCs w:val="24"/>
              </w:rPr>
            </w:pPr>
            <w:r>
              <w:rPr>
                <w:rFonts w:ascii="Garamond" w:hAnsi="Garamond"/>
                <w:sz w:val="24"/>
                <w:szCs w:val="24"/>
              </w:rPr>
              <w:t>Y</w:t>
            </w:r>
          </w:p>
        </w:tc>
        <w:tc>
          <w:tcPr>
            <w:tcW w:w="780" w:type="dxa"/>
          </w:tcPr>
          <w:p w14:paraId="76298200" w14:textId="511A920F" w:rsidR="00EA178F" w:rsidRDefault="00EA178F" w:rsidP="00D620A6">
            <w:pPr>
              <w:rPr>
                <w:rFonts w:ascii="Garamond" w:hAnsi="Garamond"/>
                <w:sz w:val="24"/>
                <w:szCs w:val="24"/>
              </w:rPr>
            </w:pPr>
            <w:r>
              <w:rPr>
                <w:rFonts w:ascii="Garamond" w:hAnsi="Garamond"/>
                <w:sz w:val="24"/>
                <w:szCs w:val="24"/>
              </w:rPr>
              <w:t>Y</w:t>
            </w:r>
          </w:p>
        </w:tc>
      </w:tr>
      <w:tr w:rsidR="00EA178F" w14:paraId="1761A038" w14:textId="316D2AC5" w:rsidTr="00EA178F">
        <w:tc>
          <w:tcPr>
            <w:tcW w:w="535" w:type="dxa"/>
            <w:shd w:val="clear" w:color="auto" w:fill="D9E2F3" w:themeFill="accent1" w:themeFillTint="33"/>
          </w:tcPr>
          <w:p w14:paraId="2402034F" w14:textId="174C4576" w:rsidR="00EA178F" w:rsidRDefault="00EA178F" w:rsidP="00D620A6">
            <w:pPr>
              <w:rPr>
                <w:rFonts w:ascii="Garamond" w:hAnsi="Garamond"/>
                <w:sz w:val="24"/>
                <w:szCs w:val="24"/>
              </w:rPr>
            </w:pPr>
            <w:r>
              <w:rPr>
                <w:rFonts w:ascii="Garamond" w:hAnsi="Garamond"/>
                <w:sz w:val="24"/>
                <w:szCs w:val="24"/>
              </w:rPr>
              <w:t>5</w:t>
            </w:r>
          </w:p>
        </w:tc>
        <w:tc>
          <w:tcPr>
            <w:tcW w:w="7178" w:type="dxa"/>
            <w:shd w:val="clear" w:color="auto" w:fill="D9E2F3" w:themeFill="accent1" w:themeFillTint="33"/>
          </w:tcPr>
          <w:p w14:paraId="7C45A897" w14:textId="70A34B7A" w:rsidR="00EA178F" w:rsidRDefault="00EA178F" w:rsidP="00D620A6">
            <w:pPr>
              <w:rPr>
                <w:rFonts w:ascii="Garamond" w:hAnsi="Garamond"/>
                <w:sz w:val="24"/>
                <w:szCs w:val="24"/>
              </w:rPr>
            </w:pPr>
            <w:r>
              <w:rPr>
                <w:rFonts w:ascii="Garamond" w:hAnsi="Garamond"/>
                <w:sz w:val="24"/>
                <w:szCs w:val="24"/>
              </w:rPr>
              <w:t>Craig Hall – Massachusetts Developmental Disabilities Council</w:t>
            </w:r>
          </w:p>
        </w:tc>
        <w:tc>
          <w:tcPr>
            <w:tcW w:w="857" w:type="dxa"/>
            <w:shd w:val="clear" w:color="auto" w:fill="D9E2F3" w:themeFill="accent1" w:themeFillTint="33"/>
          </w:tcPr>
          <w:p w14:paraId="5404ED14" w14:textId="217B2E11"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440E8947" w14:textId="03622CE2" w:rsidR="00EA178F" w:rsidRDefault="00EA178F" w:rsidP="00D620A6">
            <w:pPr>
              <w:rPr>
                <w:rFonts w:ascii="Garamond" w:hAnsi="Garamond"/>
                <w:sz w:val="24"/>
                <w:szCs w:val="24"/>
              </w:rPr>
            </w:pPr>
            <w:r>
              <w:rPr>
                <w:rFonts w:ascii="Garamond" w:hAnsi="Garamond"/>
                <w:sz w:val="24"/>
                <w:szCs w:val="24"/>
              </w:rPr>
              <w:t>Y</w:t>
            </w:r>
          </w:p>
        </w:tc>
      </w:tr>
      <w:tr w:rsidR="00EA178F" w14:paraId="5F46EEB1" w14:textId="7CB54E18" w:rsidTr="00EA178F">
        <w:tc>
          <w:tcPr>
            <w:tcW w:w="535" w:type="dxa"/>
          </w:tcPr>
          <w:p w14:paraId="41754D30" w14:textId="3F3FF2FD" w:rsidR="00EA178F" w:rsidRDefault="00EA178F" w:rsidP="00D620A6">
            <w:pPr>
              <w:rPr>
                <w:rFonts w:ascii="Garamond" w:hAnsi="Garamond"/>
                <w:sz w:val="24"/>
                <w:szCs w:val="24"/>
              </w:rPr>
            </w:pPr>
            <w:r>
              <w:rPr>
                <w:rFonts w:ascii="Garamond" w:hAnsi="Garamond"/>
                <w:sz w:val="24"/>
                <w:szCs w:val="24"/>
              </w:rPr>
              <w:t>6</w:t>
            </w:r>
          </w:p>
        </w:tc>
        <w:tc>
          <w:tcPr>
            <w:tcW w:w="7178" w:type="dxa"/>
          </w:tcPr>
          <w:p w14:paraId="4C1F13C9" w14:textId="133354E9" w:rsidR="00EA178F" w:rsidRDefault="00EA178F" w:rsidP="00D620A6">
            <w:pPr>
              <w:rPr>
                <w:rFonts w:ascii="Garamond" w:hAnsi="Garamond"/>
                <w:sz w:val="24"/>
                <w:szCs w:val="24"/>
              </w:rPr>
            </w:pPr>
            <w:r>
              <w:rPr>
                <w:rFonts w:ascii="Garamond" w:hAnsi="Garamond"/>
                <w:sz w:val="24"/>
                <w:szCs w:val="24"/>
              </w:rPr>
              <w:t>Representative Kay Khan – House of Representatives</w:t>
            </w:r>
          </w:p>
        </w:tc>
        <w:tc>
          <w:tcPr>
            <w:tcW w:w="857" w:type="dxa"/>
          </w:tcPr>
          <w:p w14:paraId="3BE1F950" w14:textId="0DA313C7" w:rsidR="00EA178F" w:rsidRDefault="00EA178F" w:rsidP="00D620A6">
            <w:pPr>
              <w:rPr>
                <w:rFonts w:ascii="Garamond" w:hAnsi="Garamond"/>
                <w:sz w:val="24"/>
                <w:szCs w:val="24"/>
              </w:rPr>
            </w:pPr>
            <w:r>
              <w:rPr>
                <w:rFonts w:ascii="Garamond" w:hAnsi="Garamond"/>
                <w:sz w:val="24"/>
                <w:szCs w:val="24"/>
              </w:rPr>
              <w:t>Y</w:t>
            </w:r>
          </w:p>
        </w:tc>
        <w:tc>
          <w:tcPr>
            <w:tcW w:w="780" w:type="dxa"/>
          </w:tcPr>
          <w:p w14:paraId="5281DEBC" w14:textId="68608F00" w:rsidR="00EA178F" w:rsidRDefault="00EA178F" w:rsidP="00D620A6">
            <w:pPr>
              <w:rPr>
                <w:rFonts w:ascii="Garamond" w:hAnsi="Garamond"/>
                <w:sz w:val="24"/>
                <w:szCs w:val="24"/>
              </w:rPr>
            </w:pPr>
            <w:r>
              <w:rPr>
                <w:rFonts w:ascii="Garamond" w:hAnsi="Garamond"/>
                <w:sz w:val="24"/>
                <w:szCs w:val="24"/>
              </w:rPr>
              <w:t>Y</w:t>
            </w:r>
          </w:p>
        </w:tc>
      </w:tr>
      <w:tr w:rsidR="00EA178F" w14:paraId="2A7AEDEF" w14:textId="5B4AC16A" w:rsidTr="00EA178F">
        <w:tc>
          <w:tcPr>
            <w:tcW w:w="535" w:type="dxa"/>
            <w:shd w:val="clear" w:color="auto" w:fill="D9E2F3" w:themeFill="accent1" w:themeFillTint="33"/>
          </w:tcPr>
          <w:p w14:paraId="4907AF0B" w14:textId="4906AD56" w:rsidR="00EA178F" w:rsidRDefault="00EA178F" w:rsidP="00D620A6">
            <w:pPr>
              <w:rPr>
                <w:rFonts w:ascii="Garamond" w:hAnsi="Garamond"/>
                <w:sz w:val="24"/>
                <w:szCs w:val="24"/>
              </w:rPr>
            </w:pPr>
            <w:r>
              <w:rPr>
                <w:rFonts w:ascii="Garamond" w:hAnsi="Garamond"/>
                <w:sz w:val="24"/>
                <w:szCs w:val="24"/>
              </w:rPr>
              <w:t>7</w:t>
            </w:r>
          </w:p>
        </w:tc>
        <w:tc>
          <w:tcPr>
            <w:tcW w:w="7178" w:type="dxa"/>
            <w:shd w:val="clear" w:color="auto" w:fill="D9E2F3" w:themeFill="accent1" w:themeFillTint="33"/>
          </w:tcPr>
          <w:p w14:paraId="46D31289" w14:textId="095ADC92" w:rsidR="00EA178F" w:rsidRDefault="00EA178F" w:rsidP="00D620A6">
            <w:pPr>
              <w:rPr>
                <w:rFonts w:ascii="Garamond" w:hAnsi="Garamond"/>
                <w:sz w:val="24"/>
                <w:szCs w:val="24"/>
              </w:rPr>
            </w:pPr>
            <w:r>
              <w:rPr>
                <w:rFonts w:ascii="Garamond" w:hAnsi="Garamond"/>
                <w:sz w:val="24"/>
                <w:szCs w:val="24"/>
              </w:rPr>
              <w:t xml:space="preserve">Andrew Levrault – Disabled Persons Protection Commission </w:t>
            </w:r>
          </w:p>
        </w:tc>
        <w:tc>
          <w:tcPr>
            <w:tcW w:w="857" w:type="dxa"/>
            <w:shd w:val="clear" w:color="auto" w:fill="D9E2F3" w:themeFill="accent1" w:themeFillTint="33"/>
          </w:tcPr>
          <w:p w14:paraId="4126E684" w14:textId="443A655A"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5DEAE7A8" w14:textId="5B5AD5FB" w:rsidR="00EA178F" w:rsidRDefault="00EA178F" w:rsidP="00D620A6">
            <w:pPr>
              <w:rPr>
                <w:rFonts w:ascii="Garamond" w:hAnsi="Garamond"/>
                <w:sz w:val="24"/>
                <w:szCs w:val="24"/>
              </w:rPr>
            </w:pPr>
            <w:r>
              <w:rPr>
                <w:rFonts w:ascii="Garamond" w:hAnsi="Garamond"/>
                <w:sz w:val="24"/>
                <w:szCs w:val="24"/>
              </w:rPr>
              <w:t>Y</w:t>
            </w:r>
          </w:p>
        </w:tc>
      </w:tr>
      <w:tr w:rsidR="00EA178F" w14:paraId="1BF9EB62" w14:textId="17C6044E" w:rsidTr="00EA178F">
        <w:tc>
          <w:tcPr>
            <w:tcW w:w="535" w:type="dxa"/>
          </w:tcPr>
          <w:p w14:paraId="3ADC664D" w14:textId="5DC7D901" w:rsidR="00EA178F" w:rsidRDefault="00EA178F" w:rsidP="00D620A6">
            <w:pPr>
              <w:rPr>
                <w:rFonts w:ascii="Garamond" w:hAnsi="Garamond"/>
                <w:sz w:val="24"/>
                <w:szCs w:val="24"/>
              </w:rPr>
            </w:pPr>
            <w:r>
              <w:rPr>
                <w:rFonts w:ascii="Garamond" w:hAnsi="Garamond"/>
                <w:sz w:val="24"/>
                <w:szCs w:val="24"/>
              </w:rPr>
              <w:t>8</w:t>
            </w:r>
          </w:p>
        </w:tc>
        <w:tc>
          <w:tcPr>
            <w:tcW w:w="7178" w:type="dxa"/>
          </w:tcPr>
          <w:p w14:paraId="344D7E7A" w14:textId="4F787DF2" w:rsidR="00EA178F" w:rsidRDefault="00EA178F" w:rsidP="00D620A6">
            <w:pPr>
              <w:rPr>
                <w:rFonts w:ascii="Garamond" w:hAnsi="Garamond"/>
                <w:sz w:val="24"/>
                <w:szCs w:val="24"/>
              </w:rPr>
            </w:pPr>
            <w:r>
              <w:rPr>
                <w:rFonts w:ascii="Garamond" w:hAnsi="Garamond"/>
                <w:sz w:val="24"/>
                <w:szCs w:val="24"/>
              </w:rPr>
              <w:t>Ann Lynch – Massachusetts Attorney General’s Office</w:t>
            </w:r>
          </w:p>
        </w:tc>
        <w:tc>
          <w:tcPr>
            <w:tcW w:w="857" w:type="dxa"/>
          </w:tcPr>
          <w:p w14:paraId="4678399A" w14:textId="0F4F000B" w:rsidR="00EA178F" w:rsidRDefault="00EA178F" w:rsidP="00D620A6">
            <w:pPr>
              <w:rPr>
                <w:rFonts w:ascii="Garamond" w:hAnsi="Garamond"/>
                <w:sz w:val="24"/>
                <w:szCs w:val="24"/>
              </w:rPr>
            </w:pPr>
            <w:r>
              <w:rPr>
                <w:rFonts w:ascii="Garamond" w:hAnsi="Garamond"/>
                <w:sz w:val="24"/>
                <w:szCs w:val="24"/>
              </w:rPr>
              <w:t>Y</w:t>
            </w:r>
          </w:p>
        </w:tc>
        <w:tc>
          <w:tcPr>
            <w:tcW w:w="780" w:type="dxa"/>
          </w:tcPr>
          <w:p w14:paraId="229FE9DF" w14:textId="46CFD600" w:rsidR="00EA178F" w:rsidRDefault="00EA178F" w:rsidP="00D620A6">
            <w:pPr>
              <w:rPr>
                <w:rFonts w:ascii="Garamond" w:hAnsi="Garamond"/>
                <w:sz w:val="24"/>
                <w:szCs w:val="24"/>
              </w:rPr>
            </w:pPr>
            <w:r>
              <w:rPr>
                <w:rFonts w:ascii="Garamond" w:hAnsi="Garamond"/>
                <w:sz w:val="24"/>
                <w:szCs w:val="24"/>
              </w:rPr>
              <w:t>Y</w:t>
            </w:r>
          </w:p>
        </w:tc>
      </w:tr>
      <w:tr w:rsidR="00EA178F" w14:paraId="7E5B6CDC" w14:textId="6BDBD911" w:rsidTr="00EA178F">
        <w:tc>
          <w:tcPr>
            <w:tcW w:w="535" w:type="dxa"/>
            <w:shd w:val="clear" w:color="auto" w:fill="D9E2F3" w:themeFill="accent1" w:themeFillTint="33"/>
          </w:tcPr>
          <w:p w14:paraId="717C67C1" w14:textId="146C3FBE" w:rsidR="00EA178F" w:rsidRDefault="00EA178F" w:rsidP="00D620A6">
            <w:pPr>
              <w:rPr>
                <w:rFonts w:ascii="Garamond" w:hAnsi="Garamond"/>
                <w:sz w:val="24"/>
                <w:szCs w:val="24"/>
              </w:rPr>
            </w:pPr>
            <w:r>
              <w:rPr>
                <w:rFonts w:ascii="Garamond" w:hAnsi="Garamond"/>
                <w:sz w:val="24"/>
                <w:szCs w:val="24"/>
              </w:rPr>
              <w:t>9</w:t>
            </w:r>
          </w:p>
        </w:tc>
        <w:tc>
          <w:tcPr>
            <w:tcW w:w="7178" w:type="dxa"/>
            <w:shd w:val="clear" w:color="auto" w:fill="D9E2F3" w:themeFill="accent1" w:themeFillTint="33"/>
          </w:tcPr>
          <w:p w14:paraId="4CA55930" w14:textId="4176D514" w:rsidR="00EA178F" w:rsidRDefault="00EA178F" w:rsidP="00D620A6">
            <w:pPr>
              <w:rPr>
                <w:rFonts w:ascii="Garamond" w:hAnsi="Garamond"/>
                <w:sz w:val="24"/>
                <w:szCs w:val="24"/>
              </w:rPr>
            </w:pPr>
            <w:r>
              <w:rPr>
                <w:rFonts w:ascii="Garamond" w:hAnsi="Garamond"/>
                <w:sz w:val="24"/>
                <w:szCs w:val="24"/>
              </w:rPr>
              <w:t>Oswald Mondejar – Spaulding Network (MGB)</w:t>
            </w:r>
          </w:p>
        </w:tc>
        <w:tc>
          <w:tcPr>
            <w:tcW w:w="857" w:type="dxa"/>
            <w:shd w:val="clear" w:color="auto" w:fill="D9E2F3" w:themeFill="accent1" w:themeFillTint="33"/>
          </w:tcPr>
          <w:p w14:paraId="67A9842B" w14:textId="64C1715F"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6C233ED5" w14:textId="2E519358" w:rsidR="00EA178F" w:rsidRDefault="00EA178F" w:rsidP="00D620A6">
            <w:pPr>
              <w:rPr>
                <w:rFonts w:ascii="Garamond" w:hAnsi="Garamond"/>
                <w:sz w:val="24"/>
                <w:szCs w:val="24"/>
              </w:rPr>
            </w:pPr>
            <w:r>
              <w:rPr>
                <w:rFonts w:ascii="Garamond" w:hAnsi="Garamond"/>
                <w:sz w:val="24"/>
                <w:szCs w:val="24"/>
              </w:rPr>
              <w:t>Y</w:t>
            </w:r>
          </w:p>
        </w:tc>
      </w:tr>
      <w:tr w:rsidR="00EA178F" w14:paraId="3E710FFB" w14:textId="1F2E73AE" w:rsidTr="00EA178F">
        <w:tc>
          <w:tcPr>
            <w:tcW w:w="535" w:type="dxa"/>
          </w:tcPr>
          <w:p w14:paraId="653F0FCF" w14:textId="0F314778" w:rsidR="00EA178F" w:rsidRDefault="00EA178F" w:rsidP="00D620A6">
            <w:pPr>
              <w:rPr>
                <w:rFonts w:ascii="Garamond" w:hAnsi="Garamond"/>
                <w:sz w:val="24"/>
                <w:szCs w:val="24"/>
              </w:rPr>
            </w:pPr>
            <w:r>
              <w:rPr>
                <w:rFonts w:ascii="Garamond" w:hAnsi="Garamond"/>
                <w:sz w:val="24"/>
                <w:szCs w:val="24"/>
              </w:rPr>
              <w:t>10</w:t>
            </w:r>
          </w:p>
        </w:tc>
        <w:tc>
          <w:tcPr>
            <w:tcW w:w="7178" w:type="dxa"/>
          </w:tcPr>
          <w:p w14:paraId="3F4E6B24" w14:textId="731AE4C5" w:rsidR="00EA178F" w:rsidRDefault="00EA178F" w:rsidP="00D620A6">
            <w:pPr>
              <w:rPr>
                <w:rFonts w:ascii="Garamond" w:hAnsi="Garamond"/>
                <w:sz w:val="24"/>
                <w:szCs w:val="24"/>
              </w:rPr>
            </w:pPr>
            <w:r>
              <w:rPr>
                <w:rFonts w:ascii="Garamond" w:hAnsi="Garamond"/>
                <w:sz w:val="24"/>
                <w:szCs w:val="24"/>
              </w:rPr>
              <w:t xml:space="preserve">Representative Mathew </w:t>
            </w:r>
            <w:proofErr w:type="spellStart"/>
            <w:r>
              <w:rPr>
                <w:rFonts w:ascii="Garamond" w:hAnsi="Garamond"/>
                <w:sz w:val="24"/>
                <w:szCs w:val="24"/>
              </w:rPr>
              <w:t>Muratore</w:t>
            </w:r>
            <w:proofErr w:type="spellEnd"/>
            <w:r>
              <w:rPr>
                <w:rFonts w:ascii="Garamond" w:hAnsi="Garamond"/>
                <w:sz w:val="24"/>
                <w:szCs w:val="24"/>
              </w:rPr>
              <w:t xml:space="preserve"> – House of Representatives</w:t>
            </w:r>
          </w:p>
        </w:tc>
        <w:tc>
          <w:tcPr>
            <w:tcW w:w="857" w:type="dxa"/>
          </w:tcPr>
          <w:p w14:paraId="55ACB994" w14:textId="6C273F5F" w:rsidR="00EA178F" w:rsidRDefault="00EA178F" w:rsidP="00D620A6">
            <w:pPr>
              <w:rPr>
                <w:rFonts w:ascii="Garamond" w:hAnsi="Garamond"/>
                <w:sz w:val="24"/>
                <w:szCs w:val="24"/>
              </w:rPr>
            </w:pPr>
            <w:r>
              <w:rPr>
                <w:rFonts w:ascii="Garamond" w:hAnsi="Garamond"/>
                <w:sz w:val="24"/>
                <w:szCs w:val="24"/>
              </w:rPr>
              <w:t>Y</w:t>
            </w:r>
          </w:p>
        </w:tc>
        <w:tc>
          <w:tcPr>
            <w:tcW w:w="780" w:type="dxa"/>
          </w:tcPr>
          <w:p w14:paraId="5418AF41" w14:textId="0A8E6C8A" w:rsidR="00EA178F" w:rsidRDefault="00EA178F" w:rsidP="00D620A6">
            <w:pPr>
              <w:rPr>
                <w:rFonts w:ascii="Garamond" w:hAnsi="Garamond"/>
                <w:sz w:val="24"/>
                <w:szCs w:val="24"/>
              </w:rPr>
            </w:pPr>
            <w:r>
              <w:rPr>
                <w:rFonts w:ascii="Garamond" w:hAnsi="Garamond"/>
                <w:sz w:val="24"/>
                <w:szCs w:val="24"/>
              </w:rPr>
              <w:t>Y</w:t>
            </w:r>
          </w:p>
        </w:tc>
      </w:tr>
      <w:tr w:rsidR="00EA178F" w14:paraId="426069CA" w14:textId="520830AC" w:rsidTr="00EA178F">
        <w:tc>
          <w:tcPr>
            <w:tcW w:w="535" w:type="dxa"/>
            <w:shd w:val="clear" w:color="auto" w:fill="D9E2F3" w:themeFill="accent1" w:themeFillTint="33"/>
          </w:tcPr>
          <w:p w14:paraId="1ECE967D" w14:textId="7F8EB309" w:rsidR="00EA178F" w:rsidRDefault="00EA178F" w:rsidP="00D620A6">
            <w:pPr>
              <w:rPr>
                <w:rFonts w:ascii="Garamond" w:hAnsi="Garamond"/>
                <w:sz w:val="24"/>
                <w:szCs w:val="24"/>
              </w:rPr>
            </w:pPr>
            <w:r>
              <w:rPr>
                <w:rFonts w:ascii="Garamond" w:hAnsi="Garamond"/>
                <w:sz w:val="24"/>
                <w:szCs w:val="24"/>
              </w:rPr>
              <w:t>11</w:t>
            </w:r>
          </w:p>
        </w:tc>
        <w:tc>
          <w:tcPr>
            <w:tcW w:w="7178" w:type="dxa"/>
            <w:shd w:val="clear" w:color="auto" w:fill="D9E2F3" w:themeFill="accent1" w:themeFillTint="33"/>
          </w:tcPr>
          <w:p w14:paraId="76700443" w14:textId="17FC4A0C" w:rsidR="00EA178F" w:rsidRDefault="00EA178F" w:rsidP="00D620A6">
            <w:pPr>
              <w:rPr>
                <w:rFonts w:ascii="Garamond" w:hAnsi="Garamond"/>
                <w:sz w:val="24"/>
                <w:szCs w:val="24"/>
              </w:rPr>
            </w:pPr>
            <w:r>
              <w:rPr>
                <w:rFonts w:ascii="Garamond" w:hAnsi="Garamond"/>
                <w:sz w:val="24"/>
                <w:szCs w:val="24"/>
              </w:rPr>
              <w:t>Bridget Murphy – Office of the Secretary of the Commonwealth Willian Francis Galvin</w:t>
            </w:r>
          </w:p>
        </w:tc>
        <w:tc>
          <w:tcPr>
            <w:tcW w:w="857" w:type="dxa"/>
            <w:shd w:val="clear" w:color="auto" w:fill="D9E2F3" w:themeFill="accent1" w:themeFillTint="33"/>
          </w:tcPr>
          <w:p w14:paraId="7E3BA863" w14:textId="38B71500"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1F400B15" w14:textId="14E6AE3F" w:rsidR="00EA178F" w:rsidRDefault="00EA178F" w:rsidP="00D620A6">
            <w:pPr>
              <w:rPr>
                <w:rFonts w:ascii="Garamond" w:hAnsi="Garamond"/>
                <w:sz w:val="24"/>
                <w:szCs w:val="24"/>
              </w:rPr>
            </w:pPr>
            <w:r>
              <w:rPr>
                <w:rFonts w:ascii="Garamond" w:hAnsi="Garamond"/>
                <w:sz w:val="24"/>
                <w:szCs w:val="24"/>
              </w:rPr>
              <w:t>Y</w:t>
            </w:r>
          </w:p>
        </w:tc>
      </w:tr>
      <w:tr w:rsidR="00EA178F" w14:paraId="1E820877" w14:textId="76F5DAE0" w:rsidTr="00EA178F">
        <w:tc>
          <w:tcPr>
            <w:tcW w:w="535" w:type="dxa"/>
          </w:tcPr>
          <w:p w14:paraId="303661AE" w14:textId="6D80329B" w:rsidR="00EA178F" w:rsidRDefault="00EA178F" w:rsidP="00D620A6">
            <w:pPr>
              <w:rPr>
                <w:rFonts w:ascii="Garamond" w:hAnsi="Garamond"/>
                <w:sz w:val="24"/>
                <w:szCs w:val="24"/>
              </w:rPr>
            </w:pPr>
            <w:r>
              <w:rPr>
                <w:rFonts w:ascii="Garamond" w:hAnsi="Garamond"/>
                <w:sz w:val="24"/>
                <w:szCs w:val="24"/>
              </w:rPr>
              <w:t>12</w:t>
            </w:r>
          </w:p>
        </w:tc>
        <w:tc>
          <w:tcPr>
            <w:tcW w:w="7178" w:type="dxa"/>
          </w:tcPr>
          <w:p w14:paraId="314E28DA" w14:textId="7DE93840" w:rsidR="00EA178F" w:rsidRDefault="00EA178F" w:rsidP="00D620A6">
            <w:pPr>
              <w:rPr>
                <w:rFonts w:ascii="Garamond" w:hAnsi="Garamond"/>
                <w:sz w:val="24"/>
                <w:szCs w:val="24"/>
              </w:rPr>
            </w:pPr>
            <w:r>
              <w:rPr>
                <w:rFonts w:ascii="Garamond" w:hAnsi="Garamond"/>
                <w:sz w:val="24"/>
                <w:szCs w:val="24"/>
              </w:rPr>
              <w:t>Angela Ortiz – Massachusetts Pediatric Home Nursing Campaign</w:t>
            </w:r>
          </w:p>
        </w:tc>
        <w:tc>
          <w:tcPr>
            <w:tcW w:w="857" w:type="dxa"/>
          </w:tcPr>
          <w:p w14:paraId="12B3CD53" w14:textId="62AD73A5" w:rsidR="00EA178F" w:rsidRDefault="00EA178F" w:rsidP="00D620A6">
            <w:pPr>
              <w:rPr>
                <w:rFonts w:ascii="Garamond" w:hAnsi="Garamond"/>
                <w:sz w:val="24"/>
                <w:szCs w:val="24"/>
              </w:rPr>
            </w:pPr>
            <w:r>
              <w:rPr>
                <w:rFonts w:ascii="Garamond" w:hAnsi="Garamond"/>
                <w:sz w:val="24"/>
                <w:szCs w:val="24"/>
              </w:rPr>
              <w:t>Y</w:t>
            </w:r>
          </w:p>
        </w:tc>
        <w:tc>
          <w:tcPr>
            <w:tcW w:w="780" w:type="dxa"/>
          </w:tcPr>
          <w:p w14:paraId="50DAB0B2" w14:textId="70B75EA1" w:rsidR="00EA178F" w:rsidRDefault="00EA178F" w:rsidP="00D620A6">
            <w:pPr>
              <w:rPr>
                <w:rFonts w:ascii="Garamond" w:hAnsi="Garamond"/>
                <w:sz w:val="24"/>
                <w:szCs w:val="24"/>
              </w:rPr>
            </w:pPr>
            <w:r>
              <w:rPr>
                <w:rFonts w:ascii="Garamond" w:hAnsi="Garamond"/>
                <w:sz w:val="24"/>
                <w:szCs w:val="24"/>
              </w:rPr>
              <w:t>Y</w:t>
            </w:r>
          </w:p>
        </w:tc>
      </w:tr>
      <w:tr w:rsidR="00EA178F" w14:paraId="5BE589B3" w14:textId="70B9771A" w:rsidTr="00EA178F">
        <w:tc>
          <w:tcPr>
            <w:tcW w:w="535" w:type="dxa"/>
            <w:shd w:val="clear" w:color="auto" w:fill="D9E2F3" w:themeFill="accent1" w:themeFillTint="33"/>
          </w:tcPr>
          <w:p w14:paraId="22CE8143" w14:textId="31185C57" w:rsidR="00EA178F" w:rsidRDefault="00EA178F" w:rsidP="00D620A6">
            <w:pPr>
              <w:rPr>
                <w:rFonts w:ascii="Garamond" w:hAnsi="Garamond"/>
                <w:sz w:val="24"/>
                <w:szCs w:val="24"/>
              </w:rPr>
            </w:pPr>
            <w:r>
              <w:rPr>
                <w:rFonts w:ascii="Garamond" w:hAnsi="Garamond"/>
                <w:sz w:val="24"/>
                <w:szCs w:val="24"/>
              </w:rPr>
              <w:t>13</w:t>
            </w:r>
          </w:p>
        </w:tc>
        <w:tc>
          <w:tcPr>
            <w:tcW w:w="7178" w:type="dxa"/>
            <w:shd w:val="clear" w:color="auto" w:fill="D9E2F3" w:themeFill="accent1" w:themeFillTint="33"/>
          </w:tcPr>
          <w:p w14:paraId="6741A1B5" w14:textId="191D291C" w:rsidR="00EA178F" w:rsidRDefault="00EA178F" w:rsidP="00D620A6">
            <w:pPr>
              <w:rPr>
                <w:rFonts w:ascii="Garamond" w:hAnsi="Garamond"/>
                <w:sz w:val="24"/>
                <w:szCs w:val="24"/>
              </w:rPr>
            </w:pPr>
            <w:r>
              <w:rPr>
                <w:rFonts w:ascii="Garamond" w:hAnsi="Garamond"/>
                <w:sz w:val="24"/>
                <w:szCs w:val="24"/>
              </w:rPr>
              <w:t xml:space="preserve">Kathy Petkauskos – University of Massachusetts </w:t>
            </w:r>
            <w:r w:rsidR="00B96FEE">
              <w:rPr>
                <w:rFonts w:ascii="Garamond" w:hAnsi="Garamond"/>
                <w:sz w:val="24"/>
                <w:szCs w:val="24"/>
              </w:rPr>
              <w:t xml:space="preserve">Chan </w:t>
            </w:r>
            <w:r>
              <w:rPr>
                <w:rFonts w:ascii="Garamond" w:hAnsi="Garamond"/>
                <w:sz w:val="24"/>
                <w:szCs w:val="24"/>
              </w:rPr>
              <w:t>Medical School</w:t>
            </w:r>
          </w:p>
        </w:tc>
        <w:tc>
          <w:tcPr>
            <w:tcW w:w="857" w:type="dxa"/>
            <w:shd w:val="clear" w:color="auto" w:fill="D9E2F3" w:themeFill="accent1" w:themeFillTint="33"/>
          </w:tcPr>
          <w:p w14:paraId="0F2E7BF7" w14:textId="333A6832"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161B0381" w14:textId="45B64C16" w:rsidR="00EA178F" w:rsidRDefault="00EA178F" w:rsidP="00D620A6">
            <w:pPr>
              <w:rPr>
                <w:rFonts w:ascii="Garamond" w:hAnsi="Garamond"/>
                <w:sz w:val="24"/>
                <w:szCs w:val="24"/>
              </w:rPr>
            </w:pPr>
            <w:r>
              <w:rPr>
                <w:rFonts w:ascii="Garamond" w:hAnsi="Garamond"/>
                <w:sz w:val="24"/>
                <w:szCs w:val="24"/>
              </w:rPr>
              <w:t>Y</w:t>
            </w:r>
          </w:p>
        </w:tc>
      </w:tr>
      <w:tr w:rsidR="00EA178F" w14:paraId="355849A5" w14:textId="25622470" w:rsidTr="00EA178F">
        <w:tc>
          <w:tcPr>
            <w:tcW w:w="535" w:type="dxa"/>
          </w:tcPr>
          <w:p w14:paraId="482F405C" w14:textId="11A0306E" w:rsidR="00EA178F" w:rsidRDefault="00EA178F" w:rsidP="00D620A6">
            <w:pPr>
              <w:rPr>
                <w:rFonts w:ascii="Garamond" w:hAnsi="Garamond"/>
                <w:sz w:val="24"/>
                <w:szCs w:val="24"/>
              </w:rPr>
            </w:pPr>
            <w:r>
              <w:rPr>
                <w:rFonts w:ascii="Garamond" w:hAnsi="Garamond"/>
                <w:sz w:val="24"/>
                <w:szCs w:val="24"/>
              </w:rPr>
              <w:t>14</w:t>
            </w:r>
          </w:p>
        </w:tc>
        <w:tc>
          <w:tcPr>
            <w:tcW w:w="7178" w:type="dxa"/>
          </w:tcPr>
          <w:p w14:paraId="57C4D626" w14:textId="7F6991EA" w:rsidR="00EA178F" w:rsidRDefault="00EA178F" w:rsidP="00D620A6">
            <w:pPr>
              <w:rPr>
                <w:rFonts w:ascii="Garamond" w:hAnsi="Garamond"/>
                <w:sz w:val="24"/>
                <w:szCs w:val="24"/>
              </w:rPr>
            </w:pPr>
            <w:r>
              <w:rPr>
                <w:rFonts w:ascii="Garamond" w:hAnsi="Garamond"/>
                <w:sz w:val="24"/>
                <w:szCs w:val="24"/>
              </w:rPr>
              <w:t>Carl Richardson – State House ADA Coordinator</w:t>
            </w:r>
          </w:p>
        </w:tc>
        <w:tc>
          <w:tcPr>
            <w:tcW w:w="857" w:type="dxa"/>
          </w:tcPr>
          <w:p w14:paraId="5F8A6631" w14:textId="62BC052D" w:rsidR="00EA178F" w:rsidRDefault="00EA178F" w:rsidP="00D620A6">
            <w:pPr>
              <w:rPr>
                <w:rFonts w:ascii="Garamond" w:hAnsi="Garamond"/>
                <w:sz w:val="24"/>
                <w:szCs w:val="24"/>
              </w:rPr>
            </w:pPr>
            <w:r>
              <w:rPr>
                <w:rFonts w:ascii="Garamond" w:hAnsi="Garamond"/>
                <w:sz w:val="24"/>
                <w:szCs w:val="24"/>
              </w:rPr>
              <w:t>Y</w:t>
            </w:r>
          </w:p>
        </w:tc>
        <w:tc>
          <w:tcPr>
            <w:tcW w:w="780" w:type="dxa"/>
          </w:tcPr>
          <w:p w14:paraId="411C957C" w14:textId="7D91BCBC" w:rsidR="00EA178F" w:rsidRDefault="00EA178F" w:rsidP="00D620A6">
            <w:pPr>
              <w:rPr>
                <w:rFonts w:ascii="Garamond" w:hAnsi="Garamond"/>
                <w:sz w:val="24"/>
                <w:szCs w:val="24"/>
              </w:rPr>
            </w:pPr>
            <w:r>
              <w:rPr>
                <w:rFonts w:ascii="Garamond" w:hAnsi="Garamond"/>
                <w:sz w:val="24"/>
                <w:szCs w:val="24"/>
              </w:rPr>
              <w:t>Y</w:t>
            </w:r>
          </w:p>
        </w:tc>
      </w:tr>
      <w:tr w:rsidR="00EA178F" w14:paraId="12F4B86B" w14:textId="009F83C0" w:rsidTr="00EA178F">
        <w:tc>
          <w:tcPr>
            <w:tcW w:w="535" w:type="dxa"/>
            <w:shd w:val="clear" w:color="auto" w:fill="D9E2F3" w:themeFill="accent1" w:themeFillTint="33"/>
          </w:tcPr>
          <w:p w14:paraId="5E226BF8" w14:textId="0E88CAD8" w:rsidR="00EA178F" w:rsidRDefault="00EA178F" w:rsidP="00D620A6">
            <w:pPr>
              <w:rPr>
                <w:rFonts w:ascii="Garamond" w:hAnsi="Garamond"/>
                <w:sz w:val="24"/>
                <w:szCs w:val="24"/>
              </w:rPr>
            </w:pPr>
            <w:r>
              <w:rPr>
                <w:rFonts w:ascii="Garamond" w:hAnsi="Garamond"/>
                <w:sz w:val="24"/>
                <w:szCs w:val="24"/>
              </w:rPr>
              <w:t>15</w:t>
            </w:r>
          </w:p>
        </w:tc>
        <w:tc>
          <w:tcPr>
            <w:tcW w:w="7178" w:type="dxa"/>
            <w:shd w:val="clear" w:color="auto" w:fill="D9E2F3" w:themeFill="accent1" w:themeFillTint="33"/>
          </w:tcPr>
          <w:p w14:paraId="6994F7D6" w14:textId="0D7D433A" w:rsidR="00EA178F" w:rsidRDefault="00EA178F" w:rsidP="00D620A6">
            <w:pPr>
              <w:rPr>
                <w:rFonts w:ascii="Garamond" w:hAnsi="Garamond"/>
                <w:sz w:val="24"/>
                <w:szCs w:val="24"/>
              </w:rPr>
            </w:pPr>
            <w:r>
              <w:rPr>
                <w:rFonts w:ascii="Garamond" w:hAnsi="Garamond"/>
                <w:sz w:val="24"/>
                <w:szCs w:val="24"/>
              </w:rPr>
              <w:t xml:space="preserve">Nancy </w:t>
            </w:r>
            <w:proofErr w:type="spellStart"/>
            <w:r>
              <w:rPr>
                <w:rFonts w:ascii="Garamond" w:hAnsi="Garamond"/>
                <w:sz w:val="24"/>
                <w:szCs w:val="24"/>
              </w:rPr>
              <w:t>Rumbolt-Trzcinski</w:t>
            </w:r>
            <w:proofErr w:type="spellEnd"/>
            <w:r>
              <w:rPr>
                <w:rFonts w:ascii="Garamond" w:hAnsi="Garamond"/>
                <w:sz w:val="24"/>
                <w:szCs w:val="24"/>
              </w:rPr>
              <w:t xml:space="preserve"> – Massachusetts Independent Living Council</w:t>
            </w:r>
          </w:p>
        </w:tc>
        <w:tc>
          <w:tcPr>
            <w:tcW w:w="857" w:type="dxa"/>
            <w:shd w:val="clear" w:color="auto" w:fill="D9E2F3" w:themeFill="accent1" w:themeFillTint="33"/>
          </w:tcPr>
          <w:p w14:paraId="3C23A377" w14:textId="6E7155CD"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028E1E17" w14:textId="5B0262D8" w:rsidR="00EA178F" w:rsidRDefault="00EA178F" w:rsidP="00D620A6">
            <w:pPr>
              <w:rPr>
                <w:rFonts w:ascii="Garamond" w:hAnsi="Garamond"/>
                <w:sz w:val="24"/>
                <w:szCs w:val="24"/>
              </w:rPr>
            </w:pPr>
            <w:r>
              <w:rPr>
                <w:rFonts w:ascii="Garamond" w:hAnsi="Garamond"/>
                <w:sz w:val="24"/>
                <w:szCs w:val="24"/>
              </w:rPr>
              <w:t>Y</w:t>
            </w:r>
          </w:p>
        </w:tc>
      </w:tr>
      <w:tr w:rsidR="00EA178F" w14:paraId="7BF63CE7" w14:textId="21251AD2" w:rsidTr="00EA178F">
        <w:tc>
          <w:tcPr>
            <w:tcW w:w="535" w:type="dxa"/>
          </w:tcPr>
          <w:p w14:paraId="7F11FF0E" w14:textId="6FB7F5E7" w:rsidR="00EA178F" w:rsidRDefault="00EA178F" w:rsidP="00D620A6">
            <w:pPr>
              <w:rPr>
                <w:rFonts w:ascii="Garamond" w:hAnsi="Garamond"/>
                <w:sz w:val="24"/>
                <w:szCs w:val="24"/>
              </w:rPr>
            </w:pPr>
            <w:r>
              <w:rPr>
                <w:rFonts w:ascii="Garamond" w:hAnsi="Garamond"/>
                <w:sz w:val="24"/>
                <w:szCs w:val="24"/>
              </w:rPr>
              <w:t>16</w:t>
            </w:r>
          </w:p>
        </w:tc>
        <w:tc>
          <w:tcPr>
            <w:tcW w:w="7178" w:type="dxa"/>
          </w:tcPr>
          <w:p w14:paraId="7072B77D" w14:textId="3974136E" w:rsidR="00EA178F" w:rsidRDefault="00EA178F" w:rsidP="00D620A6">
            <w:pPr>
              <w:rPr>
                <w:rFonts w:ascii="Garamond" w:hAnsi="Garamond"/>
                <w:sz w:val="24"/>
                <w:szCs w:val="24"/>
              </w:rPr>
            </w:pPr>
            <w:r>
              <w:rPr>
                <w:rFonts w:ascii="Garamond" w:hAnsi="Garamond"/>
                <w:sz w:val="24"/>
                <w:szCs w:val="24"/>
              </w:rPr>
              <w:t xml:space="preserve">Kerry </w:t>
            </w:r>
            <w:proofErr w:type="spellStart"/>
            <w:r>
              <w:rPr>
                <w:rFonts w:ascii="Garamond" w:hAnsi="Garamond"/>
                <w:sz w:val="24"/>
                <w:szCs w:val="24"/>
              </w:rPr>
              <w:t>Thomspson</w:t>
            </w:r>
            <w:proofErr w:type="spellEnd"/>
            <w:r>
              <w:rPr>
                <w:rFonts w:ascii="Garamond" w:hAnsi="Garamond"/>
                <w:sz w:val="24"/>
                <w:szCs w:val="24"/>
              </w:rPr>
              <w:t xml:space="preserve"> – Silent Rhythms Inc/ Disability Rights Fund</w:t>
            </w:r>
          </w:p>
        </w:tc>
        <w:tc>
          <w:tcPr>
            <w:tcW w:w="857" w:type="dxa"/>
          </w:tcPr>
          <w:p w14:paraId="2795314F" w14:textId="621F8655" w:rsidR="00EA178F" w:rsidRDefault="00EA178F" w:rsidP="00D620A6">
            <w:pPr>
              <w:rPr>
                <w:rFonts w:ascii="Garamond" w:hAnsi="Garamond"/>
                <w:sz w:val="24"/>
                <w:szCs w:val="24"/>
              </w:rPr>
            </w:pPr>
            <w:r>
              <w:rPr>
                <w:rFonts w:ascii="Garamond" w:hAnsi="Garamond"/>
                <w:sz w:val="24"/>
                <w:szCs w:val="24"/>
              </w:rPr>
              <w:t>Y</w:t>
            </w:r>
          </w:p>
        </w:tc>
        <w:tc>
          <w:tcPr>
            <w:tcW w:w="780" w:type="dxa"/>
          </w:tcPr>
          <w:p w14:paraId="2782ADB0" w14:textId="0596DDB3" w:rsidR="00EA178F" w:rsidRDefault="00EA178F" w:rsidP="00D620A6">
            <w:pPr>
              <w:rPr>
                <w:rFonts w:ascii="Garamond" w:hAnsi="Garamond"/>
                <w:sz w:val="24"/>
                <w:szCs w:val="24"/>
              </w:rPr>
            </w:pPr>
            <w:r>
              <w:rPr>
                <w:rFonts w:ascii="Garamond" w:hAnsi="Garamond"/>
                <w:sz w:val="24"/>
                <w:szCs w:val="24"/>
              </w:rPr>
              <w:t>Y</w:t>
            </w:r>
          </w:p>
        </w:tc>
      </w:tr>
      <w:tr w:rsidR="00EA178F" w14:paraId="20C9A522" w14:textId="5B4DF764" w:rsidTr="00EA178F">
        <w:tc>
          <w:tcPr>
            <w:tcW w:w="535" w:type="dxa"/>
            <w:shd w:val="clear" w:color="auto" w:fill="D9E2F3" w:themeFill="accent1" w:themeFillTint="33"/>
          </w:tcPr>
          <w:p w14:paraId="047844A8" w14:textId="4E223497" w:rsidR="00EA178F" w:rsidRDefault="00EA178F" w:rsidP="00D620A6">
            <w:pPr>
              <w:rPr>
                <w:rFonts w:ascii="Garamond" w:hAnsi="Garamond"/>
                <w:sz w:val="24"/>
                <w:szCs w:val="24"/>
              </w:rPr>
            </w:pPr>
            <w:r>
              <w:rPr>
                <w:rFonts w:ascii="Garamond" w:hAnsi="Garamond"/>
                <w:sz w:val="24"/>
                <w:szCs w:val="24"/>
              </w:rPr>
              <w:t>17</w:t>
            </w:r>
          </w:p>
        </w:tc>
        <w:tc>
          <w:tcPr>
            <w:tcW w:w="7178" w:type="dxa"/>
            <w:shd w:val="clear" w:color="auto" w:fill="D9E2F3" w:themeFill="accent1" w:themeFillTint="33"/>
          </w:tcPr>
          <w:p w14:paraId="14EE9B54" w14:textId="4D960515" w:rsidR="00EA178F" w:rsidRDefault="00EA178F" w:rsidP="00D620A6">
            <w:pPr>
              <w:rPr>
                <w:rFonts w:ascii="Garamond" w:hAnsi="Garamond"/>
                <w:sz w:val="24"/>
                <w:szCs w:val="24"/>
              </w:rPr>
            </w:pPr>
            <w:r>
              <w:rPr>
                <w:rFonts w:ascii="Garamond" w:hAnsi="Garamond"/>
                <w:sz w:val="24"/>
                <w:szCs w:val="24"/>
              </w:rPr>
              <w:t>Christopher White – Road to Responsibility, Inc (RTR)</w:t>
            </w:r>
          </w:p>
        </w:tc>
        <w:tc>
          <w:tcPr>
            <w:tcW w:w="857" w:type="dxa"/>
            <w:shd w:val="clear" w:color="auto" w:fill="D9E2F3" w:themeFill="accent1" w:themeFillTint="33"/>
          </w:tcPr>
          <w:p w14:paraId="6125FB5F" w14:textId="0CF57B08" w:rsidR="00EA178F" w:rsidRDefault="00EA178F" w:rsidP="00D620A6">
            <w:pPr>
              <w:rPr>
                <w:rFonts w:ascii="Garamond" w:hAnsi="Garamond"/>
                <w:sz w:val="24"/>
                <w:szCs w:val="24"/>
              </w:rPr>
            </w:pPr>
            <w:r>
              <w:rPr>
                <w:rFonts w:ascii="Garamond" w:hAnsi="Garamond"/>
                <w:sz w:val="24"/>
                <w:szCs w:val="24"/>
              </w:rPr>
              <w:t>Y</w:t>
            </w:r>
          </w:p>
        </w:tc>
        <w:tc>
          <w:tcPr>
            <w:tcW w:w="780" w:type="dxa"/>
            <w:shd w:val="clear" w:color="auto" w:fill="D9E2F3" w:themeFill="accent1" w:themeFillTint="33"/>
          </w:tcPr>
          <w:p w14:paraId="59188D3B" w14:textId="07C3DEB8" w:rsidR="00EA178F" w:rsidRDefault="00EA178F" w:rsidP="00D620A6">
            <w:pPr>
              <w:rPr>
                <w:rFonts w:ascii="Garamond" w:hAnsi="Garamond"/>
                <w:sz w:val="24"/>
                <w:szCs w:val="24"/>
              </w:rPr>
            </w:pPr>
            <w:r>
              <w:rPr>
                <w:rFonts w:ascii="Garamond" w:hAnsi="Garamond"/>
                <w:sz w:val="24"/>
                <w:szCs w:val="24"/>
              </w:rPr>
              <w:t>Y</w:t>
            </w:r>
          </w:p>
        </w:tc>
      </w:tr>
      <w:tr w:rsidR="00EA178F" w14:paraId="3079ED9B" w14:textId="1DEF071F" w:rsidTr="00EA178F">
        <w:tc>
          <w:tcPr>
            <w:tcW w:w="7713" w:type="dxa"/>
            <w:gridSpan w:val="2"/>
          </w:tcPr>
          <w:p w14:paraId="1A477640" w14:textId="77777777" w:rsidR="00EA178F" w:rsidRDefault="00EA178F" w:rsidP="00836459">
            <w:pPr>
              <w:jc w:val="center"/>
              <w:rPr>
                <w:rFonts w:ascii="Garamond" w:hAnsi="Garamond"/>
                <w:sz w:val="24"/>
                <w:szCs w:val="24"/>
              </w:rPr>
            </w:pPr>
          </w:p>
        </w:tc>
        <w:tc>
          <w:tcPr>
            <w:tcW w:w="857" w:type="dxa"/>
          </w:tcPr>
          <w:p w14:paraId="2C641B5B" w14:textId="77777777" w:rsidR="00EA178F" w:rsidRDefault="00EA178F" w:rsidP="00836459">
            <w:pPr>
              <w:jc w:val="center"/>
              <w:rPr>
                <w:rFonts w:ascii="Garamond" w:hAnsi="Garamond"/>
                <w:b/>
                <w:bCs/>
                <w:sz w:val="24"/>
                <w:szCs w:val="24"/>
              </w:rPr>
            </w:pPr>
            <w:r>
              <w:rPr>
                <w:rFonts w:ascii="Garamond" w:hAnsi="Garamond"/>
                <w:b/>
                <w:bCs/>
                <w:sz w:val="24"/>
                <w:szCs w:val="24"/>
              </w:rPr>
              <w:t>Y: 17</w:t>
            </w:r>
          </w:p>
          <w:p w14:paraId="42902F78" w14:textId="53A89846" w:rsidR="00EA178F" w:rsidRPr="00053B5B" w:rsidRDefault="00EA178F" w:rsidP="00836459">
            <w:pPr>
              <w:jc w:val="center"/>
              <w:rPr>
                <w:rFonts w:ascii="Garamond" w:hAnsi="Garamond"/>
                <w:b/>
                <w:bCs/>
                <w:sz w:val="24"/>
                <w:szCs w:val="24"/>
              </w:rPr>
            </w:pPr>
            <w:r>
              <w:rPr>
                <w:rFonts w:ascii="Garamond" w:hAnsi="Garamond"/>
                <w:b/>
                <w:bCs/>
                <w:sz w:val="24"/>
                <w:szCs w:val="24"/>
              </w:rPr>
              <w:t>N: 0</w:t>
            </w:r>
          </w:p>
        </w:tc>
        <w:tc>
          <w:tcPr>
            <w:tcW w:w="780" w:type="dxa"/>
          </w:tcPr>
          <w:p w14:paraId="5233484F" w14:textId="77777777" w:rsidR="00EA178F" w:rsidRDefault="00EA178F" w:rsidP="00836459">
            <w:pPr>
              <w:jc w:val="center"/>
              <w:rPr>
                <w:rFonts w:ascii="Garamond" w:hAnsi="Garamond"/>
                <w:b/>
                <w:bCs/>
                <w:sz w:val="24"/>
                <w:szCs w:val="24"/>
              </w:rPr>
            </w:pPr>
            <w:r>
              <w:rPr>
                <w:rFonts w:ascii="Garamond" w:hAnsi="Garamond"/>
                <w:b/>
                <w:bCs/>
                <w:sz w:val="24"/>
                <w:szCs w:val="24"/>
              </w:rPr>
              <w:t>Y: 17</w:t>
            </w:r>
          </w:p>
          <w:p w14:paraId="75F0FF4F" w14:textId="220255E8" w:rsidR="00EA178F" w:rsidRDefault="00EA178F" w:rsidP="00836459">
            <w:pPr>
              <w:jc w:val="center"/>
              <w:rPr>
                <w:rFonts w:ascii="Garamond" w:hAnsi="Garamond"/>
                <w:b/>
                <w:bCs/>
                <w:sz w:val="24"/>
                <w:szCs w:val="24"/>
              </w:rPr>
            </w:pPr>
            <w:r>
              <w:rPr>
                <w:rFonts w:ascii="Garamond" w:hAnsi="Garamond"/>
                <w:b/>
                <w:bCs/>
                <w:sz w:val="24"/>
                <w:szCs w:val="24"/>
              </w:rPr>
              <w:t xml:space="preserve">N: 0 </w:t>
            </w:r>
          </w:p>
        </w:tc>
      </w:tr>
      <w:tr w:rsidR="00EA178F" w14:paraId="234A26FC" w14:textId="397F6BBE" w:rsidTr="00F07F93">
        <w:tc>
          <w:tcPr>
            <w:tcW w:w="7713" w:type="dxa"/>
            <w:gridSpan w:val="2"/>
            <w:shd w:val="clear" w:color="auto" w:fill="2F5496" w:themeFill="accent1" w:themeFillShade="BF"/>
          </w:tcPr>
          <w:p w14:paraId="6C982180" w14:textId="698C8200" w:rsidR="00EA178F" w:rsidRDefault="00EA178F" w:rsidP="00836459">
            <w:pPr>
              <w:jc w:val="center"/>
              <w:rPr>
                <w:rFonts w:ascii="Garamond" w:hAnsi="Garamond"/>
                <w:sz w:val="24"/>
                <w:szCs w:val="24"/>
              </w:rPr>
            </w:pPr>
            <w:r w:rsidRPr="00F07F93">
              <w:rPr>
                <w:rFonts w:ascii="Garamond" w:hAnsi="Garamond"/>
                <w:color w:val="FFFFFF" w:themeColor="background1"/>
                <w:sz w:val="24"/>
                <w:szCs w:val="24"/>
              </w:rPr>
              <w:t>Members Not Present</w:t>
            </w:r>
          </w:p>
        </w:tc>
        <w:tc>
          <w:tcPr>
            <w:tcW w:w="857" w:type="dxa"/>
            <w:shd w:val="clear" w:color="auto" w:fill="2F5496" w:themeFill="accent1" w:themeFillShade="BF"/>
          </w:tcPr>
          <w:p w14:paraId="0F480004" w14:textId="2FB8812B" w:rsidR="00EA178F" w:rsidRDefault="00EA178F" w:rsidP="00836459">
            <w:pPr>
              <w:jc w:val="center"/>
              <w:rPr>
                <w:rFonts w:ascii="Garamond" w:hAnsi="Garamond"/>
                <w:sz w:val="24"/>
                <w:szCs w:val="24"/>
              </w:rPr>
            </w:pPr>
          </w:p>
        </w:tc>
        <w:tc>
          <w:tcPr>
            <w:tcW w:w="780" w:type="dxa"/>
            <w:shd w:val="clear" w:color="auto" w:fill="2F5496" w:themeFill="accent1" w:themeFillShade="BF"/>
          </w:tcPr>
          <w:p w14:paraId="68551D2E" w14:textId="77777777" w:rsidR="00EA178F" w:rsidRDefault="00EA178F" w:rsidP="00836459">
            <w:pPr>
              <w:jc w:val="center"/>
              <w:rPr>
                <w:rFonts w:ascii="Garamond" w:hAnsi="Garamond"/>
                <w:sz w:val="24"/>
                <w:szCs w:val="24"/>
              </w:rPr>
            </w:pPr>
          </w:p>
        </w:tc>
      </w:tr>
      <w:tr w:rsidR="00EA178F" w14:paraId="58E6769A" w14:textId="244D60A7" w:rsidTr="00F07F93">
        <w:tc>
          <w:tcPr>
            <w:tcW w:w="535" w:type="dxa"/>
            <w:shd w:val="clear" w:color="auto" w:fill="D9E2F3" w:themeFill="accent1" w:themeFillTint="33"/>
          </w:tcPr>
          <w:p w14:paraId="16A6E4AE" w14:textId="70133F15" w:rsidR="00EA178F" w:rsidRDefault="00EA178F" w:rsidP="00D620A6">
            <w:pPr>
              <w:rPr>
                <w:rFonts w:ascii="Garamond" w:hAnsi="Garamond"/>
                <w:sz w:val="24"/>
                <w:szCs w:val="24"/>
              </w:rPr>
            </w:pPr>
            <w:r>
              <w:rPr>
                <w:rFonts w:ascii="Garamond" w:hAnsi="Garamond"/>
                <w:sz w:val="24"/>
                <w:szCs w:val="24"/>
              </w:rPr>
              <w:t>18</w:t>
            </w:r>
          </w:p>
        </w:tc>
        <w:tc>
          <w:tcPr>
            <w:tcW w:w="7178" w:type="dxa"/>
            <w:shd w:val="clear" w:color="auto" w:fill="D9E2F3" w:themeFill="accent1" w:themeFillTint="33"/>
          </w:tcPr>
          <w:p w14:paraId="1B9FB4C4" w14:textId="6C944CF8" w:rsidR="00EA178F" w:rsidRDefault="00EA178F" w:rsidP="00D620A6">
            <w:pPr>
              <w:rPr>
                <w:rFonts w:ascii="Garamond" w:hAnsi="Garamond"/>
                <w:sz w:val="24"/>
                <w:szCs w:val="24"/>
              </w:rPr>
            </w:pPr>
            <w:r>
              <w:rPr>
                <w:rFonts w:ascii="Garamond" w:hAnsi="Garamond"/>
                <w:sz w:val="24"/>
                <w:szCs w:val="24"/>
              </w:rPr>
              <w:t xml:space="preserve">Representative Gerard Cassidy- House of Representatives </w:t>
            </w:r>
          </w:p>
        </w:tc>
        <w:tc>
          <w:tcPr>
            <w:tcW w:w="857" w:type="dxa"/>
            <w:shd w:val="clear" w:color="auto" w:fill="D9E2F3" w:themeFill="accent1" w:themeFillTint="33"/>
          </w:tcPr>
          <w:p w14:paraId="12DA5559" w14:textId="77777777" w:rsidR="00EA178F" w:rsidRDefault="00EA178F" w:rsidP="00D620A6">
            <w:pPr>
              <w:rPr>
                <w:rFonts w:ascii="Garamond" w:hAnsi="Garamond"/>
                <w:sz w:val="24"/>
                <w:szCs w:val="24"/>
              </w:rPr>
            </w:pPr>
          </w:p>
        </w:tc>
        <w:tc>
          <w:tcPr>
            <w:tcW w:w="780" w:type="dxa"/>
            <w:shd w:val="clear" w:color="auto" w:fill="D9E2F3" w:themeFill="accent1" w:themeFillTint="33"/>
          </w:tcPr>
          <w:p w14:paraId="4781B292" w14:textId="77777777" w:rsidR="00EA178F" w:rsidRDefault="00EA178F" w:rsidP="00D620A6">
            <w:pPr>
              <w:rPr>
                <w:rFonts w:ascii="Garamond" w:hAnsi="Garamond"/>
                <w:sz w:val="24"/>
                <w:szCs w:val="24"/>
              </w:rPr>
            </w:pPr>
          </w:p>
        </w:tc>
      </w:tr>
      <w:tr w:rsidR="00EA178F" w14:paraId="2439623E" w14:textId="55AC64F4" w:rsidTr="00EA178F">
        <w:tc>
          <w:tcPr>
            <w:tcW w:w="535" w:type="dxa"/>
          </w:tcPr>
          <w:p w14:paraId="5F03B660" w14:textId="270E3129" w:rsidR="00EA178F" w:rsidRDefault="00EA178F" w:rsidP="00D620A6">
            <w:pPr>
              <w:rPr>
                <w:rFonts w:ascii="Garamond" w:hAnsi="Garamond"/>
                <w:sz w:val="24"/>
                <w:szCs w:val="24"/>
              </w:rPr>
            </w:pPr>
            <w:r>
              <w:rPr>
                <w:rFonts w:ascii="Garamond" w:hAnsi="Garamond"/>
                <w:sz w:val="24"/>
                <w:szCs w:val="24"/>
              </w:rPr>
              <w:t>19</w:t>
            </w:r>
          </w:p>
        </w:tc>
        <w:tc>
          <w:tcPr>
            <w:tcW w:w="7178" w:type="dxa"/>
          </w:tcPr>
          <w:p w14:paraId="2C787551" w14:textId="3D41C4A2" w:rsidR="00EA178F" w:rsidRDefault="00EA178F" w:rsidP="00D620A6">
            <w:pPr>
              <w:rPr>
                <w:rFonts w:ascii="Garamond" w:hAnsi="Garamond"/>
                <w:sz w:val="24"/>
                <w:szCs w:val="24"/>
              </w:rPr>
            </w:pPr>
            <w:r>
              <w:rPr>
                <w:rFonts w:ascii="Garamond" w:hAnsi="Garamond"/>
                <w:sz w:val="24"/>
                <w:szCs w:val="24"/>
              </w:rPr>
              <w:t>Felix Martinez</w:t>
            </w:r>
          </w:p>
        </w:tc>
        <w:tc>
          <w:tcPr>
            <w:tcW w:w="857" w:type="dxa"/>
          </w:tcPr>
          <w:p w14:paraId="3AABF2CB" w14:textId="77777777" w:rsidR="00EA178F" w:rsidRDefault="00EA178F" w:rsidP="00D620A6">
            <w:pPr>
              <w:rPr>
                <w:rFonts w:ascii="Garamond" w:hAnsi="Garamond"/>
                <w:sz w:val="24"/>
                <w:szCs w:val="24"/>
              </w:rPr>
            </w:pPr>
          </w:p>
        </w:tc>
        <w:tc>
          <w:tcPr>
            <w:tcW w:w="780" w:type="dxa"/>
          </w:tcPr>
          <w:p w14:paraId="51A9BD48" w14:textId="77777777" w:rsidR="00EA178F" w:rsidRDefault="00EA178F" w:rsidP="00D620A6">
            <w:pPr>
              <w:rPr>
                <w:rFonts w:ascii="Garamond" w:hAnsi="Garamond"/>
                <w:sz w:val="24"/>
                <w:szCs w:val="24"/>
              </w:rPr>
            </w:pPr>
          </w:p>
        </w:tc>
      </w:tr>
      <w:tr w:rsidR="00EA178F" w14:paraId="25412798" w14:textId="77CF486C" w:rsidTr="00F07F93">
        <w:tc>
          <w:tcPr>
            <w:tcW w:w="535" w:type="dxa"/>
            <w:shd w:val="clear" w:color="auto" w:fill="D9E2F3" w:themeFill="accent1" w:themeFillTint="33"/>
          </w:tcPr>
          <w:p w14:paraId="46E08107" w14:textId="01F690D2" w:rsidR="00EA178F" w:rsidRDefault="00EA178F" w:rsidP="00D620A6">
            <w:pPr>
              <w:rPr>
                <w:rFonts w:ascii="Garamond" w:hAnsi="Garamond"/>
                <w:sz w:val="24"/>
                <w:szCs w:val="24"/>
              </w:rPr>
            </w:pPr>
            <w:r>
              <w:rPr>
                <w:rFonts w:ascii="Garamond" w:hAnsi="Garamond"/>
                <w:sz w:val="24"/>
                <w:szCs w:val="24"/>
              </w:rPr>
              <w:t xml:space="preserve">20 </w:t>
            </w:r>
          </w:p>
        </w:tc>
        <w:tc>
          <w:tcPr>
            <w:tcW w:w="7178" w:type="dxa"/>
            <w:shd w:val="clear" w:color="auto" w:fill="D9E2F3" w:themeFill="accent1" w:themeFillTint="33"/>
          </w:tcPr>
          <w:p w14:paraId="2DC2CD0D" w14:textId="1239EEAE" w:rsidR="00EA178F" w:rsidRDefault="00EA178F" w:rsidP="00D620A6">
            <w:pPr>
              <w:rPr>
                <w:rFonts w:ascii="Garamond" w:hAnsi="Garamond"/>
                <w:sz w:val="24"/>
                <w:szCs w:val="24"/>
              </w:rPr>
            </w:pPr>
            <w:r>
              <w:rPr>
                <w:rFonts w:ascii="Garamond" w:hAnsi="Garamond"/>
                <w:sz w:val="24"/>
                <w:szCs w:val="24"/>
              </w:rPr>
              <w:t xml:space="preserve">Senator Patrick O’Connor – Massachusetts Senate </w:t>
            </w:r>
          </w:p>
        </w:tc>
        <w:tc>
          <w:tcPr>
            <w:tcW w:w="857" w:type="dxa"/>
            <w:shd w:val="clear" w:color="auto" w:fill="D9E2F3" w:themeFill="accent1" w:themeFillTint="33"/>
          </w:tcPr>
          <w:p w14:paraId="766B432C" w14:textId="77777777" w:rsidR="00EA178F" w:rsidRDefault="00EA178F" w:rsidP="00D620A6">
            <w:pPr>
              <w:rPr>
                <w:rFonts w:ascii="Garamond" w:hAnsi="Garamond"/>
                <w:sz w:val="24"/>
                <w:szCs w:val="24"/>
              </w:rPr>
            </w:pPr>
          </w:p>
        </w:tc>
        <w:tc>
          <w:tcPr>
            <w:tcW w:w="780" w:type="dxa"/>
            <w:shd w:val="clear" w:color="auto" w:fill="D9E2F3" w:themeFill="accent1" w:themeFillTint="33"/>
          </w:tcPr>
          <w:p w14:paraId="661A4C32" w14:textId="77777777" w:rsidR="00EA178F" w:rsidRDefault="00EA178F" w:rsidP="00D620A6">
            <w:pPr>
              <w:rPr>
                <w:rFonts w:ascii="Garamond" w:hAnsi="Garamond"/>
                <w:sz w:val="24"/>
                <w:szCs w:val="24"/>
              </w:rPr>
            </w:pPr>
          </w:p>
        </w:tc>
      </w:tr>
    </w:tbl>
    <w:p w14:paraId="57751DB6" w14:textId="0F4DC395" w:rsidR="00D620A6" w:rsidRDefault="00D620A6" w:rsidP="00D620A6">
      <w:pPr>
        <w:spacing w:after="0"/>
        <w:rPr>
          <w:rFonts w:ascii="Garamond" w:hAnsi="Garamond"/>
          <w:sz w:val="24"/>
          <w:szCs w:val="24"/>
        </w:rPr>
      </w:pPr>
    </w:p>
    <w:p w14:paraId="3554F383" w14:textId="170EADE7" w:rsidR="00B20E4A" w:rsidRDefault="00B20E4A" w:rsidP="00D620A6">
      <w:pPr>
        <w:spacing w:after="0"/>
        <w:rPr>
          <w:rFonts w:ascii="Garamond" w:hAnsi="Garamond"/>
          <w:sz w:val="24"/>
          <w:szCs w:val="24"/>
        </w:rPr>
      </w:pPr>
    </w:p>
    <w:p w14:paraId="29322B12" w14:textId="2AFB5647" w:rsidR="00B20E4A" w:rsidRDefault="00B20E4A" w:rsidP="00D620A6">
      <w:pPr>
        <w:spacing w:after="0"/>
        <w:rPr>
          <w:rFonts w:ascii="Garamond" w:hAnsi="Garamond"/>
          <w:b/>
          <w:bCs/>
          <w:sz w:val="24"/>
          <w:szCs w:val="24"/>
          <w:u w:val="single"/>
        </w:rPr>
      </w:pPr>
      <w:r w:rsidRPr="00B20E4A">
        <w:rPr>
          <w:rFonts w:ascii="Garamond" w:hAnsi="Garamond"/>
          <w:b/>
          <w:bCs/>
          <w:sz w:val="24"/>
          <w:szCs w:val="24"/>
          <w:u w:val="single"/>
        </w:rPr>
        <w:t xml:space="preserve">Key to Votes </w:t>
      </w:r>
    </w:p>
    <w:p w14:paraId="0ABBF91A" w14:textId="43DDEFDC" w:rsidR="00B20E4A" w:rsidRDefault="00053B5B" w:rsidP="00053B5B">
      <w:pPr>
        <w:spacing w:after="0"/>
        <w:rPr>
          <w:rFonts w:ascii="Garamond" w:hAnsi="Garamond"/>
          <w:sz w:val="24"/>
          <w:szCs w:val="24"/>
        </w:rPr>
      </w:pPr>
      <w:r>
        <w:rPr>
          <w:rFonts w:ascii="Garamond" w:hAnsi="Garamond"/>
          <w:b/>
          <w:bCs/>
          <w:sz w:val="24"/>
          <w:szCs w:val="24"/>
        </w:rPr>
        <w:t xml:space="preserve">Vote 1: </w:t>
      </w:r>
      <w:r>
        <w:rPr>
          <w:rFonts w:ascii="Garamond" w:hAnsi="Garamond"/>
          <w:sz w:val="24"/>
          <w:szCs w:val="24"/>
        </w:rPr>
        <w:t xml:space="preserve"> Vote to approve Carl Richardson as treasurer for the Commission</w:t>
      </w:r>
      <w:r w:rsidR="005A28F0">
        <w:rPr>
          <w:rFonts w:ascii="Garamond" w:hAnsi="Garamond"/>
          <w:sz w:val="24"/>
          <w:szCs w:val="24"/>
        </w:rPr>
        <w:t xml:space="preserve"> on the Status of Persons with Disabilities</w:t>
      </w:r>
      <w:r>
        <w:rPr>
          <w:rFonts w:ascii="Garamond" w:hAnsi="Garamond"/>
          <w:sz w:val="24"/>
          <w:szCs w:val="24"/>
        </w:rPr>
        <w:t xml:space="preserve">. </w:t>
      </w:r>
    </w:p>
    <w:p w14:paraId="344794CD" w14:textId="2E65AAAA" w:rsidR="00EA178F" w:rsidRPr="00EA178F" w:rsidRDefault="00EA178F" w:rsidP="00053B5B">
      <w:pPr>
        <w:spacing w:after="0"/>
        <w:rPr>
          <w:rFonts w:ascii="Garamond" w:hAnsi="Garamond"/>
          <w:sz w:val="24"/>
          <w:szCs w:val="24"/>
        </w:rPr>
      </w:pPr>
      <w:r>
        <w:rPr>
          <w:rFonts w:ascii="Garamond" w:hAnsi="Garamond"/>
          <w:b/>
          <w:bCs/>
          <w:sz w:val="24"/>
          <w:szCs w:val="24"/>
        </w:rPr>
        <w:t xml:space="preserve">Vote 2: </w:t>
      </w:r>
      <w:r>
        <w:rPr>
          <w:rFonts w:ascii="Garamond" w:hAnsi="Garamond"/>
          <w:sz w:val="24"/>
          <w:szCs w:val="24"/>
        </w:rPr>
        <w:t xml:space="preserve">Vote to endorse the </w:t>
      </w:r>
      <w:r w:rsidR="00345DD2">
        <w:rPr>
          <w:rFonts w:ascii="Garamond" w:hAnsi="Garamond"/>
          <w:sz w:val="24"/>
          <w:szCs w:val="24"/>
        </w:rPr>
        <w:t>Commonwealth Corporation (</w:t>
      </w:r>
      <w:proofErr w:type="spellStart"/>
      <w:r w:rsidR="00345DD2">
        <w:rPr>
          <w:rFonts w:ascii="Garamond" w:hAnsi="Garamond"/>
          <w:sz w:val="24"/>
          <w:szCs w:val="24"/>
        </w:rPr>
        <w:t>CommCorp</w:t>
      </w:r>
      <w:proofErr w:type="spellEnd"/>
      <w:r w:rsidR="00345DD2">
        <w:rPr>
          <w:rFonts w:ascii="Garamond" w:hAnsi="Garamond"/>
          <w:sz w:val="24"/>
          <w:szCs w:val="24"/>
        </w:rPr>
        <w:t>)</w:t>
      </w:r>
      <w:r>
        <w:rPr>
          <w:rFonts w:ascii="Garamond" w:hAnsi="Garamond"/>
          <w:sz w:val="24"/>
          <w:szCs w:val="24"/>
        </w:rPr>
        <w:t xml:space="preserve"> conference at Spaulding Rehab put forth by Commissioner Oz Mondejar. </w:t>
      </w:r>
    </w:p>
    <w:p w14:paraId="77996A13" w14:textId="50ECCF45" w:rsidR="00B20E4A" w:rsidRDefault="00B20E4A" w:rsidP="00D620A6">
      <w:pPr>
        <w:spacing w:after="0"/>
        <w:rPr>
          <w:rFonts w:ascii="Garamond" w:hAnsi="Garamond"/>
          <w:b/>
          <w:bCs/>
          <w:sz w:val="24"/>
          <w:szCs w:val="24"/>
          <w:u w:val="single"/>
        </w:rPr>
      </w:pPr>
      <w:r>
        <w:rPr>
          <w:rFonts w:ascii="Garamond" w:hAnsi="Garamond"/>
          <w:b/>
          <w:bCs/>
          <w:sz w:val="24"/>
          <w:szCs w:val="24"/>
          <w:u w:val="single"/>
        </w:rPr>
        <w:lastRenderedPageBreak/>
        <w:t xml:space="preserve">Proceedings </w:t>
      </w:r>
    </w:p>
    <w:p w14:paraId="27D87C42" w14:textId="3723C2EC" w:rsidR="00B20E4A" w:rsidRDefault="00B20E4A" w:rsidP="00D620A6">
      <w:pPr>
        <w:spacing w:after="0"/>
        <w:rPr>
          <w:rFonts w:ascii="Garamond" w:hAnsi="Garamond"/>
          <w:b/>
          <w:bCs/>
          <w:sz w:val="24"/>
          <w:szCs w:val="24"/>
          <w:u w:val="single"/>
        </w:rPr>
      </w:pPr>
    </w:p>
    <w:p w14:paraId="71F9B47E" w14:textId="3D92C7C4" w:rsidR="00B20E4A" w:rsidRDefault="00B20E4A" w:rsidP="00B20E4A">
      <w:pPr>
        <w:pStyle w:val="ListParagraph"/>
        <w:numPr>
          <w:ilvl w:val="0"/>
          <w:numId w:val="2"/>
        </w:numPr>
        <w:spacing w:after="0"/>
        <w:rPr>
          <w:rFonts w:ascii="Garamond" w:hAnsi="Garamond"/>
          <w:b/>
          <w:bCs/>
          <w:sz w:val="24"/>
          <w:szCs w:val="24"/>
        </w:rPr>
      </w:pPr>
      <w:r>
        <w:rPr>
          <w:rFonts w:ascii="Garamond" w:hAnsi="Garamond"/>
          <w:b/>
          <w:bCs/>
          <w:sz w:val="24"/>
          <w:szCs w:val="24"/>
        </w:rPr>
        <w:t xml:space="preserve">Welcome, Roll Call, and Approval of 9/21/22 Meeting Minutes </w:t>
      </w:r>
    </w:p>
    <w:p w14:paraId="6B476776" w14:textId="043BA3AE" w:rsidR="00B20E4A" w:rsidRPr="00B20E4A" w:rsidRDefault="00B20E4A" w:rsidP="00B20E4A">
      <w:pPr>
        <w:pStyle w:val="ListParagraph"/>
        <w:numPr>
          <w:ilvl w:val="1"/>
          <w:numId w:val="2"/>
        </w:numPr>
        <w:spacing w:after="0"/>
        <w:rPr>
          <w:rFonts w:ascii="Garamond" w:hAnsi="Garamond"/>
          <w:b/>
          <w:bCs/>
          <w:sz w:val="24"/>
          <w:szCs w:val="24"/>
        </w:rPr>
      </w:pPr>
      <w:r>
        <w:rPr>
          <w:rFonts w:ascii="Garamond" w:hAnsi="Garamond"/>
          <w:sz w:val="24"/>
          <w:szCs w:val="24"/>
        </w:rPr>
        <w:t xml:space="preserve">Chair Garlick welcomed the Commission members to this meeting of the Commission on the Status of Persons with Disabilities. Chair Garlick explained the accessibility features of the meeting: CART services are available and linked in the Zoom Chat. All documents have been shared in advance of this meeting and live streamed on </w:t>
      </w:r>
      <w:hyperlink r:id="rId11" w:history="1">
        <w:r w:rsidRPr="005908EB">
          <w:rPr>
            <w:rStyle w:val="Hyperlink"/>
            <w:rFonts w:ascii="Garamond" w:hAnsi="Garamond"/>
            <w:sz w:val="24"/>
            <w:szCs w:val="24"/>
          </w:rPr>
          <w:t>www.malegislature.gov</w:t>
        </w:r>
      </w:hyperlink>
      <w:r>
        <w:rPr>
          <w:rFonts w:ascii="Garamond" w:hAnsi="Garamond"/>
          <w:sz w:val="24"/>
          <w:szCs w:val="24"/>
        </w:rPr>
        <w:t xml:space="preserve"> </w:t>
      </w:r>
      <w:r w:rsidR="00F07F93">
        <w:rPr>
          <w:rFonts w:ascii="Garamond" w:hAnsi="Garamond"/>
          <w:sz w:val="24"/>
          <w:szCs w:val="24"/>
        </w:rPr>
        <w:t>.</w:t>
      </w:r>
    </w:p>
    <w:p w14:paraId="1BBFDF34" w14:textId="3C8863C1" w:rsidR="00B20E4A" w:rsidRPr="00BF0518" w:rsidRDefault="00B20E4A" w:rsidP="00B20E4A">
      <w:pPr>
        <w:pStyle w:val="ListParagraph"/>
        <w:numPr>
          <w:ilvl w:val="1"/>
          <w:numId w:val="2"/>
        </w:numPr>
        <w:spacing w:after="0"/>
        <w:rPr>
          <w:rFonts w:ascii="Garamond" w:hAnsi="Garamond"/>
          <w:b/>
          <w:bCs/>
          <w:sz w:val="24"/>
          <w:szCs w:val="24"/>
        </w:rPr>
      </w:pPr>
      <w:r>
        <w:rPr>
          <w:rFonts w:ascii="Garamond" w:hAnsi="Garamond"/>
          <w:sz w:val="24"/>
          <w:szCs w:val="24"/>
        </w:rPr>
        <w:t>Roll call was called with 17 members present (see table on page 1)</w:t>
      </w:r>
      <w:r w:rsidR="00BF0518">
        <w:rPr>
          <w:rFonts w:ascii="Garamond" w:hAnsi="Garamond"/>
          <w:sz w:val="24"/>
          <w:szCs w:val="24"/>
        </w:rPr>
        <w:t xml:space="preserve">. </w:t>
      </w:r>
    </w:p>
    <w:p w14:paraId="5767C0B3" w14:textId="401A5187" w:rsidR="00BF0518" w:rsidRPr="00BF0518" w:rsidRDefault="00BF0518" w:rsidP="00B20E4A">
      <w:pPr>
        <w:pStyle w:val="ListParagraph"/>
        <w:numPr>
          <w:ilvl w:val="1"/>
          <w:numId w:val="2"/>
        </w:numPr>
        <w:spacing w:after="0"/>
        <w:rPr>
          <w:rFonts w:ascii="Garamond" w:hAnsi="Garamond"/>
          <w:b/>
          <w:bCs/>
          <w:sz w:val="24"/>
          <w:szCs w:val="24"/>
        </w:rPr>
      </w:pPr>
      <w:r>
        <w:rPr>
          <w:rFonts w:ascii="Garamond" w:hAnsi="Garamond"/>
          <w:sz w:val="24"/>
          <w:szCs w:val="24"/>
        </w:rPr>
        <w:t xml:space="preserve">A motion was made and seconded to accept the minutes from the previous meeting. The Commission approved minutes among those present. </w:t>
      </w:r>
    </w:p>
    <w:p w14:paraId="4CB67777" w14:textId="6FC3975D" w:rsidR="00BF0518" w:rsidRDefault="00BF0518" w:rsidP="00BF0518">
      <w:pPr>
        <w:pStyle w:val="ListParagraph"/>
        <w:numPr>
          <w:ilvl w:val="0"/>
          <w:numId w:val="2"/>
        </w:numPr>
        <w:spacing w:after="0"/>
        <w:rPr>
          <w:rFonts w:ascii="Garamond" w:hAnsi="Garamond"/>
          <w:b/>
          <w:bCs/>
          <w:sz w:val="24"/>
          <w:szCs w:val="24"/>
        </w:rPr>
      </w:pPr>
      <w:r>
        <w:rPr>
          <w:rFonts w:ascii="Garamond" w:hAnsi="Garamond"/>
          <w:b/>
          <w:bCs/>
          <w:sz w:val="24"/>
          <w:szCs w:val="24"/>
        </w:rPr>
        <w:t xml:space="preserve">Honor of the Life of Paul Spooner </w:t>
      </w:r>
    </w:p>
    <w:p w14:paraId="68B37E9E" w14:textId="07435E96" w:rsidR="00BF0518" w:rsidRPr="00BF0518" w:rsidRDefault="00BF0518" w:rsidP="00BF0518">
      <w:pPr>
        <w:pStyle w:val="ListParagraph"/>
        <w:numPr>
          <w:ilvl w:val="1"/>
          <w:numId w:val="2"/>
        </w:numPr>
        <w:spacing w:after="0"/>
        <w:rPr>
          <w:rFonts w:ascii="Garamond" w:hAnsi="Garamond"/>
          <w:b/>
          <w:bCs/>
          <w:sz w:val="24"/>
          <w:szCs w:val="24"/>
        </w:rPr>
      </w:pPr>
      <w:r>
        <w:rPr>
          <w:rFonts w:ascii="Garamond" w:hAnsi="Garamond"/>
          <w:sz w:val="24"/>
          <w:szCs w:val="24"/>
        </w:rPr>
        <w:t>Chair Garlick announced the death of fellow Commissioner Paul Spooner on October 8</w:t>
      </w:r>
      <w:r w:rsidRPr="00BF0518">
        <w:rPr>
          <w:rFonts w:ascii="Garamond" w:hAnsi="Garamond"/>
          <w:sz w:val="24"/>
          <w:szCs w:val="24"/>
          <w:vertAlign w:val="superscript"/>
        </w:rPr>
        <w:t>th</w:t>
      </w:r>
      <w:r>
        <w:rPr>
          <w:rFonts w:ascii="Garamond" w:hAnsi="Garamond"/>
          <w:sz w:val="24"/>
          <w:szCs w:val="24"/>
        </w:rPr>
        <w:t>, 2022. Paul was a part of the executive board and was the treasure</w:t>
      </w:r>
      <w:r w:rsidR="00F07F93">
        <w:rPr>
          <w:rFonts w:ascii="Garamond" w:hAnsi="Garamond"/>
          <w:sz w:val="24"/>
          <w:szCs w:val="24"/>
        </w:rPr>
        <w:t>r</w:t>
      </w:r>
      <w:r>
        <w:rPr>
          <w:rFonts w:ascii="Garamond" w:hAnsi="Garamond"/>
          <w:sz w:val="24"/>
          <w:szCs w:val="24"/>
        </w:rPr>
        <w:t xml:space="preserve"> of the Commission. Chair Garlick read his obituary </w:t>
      </w:r>
      <w:r w:rsidR="00A87613">
        <w:rPr>
          <w:rFonts w:ascii="Garamond" w:hAnsi="Garamond"/>
          <w:sz w:val="24"/>
          <w:szCs w:val="24"/>
        </w:rPr>
        <w:t>(</w:t>
      </w:r>
      <w:hyperlink r:id="rId12" w:history="1">
        <w:r w:rsidR="00A87613" w:rsidRPr="00A87613">
          <w:rPr>
            <w:rStyle w:val="Hyperlink"/>
            <w:rFonts w:ascii="Garamond" w:hAnsi="Garamond"/>
            <w:sz w:val="24"/>
            <w:szCs w:val="24"/>
          </w:rPr>
          <w:t>link</w:t>
        </w:r>
      </w:hyperlink>
      <w:r w:rsidR="00A87613">
        <w:rPr>
          <w:rFonts w:ascii="Garamond" w:hAnsi="Garamond"/>
          <w:sz w:val="24"/>
          <w:szCs w:val="24"/>
        </w:rPr>
        <w:t xml:space="preserve">) </w:t>
      </w:r>
      <w:r>
        <w:rPr>
          <w:rFonts w:ascii="Garamond" w:hAnsi="Garamond"/>
          <w:sz w:val="24"/>
          <w:szCs w:val="24"/>
        </w:rPr>
        <w:t xml:space="preserve">to the Commission and invited Charlie Carr to say a few words about his and Paul’s friendship. Commissioners were invited to say a few words about Paul, and Carl Richardson shared about his relationship. </w:t>
      </w:r>
    </w:p>
    <w:p w14:paraId="0978BE3D" w14:textId="3DF80AD0" w:rsidR="00BF0518" w:rsidRDefault="00BF0518" w:rsidP="00BF0518">
      <w:pPr>
        <w:pStyle w:val="ListParagraph"/>
        <w:numPr>
          <w:ilvl w:val="0"/>
          <w:numId w:val="2"/>
        </w:numPr>
        <w:spacing w:after="0"/>
        <w:rPr>
          <w:rFonts w:ascii="Garamond" w:hAnsi="Garamond"/>
          <w:b/>
          <w:bCs/>
          <w:sz w:val="24"/>
          <w:szCs w:val="24"/>
        </w:rPr>
      </w:pPr>
      <w:r>
        <w:rPr>
          <w:rFonts w:ascii="Garamond" w:hAnsi="Garamond"/>
          <w:b/>
          <w:bCs/>
          <w:sz w:val="24"/>
          <w:szCs w:val="24"/>
        </w:rPr>
        <w:t xml:space="preserve">Election for Commission Treasurer </w:t>
      </w:r>
    </w:p>
    <w:p w14:paraId="26539EDC" w14:textId="31918E63" w:rsidR="00BF0518" w:rsidRPr="00053B5B" w:rsidRDefault="00053B5B" w:rsidP="00BF0518">
      <w:pPr>
        <w:pStyle w:val="ListParagraph"/>
        <w:numPr>
          <w:ilvl w:val="1"/>
          <w:numId w:val="2"/>
        </w:numPr>
        <w:spacing w:after="0"/>
        <w:rPr>
          <w:rFonts w:ascii="Garamond" w:hAnsi="Garamond"/>
          <w:b/>
          <w:bCs/>
          <w:sz w:val="24"/>
          <w:szCs w:val="24"/>
        </w:rPr>
      </w:pPr>
      <w:r>
        <w:rPr>
          <w:rFonts w:ascii="Garamond" w:hAnsi="Garamond"/>
          <w:sz w:val="24"/>
          <w:szCs w:val="24"/>
        </w:rPr>
        <w:t>Chair Garlick opened the floor for Commission members to nominate a</w:t>
      </w:r>
      <w:r w:rsidR="00A87613">
        <w:rPr>
          <w:rFonts w:ascii="Garamond" w:hAnsi="Garamond"/>
          <w:sz w:val="24"/>
          <w:szCs w:val="24"/>
        </w:rPr>
        <w:t xml:space="preserve"> treasurer</w:t>
      </w:r>
      <w:r>
        <w:rPr>
          <w:rFonts w:ascii="Garamond" w:hAnsi="Garamond"/>
          <w:sz w:val="24"/>
          <w:szCs w:val="24"/>
        </w:rPr>
        <w:t>. Oz Mondejar nominated Carl Richardson and the motion is seconded by Chris White. Commission members vote</w:t>
      </w:r>
      <w:r w:rsidR="00A87613">
        <w:rPr>
          <w:rFonts w:ascii="Garamond" w:hAnsi="Garamond"/>
          <w:sz w:val="24"/>
          <w:szCs w:val="24"/>
        </w:rPr>
        <w:t>d</w:t>
      </w:r>
      <w:r>
        <w:rPr>
          <w:rFonts w:ascii="Garamond" w:hAnsi="Garamond"/>
          <w:sz w:val="24"/>
          <w:szCs w:val="24"/>
        </w:rPr>
        <w:t xml:space="preserve"> to approve Carl Richardson as treasurer</w:t>
      </w:r>
      <w:r w:rsidR="00A87613">
        <w:rPr>
          <w:rFonts w:ascii="Garamond" w:hAnsi="Garamond"/>
          <w:sz w:val="24"/>
          <w:szCs w:val="24"/>
        </w:rPr>
        <w:t xml:space="preserve"> (see </w:t>
      </w:r>
      <w:r w:rsidR="00345DD2">
        <w:rPr>
          <w:rFonts w:ascii="Garamond" w:hAnsi="Garamond"/>
          <w:sz w:val="24"/>
          <w:szCs w:val="24"/>
        </w:rPr>
        <w:t>V</w:t>
      </w:r>
      <w:r w:rsidR="00A87613">
        <w:rPr>
          <w:rFonts w:ascii="Garamond" w:hAnsi="Garamond"/>
          <w:sz w:val="24"/>
          <w:szCs w:val="24"/>
        </w:rPr>
        <w:t>ote 1)</w:t>
      </w:r>
      <w:r>
        <w:rPr>
          <w:rFonts w:ascii="Garamond" w:hAnsi="Garamond"/>
          <w:sz w:val="24"/>
          <w:szCs w:val="24"/>
        </w:rPr>
        <w:t xml:space="preserve">. </w:t>
      </w:r>
    </w:p>
    <w:p w14:paraId="3A69CCC3" w14:textId="0C0537C4" w:rsidR="00053B5B" w:rsidRDefault="00053B5B" w:rsidP="00053B5B">
      <w:pPr>
        <w:pStyle w:val="ListParagraph"/>
        <w:numPr>
          <w:ilvl w:val="0"/>
          <w:numId w:val="2"/>
        </w:numPr>
        <w:spacing w:after="0"/>
        <w:rPr>
          <w:rFonts w:ascii="Garamond" w:hAnsi="Garamond"/>
          <w:b/>
          <w:bCs/>
          <w:sz w:val="24"/>
          <w:szCs w:val="24"/>
        </w:rPr>
      </w:pPr>
      <w:r>
        <w:rPr>
          <w:rFonts w:ascii="Garamond" w:hAnsi="Garamond"/>
          <w:b/>
          <w:bCs/>
          <w:sz w:val="24"/>
          <w:szCs w:val="24"/>
        </w:rPr>
        <w:t xml:space="preserve">Reports of Subcommittees </w:t>
      </w:r>
    </w:p>
    <w:p w14:paraId="3F390776" w14:textId="782D309B" w:rsidR="00053B5B" w:rsidRPr="00053B5B" w:rsidRDefault="00053B5B" w:rsidP="00053B5B">
      <w:pPr>
        <w:pStyle w:val="ListParagraph"/>
        <w:numPr>
          <w:ilvl w:val="1"/>
          <w:numId w:val="2"/>
        </w:numPr>
        <w:spacing w:after="0"/>
        <w:rPr>
          <w:rFonts w:ascii="Garamond" w:hAnsi="Garamond"/>
          <w:b/>
          <w:bCs/>
          <w:sz w:val="24"/>
          <w:szCs w:val="24"/>
        </w:rPr>
      </w:pPr>
      <w:r>
        <w:rPr>
          <w:rFonts w:ascii="Garamond" w:hAnsi="Garamond"/>
          <w:sz w:val="24"/>
          <w:szCs w:val="24"/>
        </w:rPr>
        <w:t xml:space="preserve">Chair Garlick asked for the chairs of </w:t>
      </w:r>
      <w:r w:rsidR="00A87613">
        <w:rPr>
          <w:rFonts w:ascii="Garamond" w:hAnsi="Garamond"/>
          <w:sz w:val="24"/>
          <w:szCs w:val="24"/>
        </w:rPr>
        <w:t>the</w:t>
      </w:r>
      <w:r>
        <w:rPr>
          <w:rFonts w:ascii="Garamond" w:hAnsi="Garamond"/>
          <w:sz w:val="24"/>
          <w:szCs w:val="24"/>
        </w:rPr>
        <w:t xml:space="preserve"> three subcommittees to give a report on their first meetings on November 9</w:t>
      </w:r>
      <w:r w:rsidRPr="00053B5B">
        <w:rPr>
          <w:rFonts w:ascii="Garamond" w:hAnsi="Garamond"/>
          <w:sz w:val="24"/>
          <w:szCs w:val="24"/>
          <w:vertAlign w:val="superscript"/>
        </w:rPr>
        <w:t>th</w:t>
      </w:r>
      <w:r>
        <w:rPr>
          <w:rFonts w:ascii="Garamond" w:hAnsi="Garamond"/>
          <w:sz w:val="24"/>
          <w:szCs w:val="24"/>
        </w:rPr>
        <w:t xml:space="preserve">. </w:t>
      </w:r>
    </w:p>
    <w:p w14:paraId="3BC38810" w14:textId="48D40046" w:rsidR="00053B5B" w:rsidRPr="00053B5B" w:rsidRDefault="00053B5B" w:rsidP="00053B5B">
      <w:pPr>
        <w:pStyle w:val="ListParagraph"/>
        <w:numPr>
          <w:ilvl w:val="1"/>
          <w:numId w:val="2"/>
        </w:numPr>
        <w:spacing w:after="0"/>
        <w:rPr>
          <w:rFonts w:ascii="Garamond" w:hAnsi="Garamond"/>
          <w:b/>
          <w:bCs/>
          <w:sz w:val="24"/>
          <w:szCs w:val="24"/>
        </w:rPr>
      </w:pPr>
      <w:r>
        <w:rPr>
          <w:rFonts w:ascii="Garamond" w:hAnsi="Garamond"/>
          <w:sz w:val="24"/>
          <w:szCs w:val="24"/>
        </w:rPr>
        <w:t xml:space="preserve">Disability Employment Workforce Subcommittee – Chair </w:t>
      </w:r>
      <w:r w:rsidR="00F07F93">
        <w:rPr>
          <w:rFonts w:ascii="Garamond" w:hAnsi="Garamond"/>
          <w:sz w:val="24"/>
          <w:szCs w:val="24"/>
        </w:rPr>
        <w:t xml:space="preserve">Kathy </w:t>
      </w:r>
      <w:r w:rsidR="004451B2">
        <w:rPr>
          <w:rFonts w:ascii="Garamond" w:hAnsi="Garamond"/>
          <w:sz w:val="24"/>
          <w:szCs w:val="24"/>
        </w:rPr>
        <w:t>Petkauskos</w:t>
      </w:r>
      <w:r>
        <w:rPr>
          <w:rFonts w:ascii="Garamond" w:hAnsi="Garamond"/>
          <w:sz w:val="24"/>
          <w:szCs w:val="24"/>
        </w:rPr>
        <w:t xml:space="preserve"> </w:t>
      </w:r>
    </w:p>
    <w:p w14:paraId="09C68464" w14:textId="79CDAD07" w:rsidR="00053B5B" w:rsidRPr="00053B5B" w:rsidRDefault="00053B5B" w:rsidP="00053B5B">
      <w:pPr>
        <w:pStyle w:val="ListParagraph"/>
        <w:numPr>
          <w:ilvl w:val="2"/>
          <w:numId w:val="2"/>
        </w:numPr>
        <w:spacing w:after="0"/>
        <w:rPr>
          <w:rFonts w:ascii="Garamond" w:hAnsi="Garamond"/>
          <w:b/>
          <w:bCs/>
          <w:sz w:val="24"/>
          <w:szCs w:val="24"/>
        </w:rPr>
      </w:pPr>
      <w:r>
        <w:rPr>
          <w:rFonts w:ascii="Garamond" w:hAnsi="Garamond"/>
          <w:sz w:val="24"/>
          <w:szCs w:val="24"/>
        </w:rPr>
        <w:t>The Disability Employment Workforce Subcommittee has four members (Gyasi Burks-Abbo</w:t>
      </w:r>
      <w:r w:rsidR="00B96FEE">
        <w:rPr>
          <w:rFonts w:ascii="Garamond" w:hAnsi="Garamond"/>
          <w:sz w:val="24"/>
          <w:szCs w:val="24"/>
        </w:rPr>
        <w:t>t</w:t>
      </w:r>
      <w:r>
        <w:rPr>
          <w:rFonts w:ascii="Garamond" w:hAnsi="Garamond"/>
          <w:sz w:val="24"/>
          <w:szCs w:val="24"/>
        </w:rPr>
        <w:t xml:space="preserve">t, Representative </w:t>
      </w:r>
      <w:proofErr w:type="spellStart"/>
      <w:r>
        <w:rPr>
          <w:rFonts w:ascii="Garamond" w:hAnsi="Garamond"/>
          <w:sz w:val="24"/>
          <w:szCs w:val="24"/>
        </w:rPr>
        <w:t>Muratore</w:t>
      </w:r>
      <w:proofErr w:type="spellEnd"/>
      <w:r>
        <w:rPr>
          <w:rFonts w:ascii="Garamond" w:hAnsi="Garamond"/>
          <w:sz w:val="24"/>
          <w:szCs w:val="24"/>
        </w:rPr>
        <w:t>, Carl Richardson, and Kathy Petkauskos)</w:t>
      </w:r>
      <w:r w:rsidR="00F448B9">
        <w:rPr>
          <w:rFonts w:ascii="Garamond" w:hAnsi="Garamond"/>
          <w:sz w:val="24"/>
          <w:szCs w:val="24"/>
        </w:rPr>
        <w:t xml:space="preserve"> as of the day of the meeting</w:t>
      </w:r>
      <w:r>
        <w:rPr>
          <w:rFonts w:ascii="Garamond" w:hAnsi="Garamond"/>
          <w:sz w:val="24"/>
          <w:szCs w:val="24"/>
        </w:rPr>
        <w:t>. They conducted their first meeting on November 9</w:t>
      </w:r>
      <w:r w:rsidRPr="00053B5B">
        <w:rPr>
          <w:rFonts w:ascii="Garamond" w:hAnsi="Garamond"/>
          <w:sz w:val="24"/>
          <w:szCs w:val="24"/>
          <w:vertAlign w:val="superscript"/>
        </w:rPr>
        <w:t>th</w:t>
      </w:r>
      <w:r>
        <w:rPr>
          <w:rFonts w:ascii="Garamond" w:hAnsi="Garamond"/>
          <w:sz w:val="24"/>
          <w:szCs w:val="24"/>
        </w:rPr>
        <w:t xml:space="preserve"> with Kathy and Gyasi in attendance.</w:t>
      </w:r>
    </w:p>
    <w:p w14:paraId="64383AE4" w14:textId="34CE4667" w:rsidR="005A28F0" w:rsidRPr="005A28F0" w:rsidRDefault="00053B5B" w:rsidP="005A28F0">
      <w:pPr>
        <w:pStyle w:val="ListParagraph"/>
        <w:numPr>
          <w:ilvl w:val="2"/>
          <w:numId w:val="2"/>
        </w:numPr>
        <w:spacing w:after="0"/>
        <w:rPr>
          <w:rFonts w:ascii="Garamond" w:hAnsi="Garamond"/>
          <w:b/>
          <w:bCs/>
          <w:sz w:val="24"/>
          <w:szCs w:val="24"/>
        </w:rPr>
      </w:pPr>
      <w:r>
        <w:rPr>
          <w:rFonts w:ascii="Garamond" w:hAnsi="Garamond"/>
          <w:sz w:val="24"/>
          <w:szCs w:val="24"/>
        </w:rPr>
        <w:t>In their meeting</w:t>
      </w:r>
      <w:r w:rsidR="00F448B9">
        <w:rPr>
          <w:rFonts w:ascii="Garamond" w:hAnsi="Garamond"/>
          <w:sz w:val="24"/>
          <w:szCs w:val="24"/>
        </w:rPr>
        <w:t>, members reviewed</w:t>
      </w:r>
      <w:r>
        <w:rPr>
          <w:rFonts w:ascii="Garamond" w:hAnsi="Garamond"/>
          <w:sz w:val="24"/>
          <w:szCs w:val="24"/>
        </w:rPr>
        <w:t xml:space="preserve"> the charge of their subcommittee, discussed initiatives to employment in the disability community, </w:t>
      </w:r>
      <w:r w:rsidR="005A28F0">
        <w:rPr>
          <w:rFonts w:ascii="Garamond" w:hAnsi="Garamond"/>
          <w:sz w:val="24"/>
          <w:szCs w:val="24"/>
        </w:rPr>
        <w:t xml:space="preserve">barriers to employment </w:t>
      </w:r>
      <w:r w:rsidR="00B96FEE">
        <w:rPr>
          <w:rFonts w:ascii="Garamond" w:hAnsi="Garamond"/>
          <w:sz w:val="24"/>
          <w:szCs w:val="24"/>
        </w:rPr>
        <w:t>people with disabilities</w:t>
      </w:r>
      <w:r w:rsidR="005A28F0">
        <w:rPr>
          <w:rFonts w:ascii="Garamond" w:hAnsi="Garamond"/>
          <w:sz w:val="24"/>
          <w:szCs w:val="24"/>
        </w:rPr>
        <w:t xml:space="preserve"> are facing, </w:t>
      </w:r>
      <w:r w:rsidR="005A28F0" w:rsidRPr="005A28F0">
        <w:rPr>
          <w:rFonts w:ascii="Garamond" w:hAnsi="Garamond"/>
          <w:sz w:val="24"/>
          <w:szCs w:val="24"/>
        </w:rPr>
        <w:t>different models, employer-based initiatives</w:t>
      </w:r>
      <w:r w:rsidR="005A28F0">
        <w:rPr>
          <w:rFonts w:ascii="Garamond" w:hAnsi="Garamond"/>
          <w:sz w:val="24"/>
          <w:szCs w:val="24"/>
        </w:rPr>
        <w:t xml:space="preserve">, and connecting with other councils and commissions to further their aim and not repeat any work. </w:t>
      </w:r>
    </w:p>
    <w:p w14:paraId="2E5F39F9" w14:textId="34322792" w:rsidR="00C30C53" w:rsidRPr="00C30C53" w:rsidRDefault="00C30C53" w:rsidP="005A28F0">
      <w:pPr>
        <w:pStyle w:val="ListParagraph"/>
        <w:numPr>
          <w:ilvl w:val="2"/>
          <w:numId w:val="2"/>
        </w:numPr>
        <w:spacing w:after="0"/>
        <w:rPr>
          <w:rFonts w:ascii="Garamond" w:hAnsi="Garamond"/>
          <w:b/>
          <w:bCs/>
          <w:sz w:val="24"/>
          <w:szCs w:val="24"/>
        </w:rPr>
      </w:pPr>
      <w:r>
        <w:rPr>
          <w:rFonts w:ascii="Garamond" w:hAnsi="Garamond"/>
          <w:sz w:val="24"/>
          <w:szCs w:val="24"/>
        </w:rPr>
        <w:t xml:space="preserve">The subcommittee will try to meet regularly in the off months from when the entire Commission is meeting, with about </w:t>
      </w:r>
      <w:proofErr w:type="gramStart"/>
      <w:r>
        <w:rPr>
          <w:rFonts w:ascii="Garamond" w:hAnsi="Garamond"/>
          <w:sz w:val="24"/>
          <w:szCs w:val="24"/>
        </w:rPr>
        <w:t>seven hour</w:t>
      </w:r>
      <w:proofErr w:type="gramEnd"/>
      <w:r>
        <w:rPr>
          <w:rFonts w:ascii="Garamond" w:hAnsi="Garamond"/>
          <w:sz w:val="24"/>
          <w:szCs w:val="24"/>
        </w:rPr>
        <w:t xml:space="preserve"> long meetings taking place before the issue of the annual report next October. </w:t>
      </w:r>
    </w:p>
    <w:p w14:paraId="535D74C8" w14:textId="5F988F2B" w:rsidR="00C30C53" w:rsidRPr="00C30C53" w:rsidRDefault="00C30C53" w:rsidP="005A28F0">
      <w:pPr>
        <w:pStyle w:val="ListParagraph"/>
        <w:numPr>
          <w:ilvl w:val="2"/>
          <w:numId w:val="2"/>
        </w:numPr>
        <w:spacing w:after="0"/>
        <w:rPr>
          <w:rFonts w:ascii="Garamond" w:hAnsi="Garamond"/>
          <w:b/>
          <w:bCs/>
          <w:sz w:val="24"/>
          <w:szCs w:val="24"/>
        </w:rPr>
      </w:pPr>
      <w:r>
        <w:rPr>
          <w:rFonts w:ascii="Garamond" w:hAnsi="Garamond"/>
          <w:sz w:val="24"/>
          <w:szCs w:val="24"/>
        </w:rPr>
        <w:t xml:space="preserve">Oz Mondejar and Chris White expressed their interest in joining the Disability Employment Workforce Subcommittee. </w:t>
      </w:r>
    </w:p>
    <w:p w14:paraId="7AB95742" w14:textId="272E44CF" w:rsidR="00C30C53" w:rsidRPr="00C30C53" w:rsidRDefault="00C30C53" w:rsidP="00C30C53">
      <w:pPr>
        <w:pStyle w:val="ListParagraph"/>
        <w:numPr>
          <w:ilvl w:val="1"/>
          <w:numId w:val="2"/>
        </w:numPr>
        <w:spacing w:after="0"/>
        <w:rPr>
          <w:rFonts w:ascii="Garamond" w:hAnsi="Garamond"/>
          <w:b/>
          <w:bCs/>
          <w:sz w:val="24"/>
          <w:szCs w:val="24"/>
        </w:rPr>
      </w:pPr>
      <w:r>
        <w:rPr>
          <w:rFonts w:ascii="Garamond" w:hAnsi="Garamond"/>
          <w:sz w:val="24"/>
          <w:szCs w:val="24"/>
        </w:rPr>
        <w:t xml:space="preserve">Legislative and Budget Subcommittee – Chair </w:t>
      </w:r>
      <w:r w:rsidR="00F07F93">
        <w:rPr>
          <w:rFonts w:ascii="Garamond" w:hAnsi="Garamond"/>
          <w:sz w:val="24"/>
          <w:szCs w:val="24"/>
        </w:rPr>
        <w:t xml:space="preserve">Charlie </w:t>
      </w:r>
      <w:r>
        <w:rPr>
          <w:rFonts w:ascii="Garamond" w:hAnsi="Garamond"/>
          <w:sz w:val="24"/>
          <w:szCs w:val="24"/>
        </w:rPr>
        <w:t xml:space="preserve">Carr </w:t>
      </w:r>
    </w:p>
    <w:p w14:paraId="3DADACA1" w14:textId="603BB017" w:rsidR="00C30C53" w:rsidRPr="00C30C53" w:rsidRDefault="00C30C53" w:rsidP="00C30C53">
      <w:pPr>
        <w:pStyle w:val="ListParagraph"/>
        <w:numPr>
          <w:ilvl w:val="2"/>
          <w:numId w:val="2"/>
        </w:numPr>
        <w:spacing w:after="0"/>
        <w:rPr>
          <w:rFonts w:ascii="Garamond" w:hAnsi="Garamond"/>
          <w:b/>
          <w:bCs/>
          <w:sz w:val="24"/>
          <w:szCs w:val="24"/>
        </w:rPr>
      </w:pPr>
      <w:r>
        <w:rPr>
          <w:rFonts w:ascii="Garamond" w:hAnsi="Garamond"/>
          <w:sz w:val="24"/>
          <w:szCs w:val="24"/>
        </w:rPr>
        <w:t>Chair Carr reported that the Legislative and Budget Subcommittee had their first meeting on November 9</w:t>
      </w:r>
      <w:r w:rsidRPr="00C30C53">
        <w:rPr>
          <w:rFonts w:ascii="Garamond" w:hAnsi="Garamond"/>
          <w:sz w:val="24"/>
          <w:szCs w:val="24"/>
          <w:vertAlign w:val="superscript"/>
        </w:rPr>
        <w:t>th</w:t>
      </w:r>
      <w:r>
        <w:rPr>
          <w:rFonts w:ascii="Garamond" w:hAnsi="Garamond"/>
          <w:sz w:val="24"/>
          <w:szCs w:val="24"/>
        </w:rPr>
        <w:t xml:space="preserve">. </w:t>
      </w:r>
    </w:p>
    <w:p w14:paraId="6CDF3A9E" w14:textId="31823610" w:rsidR="00C30C53" w:rsidRPr="00EE093A" w:rsidRDefault="00C30C53" w:rsidP="00C30C53">
      <w:pPr>
        <w:pStyle w:val="ListParagraph"/>
        <w:numPr>
          <w:ilvl w:val="2"/>
          <w:numId w:val="2"/>
        </w:numPr>
        <w:spacing w:after="0"/>
        <w:rPr>
          <w:rFonts w:ascii="Garamond" w:hAnsi="Garamond"/>
          <w:b/>
          <w:bCs/>
          <w:sz w:val="24"/>
          <w:szCs w:val="24"/>
        </w:rPr>
      </w:pPr>
      <w:r>
        <w:rPr>
          <w:rFonts w:ascii="Garamond" w:hAnsi="Garamond"/>
          <w:sz w:val="24"/>
          <w:szCs w:val="24"/>
        </w:rPr>
        <w:lastRenderedPageBreak/>
        <w:t xml:space="preserve">Chair Carr stated that the subcommittee will prioritize gathering information and tracking legislation related </w:t>
      </w:r>
      <w:r w:rsidR="00EE093A">
        <w:rPr>
          <w:rFonts w:ascii="Garamond" w:hAnsi="Garamond"/>
          <w:sz w:val="24"/>
          <w:szCs w:val="24"/>
        </w:rPr>
        <w:t xml:space="preserve">to the charge of the Commission and present it to the Commission. He also stated the importance of the role the Program Director will have in gathering information about legislation for the subcommittee. </w:t>
      </w:r>
    </w:p>
    <w:p w14:paraId="15BE76C5" w14:textId="2FBB123F" w:rsidR="00EE093A" w:rsidRPr="00EE093A" w:rsidRDefault="00EE093A" w:rsidP="00C30C53">
      <w:pPr>
        <w:pStyle w:val="ListParagraph"/>
        <w:numPr>
          <w:ilvl w:val="2"/>
          <w:numId w:val="2"/>
        </w:numPr>
        <w:spacing w:after="0"/>
        <w:rPr>
          <w:rFonts w:ascii="Garamond" w:hAnsi="Garamond"/>
          <w:b/>
          <w:bCs/>
          <w:sz w:val="24"/>
          <w:szCs w:val="24"/>
        </w:rPr>
      </w:pPr>
      <w:r>
        <w:rPr>
          <w:rFonts w:ascii="Garamond" w:hAnsi="Garamond"/>
          <w:sz w:val="24"/>
          <w:szCs w:val="24"/>
        </w:rPr>
        <w:t>Chair Carr shared that the subcommittee would like to host a</w:t>
      </w:r>
      <w:r w:rsidR="00B41A61">
        <w:rPr>
          <w:rFonts w:ascii="Garamond" w:hAnsi="Garamond"/>
          <w:sz w:val="24"/>
          <w:szCs w:val="24"/>
        </w:rPr>
        <w:t xml:space="preserve">n </w:t>
      </w:r>
      <w:r w:rsidR="00F07F93">
        <w:rPr>
          <w:rFonts w:ascii="Garamond" w:hAnsi="Garamond"/>
          <w:sz w:val="24"/>
          <w:szCs w:val="24"/>
        </w:rPr>
        <w:t xml:space="preserve">event </w:t>
      </w:r>
      <w:r>
        <w:rPr>
          <w:rFonts w:ascii="Garamond" w:hAnsi="Garamond"/>
          <w:sz w:val="24"/>
          <w:szCs w:val="24"/>
        </w:rPr>
        <w:t xml:space="preserve">for legislators to meet the subcommittee. Chair Carr invited other Commission members to join. </w:t>
      </w:r>
    </w:p>
    <w:p w14:paraId="1D6DC521" w14:textId="22CA272E" w:rsidR="001B5C85" w:rsidRPr="001B5C85" w:rsidRDefault="00EE093A" w:rsidP="00EE093A">
      <w:pPr>
        <w:pStyle w:val="ListParagraph"/>
        <w:numPr>
          <w:ilvl w:val="1"/>
          <w:numId w:val="2"/>
        </w:numPr>
        <w:spacing w:after="0"/>
        <w:rPr>
          <w:rFonts w:ascii="Garamond" w:hAnsi="Garamond"/>
          <w:b/>
          <w:bCs/>
          <w:sz w:val="24"/>
          <w:szCs w:val="24"/>
        </w:rPr>
      </w:pPr>
      <w:r>
        <w:rPr>
          <w:rFonts w:ascii="Garamond" w:hAnsi="Garamond"/>
          <w:sz w:val="24"/>
          <w:szCs w:val="24"/>
        </w:rPr>
        <w:t>Workforce Supports for P</w:t>
      </w:r>
      <w:r w:rsidR="001B5C85">
        <w:rPr>
          <w:rFonts w:ascii="Garamond" w:hAnsi="Garamond"/>
          <w:sz w:val="24"/>
          <w:szCs w:val="24"/>
        </w:rPr>
        <w:t xml:space="preserve">ersons with Disabilities Subcommittee – Chair </w:t>
      </w:r>
      <w:r w:rsidR="00F07F93">
        <w:rPr>
          <w:rFonts w:ascii="Garamond" w:hAnsi="Garamond"/>
          <w:sz w:val="24"/>
          <w:szCs w:val="24"/>
        </w:rPr>
        <w:t xml:space="preserve">Kerry </w:t>
      </w:r>
      <w:r w:rsidR="001B5C85">
        <w:rPr>
          <w:rFonts w:ascii="Garamond" w:hAnsi="Garamond"/>
          <w:sz w:val="24"/>
          <w:szCs w:val="24"/>
        </w:rPr>
        <w:t xml:space="preserve">Thompson </w:t>
      </w:r>
    </w:p>
    <w:p w14:paraId="00F8B951" w14:textId="5A2BB02A" w:rsidR="00EE093A" w:rsidRPr="001B5C85" w:rsidRDefault="00593557" w:rsidP="001B5C85">
      <w:pPr>
        <w:pStyle w:val="ListParagraph"/>
        <w:numPr>
          <w:ilvl w:val="2"/>
          <w:numId w:val="2"/>
        </w:numPr>
        <w:spacing w:after="0"/>
        <w:rPr>
          <w:rFonts w:ascii="Garamond" w:hAnsi="Garamond"/>
          <w:b/>
          <w:bCs/>
          <w:sz w:val="24"/>
          <w:szCs w:val="24"/>
        </w:rPr>
      </w:pPr>
      <w:r>
        <w:rPr>
          <w:rFonts w:ascii="Garamond" w:hAnsi="Garamond"/>
          <w:sz w:val="24"/>
          <w:szCs w:val="24"/>
        </w:rPr>
        <w:t>Kerry</w:t>
      </w:r>
      <w:r w:rsidR="001B5C85">
        <w:rPr>
          <w:rFonts w:ascii="Garamond" w:hAnsi="Garamond"/>
          <w:sz w:val="24"/>
          <w:szCs w:val="24"/>
        </w:rPr>
        <w:t xml:space="preserve"> Thompson reported that the</w:t>
      </w:r>
      <w:r w:rsidR="00EE093A">
        <w:rPr>
          <w:rFonts w:ascii="Garamond" w:hAnsi="Garamond"/>
          <w:sz w:val="24"/>
          <w:szCs w:val="24"/>
        </w:rPr>
        <w:t xml:space="preserve"> </w:t>
      </w:r>
      <w:r w:rsidR="001B5C85">
        <w:rPr>
          <w:rFonts w:ascii="Garamond" w:hAnsi="Garamond"/>
          <w:sz w:val="24"/>
          <w:szCs w:val="24"/>
        </w:rPr>
        <w:t>Workforce Supports for Persons with Disabilities Subcommittee met on November 9</w:t>
      </w:r>
      <w:r w:rsidR="001B5C85" w:rsidRPr="001B5C85">
        <w:rPr>
          <w:rFonts w:ascii="Garamond" w:hAnsi="Garamond"/>
          <w:sz w:val="24"/>
          <w:szCs w:val="24"/>
          <w:vertAlign w:val="superscript"/>
        </w:rPr>
        <w:t>th</w:t>
      </w:r>
      <w:r w:rsidR="001B5C85">
        <w:rPr>
          <w:rFonts w:ascii="Garamond" w:hAnsi="Garamond"/>
          <w:sz w:val="24"/>
          <w:szCs w:val="24"/>
        </w:rPr>
        <w:t xml:space="preserve">. </w:t>
      </w:r>
    </w:p>
    <w:p w14:paraId="0FDC148A" w14:textId="6EA15748" w:rsidR="001B5C85" w:rsidRPr="001B5C85" w:rsidRDefault="001B5C85" w:rsidP="001B5C85">
      <w:pPr>
        <w:pStyle w:val="ListParagraph"/>
        <w:numPr>
          <w:ilvl w:val="2"/>
          <w:numId w:val="2"/>
        </w:numPr>
        <w:spacing w:after="0"/>
        <w:rPr>
          <w:rFonts w:ascii="Garamond" w:hAnsi="Garamond"/>
          <w:b/>
          <w:bCs/>
          <w:sz w:val="24"/>
          <w:szCs w:val="24"/>
        </w:rPr>
      </w:pPr>
      <w:r>
        <w:rPr>
          <w:rFonts w:ascii="Garamond" w:hAnsi="Garamond"/>
          <w:sz w:val="24"/>
          <w:szCs w:val="24"/>
        </w:rPr>
        <w:t>In their first meeting, the subcommittee voted to nominate Kerry Thompson as Chair.</w:t>
      </w:r>
    </w:p>
    <w:p w14:paraId="3E9E5A45" w14:textId="6CA2AD4A" w:rsidR="001B5C85" w:rsidRPr="001B5C85" w:rsidRDefault="001B5C85" w:rsidP="001B5C85">
      <w:pPr>
        <w:pStyle w:val="ListParagraph"/>
        <w:numPr>
          <w:ilvl w:val="2"/>
          <w:numId w:val="2"/>
        </w:numPr>
        <w:spacing w:after="0"/>
        <w:rPr>
          <w:rFonts w:ascii="Garamond" w:hAnsi="Garamond"/>
          <w:b/>
          <w:bCs/>
          <w:sz w:val="24"/>
          <w:szCs w:val="24"/>
        </w:rPr>
      </w:pPr>
      <w:r>
        <w:rPr>
          <w:rFonts w:ascii="Garamond" w:hAnsi="Garamond"/>
          <w:sz w:val="24"/>
          <w:szCs w:val="24"/>
        </w:rPr>
        <w:t>The goal of th</w:t>
      </w:r>
      <w:r w:rsidR="00F07F93">
        <w:rPr>
          <w:rFonts w:ascii="Garamond" w:hAnsi="Garamond"/>
          <w:sz w:val="24"/>
          <w:szCs w:val="24"/>
        </w:rPr>
        <w:t>is</w:t>
      </w:r>
      <w:r>
        <w:rPr>
          <w:rFonts w:ascii="Garamond" w:hAnsi="Garamond"/>
          <w:sz w:val="24"/>
          <w:szCs w:val="24"/>
        </w:rPr>
        <w:t xml:space="preserve"> subcommittee </w:t>
      </w:r>
      <w:r w:rsidR="00F07F93">
        <w:rPr>
          <w:rFonts w:ascii="Garamond" w:hAnsi="Garamond"/>
          <w:sz w:val="24"/>
          <w:szCs w:val="24"/>
        </w:rPr>
        <w:t>is</w:t>
      </w:r>
      <w:r>
        <w:rPr>
          <w:rFonts w:ascii="Garamond" w:hAnsi="Garamond"/>
          <w:sz w:val="24"/>
          <w:szCs w:val="24"/>
        </w:rPr>
        <w:t xml:space="preserve"> to collect and analyze data about the workforce of individuals who work with persons</w:t>
      </w:r>
      <w:r w:rsidR="00B96FEE">
        <w:rPr>
          <w:rFonts w:ascii="Garamond" w:hAnsi="Garamond"/>
          <w:sz w:val="24"/>
          <w:szCs w:val="24"/>
        </w:rPr>
        <w:t xml:space="preserve"> with disabilities</w:t>
      </w:r>
      <w:r>
        <w:rPr>
          <w:rFonts w:ascii="Garamond" w:hAnsi="Garamond"/>
          <w:sz w:val="24"/>
          <w:szCs w:val="24"/>
        </w:rPr>
        <w:t xml:space="preserve">. </w:t>
      </w:r>
      <w:r w:rsidR="00F07F93">
        <w:rPr>
          <w:rFonts w:ascii="Garamond" w:hAnsi="Garamond"/>
          <w:sz w:val="24"/>
          <w:szCs w:val="24"/>
        </w:rPr>
        <w:t xml:space="preserve">The subcommittee wants to discuss the challenges facing this workforce with its members as well as the disabled community it serves. </w:t>
      </w:r>
    </w:p>
    <w:p w14:paraId="6318EA7C" w14:textId="5F7ECB89" w:rsidR="001B5C85" w:rsidRPr="00F24C71" w:rsidRDefault="001B5C85" w:rsidP="001B5C85">
      <w:pPr>
        <w:pStyle w:val="ListParagraph"/>
        <w:numPr>
          <w:ilvl w:val="2"/>
          <w:numId w:val="2"/>
        </w:numPr>
        <w:spacing w:after="0"/>
        <w:rPr>
          <w:rFonts w:ascii="Garamond" w:hAnsi="Garamond"/>
          <w:b/>
          <w:bCs/>
          <w:sz w:val="24"/>
          <w:szCs w:val="24"/>
        </w:rPr>
      </w:pPr>
      <w:r>
        <w:rPr>
          <w:rFonts w:ascii="Garamond" w:hAnsi="Garamond"/>
          <w:sz w:val="24"/>
          <w:szCs w:val="24"/>
        </w:rPr>
        <w:t xml:space="preserve">The subcommittee will also investigate how the pandemic affected the workforce, how a switch to a hybrid format affected personal care attendants, close captioners, and ASL translators, who have put themselves on the front line during the pandemic, and how this led to burnout. </w:t>
      </w:r>
    </w:p>
    <w:p w14:paraId="1E532AE0" w14:textId="036E29B1" w:rsidR="00F24C71" w:rsidRPr="00F24C71" w:rsidRDefault="00F24C71" w:rsidP="00F24C71">
      <w:pPr>
        <w:pStyle w:val="ListParagraph"/>
        <w:numPr>
          <w:ilvl w:val="1"/>
          <w:numId w:val="2"/>
        </w:numPr>
        <w:spacing w:after="0"/>
        <w:rPr>
          <w:rFonts w:ascii="Garamond" w:hAnsi="Garamond"/>
          <w:b/>
          <w:bCs/>
          <w:sz w:val="24"/>
          <w:szCs w:val="24"/>
        </w:rPr>
      </w:pPr>
      <w:r>
        <w:rPr>
          <w:rFonts w:ascii="Garamond" w:hAnsi="Garamond"/>
          <w:sz w:val="24"/>
          <w:szCs w:val="24"/>
        </w:rPr>
        <w:t>Chair Garlick assured the subcommittee members that through her and the executive board</w:t>
      </w:r>
      <w:r w:rsidR="00F07F93">
        <w:rPr>
          <w:rFonts w:ascii="Garamond" w:hAnsi="Garamond"/>
          <w:sz w:val="24"/>
          <w:szCs w:val="24"/>
        </w:rPr>
        <w:t>,</w:t>
      </w:r>
      <w:r>
        <w:rPr>
          <w:rFonts w:ascii="Garamond" w:hAnsi="Garamond"/>
          <w:sz w:val="24"/>
          <w:szCs w:val="24"/>
        </w:rPr>
        <w:t xml:space="preserve"> everyone will have access to anything they need to further their charges. </w:t>
      </w:r>
    </w:p>
    <w:p w14:paraId="5A9CD4E9" w14:textId="43068325" w:rsidR="00F24C71" w:rsidRDefault="00F24C71" w:rsidP="00F24C71">
      <w:pPr>
        <w:pStyle w:val="ListParagraph"/>
        <w:numPr>
          <w:ilvl w:val="0"/>
          <w:numId w:val="2"/>
        </w:numPr>
        <w:spacing w:after="0"/>
        <w:rPr>
          <w:rFonts w:ascii="Garamond" w:hAnsi="Garamond"/>
          <w:b/>
          <w:bCs/>
          <w:sz w:val="24"/>
          <w:szCs w:val="24"/>
        </w:rPr>
      </w:pPr>
      <w:r>
        <w:rPr>
          <w:rFonts w:ascii="Garamond" w:hAnsi="Garamond"/>
          <w:b/>
          <w:bCs/>
          <w:sz w:val="24"/>
          <w:szCs w:val="24"/>
        </w:rPr>
        <w:t xml:space="preserve">Commissioner Announcements </w:t>
      </w:r>
    </w:p>
    <w:p w14:paraId="4CDAEA38" w14:textId="12315304" w:rsidR="00F24C71" w:rsidRPr="00F24C71" w:rsidRDefault="00F24C71" w:rsidP="00F24C71">
      <w:pPr>
        <w:pStyle w:val="ListParagraph"/>
        <w:numPr>
          <w:ilvl w:val="1"/>
          <w:numId w:val="2"/>
        </w:numPr>
        <w:spacing w:after="0"/>
        <w:rPr>
          <w:rFonts w:ascii="Garamond" w:hAnsi="Garamond"/>
          <w:b/>
          <w:bCs/>
          <w:sz w:val="24"/>
          <w:szCs w:val="24"/>
        </w:rPr>
      </w:pPr>
      <w:r>
        <w:rPr>
          <w:rFonts w:ascii="Garamond" w:hAnsi="Garamond"/>
          <w:sz w:val="24"/>
          <w:szCs w:val="24"/>
        </w:rPr>
        <w:t xml:space="preserve">Report on the hiring process of the Program Director – Chris White </w:t>
      </w:r>
    </w:p>
    <w:p w14:paraId="094A7A60" w14:textId="57F16984" w:rsidR="00F24C71" w:rsidRPr="00F24C71" w:rsidRDefault="00F24C71" w:rsidP="00F24C71">
      <w:pPr>
        <w:pStyle w:val="ListParagraph"/>
        <w:numPr>
          <w:ilvl w:val="2"/>
          <w:numId w:val="2"/>
        </w:numPr>
        <w:spacing w:after="0"/>
        <w:rPr>
          <w:rFonts w:ascii="Garamond" w:hAnsi="Garamond"/>
          <w:b/>
          <w:bCs/>
          <w:sz w:val="24"/>
          <w:szCs w:val="24"/>
        </w:rPr>
      </w:pPr>
      <w:r>
        <w:rPr>
          <w:rFonts w:ascii="Garamond" w:hAnsi="Garamond"/>
          <w:sz w:val="24"/>
          <w:szCs w:val="24"/>
        </w:rPr>
        <w:t xml:space="preserve">Chris </w:t>
      </w:r>
      <w:r w:rsidR="0051064A">
        <w:rPr>
          <w:rFonts w:ascii="Garamond" w:hAnsi="Garamond"/>
          <w:sz w:val="24"/>
          <w:szCs w:val="24"/>
        </w:rPr>
        <w:t xml:space="preserve">White provided an update on the hiring committee, which consists of </w:t>
      </w:r>
      <w:r>
        <w:rPr>
          <w:rFonts w:ascii="Garamond" w:hAnsi="Garamond"/>
          <w:sz w:val="24"/>
          <w:szCs w:val="24"/>
        </w:rPr>
        <w:t xml:space="preserve">himself, Oz </w:t>
      </w:r>
      <w:proofErr w:type="spellStart"/>
      <w:r>
        <w:rPr>
          <w:rFonts w:ascii="Garamond" w:hAnsi="Garamond"/>
          <w:sz w:val="24"/>
          <w:szCs w:val="24"/>
        </w:rPr>
        <w:t>Mondejar</w:t>
      </w:r>
      <w:proofErr w:type="spellEnd"/>
      <w:r>
        <w:rPr>
          <w:rFonts w:ascii="Garamond" w:hAnsi="Garamond"/>
          <w:sz w:val="24"/>
          <w:szCs w:val="24"/>
        </w:rPr>
        <w:t xml:space="preserve">, Nancy </w:t>
      </w:r>
      <w:proofErr w:type="spellStart"/>
      <w:r>
        <w:rPr>
          <w:rFonts w:ascii="Garamond" w:hAnsi="Garamond"/>
          <w:sz w:val="24"/>
          <w:szCs w:val="24"/>
        </w:rPr>
        <w:t>Rumbolt-Trzcinski</w:t>
      </w:r>
      <w:proofErr w:type="spellEnd"/>
      <w:r>
        <w:rPr>
          <w:rFonts w:ascii="Garamond" w:hAnsi="Garamond"/>
          <w:sz w:val="24"/>
          <w:szCs w:val="24"/>
        </w:rPr>
        <w:t xml:space="preserve">, Craig Hall, and Charlie Carr. They have reviewed all program </w:t>
      </w:r>
      <w:r w:rsidR="0051064A">
        <w:rPr>
          <w:rFonts w:ascii="Garamond" w:hAnsi="Garamond"/>
          <w:sz w:val="24"/>
          <w:szCs w:val="24"/>
        </w:rPr>
        <w:t xml:space="preserve">director </w:t>
      </w:r>
      <w:r>
        <w:rPr>
          <w:rFonts w:ascii="Garamond" w:hAnsi="Garamond"/>
          <w:sz w:val="24"/>
          <w:szCs w:val="24"/>
        </w:rPr>
        <w:t xml:space="preserve">applications </w:t>
      </w:r>
      <w:r w:rsidR="0051064A">
        <w:rPr>
          <w:rFonts w:ascii="Garamond" w:hAnsi="Garamond"/>
          <w:sz w:val="24"/>
          <w:szCs w:val="24"/>
        </w:rPr>
        <w:t>and</w:t>
      </w:r>
      <w:r w:rsidR="00E22E8B">
        <w:rPr>
          <w:rFonts w:ascii="Garamond" w:hAnsi="Garamond"/>
          <w:sz w:val="24"/>
          <w:szCs w:val="24"/>
        </w:rPr>
        <w:t xml:space="preserve"> are confident that they will be send excellent candidates to Chair Garlick to interview.</w:t>
      </w:r>
    </w:p>
    <w:p w14:paraId="5E7721E1" w14:textId="08F77598" w:rsidR="00E22E8B" w:rsidRPr="00E22E8B" w:rsidRDefault="00E22E8B" w:rsidP="00E22E8B">
      <w:pPr>
        <w:pStyle w:val="ListParagraph"/>
        <w:numPr>
          <w:ilvl w:val="1"/>
          <w:numId w:val="2"/>
        </w:numPr>
        <w:spacing w:after="0"/>
        <w:rPr>
          <w:rFonts w:ascii="Garamond" w:hAnsi="Garamond"/>
          <w:b/>
          <w:bCs/>
          <w:sz w:val="24"/>
          <w:szCs w:val="24"/>
        </w:rPr>
      </w:pPr>
      <w:r>
        <w:rPr>
          <w:rFonts w:ascii="Garamond" w:hAnsi="Garamond"/>
          <w:sz w:val="24"/>
          <w:szCs w:val="24"/>
        </w:rPr>
        <w:t>Gyasi Burks-Abbot</w:t>
      </w:r>
      <w:r w:rsidR="00B96FEE">
        <w:rPr>
          <w:rFonts w:ascii="Garamond" w:hAnsi="Garamond"/>
          <w:sz w:val="24"/>
          <w:szCs w:val="24"/>
        </w:rPr>
        <w:t xml:space="preserve">t </w:t>
      </w:r>
      <w:r>
        <w:rPr>
          <w:rFonts w:ascii="Garamond" w:hAnsi="Garamond"/>
          <w:sz w:val="24"/>
          <w:szCs w:val="24"/>
        </w:rPr>
        <w:t xml:space="preserve">mentions a comment in the Chat from Angela Ortiz that Massachusetts is an employment first state, and that employment should be considered first before other alternatives. He also mentioned that a conference held by the Association for University Services on Disability on health equity, that employment is a social determinant of health. </w:t>
      </w:r>
    </w:p>
    <w:p w14:paraId="4FD733DE" w14:textId="0558DD15" w:rsidR="00E22E8B" w:rsidRPr="00EA178F" w:rsidRDefault="00EA178F" w:rsidP="00E22E8B">
      <w:pPr>
        <w:pStyle w:val="ListParagraph"/>
        <w:numPr>
          <w:ilvl w:val="1"/>
          <w:numId w:val="2"/>
        </w:numPr>
        <w:spacing w:after="0"/>
        <w:rPr>
          <w:rFonts w:ascii="Garamond" w:hAnsi="Garamond"/>
          <w:b/>
          <w:bCs/>
          <w:sz w:val="24"/>
          <w:szCs w:val="24"/>
        </w:rPr>
      </w:pPr>
      <w:r>
        <w:rPr>
          <w:rFonts w:ascii="Garamond" w:hAnsi="Garamond"/>
          <w:sz w:val="24"/>
          <w:szCs w:val="24"/>
        </w:rPr>
        <w:t xml:space="preserve">Oz Mondejar announced that Spaulding Rehab will be hosting a conference for </w:t>
      </w:r>
      <w:r w:rsidR="00345DD2">
        <w:rPr>
          <w:rFonts w:ascii="Garamond" w:hAnsi="Garamond"/>
          <w:sz w:val="24"/>
          <w:szCs w:val="24"/>
        </w:rPr>
        <w:t>Commonwealth Corporation (</w:t>
      </w:r>
      <w:proofErr w:type="spellStart"/>
      <w:r w:rsidR="00345DD2">
        <w:rPr>
          <w:rFonts w:ascii="Garamond" w:hAnsi="Garamond"/>
          <w:sz w:val="24"/>
          <w:szCs w:val="24"/>
        </w:rPr>
        <w:t>CommCorp</w:t>
      </w:r>
      <w:proofErr w:type="spellEnd"/>
      <w:r w:rsidR="00345DD2">
        <w:rPr>
          <w:rFonts w:ascii="Garamond" w:hAnsi="Garamond"/>
          <w:sz w:val="24"/>
          <w:szCs w:val="24"/>
        </w:rPr>
        <w:t>)</w:t>
      </w:r>
      <w:r>
        <w:rPr>
          <w:rFonts w:ascii="Garamond" w:hAnsi="Garamond"/>
          <w:sz w:val="24"/>
          <w:szCs w:val="24"/>
        </w:rPr>
        <w:t xml:space="preserve"> that focuses on diverse businesses and how to hire more diverse workers, w</w:t>
      </w:r>
      <w:r w:rsidR="00F07F93">
        <w:rPr>
          <w:rFonts w:ascii="Garamond" w:hAnsi="Garamond"/>
          <w:sz w:val="24"/>
          <w:szCs w:val="24"/>
        </w:rPr>
        <w:t>ith a focus on</w:t>
      </w:r>
      <w:r>
        <w:rPr>
          <w:rFonts w:ascii="Garamond" w:hAnsi="Garamond"/>
          <w:sz w:val="24"/>
          <w:szCs w:val="24"/>
        </w:rPr>
        <w:t xml:space="preserve"> disabilities. Oz asked for the Commission to vote to endorse the conference.</w:t>
      </w:r>
      <w:r w:rsidR="00345DD2">
        <w:rPr>
          <w:rFonts w:ascii="Garamond" w:hAnsi="Garamond"/>
          <w:sz w:val="24"/>
          <w:szCs w:val="24"/>
        </w:rPr>
        <w:t xml:space="preserve"> Commissioners unanimously voted to endorse the conference (see Vote 2).</w:t>
      </w:r>
    </w:p>
    <w:p w14:paraId="22DBF9C8" w14:textId="51313EBE" w:rsidR="00EA178F" w:rsidRPr="00EA178F" w:rsidRDefault="00EA178F" w:rsidP="00EA178F">
      <w:pPr>
        <w:pStyle w:val="ListParagraph"/>
        <w:numPr>
          <w:ilvl w:val="1"/>
          <w:numId w:val="2"/>
        </w:numPr>
        <w:spacing w:after="0"/>
        <w:rPr>
          <w:rFonts w:ascii="Garamond" w:hAnsi="Garamond"/>
          <w:b/>
          <w:bCs/>
          <w:sz w:val="24"/>
          <w:szCs w:val="24"/>
        </w:rPr>
      </w:pPr>
      <w:r>
        <w:rPr>
          <w:rFonts w:ascii="Garamond" w:hAnsi="Garamond"/>
          <w:sz w:val="24"/>
          <w:szCs w:val="24"/>
        </w:rPr>
        <w:t xml:space="preserve">Chair Garlick reminds the Commission that the executive board </w:t>
      </w:r>
      <w:r w:rsidR="00E402E0">
        <w:rPr>
          <w:rFonts w:ascii="Garamond" w:hAnsi="Garamond"/>
          <w:sz w:val="24"/>
          <w:szCs w:val="24"/>
        </w:rPr>
        <w:t xml:space="preserve">is the appropriate body to receive </w:t>
      </w:r>
      <w:r w:rsidR="005C3B4A">
        <w:rPr>
          <w:rFonts w:ascii="Garamond" w:hAnsi="Garamond"/>
          <w:sz w:val="24"/>
          <w:szCs w:val="24"/>
        </w:rPr>
        <w:t>requests for Commission endorsements</w:t>
      </w:r>
      <w:r>
        <w:rPr>
          <w:rFonts w:ascii="Garamond" w:hAnsi="Garamond"/>
          <w:sz w:val="24"/>
          <w:szCs w:val="24"/>
        </w:rPr>
        <w:t>.</w:t>
      </w:r>
    </w:p>
    <w:p w14:paraId="144303C9" w14:textId="6BE1ED38" w:rsidR="00EA178F" w:rsidRPr="00EA178F" w:rsidRDefault="00EA178F" w:rsidP="00EA178F">
      <w:pPr>
        <w:pStyle w:val="ListParagraph"/>
        <w:numPr>
          <w:ilvl w:val="0"/>
          <w:numId w:val="2"/>
        </w:numPr>
        <w:spacing w:after="0"/>
        <w:rPr>
          <w:rFonts w:ascii="Garamond" w:hAnsi="Garamond"/>
          <w:b/>
          <w:bCs/>
          <w:sz w:val="24"/>
          <w:szCs w:val="24"/>
        </w:rPr>
      </w:pPr>
      <w:r w:rsidRPr="00EA178F">
        <w:rPr>
          <w:rFonts w:ascii="Garamond" w:hAnsi="Garamond"/>
          <w:b/>
          <w:bCs/>
          <w:sz w:val="24"/>
          <w:szCs w:val="24"/>
        </w:rPr>
        <w:t xml:space="preserve">Adjournment </w:t>
      </w:r>
    </w:p>
    <w:sectPr w:rsidR="00EA178F" w:rsidRPr="00EA178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8875" w14:textId="77777777" w:rsidR="00AC1B82" w:rsidRDefault="00AC1B82" w:rsidP="00BF0518">
      <w:pPr>
        <w:spacing w:after="0" w:line="240" w:lineRule="auto"/>
      </w:pPr>
      <w:r>
        <w:separator/>
      </w:r>
    </w:p>
  </w:endnote>
  <w:endnote w:type="continuationSeparator" w:id="0">
    <w:p w14:paraId="21359DA3" w14:textId="77777777" w:rsidR="00AC1B82" w:rsidRDefault="00AC1B82" w:rsidP="00BF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8063"/>
      <w:docPartObj>
        <w:docPartGallery w:val="Page Numbers (Bottom of Page)"/>
        <w:docPartUnique/>
      </w:docPartObj>
    </w:sdtPr>
    <w:sdtEndPr>
      <w:rPr>
        <w:noProof/>
      </w:rPr>
    </w:sdtEndPr>
    <w:sdtContent>
      <w:p w14:paraId="732F3705" w14:textId="2AFB43C0" w:rsidR="00BF0518" w:rsidRDefault="00BF05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A8422" w14:textId="77777777" w:rsidR="00BF0518" w:rsidRDefault="00BF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64A9" w14:textId="77777777" w:rsidR="00AC1B82" w:rsidRDefault="00AC1B82" w:rsidP="00BF0518">
      <w:pPr>
        <w:spacing w:after="0" w:line="240" w:lineRule="auto"/>
      </w:pPr>
      <w:r>
        <w:separator/>
      </w:r>
    </w:p>
  </w:footnote>
  <w:footnote w:type="continuationSeparator" w:id="0">
    <w:p w14:paraId="1ADADA2F" w14:textId="77777777" w:rsidR="00AC1B82" w:rsidRDefault="00AC1B82" w:rsidP="00BF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E208D"/>
    <w:multiLevelType w:val="hybridMultilevel"/>
    <w:tmpl w:val="F796BF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00E14"/>
    <w:multiLevelType w:val="hybridMultilevel"/>
    <w:tmpl w:val="A9361000"/>
    <w:lvl w:ilvl="0" w:tplc="3A960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759A5"/>
    <w:multiLevelType w:val="hybridMultilevel"/>
    <w:tmpl w:val="9B02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00774">
    <w:abstractNumId w:val="2"/>
  </w:num>
  <w:num w:numId="2" w16cid:durableId="1281955339">
    <w:abstractNumId w:val="0"/>
  </w:num>
  <w:num w:numId="3" w16cid:durableId="129834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A6"/>
    <w:rsid w:val="00053B5B"/>
    <w:rsid w:val="00132A27"/>
    <w:rsid w:val="001B5C85"/>
    <w:rsid w:val="00345DD2"/>
    <w:rsid w:val="003F0E68"/>
    <w:rsid w:val="004451B2"/>
    <w:rsid w:val="0051064A"/>
    <w:rsid w:val="00535E0E"/>
    <w:rsid w:val="00593557"/>
    <w:rsid w:val="005A28F0"/>
    <w:rsid w:val="005B084B"/>
    <w:rsid w:val="005C3B4A"/>
    <w:rsid w:val="00836459"/>
    <w:rsid w:val="009766F5"/>
    <w:rsid w:val="00A87613"/>
    <w:rsid w:val="00AC1B82"/>
    <w:rsid w:val="00B20E4A"/>
    <w:rsid w:val="00B41A61"/>
    <w:rsid w:val="00B96FEE"/>
    <w:rsid w:val="00BB1F5D"/>
    <w:rsid w:val="00BF0518"/>
    <w:rsid w:val="00C16C06"/>
    <w:rsid w:val="00C30C53"/>
    <w:rsid w:val="00D45AA3"/>
    <w:rsid w:val="00D620A6"/>
    <w:rsid w:val="00D96137"/>
    <w:rsid w:val="00E22E8B"/>
    <w:rsid w:val="00E402E0"/>
    <w:rsid w:val="00E802B8"/>
    <w:rsid w:val="00EA178F"/>
    <w:rsid w:val="00EE093A"/>
    <w:rsid w:val="00F07F93"/>
    <w:rsid w:val="00F24C71"/>
    <w:rsid w:val="00F4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12A1"/>
  <w15:chartTrackingRefBased/>
  <w15:docId w15:val="{BC1471BF-E93F-42CB-80D6-A693A293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E4A"/>
    <w:pPr>
      <w:ind w:left="720"/>
      <w:contextualSpacing/>
    </w:pPr>
  </w:style>
  <w:style w:type="character" w:styleId="Hyperlink">
    <w:name w:val="Hyperlink"/>
    <w:basedOn w:val="DefaultParagraphFont"/>
    <w:uiPriority w:val="99"/>
    <w:unhideWhenUsed/>
    <w:rsid w:val="00B20E4A"/>
    <w:rPr>
      <w:color w:val="0563C1" w:themeColor="hyperlink"/>
      <w:u w:val="single"/>
    </w:rPr>
  </w:style>
  <w:style w:type="character" w:styleId="UnresolvedMention">
    <w:name w:val="Unresolved Mention"/>
    <w:basedOn w:val="DefaultParagraphFont"/>
    <w:uiPriority w:val="99"/>
    <w:semiHidden/>
    <w:unhideWhenUsed/>
    <w:rsid w:val="00B20E4A"/>
    <w:rPr>
      <w:color w:val="605E5C"/>
      <w:shd w:val="clear" w:color="auto" w:fill="E1DFDD"/>
    </w:rPr>
  </w:style>
  <w:style w:type="paragraph" w:styleId="Header">
    <w:name w:val="header"/>
    <w:basedOn w:val="Normal"/>
    <w:link w:val="HeaderChar"/>
    <w:uiPriority w:val="99"/>
    <w:unhideWhenUsed/>
    <w:rsid w:val="00BF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518"/>
  </w:style>
  <w:style w:type="paragraph" w:styleId="Footer">
    <w:name w:val="footer"/>
    <w:basedOn w:val="Normal"/>
    <w:link w:val="FooterChar"/>
    <w:uiPriority w:val="99"/>
    <w:unhideWhenUsed/>
    <w:rsid w:val="00BF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ssellpicafuneralhome.com/obituaries/Paul-W-Spooner?obId=260958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legislatur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DC855F0EA57840997B1B1CE97E45EE" ma:contentTypeVersion="15" ma:contentTypeDescription="Create a new document." ma:contentTypeScope="" ma:versionID="9c65dde713388498e4487b0e5e457bd5">
  <xsd:schema xmlns:xsd="http://www.w3.org/2001/XMLSchema" xmlns:xs="http://www.w3.org/2001/XMLSchema" xmlns:p="http://schemas.microsoft.com/office/2006/metadata/properties" xmlns:ns1="http://schemas.microsoft.com/sharepoint/v3" xmlns:ns2="c3e4d4ea-aaff-4918-8fd7-50665ae8e28b" xmlns:ns3="a9ea89ff-bd5b-48fe-a1b9-b52b6d4f47c1" targetNamespace="http://schemas.microsoft.com/office/2006/metadata/properties" ma:root="true" ma:fieldsID="9fd83be8a7b1bf97b95219cdace79427" ns1:_="" ns2:_="" ns3:_="">
    <xsd:import namespace="http://schemas.microsoft.com/sharepoint/v3"/>
    <xsd:import namespace="c3e4d4ea-aaff-4918-8fd7-50665ae8e28b"/>
    <xsd:import namespace="a9ea89ff-bd5b-48fe-a1b9-b52b6d4f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4d4ea-aaff-4918-8fd7-50665ae8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ea89ff-bd5b-48fe-a1b9-b52b6d4f47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8f662d-7cae-4ebb-9dd9-41438428c46e}" ma:internalName="TaxCatchAll" ma:showField="CatchAllData" ma:web="a9ea89ff-bd5b-48fe-a1b9-b52b6d4f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9ea89ff-bd5b-48fe-a1b9-b52b6d4f47c1"/>
    <_ip_UnifiedCompliancePolicyProperties xmlns="http://schemas.microsoft.com/sharepoint/v3" xsi:nil="true"/>
    <lcf76f155ced4ddcb4097134ff3c332f xmlns="c3e4d4ea-aaff-4918-8fd7-50665ae8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3081D-21F6-4923-B174-9292544B4061}">
  <ds:schemaRefs>
    <ds:schemaRef ds:uri="http://schemas.microsoft.com/sharepoint/v3/contenttype/forms"/>
  </ds:schemaRefs>
</ds:datastoreItem>
</file>

<file path=customXml/itemProps2.xml><?xml version="1.0" encoding="utf-8"?>
<ds:datastoreItem xmlns:ds="http://schemas.openxmlformats.org/officeDocument/2006/customXml" ds:itemID="{541BC6D1-2BBD-4727-9D30-FDE59255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e4d4ea-aaff-4918-8fd7-50665ae8e28b"/>
    <ds:schemaRef ds:uri="a9ea89ff-bd5b-48fe-a1b9-b52b6d4f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93DF7-9F53-44A3-A05B-8AB44574369E}">
  <ds:schemaRefs>
    <ds:schemaRef ds:uri="http://schemas.openxmlformats.org/officeDocument/2006/bibliography"/>
  </ds:schemaRefs>
</ds:datastoreItem>
</file>

<file path=customXml/itemProps4.xml><?xml version="1.0" encoding="utf-8"?>
<ds:datastoreItem xmlns:ds="http://schemas.openxmlformats.org/officeDocument/2006/customXml" ds:itemID="{DB18B95E-C50A-480F-B0B9-D6CE464BE700}">
  <ds:schemaRefs>
    <ds:schemaRef ds:uri="http://schemas.microsoft.com/office/2006/metadata/properties"/>
    <ds:schemaRef ds:uri="http://schemas.microsoft.com/office/infopath/2007/PartnerControls"/>
    <ds:schemaRef ds:uri="http://schemas.microsoft.com/sharepoint/v3"/>
    <ds:schemaRef ds:uri="a9ea89ff-bd5b-48fe-a1b9-b52b6d4f47c1"/>
    <ds:schemaRef ds:uri="c3e4d4ea-aaff-4918-8fd7-50665ae8e28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Leggio, Sophia (HOU)</dc:creator>
  <cp:keywords/>
  <dc:description/>
  <cp:lastModifiedBy>Imene  Bouziane Saidi</cp:lastModifiedBy>
  <cp:revision>2</cp:revision>
  <dcterms:created xsi:type="dcterms:W3CDTF">2023-03-17T03:57:00Z</dcterms:created>
  <dcterms:modified xsi:type="dcterms:W3CDTF">2023-03-17T03:57:00Z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0x010100AFDC855F0EA57840997B1B1CE97E45EE</vt:lpwstr>
  </property>
</Properties>
</file>