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263" w:rsidRDefault="001E303B" w:rsidP="00986263">
      <w:pPr>
        <w:pStyle w:val="Heading1"/>
      </w:pPr>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986263" w:rsidRDefault="00986263" w:rsidP="00986263">
                            <w:pPr>
                              <w:jc w:val="center"/>
                              <w:rPr>
                                <w:b/>
                                <w:sz w:val="36"/>
                              </w:rPr>
                            </w:pPr>
                          </w:p>
                          <w:p w:rsidR="00986263" w:rsidRDefault="00986263" w:rsidP="00986263">
                            <w:pPr>
                              <w:jc w:val="center"/>
                              <w:rPr>
                                <w:b/>
                                <w:sz w:val="36"/>
                              </w:rPr>
                            </w:pPr>
                          </w:p>
                          <w:p w:rsidR="00986263" w:rsidRPr="004027AB" w:rsidRDefault="00986263" w:rsidP="00986263">
                            <w:pPr>
                              <w:jc w:val="center"/>
                              <w:rPr>
                                <w:b/>
                                <w:sz w:val="36"/>
                              </w:rPr>
                            </w:pPr>
                            <w:bookmarkStart w:id="0" w:name="_GoBack"/>
                            <w:bookmarkEnd w:id="0"/>
                            <w:r>
                              <w:rPr>
                                <w:b/>
                                <w:sz w:val="36"/>
                              </w:rPr>
                              <w:t>INDOOR AIR QUALITY ASSESSMENT</w:t>
                            </w:r>
                          </w:p>
                          <w:p w:rsidR="00986263" w:rsidRPr="004027AB" w:rsidRDefault="00986263" w:rsidP="00986263">
                            <w:pPr>
                              <w:jc w:val="center"/>
                              <w:rPr>
                                <w:b/>
                                <w:sz w:val="28"/>
                              </w:rPr>
                            </w:pPr>
                          </w:p>
                          <w:p w:rsidR="00986263" w:rsidRDefault="00986263" w:rsidP="00986263">
                            <w:pPr>
                              <w:jc w:val="center"/>
                              <w:rPr>
                                <w:b/>
                                <w:sz w:val="28"/>
                              </w:rPr>
                            </w:pPr>
                          </w:p>
                          <w:p w:rsidR="00EF6010" w:rsidRDefault="000B2432" w:rsidP="00986263">
                            <w:pPr>
                              <w:jc w:val="center"/>
                              <w:rPr>
                                <w:b/>
                                <w:sz w:val="28"/>
                              </w:rPr>
                            </w:pPr>
                            <w:r>
                              <w:rPr>
                                <w:b/>
                                <w:sz w:val="28"/>
                              </w:rPr>
                              <w:t>Rodman Early Childhood Center</w:t>
                            </w:r>
                          </w:p>
                          <w:p w:rsidR="00986263" w:rsidRPr="00986263" w:rsidRDefault="000B2432" w:rsidP="00986263">
                            <w:pPr>
                              <w:jc w:val="center"/>
                              <w:rPr>
                                <w:b/>
                                <w:sz w:val="28"/>
                              </w:rPr>
                            </w:pPr>
                            <w:r>
                              <w:rPr>
                                <w:b/>
                                <w:sz w:val="28"/>
                              </w:rPr>
                              <w:t>960 Washington</w:t>
                            </w:r>
                            <w:r w:rsidR="00EF6010">
                              <w:rPr>
                                <w:b/>
                                <w:sz w:val="28"/>
                              </w:rPr>
                              <w:t xml:space="preserve"> Street</w:t>
                            </w:r>
                          </w:p>
                          <w:p w:rsidR="00986263" w:rsidRPr="00986263" w:rsidRDefault="000B2432" w:rsidP="00986263">
                            <w:pPr>
                              <w:jc w:val="center"/>
                              <w:rPr>
                                <w:b/>
                                <w:sz w:val="28"/>
                              </w:rPr>
                            </w:pPr>
                            <w:r>
                              <w:rPr>
                                <w:b/>
                                <w:sz w:val="28"/>
                              </w:rPr>
                              <w:t>Canton</w:t>
                            </w:r>
                            <w:r w:rsidR="00986263" w:rsidRPr="00986263">
                              <w:rPr>
                                <w:b/>
                                <w:sz w:val="28"/>
                              </w:rPr>
                              <w:t>, Massachusetts</w:t>
                            </w:r>
                          </w:p>
                          <w:p w:rsidR="00986263" w:rsidRDefault="00986263" w:rsidP="00986263">
                            <w:pPr>
                              <w:jc w:val="center"/>
                              <w:rPr>
                                <w:b/>
                                <w:sz w:val="28"/>
                              </w:rPr>
                            </w:pPr>
                          </w:p>
                          <w:p w:rsidR="00986263" w:rsidRDefault="00986263" w:rsidP="00986263">
                            <w:pPr>
                              <w:jc w:val="center"/>
                              <w:rPr>
                                <w:b/>
                              </w:rPr>
                            </w:pPr>
                          </w:p>
                          <w:p w:rsidR="00986263" w:rsidRDefault="00986263" w:rsidP="00986263">
                            <w:pPr>
                              <w:jc w:val="center"/>
                              <w:rPr>
                                <w:noProof/>
                              </w:rPr>
                            </w:pPr>
                          </w:p>
                          <w:p w:rsidR="00986263" w:rsidRDefault="00986263" w:rsidP="00986263">
                            <w:pPr>
                              <w:jc w:val="center"/>
                              <w:rPr>
                                <w:noProof/>
                              </w:rPr>
                            </w:pPr>
                          </w:p>
                          <w:p w:rsidR="00986263" w:rsidRPr="004027AB" w:rsidRDefault="00986263" w:rsidP="00986263">
                            <w:pPr>
                              <w:jc w:val="center"/>
                            </w:pPr>
                          </w:p>
                          <w:p w:rsidR="00986263" w:rsidRPr="004027AB" w:rsidRDefault="001E303B" w:rsidP="00986263">
                            <w:pPr>
                              <w:jc w:val="center"/>
                            </w:pPr>
                            <w:r w:rsidRPr="000B2432">
                              <w:rPr>
                                <w:noProof/>
                              </w:rPr>
                              <w:drawing>
                                <wp:inline distT="0" distB="0" distL="0" distR="0">
                                  <wp:extent cx="4143375" cy="3105150"/>
                                  <wp:effectExtent l="0" t="0" r="0" b="0"/>
                                  <wp:docPr id="7" name="Picture 7" descr="Front view&#10;&#10;Rodman Early Childhood Center&#10;960 Washington Street&#10;Canton,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ont view&#10;&#10;Rodman Early Childhood Center&#10;960 Washington Street&#10;Canton, Massachusetts&#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3375" cy="3105150"/>
                                          </a:xfrm>
                                          <a:prstGeom prst="rect">
                                            <a:avLst/>
                                          </a:prstGeom>
                                          <a:noFill/>
                                          <a:ln>
                                            <a:noFill/>
                                          </a:ln>
                                        </pic:spPr>
                                      </pic:pic>
                                    </a:graphicData>
                                  </a:graphic>
                                </wp:inline>
                              </w:drawing>
                            </w:r>
                          </w:p>
                          <w:p w:rsidR="00986263" w:rsidRDefault="00986263" w:rsidP="00986263">
                            <w:pPr>
                              <w:jc w:val="center"/>
                            </w:pPr>
                          </w:p>
                          <w:p w:rsidR="00986263" w:rsidRDefault="00986263" w:rsidP="00986263">
                            <w:pPr>
                              <w:jc w:val="center"/>
                            </w:pPr>
                          </w:p>
                          <w:p w:rsidR="00480A5D" w:rsidRDefault="00480A5D" w:rsidP="00986263">
                            <w:pPr>
                              <w:jc w:val="center"/>
                            </w:pPr>
                          </w:p>
                          <w:p w:rsidR="00480A5D" w:rsidRDefault="00480A5D" w:rsidP="00986263">
                            <w:pPr>
                              <w:jc w:val="center"/>
                            </w:pPr>
                          </w:p>
                          <w:p w:rsidR="00EF6010" w:rsidRDefault="00EF6010" w:rsidP="00986263">
                            <w:pPr>
                              <w:jc w:val="center"/>
                            </w:pPr>
                          </w:p>
                          <w:p w:rsidR="00986263" w:rsidRDefault="00986263"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0B2432" w:rsidP="00986263">
                            <w:pPr>
                              <w:jc w:val="center"/>
                            </w:pPr>
                            <w:r>
                              <w:t>December</w:t>
                            </w:r>
                            <w:r w:rsidR="00E324F3">
                              <w:t xml:space="preserve"> 2019</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986263" w:rsidRDefault="00986263" w:rsidP="00986263">
                      <w:pPr>
                        <w:jc w:val="center"/>
                        <w:rPr>
                          <w:b/>
                          <w:sz w:val="36"/>
                        </w:rPr>
                      </w:pPr>
                    </w:p>
                    <w:p w:rsidR="00986263" w:rsidRDefault="00986263" w:rsidP="00986263">
                      <w:pPr>
                        <w:jc w:val="center"/>
                        <w:rPr>
                          <w:b/>
                          <w:sz w:val="36"/>
                        </w:rPr>
                      </w:pPr>
                    </w:p>
                    <w:p w:rsidR="00986263" w:rsidRPr="004027AB" w:rsidRDefault="00986263" w:rsidP="00986263">
                      <w:pPr>
                        <w:jc w:val="center"/>
                        <w:rPr>
                          <w:b/>
                          <w:sz w:val="36"/>
                        </w:rPr>
                      </w:pPr>
                      <w:bookmarkStart w:id="1" w:name="_GoBack"/>
                      <w:bookmarkEnd w:id="1"/>
                      <w:r>
                        <w:rPr>
                          <w:b/>
                          <w:sz w:val="36"/>
                        </w:rPr>
                        <w:t>INDOOR AIR QUALITY ASSESSMENT</w:t>
                      </w:r>
                    </w:p>
                    <w:p w:rsidR="00986263" w:rsidRPr="004027AB" w:rsidRDefault="00986263" w:rsidP="00986263">
                      <w:pPr>
                        <w:jc w:val="center"/>
                        <w:rPr>
                          <w:b/>
                          <w:sz w:val="28"/>
                        </w:rPr>
                      </w:pPr>
                    </w:p>
                    <w:p w:rsidR="00986263" w:rsidRDefault="00986263" w:rsidP="00986263">
                      <w:pPr>
                        <w:jc w:val="center"/>
                        <w:rPr>
                          <w:b/>
                          <w:sz w:val="28"/>
                        </w:rPr>
                      </w:pPr>
                    </w:p>
                    <w:p w:rsidR="00EF6010" w:rsidRDefault="000B2432" w:rsidP="00986263">
                      <w:pPr>
                        <w:jc w:val="center"/>
                        <w:rPr>
                          <w:b/>
                          <w:sz w:val="28"/>
                        </w:rPr>
                      </w:pPr>
                      <w:r>
                        <w:rPr>
                          <w:b/>
                          <w:sz w:val="28"/>
                        </w:rPr>
                        <w:t>Rodman Early Childhood Center</w:t>
                      </w:r>
                    </w:p>
                    <w:p w:rsidR="00986263" w:rsidRPr="00986263" w:rsidRDefault="000B2432" w:rsidP="00986263">
                      <w:pPr>
                        <w:jc w:val="center"/>
                        <w:rPr>
                          <w:b/>
                          <w:sz w:val="28"/>
                        </w:rPr>
                      </w:pPr>
                      <w:r>
                        <w:rPr>
                          <w:b/>
                          <w:sz w:val="28"/>
                        </w:rPr>
                        <w:t>960 Washington</w:t>
                      </w:r>
                      <w:r w:rsidR="00EF6010">
                        <w:rPr>
                          <w:b/>
                          <w:sz w:val="28"/>
                        </w:rPr>
                        <w:t xml:space="preserve"> Street</w:t>
                      </w:r>
                    </w:p>
                    <w:p w:rsidR="00986263" w:rsidRPr="00986263" w:rsidRDefault="000B2432" w:rsidP="00986263">
                      <w:pPr>
                        <w:jc w:val="center"/>
                        <w:rPr>
                          <w:b/>
                          <w:sz w:val="28"/>
                        </w:rPr>
                      </w:pPr>
                      <w:r>
                        <w:rPr>
                          <w:b/>
                          <w:sz w:val="28"/>
                        </w:rPr>
                        <w:t>Canton</w:t>
                      </w:r>
                      <w:r w:rsidR="00986263" w:rsidRPr="00986263">
                        <w:rPr>
                          <w:b/>
                          <w:sz w:val="28"/>
                        </w:rPr>
                        <w:t>, Massachusetts</w:t>
                      </w:r>
                    </w:p>
                    <w:p w:rsidR="00986263" w:rsidRDefault="00986263" w:rsidP="00986263">
                      <w:pPr>
                        <w:jc w:val="center"/>
                        <w:rPr>
                          <w:b/>
                          <w:sz w:val="28"/>
                        </w:rPr>
                      </w:pPr>
                    </w:p>
                    <w:p w:rsidR="00986263" w:rsidRDefault="00986263" w:rsidP="00986263">
                      <w:pPr>
                        <w:jc w:val="center"/>
                        <w:rPr>
                          <w:b/>
                        </w:rPr>
                      </w:pPr>
                    </w:p>
                    <w:p w:rsidR="00986263" w:rsidRDefault="00986263" w:rsidP="00986263">
                      <w:pPr>
                        <w:jc w:val="center"/>
                        <w:rPr>
                          <w:noProof/>
                        </w:rPr>
                      </w:pPr>
                    </w:p>
                    <w:p w:rsidR="00986263" w:rsidRDefault="00986263" w:rsidP="00986263">
                      <w:pPr>
                        <w:jc w:val="center"/>
                        <w:rPr>
                          <w:noProof/>
                        </w:rPr>
                      </w:pPr>
                    </w:p>
                    <w:p w:rsidR="00986263" w:rsidRPr="004027AB" w:rsidRDefault="00986263" w:rsidP="00986263">
                      <w:pPr>
                        <w:jc w:val="center"/>
                      </w:pPr>
                    </w:p>
                    <w:p w:rsidR="00986263" w:rsidRPr="004027AB" w:rsidRDefault="001E303B" w:rsidP="00986263">
                      <w:pPr>
                        <w:jc w:val="center"/>
                      </w:pPr>
                      <w:r w:rsidRPr="000B2432">
                        <w:rPr>
                          <w:noProof/>
                        </w:rPr>
                        <w:drawing>
                          <wp:inline distT="0" distB="0" distL="0" distR="0">
                            <wp:extent cx="4143375" cy="3105150"/>
                            <wp:effectExtent l="0" t="0" r="0" b="0"/>
                            <wp:docPr id="7" name="Picture 7" descr="Front view&#10;&#10;Rodman Early Childhood Center&#10;960 Washington Street&#10;Canton,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ont view&#10;&#10;Rodman Early Childhood Center&#10;960 Washington Street&#10;Canton, Massachusetts&#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3375" cy="3105150"/>
                                    </a:xfrm>
                                    <a:prstGeom prst="rect">
                                      <a:avLst/>
                                    </a:prstGeom>
                                    <a:noFill/>
                                    <a:ln>
                                      <a:noFill/>
                                    </a:ln>
                                  </pic:spPr>
                                </pic:pic>
                              </a:graphicData>
                            </a:graphic>
                          </wp:inline>
                        </w:drawing>
                      </w:r>
                    </w:p>
                    <w:p w:rsidR="00986263" w:rsidRDefault="00986263" w:rsidP="00986263">
                      <w:pPr>
                        <w:jc w:val="center"/>
                      </w:pPr>
                    </w:p>
                    <w:p w:rsidR="00986263" w:rsidRDefault="00986263" w:rsidP="00986263">
                      <w:pPr>
                        <w:jc w:val="center"/>
                      </w:pPr>
                    </w:p>
                    <w:p w:rsidR="00480A5D" w:rsidRDefault="00480A5D" w:rsidP="00986263">
                      <w:pPr>
                        <w:jc w:val="center"/>
                      </w:pPr>
                    </w:p>
                    <w:p w:rsidR="00480A5D" w:rsidRDefault="00480A5D" w:rsidP="00986263">
                      <w:pPr>
                        <w:jc w:val="center"/>
                      </w:pPr>
                    </w:p>
                    <w:p w:rsidR="00EF6010" w:rsidRDefault="00EF6010" w:rsidP="00986263">
                      <w:pPr>
                        <w:jc w:val="center"/>
                      </w:pPr>
                    </w:p>
                    <w:p w:rsidR="00986263" w:rsidRDefault="00986263"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0B2432" w:rsidP="00986263">
                      <w:pPr>
                        <w:jc w:val="center"/>
                      </w:pPr>
                      <w:r>
                        <w:t>December</w:t>
                      </w:r>
                      <w:r w:rsidR="00E324F3">
                        <w:t xml:space="preserve"> 2019</w:t>
                      </w:r>
                    </w:p>
                  </w:txbxContent>
                </v:textbox>
                <w10:anchorlock/>
              </v:shape>
            </w:pict>
          </mc:Fallback>
        </mc:AlternateContent>
      </w:r>
    </w:p>
    <w:p w:rsidR="008F0C39" w:rsidRPr="008F0C39" w:rsidRDefault="005C2241" w:rsidP="00986263">
      <w:pPr>
        <w:pStyle w:val="Heading1"/>
      </w:pPr>
      <w: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Building:</w:t>
            </w:r>
          </w:p>
        </w:tc>
        <w:tc>
          <w:tcPr>
            <w:tcW w:w="4008" w:type="dxa"/>
            <w:shd w:val="clear" w:color="auto" w:fill="auto"/>
          </w:tcPr>
          <w:p w:rsidR="008F0C39" w:rsidRPr="008261E3" w:rsidRDefault="000B2432" w:rsidP="000B2432">
            <w:pPr>
              <w:tabs>
                <w:tab w:val="left" w:pos="1485"/>
              </w:tabs>
              <w:rPr>
                <w:bCs/>
              </w:rPr>
            </w:pPr>
            <w:r>
              <w:rPr>
                <w:bCs/>
              </w:rPr>
              <w:t>Rodman Early Childhood Center</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Address:</w:t>
            </w:r>
          </w:p>
        </w:tc>
        <w:tc>
          <w:tcPr>
            <w:tcW w:w="4008" w:type="dxa"/>
            <w:shd w:val="clear" w:color="auto" w:fill="auto"/>
          </w:tcPr>
          <w:p w:rsidR="008F0C39" w:rsidRPr="001174D9" w:rsidRDefault="000B2432" w:rsidP="00EF37F5">
            <w:pPr>
              <w:tabs>
                <w:tab w:val="left" w:pos="1485"/>
              </w:tabs>
              <w:rPr>
                <w:bCs/>
              </w:rPr>
            </w:pPr>
            <w:r>
              <w:t>960 Washington Street, Canton</w:t>
            </w:r>
            <w:r w:rsidR="00EF6010">
              <w:t>, MA</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Assessment Requested by:</w:t>
            </w:r>
          </w:p>
        </w:tc>
        <w:tc>
          <w:tcPr>
            <w:tcW w:w="4008" w:type="dxa"/>
            <w:shd w:val="clear" w:color="auto" w:fill="auto"/>
          </w:tcPr>
          <w:p w:rsidR="008F0C39" w:rsidRPr="001174D9" w:rsidRDefault="000B2432" w:rsidP="000B2432">
            <w:pPr>
              <w:tabs>
                <w:tab w:val="left" w:pos="1485"/>
              </w:tabs>
              <w:rPr>
                <w:bCs/>
              </w:rPr>
            </w:pPr>
            <w:r>
              <w:t>Brian Lynch, Facilities Director, Canton</w:t>
            </w:r>
            <w:r w:rsidR="00EF37F5" w:rsidRPr="00EF37F5">
              <w:t xml:space="preserve"> Public Schools</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FF1019" w:rsidRPr="00EA6102" w:rsidRDefault="000B2432" w:rsidP="000B2432">
            <w:pPr>
              <w:tabs>
                <w:tab w:val="left" w:pos="1485"/>
              </w:tabs>
              <w:rPr>
                <w:bCs/>
              </w:rPr>
            </w:pPr>
            <w:r>
              <w:t>Odor complaints, g</w:t>
            </w:r>
            <w:r w:rsidR="00575934">
              <w:t xml:space="preserve">eneral </w:t>
            </w:r>
            <w:r w:rsidR="00254A32">
              <w:t>indoor air quality (</w:t>
            </w:r>
            <w:r w:rsidR="00575934">
              <w:t>IAQ</w:t>
            </w:r>
            <w:r w:rsidR="00254A32">
              <w:t>)</w:t>
            </w:r>
            <w:r w:rsidR="00575934">
              <w:t xml:space="preserve"> </w:t>
            </w:r>
            <w:r>
              <w:t>concerns</w:t>
            </w:r>
            <w:r w:rsidR="00D35CE3">
              <w:t xml:space="preserve"> in </w:t>
            </w:r>
            <w:r>
              <w:t>basement class</w:t>
            </w:r>
            <w:r w:rsidR="00D35CE3">
              <w:t xml:space="preserve">room </w:t>
            </w:r>
            <w:r>
              <w:t>1.</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FF1019" w:rsidRPr="001174D9" w:rsidRDefault="00EF37F5" w:rsidP="000B2432">
            <w:pPr>
              <w:tabs>
                <w:tab w:val="left" w:pos="1485"/>
              </w:tabs>
              <w:rPr>
                <w:bCs/>
              </w:rPr>
            </w:pPr>
            <w:r>
              <w:rPr>
                <w:bCs/>
              </w:rPr>
              <w:t xml:space="preserve">December </w:t>
            </w:r>
            <w:r w:rsidR="000B2432">
              <w:rPr>
                <w:bCs/>
              </w:rPr>
              <w:t>16</w:t>
            </w:r>
            <w:r w:rsidR="0094206A">
              <w:rPr>
                <w:bCs/>
              </w:rPr>
              <w:t>, 201</w:t>
            </w:r>
            <w:r w:rsidR="000B2432">
              <w:rPr>
                <w:bCs/>
              </w:rPr>
              <w:t>9</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FF1019" w:rsidRPr="008F0C39" w:rsidRDefault="00FF1019" w:rsidP="0094206A">
            <w:pPr>
              <w:pStyle w:val="StaffTitleHangingIndent"/>
            </w:pPr>
            <w:r>
              <w:t>Cory Holmes, Environmental Analyst/Inspector</w:t>
            </w:r>
            <w:r w:rsidR="00575934">
              <w:t xml:space="preserve"> </w:t>
            </w:r>
            <w:r w:rsidR="0094206A">
              <w:t>IAQ Program</w:t>
            </w:r>
          </w:p>
        </w:tc>
      </w:tr>
      <w:tr w:rsidR="00FF1019" w:rsidRPr="00A72414" w:rsidTr="00BB407E">
        <w:trPr>
          <w:jc w:val="center"/>
        </w:trPr>
        <w:tc>
          <w:tcPr>
            <w:tcW w:w="5089" w:type="dxa"/>
            <w:shd w:val="clear" w:color="auto" w:fill="auto"/>
          </w:tcPr>
          <w:p w:rsidR="00FF1019" w:rsidRPr="00A72414" w:rsidRDefault="00FF1019" w:rsidP="003B6373">
            <w:pPr>
              <w:tabs>
                <w:tab w:val="left" w:pos="1485"/>
              </w:tabs>
              <w:rPr>
                <w:rStyle w:val="BackgroundBoldedDescriptors"/>
              </w:rPr>
            </w:pPr>
            <w:r w:rsidRPr="00A72414">
              <w:rPr>
                <w:rStyle w:val="BackgroundBoldedDescriptors"/>
              </w:rPr>
              <w:t xml:space="preserve">Date of Building Construction: </w:t>
            </w:r>
          </w:p>
        </w:tc>
        <w:tc>
          <w:tcPr>
            <w:tcW w:w="4008" w:type="dxa"/>
            <w:shd w:val="clear" w:color="auto" w:fill="auto"/>
          </w:tcPr>
          <w:p w:rsidR="00FF1019" w:rsidRPr="00A72414" w:rsidRDefault="000B2432" w:rsidP="000B2432">
            <w:pPr>
              <w:tabs>
                <w:tab w:val="left" w:pos="1485"/>
              </w:tabs>
              <w:rPr>
                <w:bCs/>
              </w:rPr>
            </w:pPr>
            <w:r>
              <w:t>Early 1900s</w:t>
            </w:r>
          </w:p>
        </w:tc>
      </w:tr>
      <w:tr w:rsidR="00FF1019" w:rsidRPr="00A72414" w:rsidTr="00BB407E">
        <w:trPr>
          <w:trHeight w:val="323"/>
          <w:jc w:val="center"/>
        </w:trPr>
        <w:tc>
          <w:tcPr>
            <w:tcW w:w="5089" w:type="dxa"/>
            <w:shd w:val="clear" w:color="auto" w:fill="auto"/>
          </w:tcPr>
          <w:p w:rsidR="00FF1019" w:rsidRPr="00A72414" w:rsidRDefault="00FF1019" w:rsidP="00FF1019">
            <w:pPr>
              <w:tabs>
                <w:tab w:val="left" w:pos="1485"/>
              </w:tabs>
              <w:rPr>
                <w:rStyle w:val="BackgroundBoldedDescriptors"/>
              </w:rPr>
            </w:pPr>
            <w:r w:rsidRPr="00A72414">
              <w:rPr>
                <w:rStyle w:val="BackgroundBoldedDescriptors"/>
              </w:rPr>
              <w:t>Building Description:</w:t>
            </w:r>
          </w:p>
        </w:tc>
        <w:tc>
          <w:tcPr>
            <w:tcW w:w="4008" w:type="dxa"/>
            <w:shd w:val="clear" w:color="auto" w:fill="auto"/>
          </w:tcPr>
          <w:p w:rsidR="00FF1019" w:rsidRPr="00A72414" w:rsidRDefault="00D35CE3" w:rsidP="00E324F3">
            <w:pPr>
              <w:tabs>
                <w:tab w:val="left" w:pos="1485"/>
              </w:tabs>
              <w:rPr>
                <w:bCs/>
              </w:rPr>
            </w:pPr>
            <w:r w:rsidRPr="00D35CE3">
              <w:t>The school is a t</w:t>
            </w:r>
            <w:r w:rsidR="000B2432">
              <w:t>hree</w:t>
            </w:r>
            <w:r w:rsidRPr="00D35CE3">
              <w:t>-story brick building</w:t>
            </w:r>
            <w:r w:rsidR="008220DF">
              <w:t xml:space="preserve"> with the lowest level partially underground</w:t>
            </w:r>
            <w:r w:rsidR="00182DF6">
              <w:t xml:space="preserve">; classroom 1 is </w:t>
            </w:r>
            <w:r w:rsidR="00E324F3">
              <w:t>in the lowest</w:t>
            </w:r>
            <w:r w:rsidR="00182DF6">
              <w:t xml:space="preserve"> level</w:t>
            </w:r>
            <w:r w:rsidRPr="00D35CE3">
              <w:t>.</w:t>
            </w:r>
          </w:p>
        </w:tc>
      </w:tr>
      <w:tr w:rsidR="00FF1019" w:rsidRPr="005E458D" w:rsidTr="00BB407E">
        <w:trPr>
          <w:jc w:val="center"/>
        </w:trPr>
        <w:tc>
          <w:tcPr>
            <w:tcW w:w="5089" w:type="dxa"/>
            <w:shd w:val="clear" w:color="auto" w:fill="auto"/>
          </w:tcPr>
          <w:p w:rsidR="00FF1019" w:rsidRPr="00A72414" w:rsidRDefault="00FF1019" w:rsidP="003B6373">
            <w:pPr>
              <w:tabs>
                <w:tab w:val="left" w:pos="1485"/>
              </w:tabs>
              <w:rPr>
                <w:rStyle w:val="BackgroundBoldedDescriptors"/>
              </w:rPr>
            </w:pPr>
            <w:r w:rsidRPr="00A72414">
              <w:rPr>
                <w:rStyle w:val="BackgroundBoldedDescriptors"/>
              </w:rPr>
              <w:t>Building Population:</w:t>
            </w:r>
          </w:p>
        </w:tc>
        <w:tc>
          <w:tcPr>
            <w:tcW w:w="4008" w:type="dxa"/>
            <w:shd w:val="clear" w:color="auto" w:fill="auto"/>
          </w:tcPr>
          <w:p w:rsidR="00FF1019" w:rsidRPr="000856D0" w:rsidRDefault="00D35CE3" w:rsidP="008220DF">
            <w:pPr>
              <w:tabs>
                <w:tab w:val="left" w:pos="1485"/>
              </w:tabs>
              <w:rPr>
                <w:bCs/>
              </w:rPr>
            </w:pPr>
            <w:r w:rsidRPr="00D35CE3">
              <w:rPr>
                <w:bCs/>
              </w:rPr>
              <w:t xml:space="preserve">The </w:t>
            </w:r>
            <w:r w:rsidR="008220DF">
              <w:rPr>
                <w:bCs/>
              </w:rPr>
              <w:t>building</w:t>
            </w:r>
            <w:r w:rsidRPr="00D35CE3">
              <w:rPr>
                <w:bCs/>
              </w:rPr>
              <w:t xml:space="preserve"> houses pre-</w:t>
            </w:r>
            <w:r w:rsidR="008220DF">
              <w:rPr>
                <w:bCs/>
              </w:rPr>
              <w:t>K students and administrative offices.</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Windows:</w:t>
            </w:r>
          </w:p>
        </w:tc>
        <w:tc>
          <w:tcPr>
            <w:tcW w:w="4008" w:type="dxa"/>
            <w:shd w:val="clear" w:color="auto" w:fill="auto"/>
          </w:tcPr>
          <w:p w:rsidR="00FF1019" w:rsidRPr="003A3B7B" w:rsidRDefault="008220DF" w:rsidP="008220DF">
            <w:pPr>
              <w:tabs>
                <w:tab w:val="left" w:pos="1485"/>
              </w:tabs>
              <w:rPr>
                <w:bCs/>
              </w:rPr>
            </w:pPr>
            <w:r>
              <w:rPr>
                <w:bCs/>
              </w:rPr>
              <w:t>O</w:t>
            </w:r>
            <w:r w:rsidR="00FF1019">
              <w:rPr>
                <w:bCs/>
              </w:rPr>
              <w:t>penable</w:t>
            </w:r>
          </w:p>
        </w:tc>
      </w:tr>
    </w:tbl>
    <w:p w:rsidR="00986263" w:rsidRDefault="00986263" w:rsidP="00986263">
      <w:pPr>
        <w:pStyle w:val="Heading1"/>
      </w:pPr>
      <w:r>
        <w:t>METHODS</w:t>
      </w:r>
    </w:p>
    <w:p w:rsidR="00986263" w:rsidRPr="00986263" w:rsidRDefault="00986263" w:rsidP="00986263">
      <w:pPr>
        <w:pStyle w:val="BodyText"/>
      </w:pPr>
      <w:r w:rsidRPr="008F0C39">
        <w:t>Please refer to the IAQ Manual</w:t>
      </w:r>
      <w:r w:rsidR="00E33BDC">
        <w:t xml:space="preserve"> and appendices</w:t>
      </w:r>
      <w:r w:rsidRPr="008F0C39">
        <w:t xml:space="preserve"> for methods, sampling procedures, and interpretation of results (MDPH, 2015).</w:t>
      </w:r>
    </w:p>
    <w:p w:rsidR="008F0C39" w:rsidRPr="008F0C39" w:rsidRDefault="00986263" w:rsidP="00986263">
      <w:pPr>
        <w:pStyle w:val="Heading1"/>
      </w:pPr>
      <w:r>
        <w:t>RESULTS and DISCUSSION</w:t>
      </w:r>
    </w:p>
    <w:p w:rsidR="00B63F9B" w:rsidRDefault="008F0C39" w:rsidP="0057647E">
      <w:pPr>
        <w:pStyle w:val="BodyText"/>
      </w:pPr>
      <w:r w:rsidRPr="008F0C39">
        <w:t>The following is a summary of indoor air testing result</w:t>
      </w:r>
      <w:r w:rsidR="001F10B2">
        <w:t>s</w:t>
      </w:r>
      <w:r w:rsidRPr="008F0C39">
        <w:t xml:space="preserve"> (Table 1).</w:t>
      </w:r>
    </w:p>
    <w:p w:rsidR="0067562C" w:rsidRPr="00986263" w:rsidRDefault="0067562C" w:rsidP="00986263">
      <w:pPr>
        <w:pStyle w:val="BodyTextBulleted"/>
      </w:pPr>
      <w:r w:rsidRPr="009D5BEF">
        <w:rPr>
          <w:b/>
          <w:i/>
        </w:rPr>
        <w:t>Carbon dioxide</w:t>
      </w:r>
      <w:r w:rsidRPr="00986263">
        <w:t xml:space="preserve"> levels were </w:t>
      </w:r>
      <w:r w:rsidR="00EF6010">
        <w:t>above</w:t>
      </w:r>
      <w:r w:rsidRPr="00986263">
        <w:t xml:space="preserve"> the </w:t>
      </w:r>
      <w:r w:rsidR="00986263">
        <w:t>MDPH</w:t>
      </w:r>
      <w:r w:rsidRPr="00986263">
        <w:t xml:space="preserve"> recommended level of 800 parts per million (ppm) in </w:t>
      </w:r>
      <w:r w:rsidR="00182DF6">
        <w:t>classroom</w:t>
      </w:r>
      <w:r w:rsidR="006F2AFA">
        <w:t xml:space="preserve"> 1</w:t>
      </w:r>
      <w:r w:rsidR="00D35CE3">
        <w:t xml:space="preserve">, </w:t>
      </w:r>
      <w:r w:rsidR="004A1952">
        <w:t xml:space="preserve">likely </w:t>
      </w:r>
      <w:r w:rsidR="00D35CE3">
        <w:t xml:space="preserve">due to limited </w:t>
      </w:r>
      <w:r w:rsidR="004A1952">
        <w:t xml:space="preserve">fresh air intake </w:t>
      </w:r>
      <w:r w:rsidR="00D35CE3">
        <w:t xml:space="preserve">by the mechanical ventilation system </w:t>
      </w:r>
      <w:r w:rsidR="00E324F3">
        <w:t>under</w:t>
      </w:r>
      <w:r w:rsidR="004A1952">
        <w:t xml:space="preserve"> </w:t>
      </w:r>
      <w:r w:rsidR="00D35CE3">
        <w:t>cold weather conditions</w:t>
      </w:r>
      <w:r w:rsidR="00182DF6">
        <w:t xml:space="preserve"> (&lt;32</w:t>
      </w:r>
      <w:r w:rsidR="00182DF6" w:rsidRPr="00986263">
        <w:t>°F</w:t>
      </w:r>
      <w:r w:rsidR="00182DF6">
        <w:t>)</w:t>
      </w:r>
      <w:r w:rsidR="004A1952">
        <w:t>.</w:t>
      </w:r>
    </w:p>
    <w:p w:rsidR="003F425D" w:rsidRPr="00986263" w:rsidRDefault="0067562C" w:rsidP="00986263">
      <w:pPr>
        <w:pStyle w:val="BodyTextBulleted"/>
      </w:pPr>
      <w:r w:rsidRPr="009D5BEF">
        <w:rPr>
          <w:b/>
          <w:i/>
        </w:rPr>
        <w:t>Temperature</w:t>
      </w:r>
      <w:r w:rsidRPr="00986263">
        <w:t xml:space="preserve"> was </w:t>
      </w:r>
      <w:r w:rsidR="00D35CE3">
        <w:t xml:space="preserve">close to </w:t>
      </w:r>
      <w:r w:rsidRPr="00986263">
        <w:t xml:space="preserve">the </w:t>
      </w:r>
      <w:r w:rsidR="00182DF6">
        <w:t xml:space="preserve">lower end of </w:t>
      </w:r>
      <w:r w:rsidR="006F2AFA">
        <w:t xml:space="preserve">the </w:t>
      </w:r>
      <w:r w:rsidRPr="00986263">
        <w:t>MDPH recommended range of 70°F to 78°F</w:t>
      </w:r>
      <w:r w:rsidR="00421F00" w:rsidRPr="00986263">
        <w:t>.</w:t>
      </w:r>
    </w:p>
    <w:p w:rsidR="0067562C" w:rsidRPr="00986263" w:rsidRDefault="0067562C" w:rsidP="00986263">
      <w:pPr>
        <w:pStyle w:val="BodyTextBulleted"/>
      </w:pPr>
      <w:r w:rsidRPr="009D5BEF">
        <w:rPr>
          <w:b/>
          <w:i/>
        </w:rPr>
        <w:t>Relative humidity</w:t>
      </w:r>
      <w:r w:rsidRPr="00986263">
        <w:t xml:space="preserve"> was </w:t>
      </w:r>
      <w:r w:rsidR="00D35CE3">
        <w:t>below</w:t>
      </w:r>
      <w:r w:rsidRPr="00986263">
        <w:t xml:space="preserve"> the MDP</w:t>
      </w:r>
      <w:r w:rsidR="00503F0F" w:rsidRPr="00986263">
        <w:t>H recommended range of 40 to 60</w:t>
      </w:r>
      <w:r w:rsidRPr="00986263">
        <w:t xml:space="preserve">% </w:t>
      </w:r>
      <w:r w:rsidR="00D35CE3">
        <w:t xml:space="preserve">and reflective of outdoor (dry) </w:t>
      </w:r>
      <w:r w:rsidR="00FF7887">
        <w:t>conditions</w:t>
      </w:r>
      <w:r w:rsidR="006F2AFA">
        <w:t>,</w:t>
      </w:r>
      <w:r w:rsidR="00182DF6">
        <w:t xml:space="preserve"> which are typical of New England in the winter</w:t>
      </w:r>
      <w:r w:rsidRPr="00986263">
        <w:t>.</w:t>
      </w:r>
    </w:p>
    <w:p w:rsidR="0067562C" w:rsidRDefault="0067562C" w:rsidP="00986263">
      <w:pPr>
        <w:pStyle w:val="BodyTextBulleted"/>
      </w:pPr>
      <w:r w:rsidRPr="009D5BEF">
        <w:rPr>
          <w:b/>
          <w:i/>
        </w:rPr>
        <w:lastRenderedPageBreak/>
        <w:t>Carbon monoxide</w:t>
      </w:r>
      <w:r w:rsidRPr="00986263">
        <w:t xml:space="preserve"> levels were non-detectable </w:t>
      </w:r>
      <w:r w:rsidR="00182DF6">
        <w:t>(ND)</w:t>
      </w:r>
      <w:r w:rsidR="00AB59B6">
        <w:t xml:space="preserve"> in classroom 1</w:t>
      </w:r>
      <w:r w:rsidRPr="00986263">
        <w:t>.</w:t>
      </w:r>
    </w:p>
    <w:p w:rsidR="0067562C" w:rsidRDefault="005C2241" w:rsidP="00986263">
      <w:pPr>
        <w:pStyle w:val="BodyTextBulleted"/>
      </w:pPr>
      <w:r w:rsidRPr="009D5BEF">
        <w:rPr>
          <w:b/>
          <w:i/>
        </w:rPr>
        <w:t>Particulate m</w:t>
      </w:r>
      <w:r w:rsidR="005054AA" w:rsidRPr="009D5BEF">
        <w:rPr>
          <w:b/>
          <w:i/>
        </w:rPr>
        <w:t>atter (</w:t>
      </w:r>
      <w:r w:rsidR="0067562C" w:rsidRPr="009D5BEF">
        <w:rPr>
          <w:b/>
          <w:i/>
        </w:rPr>
        <w:t>PM2.5</w:t>
      </w:r>
      <w:r w:rsidR="005054AA" w:rsidRPr="009D5BEF">
        <w:rPr>
          <w:b/>
          <w:i/>
        </w:rPr>
        <w:t>)</w:t>
      </w:r>
      <w:r w:rsidR="005054AA" w:rsidRPr="00986263">
        <w:t xml:space="preserve"> </w:t>
      </w:r>
      <w:r w:rsidR="0067562C" w:rsidRPr="00986263">
        <w:t>concentrations measured were below the National Ambient Air Quality (NAAQS) l</w:t>
      </w:r>
      <w:r w:rsidR="00B43145">
        <w:t>evel</w:t>
      </w:r>
      <w:r w:rsidR="0067562C" w:rsidRPr="00986263">
        <w:t xml:space="preserve"> of 35 μg/</w:t>
      </w:r>
      <w:r w:rsidR="00BC6B69" w:rsidRPr="00986263">
        <w:t>m</w:t>
      </w:r>
      <w:r w:rsidR="00BC6B69" w:rsidRPr="009C7489">
        <w:rPr>
          <w:vertAlign w:val="superscript"/>
        </w:rPr>
        <w:t>3</w:t>
      </w:r>
      <w:r w:rsidR="0067562C" w:rsidRPr="00986263">
        <w:t>.</w:t>
      </w:r>
    </w:p>
    <w:p w:rsidR="00D77E51" w:rsidRDefault="00D77E51" w:rsidP="00613713">
      <w:pPr>
        <w:pStyle w:val="Heading2"/>
      </w:pPr>
      <w:r w:rsidRPr="00613713">
        <w:t>Ventilation</w:t>
      </w:r>
    </w:p>
    <w:p w:rsidR="00906D52" w:rsidRDefault="00906D52" w:rsidP="002A4B63">
      <w:pPr>
        <w:pStyle w:val="BodyText"/>
      </w:pPr>
      <w:r w:rsidRPr="005E2E28">
        <w:t>A heating, ventilating and air conditioning (HVAC) system has several functions.</w:t>
      </w:r>
      <w:r>
        <w:t xml:space="preserve"> </w:t>
      </w:r>
      <w:r w:rsidRPr="005E2E28">
        <w:t>First it provides heating and, if equipped, cooling.</w:t>
      </w:r>
      <w:r>
        <w:t xml:space="preserve"> </w:t>
      </w:r>
      <w:r w:rsidRPr="005E2E28">
        <w:t>Second, it is a source of fresh air.</w:t>
      </w:r>
      <w:r>
        <w:t xml:space="preserve"> </w:t>
      </w:r>
      <w:r w:rsidRPr="005E2E28">
        <w:t>Finally, an HVAC system will dilute and remove normally occurring indoor environmental pollutants by not only introducing fresh air, but by filtering the airstream and ejecting stale air to the outdoors via exhaust ventilation.</w:t>
      </w:r>
      <w:r>
        <w:t xml:space="preserve"> </w:t>
      </w:r>
      <w:r w:rsidRPr="005E2E28">
        <w:t>Even if an HVAC system is operating as designed, point sources of respiratory irritation may exist and cause symptoms in sensitive individuals.</w:t>
      </w:r>
      <w:r>
        <w:t xml:space="preserve"> </w:t>
      </w:r>
    </w:p>
    <w:p w:rsidR="00617CE4" w:rsidRDefault="00B724B4" w:rsidP="00FE2932">
      <w:pPr>
        <w:pStyle w:val="BodyTextBulleted"/>
        <w:numPr>
          <w:ilvl w:val="0"/>
          <w:numId w:val="0"/>
        </w:numPr>
        <w:ind w:firstLine="720"/>
      </w:pPr>
      <w:r>
        <w:t>Mechanical ventilation</w:t>
      </w:r>
      <w:r w:rsidR="008C0C38" w:rsidRPr="00FE2932">
        <w:t xml:space="preserve"> </w:t>
      </w:r>
      <w:r w:rsidR="0069694F" w:rsidRPr="00FE2932">
        <w:t xml:space="preserve">for </w:t>
      </w:r>
      <w:r w:rsidR="00F81117">
        <w:t>class</w:t>
      </w:r>
      <w:r w:rsidR="0069694F" w:rsidRPr="00FE2932">
        <w:t xml:space="preserve">room </w:t>
      </w:r>
      <w:r w:rsidR="007B5E89" w:rsidRPr="00FE2932">
        <w:t>1</w:t>
      </w:r>
      <w:r w:rsidR="0069694F" w:rsidRPr="00FE2932">
        <w:t xml:space="preserve"> </w:t>
      </w:r>
      <w:r w:rsidR="008C0C38" w:rsidRPr="00FE2932">
        <w:t>consists of</w:t>
      </w:r>
      <w:r w:rsidR="007D4875" w:rsidRPr="00FE2932">
        <w:t xml:space="preserve"> </w:t>
      </w:r>
      <w:r w:rsidR="0069694F" w:rsidRPr="00FE2932">
        <w:t xml:space="preserve">a </w:t>
      </w:r>
      <w:r w:rsidR="007B5E89" w:rsidRPr="00FE2932">
        <w:t xml:space="preserve">ceiling-mounted univent </w:t>
      </w:r>
      <w:r>
        <w:t xml:space="preserve">located above the </w:t>
      </w:r>
      <w:r w:rsidR="004817EF">
        <w:t xml:space="preserve">suspended </w:t>
      </w:r>
      <w:r w:rsidR="00E324F3">
        <w:t>ceiling tile system (</w:t>
      </w:r>
      <w:r>
        <w:t>called a plenum)</w:t>
      </w:r>
      <w:r w:rsidR="00E324F3">
        <w:t>. Fresh air is distributed</w:t>
      </w:r>
      <w:r w:rsidR="007B5E89" w:rsidRPr="00FE2932">
        <w:t xml:space="preserve"> via </w:t>
      </w:r>
      <w:r w:rsidR="004817EF">
        <w:t>multi-directional supply</w:t>
      </w:r>
      <w:r w:rsidR="007B5E89" w:rsidRPr="00FE2932">
        <w:t xml:space="preserve"> diffusers (Picture 1). </w:t>
      </w:r>
      <w:r w:rsidR="00D90E5B" w:rsidRPr="00FE2932">
        <w:t xml:space="preserve">Exhaust is provided by a grated vent that opens into </w:t>
      </w:r>
      <w:r w:rsidR="004817EF">
        <w:t xml:space="preserve">the </w:t>
      </w:r>
      <w:r w:rsidR="00D90E5B" w:rsidRPr="00FE2932">
        <w:t>ceiling plenum</w:t>
      </w:r>
      <w:r w:rsidR="004817EF">
        <w:t xml:space="preserve"> (Picture 2)</w:t>
      </w:r>
      <w:r w:rsidR="00D90E5B" w:rsidRPr="00FE2932">
        <w:t xml:space="preserve">. Note, ceiling plenum exhausts typically do not have as much draw as ducted-motorized exhaust vents. The </w:t>
      </w:r>
      <w:r w:rsidR="00E324F3" w:rsidRPr="00FE2932">
        <w:t xml:space="preserve">restroom </w:t>
      </w:r>
      <w:r w:rsidR="00E324F3">
        <w:t xml:space="preserve">attached to the classroom </w:t>
      </w:r>
      <w:r w:rsidR="00D90E5B" w:rsidRPr="00FE2932">
        <w:t>also contained a ceiling</w:t>
      </w:r>
      <w:r w:rsidR="004817EF">
        <w:t>-</w:t>
      </w:r>
      <w:r w:rsidR="00D90E5B" w:rsidRPr="00FE2932">
        <w:t>mounted exhaust vent (Picture 3)</w:t>
      </w:r>
      <w:r w:rsidR="007B017C" w:rsidRPr="00FE2932">
        <w:t>;</w:t>
      </w:r>
      <w:r w:rsidR="00D90E5B" w:rsidRPr="00FE2932">
        <w:t xml:space="preserve"> however </w:t>
      </w:r>
      <w:r w:rsidR="00E324F3">
        <w:t>this vent</w:t>
      </w:r>
      <w:r w:rsidR="00D90E5B" w:rsidRPr="00FE2932">
        <w:t xml:space="preserve"> was not drawing air at the time of assessment.</w:t>
      </w:r>
      <w:r w:rsidR="007B017C" w:rsidRPr="00FE2932">
        <w:t xml:space="preserve"> </w:t>
      </w:r>
      <w:r w:rsidR="0029404A" w:rsidRPr="00FE2932">
        <w:t>To maximize air exchange, the MDPH recommends that both supply and exhaust ventilation operate continuously during periods of occupancy.</w:t>
      </w:r>
    </w:p>
    <w:p w:rsidR="00FE42B3" w:rsidRPr="00FE2932" w:rsidRDefault="00FE42B3" w:rsidP="00FE2932">
      <w:pPr>
        <w:pStyle w:val="Heading2"/>
      </w:pPr>
      <w:r w:rsidRPr="00FE2932">
        <w:t>Microbial/Moisture Concerns</w:t>
      </w:r>
    </w:p>
    <w:p w:rsidR="007B017C" w:rsidRDefault="007B017C" w:rsidP="00E324F3">
      <w:pPr>
        <w:pStyle w:val="Heading2"/>
        <w:spacing w:before="0" w:line="360" w:lineRule="auto"/>
        <w:rPr>
          <w:b w:val="0"/>
        </w:rPr>
      </w:pPr>
      <w:r w:rsidRPr="007B017C">
        <w:rPr>
          <w:b w:val="0"/>
        </w:rPr>
        <w:t>In order for building materials to support mold growth, a source of water exposure is necessary. The US Environmental Protection Agency (US EPA) and the American Conference of Governmental Industrial Hygienists (ACGIH) recommends that porous materials (e.g., wallboard, carpeting) be dried with fans and heating within 24 to 48 hours of becoming wet (US EPA, 2008; ACGIH, 1989). If porous materials are not dried within this time frame, mold growth may occur. It is important to note that the majority of building materials observed were non-porous surfaces (i.e., cinder block</w:t>
      </w:r>
      <w:r>
        <w:rPr>
          <w:b w:val="0"/>
        </w:rPr>
        <w:t>, tile floors, wood</w:t>
      </w:r>
      <w:r w:rsidRPr="007B017C">
        <w:rPr>
          <w:b w:val="0"/>
        </w:rPr>
        <w:t>), which are not conducive to mold growth</w:t>
      </w:r>
      <w:r>
        <w:rPr>
          <w:b w:val="0"/>
        </w:rPr>
        <w:t xml:space="preserve">. However, </w:t>
      </w:r>
      <w:r w:rsidR="00BA20AB">
        <w:rPr>
          <w:b w:val="0"/>
        </w:rPr>
        <w:t>also</w:t>
      </w:r>
      <w:r>
        <w:rPr>
          <w:b w:val="0"/>
        </w:rPr>
        <w:t xml:space="preserve"> note that the room is partially beneath ground level, which can cool surfaces </w:t>
      </w:r>
      <w:r w:rsidR="00DC219C">
        <w:rPr>
          <w:b w:val="0"/>
        </w:rPr>
        <w:t xml:space="preserve">(e.g., floors and walls) </w:t>
      </w:r>
      <w:r>
        <w:rPr>
          <w:b w:val="0"/>
        </w:rPr>
        <w:t xml:space="preserve">and </w:t>
      </w:r>
      <w:r w:rsidR="00BA20AB">
        <w:rPr>
          <w:b w:val="0"/>
        </w:rPr>
        <w:t xml:space="preserve">lead to </w:t>
      </w:r>
      <w:r>
        <w:rPr>
          <w:b w:val="0"/>
        </w:rPr>
        <w:t xml:space="preserve">condensation during periods of elevated relative </w:t>
      </w:r>
      <w:r>
        <w:rPr>
          <w:b w:val="0"/>
        </w:rPr>
        <w:lastRenderedPageBreak/>
        <w:t>humidity (&gt; 70%).</w:t>
      </w:r>
      <w:r w:rsidR="00E52E9D">
        <w:rPr>
          <w:b w:val="0"/>
        </w:rPr>
        <w:t xml:space="preserve"> </w:t>
      </w:r>
      <w:r w:rsidR="00E52E9D" w:rsidRPr="00E52E9D">
        <w:rPr>
          <w:b w:val="0"/>
        </w:rPr>
        <w:t>According to the American Society of Heating Refrigeration and Air-Conditioning Engineers (ASHARE), sustained relative humidity indoors of 70 percent or greater</w:t>
      </w:r>
      <w:r w:rsidR="00E52E9D">
        <w:rPr>
          <w:b w:val="0"/>
        </w:rPr>
        <w:t>, even in the absence of liquid water,</w:t>
      </w:r>
      <w:r w:rsidR="00E52E9D" w:rsidRPr="00E52E9D">
        <w:rPr>
          <w:b w:val="0"/>
        </w:rPr>
        <w:t xml:space="preserve"> can </w:t>
      </w:r>
      <w:r w:rsidR="00E52E9D">
        <w:rPr>
          <w:b w:val="0"/>
        </w:rPr>
        <w:t>moisten</w:t>
      </w:r>
      <w:r w:rsidR="00E52E9D" w:rsidRPr="00E52E9D">
        <w:rPr>
          <w:b w:val="0"/>
        </w:rPr>
        <w:t xml:space="preserve"> building </w:t>
      </w:r>
      <w:r w:rsidR="00E52E9D">
        <w:rPr>
          <w:b w:val="0"/>
        </w:rPr>
        <w:t>materials</w:t>
      </w:r>
      <w:r w:rsidR="00E52E9D" w:rsidRPr="00E52E9D">
        <w:rPr>
          <w:b w:val="0"/>
        </w:rPr>
        <w:t>, resulting in fungal growth (ASHRAE, 1989).</w:t>
      </w:r>
    </w:p>
    <w:p w:rsidR="007B017C" w:rsidRDefault="007B017C" w:rsidP="00E324F3">
      <w:pPr>
        <w:pStyle w:val="BodyTextBulleted"/>
        <w:numPr>
          <w:ilvl w:val="0"/>
          <w:numId w:val="0"/>
        </w:numPr>
        <w:ind w:firstLine="720"/>
      </w:pPr>
      <w:r>
        <w:t>At the time of assessment</w:t>
      </w:r>
      <w:r w:rsidR="00DC219C">
        <w:t>,</w:t>
      </w:r>
      <w:r>
        <w:t xml:space="preserve"> no musty odors were present</w:t>
      </w:r>
      <w:r w:rsidR="00BA20AB">
        <w:t xml:space="preserve">. Therefore, </w:t>
      </w:r>
      <w:r>
        <w:t xml:space="preserve">it is likely </w:t>
      </w:r>
      <w:r w:rsidR="00BA20AB">
        <w:t>that must</w:t>
      </w:r>
      <w:r w:rsidR="00E52E9D">
        <w:t>y</w:t>
      </w:r>
      <w:r w:rsidR="00BA20AB">
        <w:t xml:space="preserve"> odors are associated with</w:t>
      </w:r>
      <w:r>
        <w:t xml:space="preserve"> periods of elevated relative humidity. Although the room contains an air conditioning (AC) unit (Picture 4) </w:t>
      </w:r>
      <w:r w:rsidR="00BA20AB">
        <w:t xml:space="preserve">which will serve to </w:t>
      </w:r>
      <w:r>
        <w:t xml:space="preserve">reduce moisture when operating, </w:t>
      </w:r>
      <w:r w:rsidR="00E52E9D">
        <w:t>this</w:t>
      </w:r>
      <w:r>
        <w:t xml:space="preserve"> may not be sufficient to remove excess </w:t>
      </w:r>
      <w:r w:rsidR="00DC219C">
        <w:t>water vapor during elevated humidity conditions</w:t>
      </w:r>
      <w:r>
        <w:t>.</w:t>
      </w:r>
    </w:p>
    <w:p w:rsidR="00F42268" w:rsidRDefault="00F42268" w:rsidP="00E324F3">
      <w:pPr>
        <w:pStyle w:val="BodyTextBulleted"/>
        <w:numPr>
          <w:ilvl w:val="0"/>
          <w:numId w:val="0"/>
        </w:numPr>
        <w:ind w:firstLine="720"/>
      </w:pPr>
      <w:r>
        <w:t>The room also contained significant amounts of</w:t>
      </w:r>
      <w:r w:rsidR="004942D4">
        <w:t xml:space="preserve"> clutter such as</w:t>
      </w:r>
      <w:r>
        <w:t xml:space="preserve"> paper/porous items that can become moistened due to elevated humidity. </w:t>
      </w:r>
      <w:r w:rsidR="00E52E9D">
        <w:t>Materials should be stored neatly, off of floors, and away from walls</w:t>
      </w:r>
      <w:r w:rsidR="00BF29BA">
        <w:t xml:space="preserve"> to prevent moistening</w:t>
      </w:r>
      <w:r w:rsidR="00E52E9D">
        <w:t xml:space="preserve">. </w:t>
      </w:r>
      <w:r>
        <w:t>If these materials are not to be used, they should be limited/discarded to prevent mold growth during summer months.</w:t>
      </w:r>
    </w:p>
    <w:p w:rsidR="007B017C" w:rsidRPr="007B017C" w:rsidRDefault="007B017C" w:rsidP="00E324F3">
      <w:pPr>
        <w:pStyle w:val="BodyText"/>
      </w:pPr>
      <w:r>
        <w:rPr>
          <w:snapToGrid w:val="0"/>
        </w:rPr>
        <w:t xml:space="preserve">Several water-damaged ceiling tiles were also observed </w:t>
      </w:r>
      <w:r w:rsidRPr="007B6658">
        <w:rPr>
          <w:snapToGrid w:val="0"/>
        </w:rPr>
        <w:t>(Picture</w:t>
      </w:r>
      <w:r>
        <w:rPr>
          <w:snapToGrid w:val="0"/>
        </w:rPr>
        <w:t>s 4 and</w:t>
      </w:r>
      <w:r w:rsidRPr="007B6658">
        <w:rPr>
          <w:snapToGrid w:val="0"/>
        </w:rPr>
        <w:t xml:space="preserve"> 5). This likely is the result of </w:t>
      </w:r>
      <w:r w:rsidR="00F42268">
        <w:rPr>
          <w:snapToGrid w:val="0"/>
        </w:rPr>
        <w:t xml:space="preserve">former </w:t>
      </w:r>
      <w:r w:rsidRPr="007B6658">
        <w:rPr>
          <w:snapToGrid w:val="0"/>
        </w:rPr>
        <w:t>leak</w:t>
      </w:r>
      <w:r w:rsidR="00F42268">
        <w:rPr>
          <w:snapToGrid w:val="0"/>
        </w:rPr>
        <w:t>s and</w:t>
      </w:r>
      <w:r w:rsidRPr="007B6658">
        <w:rPr>
          <w:snapToGrid w:val="0"/>
        </w:rPr>
        <w:t>/</w:t>
      </w:r>
      <w:r w:rsidR="00F42268">
        <w:rPr>
          <w:snapToGrid w:val="0"/>
        </w:rPr>
        <w:t xml:space="preserve">or </w:t>
      </w:r>
      <w:r w:rsidRPr="007B6658">
        <w:rPr>
          <w:snapToGrid w:val="0"/>
        </w:rPr>
        <w:t xml:space="preserve">condensation </w:t>
      </w:r>
      <w:r w:rsidR="00F42268">
        <w:rPr>
          <w:snapToGrid w:val="0"/>
        </w:rPr>
        <w:t>from the AC unit</w:t>
      </w:r>
      <w:r w:rsidRPr="007B6658">
        <w:rPr>
          <w:snapToGrid w:val="0"/>
        </w:rPr>
        <w:t xml:space="preserve">. </w:t>
      </w:r>
      <w:r>
        <w:rPr>
          <w:snapToGrid w:val="0"/>
        </w:rPr>
        <w:t>The area above th</w:t>
      </w:r>
      <w:r w:rsidR="007C70DA">
        <w:rPr>
          <w:snapToGrid w:val="0"/>
        </w:rPr>
        <w:t>e stained tiles</w:t>
      </w:r>
      <w:r>
        <w:rPr>
          <w:snapToGrid w:val="0"/>
        </w:rPr>
        <w:t xml:space="preserve"> should be examined for the source of the leak and for any additional water-damaged materials. Once the leak</w:t>
      </w:r>
      <w:r w:rsidR="000C70F2">
        <w:rPr>
          <w:snapToGrid w:val="0"/>
        </w:rPr>
        <w:t>(s) are</w:t>
      </w:r>
      <w:r>
        <w:rPr>
          <w:snapToGrid w:val="0"/>
        </w:rPr>
        <w:t xml:space="preserve"> repaired, the ceiling tile</w:t>
      </w:r>
      <w:r w:rsidR="000C70F2">
        <w:rPr>
          <w:snapToGrid w:val="0"/>
        </w:rPr>
        <w:t>s</w:t>
      </w:r>
      <w:r>
        <w:rPr>
          <w:snapToGrid w:val="0"/>
        </w:rPr>
        <w:t xml:space="preserve"> should be replaced.</w:t>
      </w:r>
    </w:p>
    <w:p w:rsidR="00D77E51" w:rsidRPr="004834FB" w:rsidRDefault="000A321D" w:rsidP="004834FB">
      <w:pPr>
        <w:pStyle w:val="Heading1"/>
      </w:pPr>
      <w:r>
        <w:t>CONCLUSIONS and RECOMMENDATIONS</w:t>
      </w:r>
    </w:p>
    <w:p w:rsidR="002E4F9B" w:rsidRDefault="002E4F9B" w:rsidP="0057647E">
      <w:pPr>
        <w:pStyle w:val="BodyText"/>
      </w:pPr>
      <w:r>
        <w:t>In view of the findings at the</w:t>
      </w:r>
      <w:r w:rsidRPr="004F6CF2">
        <w:t xml:space="preserve"> </w:t>
      </w:r>
      <w:r>
        <w:t>time of the visit, the following recommendations are made:</w:t>
      </w:r>
    </w:p>
    <w:p w:rsidR="001000DF" w:rsidRDefault="001000DF" w:rsidP="001000DF">
      <w:pPr>
        <w:pStyle w:val="BodyTextNumberedConclusion"/>
      </w:pPr>
      <w:r>
        <w:t xml:space="preserve">Adjust the system to increase fresh air intake </w:t>
      </w:r>
      <w:r w:rsidR="00FF24F0">
        <w:t>as needed/weather permitting</w:t>
      </w:r>
      <w:r>
        <w:t>.</w:t>
      </w:r>
    </w:p>
    <w:p w:rsidR="00FF24F0" w:rsidRDefault="00FF24F0" w:rsidP="00FF24F0">
      <w:pPr>
        <w:pStyle w:val="BodyTextNumberedConclusion"/>
      </w:pPr>
      <w:r>
        <w:t>Operate all supply and exhaust ventilation equipment continuously during occupied periods.</w:t>
      </w:r>
      <w:r w:rsidR="00F42268">
        <w:t xml:space="preserve"> Ensure both general exhaust vents (plenum) and restroom exhaust vents are operational.</w:t>
      </w:r>
    </w:p>
    <w:p w:rsidR="00F42268" w:rsidRDefault="00F42268" w:rsidP="00F42268">
      <w:pPr>
        <w:pStyle w:val="BodyTextNumberedConclusion"/>
      </w:pPr>
      <w:r>
        <w:t>Ensure that condensation from AC equipment is draining properly. Check collector pans, piping and any associated pumps for clogs and leaks and clean periodically to prevent stagnant water build-up and remove debris that may provide a medium for microbial growth.</w:t>
      </w:r>
    </w:p>
    <w:p w:rsidR="00F42268" w:rsidRDefault="00F42268" w:rsidP="008D3BC4">
      <w:pPr>
        <w:pStyle w:val="BodyTextNumberedConclusion"/>
      </w:pPr>
      <w:r>
        <w:t>Consider the use of</w:t>
      </w:r>
      <w:r w:rsidR="007C70DA">
        <w:t xml:space="preserve"> dehumidifiers to supplement AC</w:t>
      </w:r>
      <w:r>
        <w:t xml:space="preserve"> during extended periods of excess relative humidity (&gt;70%).</w:t>
      </w:r>
    </w:p>
    <w:p w:rsidR="00FE2932" w:rsidRDefault="00FE2932" w:rsidP="008D3BC4">
      <w:pPr>
        <w:pStyle w:val="BodyTextNumberedConclusion"/>
      </w:pPr>
      <w:r>
        <w:t xml:space="preserve">The MDPH recommends pleated filters with a </w:t>
      </w:r>
      <w:r w:rsidRPr="005B39FA">
        <w:t>Minimum Efficiency Reporting Value (MERV) of 8</w:t>
      </w:r>
      <w:r>
        <w:t>,</w:t>
      </w:r>
      <w:r w:rsidRPr="005B39FA">
        <w:t xml:space="preserve"> which are adequate in filtering out pollen</w:t>
      </w:r>
      <w:r>
        <w:t xml:space="preserve"> and mold spores (ASHRAE, </w:t>
      </w:r>
      <w:r>
        <w:lastRenderedPageBreak/>
        <w:t>2012). Filters should also be changed two to four times a year, or per the manufacturer’s recommendations.</w:t>
      </w:r>
    </w:p>
    <w:p w:rsidR="00F42268" w:rsidRDefault="00F42268" w:rsidP="008D3BC4">
      <w:pPr>
        <w:pStyle w:val="BodyTextNumberedConclusion"/>
      </w:pPr>
      <w:r>
        <w:t>Consider reduction/removal of porous materials such as paper and cardboard,</w:t>
      </w:r>
      <w:r w:rsidR="00AE041B">
        <w:t xml:space="preserve"> </w:t>
      </w:r>
      <w:r>
        <w:t>as much as practicable</w:t>
      </w:r>
      <w:r w:rsidR="00AE041B">
        <w:t xml:space="preserve">, </w:t>
      </w:r>
      <w:r>
        <w:t xml:space="preserve">to prevent </w:t>
      </w:r>
      <w:r w:rsidR="00AE041B">
        <w:t>moistening/</w:t>
      </w:r>
      <w:r>
        <w:t>mold growth during summer months.</w:t>
      </w:r>
      <w:r w:rsidR="007C70DA">
        <w:t xml:space="preserve"> Keep porous items off floors and away from walls.</w:t>
      </w:r>
    </w:p>
    <w:p w:rsidR="00B84020" w:rsidRDefault="00B84020" w:rsidP="008D3BC4">
      <w:pPr>
        <w:pStyle w:val="BodyTextNumberedConclusion"/>
      </w:pPr>
      <w:r w:rsidRPr="00003A9D">
        <w:t>For buildings in New England</w:t>
      </w:r>
      <w:r>
        <w:t xml:space="preserve">, periods of low relative humidity during the winter are often unavoidable. Therefore, scrupulous cleaning practices should be adopted </w:t>
      </w:r>
      <w:r w:rsidR="00515C8A">
        <w:t>to minimize</w:t>
      </w:r>
      <w:r>
        <w:t xml:space="preserve"> common indoor air contaminants whose irritant effects can be enhanced when the relative humidity is low. </w:t>
      </w:r>
      <w:r w:rsidRPr="005F5726">
        <w:t xml:space="preserve">To control for dusts, a high efficiency particulate arrestance (HEPA) filter equipped vacuum cleaner in conjunction with wet wiping of all surfaces is recommended. </w:t>
      </w:r>
      <w:r>
        <w:t>Avoid the use of feather dusters. Drinking water during the day can help</w:t>
      </w:r>
      <w:r w:rsidR="00515C8A">
        <w:t xml:space="preserve"> </w:t>
      </w:r>
      <w:r>
        <w:t xml:space="preserve">ease some symptoms associated with a dry environment </w:t>
      </w:r>
      <w:r w:rsidR="005F5726">
        <w:t>(throat and sinus irritation</w:t>
      </w:r>
      <w:r>
        <w:t>).</w:t>
      </w:r>
    </w:p>
    <w:p w:rsidR="0023384C" w:rsidRDefault="00FF24F0" w:rsidP="008D3BC4">
      <w:pPr>
        <w:pStyle w:val="BodyTextNumberedConclusion"/>
      </w:pPr>
      <w:r>
        <w:t>C</w:t>
      </w:r>
      <w:r w:rsidR="005F5726" w:rsidRPr="00AE42B5">
        <w:t xml:space="preserve">lean carpeting </w:t>
      </w:r>
      <w:r w:rsidR="005A40DD">
        <w:t xml:space="preserve">(and area rugs) </w:t>
      </w:r>
      <w:r w:rsidR="005F5726" w:rsidRPr="00AE42B5">
        <w:t>annually or semi-annually in soiled high traffic areas as per the recommendations of the Institute of Inspection, Cleaning and Restoration Certification (IICRC, 2012).</w:t>
      </w:r>
    </w:p>
    <w:p w:rsidR="00401946" w:rsidRDefault="00401946" w:rsidP="00401946">
      <w:pPr>
        <w:pStyle w:val="BodyTextNumberedConclusion"/>
      </w:pPr>
      <w:r w:rsidRPr="004D7E9D">
        <w:t xml:space="preserve">Consider adopting the US EPA (2000) document, “Tools for Schools,” as an instrument for maintaining a good IAQ environment in the building available at: </w:t>
      </w:r>
      <w:hyperlink r:id="rId9" w:history="1">
        <w:r w:rsidRPr="00E97F80">
          <w:rPr>
            <w:rStyle w:val="Hyperlink"/>
          </w:rPr>
          <w:t>http</w:t>
        </w:r>
        <w:r w:rsidRPr="00E97F80">
          <w:rPr>
            <w:rStyle w:val="Hyperlink"/>
          </w:rPr>
          <w:t>:</w:t>
        </w:r>
        <w:r w:rsidRPr="00E97F80">
          <w:rPr>
            <w:rStyle w:val="Hyperlink"/>
          </w:rPr>
          <w:t>//www.epa.gov/iaq</w:t>
        </w:r>
        <w:r w:rsidRPr="00E97F80">
          <w:rPr>
            <w:rStyle w:val="Hyperlink"/>
          </w:rPr>
          <w:t>/</w:t>
        </w:r>
        <w:r w:rsidRPr="00E97F80">
          <w:rPr>
            <w:rStyle w:val="Hyperlink"/>
          </w:rPr>
          <w:t>sch</w:t>
        </w:r>
        <w:r w:rsidRPr="00E97F80">
          <w:rPr>
            <w:rStyle w:val="Hyperlink"/>
          </w:rPr>
          <w:t>o</w:t>
        </w:r>
        <w:r w:rsidRPr="00E97F80">
          <w:rPr>
            <w:rStyle w:val="Hyperlink"/>
          </w:rPr>
          <w:t>ols</w:t>
        </w:r>
        <w:r w:rsidRPr="00E97F80">
          <w:rPr>
            <w:rStyle w:val="Hyperlink"/>
          </w:rPr>
          <w:t>/</w:t>
        </w:r>
        <w:r w:rsidRPr="00E97F80">
          <w:rPr>
            <w:rStyle w:val="Hyperlink"/>
          </w:rPr>
          <w:t>in</w:t>
        </w:r>
        <w:r w:rsidRPr="00E97F80">
          <w:rPr>
            <w:rStyle w:val="Hyperlink"/>
          </w:rPr>
          <w:t>d</w:t>
        </w:r>
        <w:r w:rsidRPr="00E97F80">
          <w:rPr>
            <w:rStyle w:val="Hyperlink"/>
          </w:rPr>
          <w:t>ex.html</w:t>
        </w:r>
      </w:hyperlink>
      <w:r w:rsidRPr="00E97F80">
        <w:t>.</w:t>
      </w:r>
    </w:p>
    <w:p w:rsidR="00946391" w:rsidRPr="004D7E9D" w:rsidRDefault="00946391" w:rsidP="00401946">
      <w:pPr>
        <w:pStyle w:val="BodyTextNumberedConclusion"/>
      </w:pPr>
      <w:r w:rsidRPr="00E679ED">
        <w:t xml:space="preserve">For more information on mold </w:t>
      </w:r>
      <w:r>
        <w:t>refer to</w:t>
      </w:r>
      <w:r w:rsidRPr="00946391">
        <w:rPr>
          <w:color w:val="1F497D"/>
        </w:rPr>
        <w:t xml:space="preserve"> </w:t>
      </w:r>
      <w:r w:rsidRPr="003B338C">
        <w:t>“Mold Remediation in Schools and Commercial Buildings” published by the US Environmental Protection Agency (US EPA, 200</w:t>
      </w:r>
      <w:r>
        <w:t>8</w:t>
      </w:r>
      <w:r w:rsidRPr="003B338C">
        <w:t>).</w:t>
      </w:r>
      <w:r w:rsidRPr="008670AD">
        <w:t xml:space="preserve"> </w:t>
      </w:r>
      <w:hyperlink r:id="rId10" w:history="1">
        <w:r w:rsidRPr="00151E9F">
          <w:rPr>
            <w:rStyle w:val="Hyperlink"/>
          </w:rPr>
          <w:t>http://www.epa.gov/mold/mold-remediation-schools-an</w:t>
        </w:r>
        <w:r w:rsidRPr="00151E9F">
          <w:rPr>
            <w:rStyle w:val="Hyperlink"/>
          </w:rPr>
          <w:t>d</w:t>
        </w:r>
        <w:r w:rsidRPr="00151E9F">
          <w:rPr>
            <w:rStyle w:val="Hyperlink"/>
          </w:rPr>
          <w:t>-commercial-buildings-guide</w:t>
        </w:r>
      </w:hyperlink>
      <w:r>
        <w:t xml:space="preserve">. As well as the MDPH’s </w:t>
      </w:r>
      <w:hyperlink r:id="rId11" w:history="1">
        <w:r w:rsidRPr="006B101F">
          <w:rPr>
            <w:rStyle w:val="Hyperlink"/>
          </w:rPr>
          <w:t>https://www.mass.gov/info-details/guidance-regarding-testing-for-mold-in-water-damaged-public-bu</w:t>
        </w:r>
        <w:r w:rsidRPr="006B101F">
          <w:rPr>
            <w:rStyle w:val="Hyperlink"/>
          </w:rPr>
          <w:t>i</w:t>
        </w:r>
        <w:r w:rsidRPr="006B101F">
          <w:rPr>
            <w:rStyle w:val="Hyperlink"/>
          </w:rPr>
          <w:t>ldings</w:t>
        </w:r>
      </w:hyperlink>
      <w:r>
        <w:rPr>
          <w:rStyle w:val="Hyperlink"/>
        </w:rPr>
        <w:t>.</w:t>
      </w:r>
    </w:p>
    <w:p w:rsidR="001765DE" w:rsidRDefault="00836554" w:rsidP="008D3BC4">
      <w:pPr>
        <w:pStyle w:val="BodyTextNumberedConclusion"/>
      </w:pPr>
      <w:r>
        <w:t>Refer to resource manual and other related indoor air quality documents located on the MDPH’s website for further building-wide evaluations and advice on maintaining public buildings.</w:t>
      </w:r>
      <w:r w:rsidR="005951C5">
        <w:t xml:space="preserve"> </w:t>
      </w:r>
      <w:r>
        <w:t xml:space="preserve">These documents are available at </w:t>
      </w:r>
      <w:hyperlink r:id="rId12" w:history="1">
        <w:r w:rsidRPr="001765DE">
          <w:t>http://mas</w:t>
        </w:r>
        <w:r w:rsidRPr="001765DE">
          <w:t>s</w:t>
        </w:r>
        <w:r w:rsidRPr="001765DE">
          <w:t>.gov/dph/iaq</w:t>
        </w:r>
      </w:hyperlink>
      <w:r w:rsidR="005815EB">
        <w:t>.</w:t>
      </w:r>
    </w:p>
    <w:p w:rsidR="00D77E51" w:rsidRDefault="001765DE" w:rsidP="001765DE">
      <w:pPr>
        <w:pStyle w:val="Heading1"/>
      </w:pPr>
      <w:r>
        <w:br w:type="page"/>
      </w:r>
      <w:r w:rsidR="000A321D">
        <w:lastRenderedPageBreak/>
        <w:t>REFERENCES</w:t>
      </w:r>
    </w:p>
    <w:p w:rsidR="00F35D43" w:rsidRPr="00F35D43" w:rsidRDefault="00F35D43" w:rsidP="00F35D43">
      <w:pPr>
        <w:pStyle w:val="References"/>
        <w:rPr>
          <w:szCs w:val="24"/>
        </w:rPr>
      </w:pPr>
      <w:r w:rsidRPr="00F35D43">
        <w:rPr>
          <w:szCs w:val="24"/>
        </w:rPr>
        <w:t>ACGIH. 1989. Guidelines for the Assessment of Bioaerosols in the Indoor Environment. American Conference of Governmental Industrial Hygienists, Cincinnati, OH.</w:t>
      </w:r>
    </w:p>
    <w:p w:rsidR="00E52E9D" w:rsidRDefault="00E52E9D" w:rsidP="00986263">
      <w:pPr>
        <w:pStyle w:val="References"/>
        <w:rPr>
          <w:szCs w:val="24"/>
        </w:rPr>
      </w:pPr>
      <w:r w:rsidRPr="00E52E9D">
        <w:rPr>
          <w:szCs w:val="24"/>
        </w:rPr>
        <w:t>ASHRAE.  1989.  ASHRAE Standard: Ventilation for Acceptable Indoor Air Quality.  Sections 5.11, 5.12.  American Society of Heating, Refrigerating and Air-Conditioning Engineers, Inc.  Atlanta, GA.</w:t>
      </w:r>
    </w:p>
    <w:p w:rsidR="004868BE" w:rsidRPr="00F35D43" w:rsidRDefault="004868BE" w:rsidP="00986263">
      <w:pPr>
        <w:pStyle w:val="References"/>
        <w:rPr>
          <w:szCs w:val="24"/>
        </w:rPr>
      </w:pPr>
      <w:r w:rsidRPr="00F35D43">
        <w:rPr>
          <w:szCs w:val="24"/>
        </w:rPr>
        <w:t>IICRC.</w:t>
      </w:r>
      <w:r w:rsidR="005951C5" w:rsidRPr="00F35D43">
        <w:rPr>
          <w:szCs w:val="24"/>
        </w:rPr>
        <w:t xml:space="preserve"> </w:t>
      </w:r>
      <w:r w:rsidRPr="00F35D43">
        <w:rPr>
          <w:szCs w:val="24"/>
        </w:rPr>
        <w:t>2012.</w:t>
      </w:r>
      <w:r w:rsidR="005951C5" w:rsidRPr="00F35D43">
        <w:rPr>
          <w:szCs w:val="24"/>
        </w:rPr>
        <w:t xml:space="preserve"> </w:t>
      </w:r>
      <w:r w:rsidRPr="00F35D43">
        <w:rPr>
          <w:szCs w:val="24"/>
        </w:rPr>
        <w:t>Institute of Inspection, Cleaning and Restoration Certification.</w:t>
      </w:r>
      <w:r w:rsidR="005951C5" w:rsidRPr="00F35D43">
        <w:rPr>
          <w:szCs w:val="24"/>
        </w:rPr>
        <w:t xml:space="preserve"> </w:t>
      </w:r>
      <w:r w:rsidRPr="00F35D43">
        <w:rPr>
          <w:szCs w:val="24"/>
        </w:rPr>
        <w:t>Carpet Cleaning: FAQ.</w:t>
      </w:r>
    </w:p>
    <w:p w:rsidR="009035E5" w:rsidRPr="00F35D43" w:rsidRDefault="0094780E" w:rsidP="00986263">
      <w:pPr>
        <w:pStyle w:val="References"/>
        <w:rPr>
          <w:szCs w:val="24"/>
        </w:rPr>
      </w:pPr>
      <w:r w:rsidRPr="00F35D43">
        <w:rPr>
          <w:szCs w:val="24"/>
        </w:rPr>
        <w:t>MDPH.</w:t>
      </w:r>
      <w:r w:rsidR="005951C5" w:rsidRPr="00F35D43">
        <w:rPr>
          <w:szCs w:val="24"/>
        </w:rPr>
        <w:t xml:space="preserve"> </w:t>
      </w:r>
      <w:r w:rsidRPr="00F35D43">
        <w:rPr>
          <w:szCs w:val="24"/>
        </w:rPr>
        <w:t>2015.</w:t>
      </w:r>
      <w:r w:rsidR="005951C5" w:rsidRPr="00F35D43">
        <w:rPr>
          <w:szCs w:val="24"/>
        </w:rPr>
        <w:t xml:space="preserve"> </w:t>
      </w:r>
      <w:r w:rsidR="009035E5" w:rsidRPr="00F35D43">
        <w:rPr>
          <w:szCs w:val="24"/>
        </w:rPr>
        <w:t>Massachusetts Department of</w:t>
      </w:r>
      <w:r w:rsidR="00986263" w:rsidRPr="00F35D43">
        <w:rPr>
          <w:szCs w:val="24"/>
        </w:rPr>
        <w:t xml:space="preserve"> Public Health.</w:t>
      </w:r>
      <w:r w:rsidR="005951C5" w:rsidRPr="00F35D43">
        <w:rPr>
          <w:szCs w:val="24"/>
        </w:rPr>
        <w:t xml:space="preserve"> </w:t>
      </w:r>
      <w:r w:rsidR="009035E5" w:rsidRPr="00F35D43">
        <w:rPr>
          <w:szCs w:val="24"/>
        </w:rPr>
        <w:t>Indoor Air</w:t>
      </w:r>
      <w:r w:rsidR="00986263" w:rsidRPr="00F35D43">
        <w:rPr>
          <w:szCs w:val="24"/>
        </w:rPr>
        <w:t xml:space="preserve"> Quality Manual: Chapters I-III</w:t>
      </w:r>
      <w:r w:rsidR="009035E5" w:rsidRPr="00F35D43">
        <w:rPr>
          <w:szCs w:val="24"/>
        </w:rPr>
        <w:t>.</w:t>
      </w:r>
      <w:r w:rsidR="005951C5" w:rsidRPr="00F35D43">
        <w:rPr>
          <w:szCs w:val="24"/>
        </w:rPr>
        <w:t xml:space="preserve"> </w:t>
      </w:r>
      <w:r w:rsidR="009035E5" w:rsidRPr="00F35D43">
        <w:rPr>
          <w:szCs w:val="24"/>
        </w:rPr>
        <w:t>Available at:</w:t>
      </w:r>
      <w:r w:rsidR="005951C5" w:rsidRPr="00F35D43">
        <w:rPr>
          <w:szCs w:val="24"/>
        </w:rPr>
        <w:t xml:space="preserve"> </w:t>
      </w:r>
      <w:hyperlink r:id="rId13" w:history="1">
        <w:r w:rsidR="009035E5" w:rsidRPr="00F35D43">
          <w:rPr>
            <w:rStyle w:val="Hyperlink"/>
            <w:szCs w:val="24"/>
          </w:rPr>
          <w:t>http://www.mass.gov/eoh</w:t>
        </w:r>
        <w:r w:rsidR="009035E5" w:rsidRPr="00F35D43">
          <w:rPr>
            <w:rStyle w:val="Hyperlink"/>
            <w:szCs w:val="24"/>
          </w:rPr>
          <w:t>h</w:t>
        </w:r>
        <w:r w:rsidR="009035E5" w:rsidRPr="00F35D43">
          <w:rPr>
            <w:rStyle w:val="Hyperlink"/>
            <w:szCs w:val="24"/>
          </w:rPr>
          <w:t>s/gov</w:t>
        </w:r>
        <w:r w:rsidR="009035E5" w:rsidRPr="00F35D43">
          <w:rPr>
            <w:rStyle w:val="Hyperlink"/>
            <w:szCs w:val="24"/>
          </w:rPr>
          <w:t>/</w:t>
        </w:r>
        <w:r w:rsidR="009035E5" w:rsidRPr="00F35D43">
          <w:rPr>
            <w:rStyle w:val="Hyperlink"/>
            <w:szCs w:val="24"/>
          </w:rPr>
          <w:t>departments/dph/programs/environmental-health/exposure-topics/iaq/iaq-manual/</w:t>
        </w:r>
      </w:hyperlink>
      <w:r w:rsidR="009035E5" w:rsidRPr="00F35D43">
        <w:rPr>
          <w:szCs w:val="24"/>
        </w:rPr>
        <w:t>.</w:t>
      </w:r>
    </w:p>
    <w:p w:rsidR="00401946" w:rsidRPr="00F35D43" w:rsidRDefault="00401946" w:rsidP="00401946">
      <w:pPr>
        <w:pStyle w:val="References"/>
        <w:rPr>
          <w:szCs w:val="24"/>
        </w:rPr>
      </w:pPr>
      <w:r w:rsidRPr="00F35D43">
        <w:rPr>
          <w:szCs w:val="24"/>
        </w:rPr>
        <w:t xml:space="preserve">US EPA. 2000. Tools for Schools. Office of Air and Radiation, Office of Radiation and Indoor Air, Indoor Environments Division (6609J). EPA 402-K-95-001, Second Edition. </w:t>
      </w:r>
      <w:hyperlink r:id="rId14" w:history="1">
        <w:r w:rsidRPr="00F35D43">
          <w:rPr>
            <w:rStyle w:val="Hyperlink"/>
            <w:szCs w:val="24"/>
          </w:rPr>
          <w:t>http://www.epa.gov/iaq/schools/</w:t>
        </w:r>
        <w:r w:rsidRPr="00F35D43">
          <w:rPr>
            <w:rStyle w:val="Hyperlink"/>
            <w:szCs w:val="24"/>
          </w:rPr>
          <w:t>i</w:t>
        </w:r>
        <w:r w:rsidRPr="00F35D43">
          <w:rPr>
            <w:rStyle w:val="Hyperlink"/>
            <w:szCs w:val="24"/>
          </w:rPr>
          <w:t>nd</w:t>
        </w:r>
        <w:r w:rsidRPr="00F35D43">
          <w:rPr>
            <w:rStyle w:val="Hyperlink"/>
            <w:szCs w:val="24"/>
          </w:rPr>
          <w:t>e</w:t>
        </w:r>
        <w:r w:rsidRPr="00F35D43">
          <w:rPr>
            <w:rStyle w:val="Hyperlink"/>
            <w:szCs w:val="24"/>
          </w:rPr>
          <w:t>x.html</w:t>
        </w:r>
      </w:hyperlink>
      <w:r w:rsidRPr="00F35D43">
        <w:rPr>
          <w:szCs w:val="24"/>
        </w:rPr>
        <w:t>.</w:t>
      </w:r>
    </w:p>
    <w:p w:rsidR="00D747AF" w:rsidRDefault="00F35D43" w:rsidP="00401946">
      <w:pPr>
        <w:pStyle w:val="References"/>
        <w:rPr>
          <w:szCs w:val="24"/>
        </w:rPr>
        <w:sectPr w:rsidR="00D747AF" w:rsidSect="00EB04A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titlePg/>
        </w:sectPr>
      </w:pPr>
      <w:r w:rsidRPr="00F35D43">
        <w:rPr>
          <w:szCs w:val="24"/>
        </w:rPr>
        <w:t xml:space="preserve">US EPA. 2008. Mold Remediation in Schools and Commercial Buildings. US Environmental Protection Agency, Office of Air and Radiation, Indoor Environments Division, Washington, D.C. EPA 402-K-01-001. </w:t>
      </w:r>
      <w:hyperlink r:id="rId21" w:history="1">
        <w:r w:rsidRPr="00F35D43">
          <w:rPr>
            <w:rStyle w:val="Hyperlink"/>
            <w:szCs w:val="24"/>
          </w:rPr>
          <w:t>http://www.epa.gov/mold/mold-remediation-schools-and-commercial-buildings-guide</w:t>
        </w:r>
      </w:hyperlink>
      <w:r w:rsidRPr="00F35D43">
        <w:rPr>
          <w:szCs w:val="24"/>
        </w:rPr>
        <w:t>.</w:t>
      </w:r>
    </w:p>
    <w:p w:rsidR="00D747AF" w:rsidRPr="00D747AF" w:rsidRDefault="00D747AF" w:rsidP="00D747AF">
      <w:pPr>
        <w:spacing w:after="200" w:line="276" w:lineRule="auto"/>
        <w:rPr>
          <w:rFonts w:eastAsia="Calibri"/>
          <w:b/>
          <w:szCs w:val="24"/>
        </w:rPr>
      </w:pPr>
      <w:r w:rsidRPr="00D747AF">
        <w:rPr>
          <w:rFonts w:eastAsia="Calibri"/>
          <w:b/>
          <w:szCs w:val="24"/>
        </w:rPr>
        <w:lastRenderedPageBreak/>
        <w:t>Picture 1</w:t>
      </w:r>
    </w:p>
    <w:p w:rsidR="00D747AF" w:rsidRPr="00D747AF" w:rsidRDefault="001E303B" w:rsidP="00D747AF">
      <w:pPr>
        <w:spacing w:after="200" w:line="276" w:lineRule="auto"/>
        <w:jc w:val="center"/>
        <w:rPr>
          <w:rFonts w:eastAsia="Calibri"/>
          <w:b/>
          <w:szCs w:val="24"/>
        </w:rPr>
      </w:pPr>
      <w:r w:rsidRPr="00D747AF">
        <w:rPr>
          <w:rFonts w:eastAsia="Calibri"/>
          <w:b/>
          <w:noProof/>
          <w:szCs w:val="24"/>
        </w:rPr>
        <w:drawing>
          <wp:inline distT="0" distB="0" distL="0" distR="0">
            <wp:extent cx="4390390" cy="3295650"/>
            <wp:effectExtent l="0" t="0" r="0" b="0"/>
            <wp:docPr id="2" name="Picture 1" descr="Multi-directional supply diffuser"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ulti-directional supply diffuser" titl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90390" cy="3295650"/>
                    </a:xfrm>
                    <a:prstGeom prst="rect">
                      <a:avLst/>
                    </a:prstGeom>
                    <a:noFill/>
                    <a:ln>
                      <a:noFill/>
                    </a:ln>
                  </pic:spPr>
                </pic:pic>
              </a:graphicData>
            </a:graphic>
          </wp:inline>
        </w:drawing>
      </w:r>
    </w:p>
    <w:p w:rsidR="00D747AF" w:rsidRPr="00D747AF" w:rsidRDefault="00D747AF" w:rsidP="00D747AF">
      <w:pPr>
        <w:spacing w:after="200" w:line="276" w:lineRule="auto"/>
        <w:jc w:val="center"/>
        <w:rPr>
          <w:rFonts w:eastAsia="Calibri"/>
          <w:b/>
          <w:szCs w:val="24"/>
        </w:rPr>
      </w:pPr>
      <w:r w:rsidRPr="00D747AF">
        <w:rPr>
          <w:rFonts w:eastAsia="Calibri"/>
          <w:b/>
          <w:szCs w:val="24"/>
        </w:rPr>
        <w:t>Multi-directional supply diffuser</w:t>
      </w:r>
    </w:p>
    <w:p w:rsidR="00D747AF" w:rsidRPr="00D747AF" w:rsidRDefault="00D747AF" w:rsidP="00D747AF">
      <w:pPr>
        <w:spacing w:after="200" w:line="276" w:lineRule="auto"/>
        <w:rPr>
          <w:rFonts w:eastAsia="Calibri"/>
          <w:b/>
          <w:szCs w:val="24"/>
        </w:rPr>
      </w:pPr>
      <w:r w:rsidRPr="00D747AF">
        <w:rPr>
          <w:rFonts w:eastAsia="Calibri"/>
          <w:b/>
          <w:szCs w:val="24"/>
        </w:rPr>
        <w:t>Picture 2</w:t>
      </w:r>
    </w:p>
    <w:p w:rsidR="00D747AF" w:rsidRPr="00D747AF" w:rsidRDefault="001E303B" w:rsidP="00D747AF">
      <w:pPr>
        <w:spacing w:after="200" w:line="276" w:lineRule="auto"/>
        <w:jc w:val="center"/>
        <w:rPr>
          <w:rFonts w:eastAsia="Calibri"/>
          <w:b/>
          <w:szCs w:val="24"/>
        </w:rPr>
      </w:pPr>
      <w:r w:rsidRPr="00D747AF">
        <w:rPr>
          <w:rFonts w:eastAsia="Calibri"/>
          <w:b/>
          <w:noProof/>
          <w:szCs w:val="24"/>
        </w:rPr>
        <w:drawing>
          <wp:inline distT="0" distB="0" distL="0" distR="0">
            <wp:extent cx="4961001" cy="3286125"/>
            <wp:effectExtent l="0" t="0" r="0" b="0"/>
            <wp:docPr id="3" name="Picture 2" descr="Grated exhaust vent into ceiling plenum"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ted exhaust vent into ceiling plenum" title="Picture 2"/>
                    <pic:cNvPicPr>
                      <a:picLocks noChangeAspect="1" noChangeArrowheads="1"/>
                    </pic:cNvPicPr>
                  </pic:nvPicPr>
                  <pic:blipFill rotWithShape="1">
                    <a:blip r:embed="rId23" cstate="screen">
                      <a:extLst>
                        <a:ext uri="{28A0092B-C50C-407E-A947-70E740481C1C}">
                          <a14:useLocalDpi xmlns:a14="http://schemas.microsoft.com/office/drawing/2010/main" val="0"/>
                        </a:ext>
                      </a:extLst>
                    </a:blip>
                    <a:srcRect/>
                    <a:stretch/>
                  </pic:blipFill>
                  <pic:spPr bwMode="auto">
                    <a:xfrm>
                      <a:off x="0" y="0"/>
                      <a:ext cx="4960620" cy="3286125"/>
                    </a:xfrm>
                    <a:prstGeom prst="rect">
                      <a:avLst/>
                    </a:prstGeom>
                    <a:noFill/>
                    <a:ln>
                      <a:noFill/>
                    </a:ln>
                    <a:extLst>
                      <a:ext uri="{53640926-AAD7-44D8-BBD7-CCE9431645EC}">
                        <a14:shadowObscured xmlns:a14="http://schemas.microsoft.com/office/drawing/2010/main"/>
                      </a:ext>
                    </a:extLst>
                  </pic:spPr>
                </pic:pic>
              </a:graphicData>
            </a:graphic>
          </wp:inline>
        </w:drawing>
      </w:r>
    </w:p>
    <w:p w:rsidR="00D747AF" w:rsidRPr="00D747AF" w:rsidRDefault="00D747AF" w:rsidP="00D747AF">
      <w:pPr>
        <w:spacing w:after="200" w:line="276" w:lineRule="auto"/>
        <w:jc w:val="center"/>
        <w:rPr>
          <w:rFonts w:eastAsia="Calibri"/>
          <w:b/>
          <w:szCs w:val="24"/>
        </w:rPr>
      </w:pPr>
      <w:r w:rsidRPr="00D747AF">
        <w:rPr>
          <w:rFonts w:eastAsia="Calibri"/>
          <w:b/>
          <w:szCs w:val="24"/>
        </w:rPr>
        <w:t>Grated exhaust vent into ceiling plenum</w:t>
      </w:r>
    </w:p>
    <w:p w:rsidR="00D747AF" w:rsidRPr="00D747AF" w:rsidRDefault="00D747AF" w:rsidP="00D747AF">
      <w:pPr>
        <w:spacing w:after="200" w:line="276" w:lineRule="auto"/>
        <w:rPr>
          <w:rFonts w:eastAsia="Calibri"/>
          <w:b/>
          <w:szCs w:val="24"/>
        </w:rPr>
      </w:pPr>
      <w:r w:rsidRPr="00D747AF">
        <w:rPr>
          <w:rFonts w:eastAsia="Calibri"/>
          <w:b/>
          <w:szCs w:val="24"/>
        </w:rPr>
        <w:lastRenderedPageBreak/>
        <w:t>Picture 3</w:t>
      </w:r>
    </w:p>
    <w:p w:rsidR="00D747AF" w:rsidRPr="00D747AF" w:rsidRDefault="001E303B" w:rsidP="00D747AF">
      <w:pPr>
        <w:spacing w:after="200" w:line="276" w:lineRule="auto"/>
        <w:jc w:val="center"/>
        <w:rPr>
          <w:rFonts w:eastAsia="Calibri"/>
          <w:b/>
          <w:szCs w:val="24"/>
        </w:rPr>
      </w:pPr>
      <w:r w:rsidRPr="00D747AF">
        <w:rPr>
          <w:rFonts w:eastAsia="Calibri"/>
          <w:b/>
          <w:noProof/>
          <w:szCs w:val="24"/>
        </w:rPr>
        <w:drawing>
          <wp:inline distT="0" distB="0" distL="0" distR="0">
            <wp:extent cx="4390390" cy="3295650"/>
            <wp:effectExtent l="0" t="0" r="0" b="0"/>
            <wp:docPr id="4" name="Picture 3" descr="Restroom exhaust vent"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stroom exhaust vent" titl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90390" cy="3295650"/>
                    </a:xfrm>
                    <a:prstGeom prst="rect">
                      <a:avLst/>
                    </a:prstGeom>
                    <a:noFill/>
                    <a:ln>
                      <a:noFill/>
                    </a:ln>
                  </pic:spPr>
                </pic:pic>
              </a:graphicData>
            </a:graphic>
          </wp:inline>
        </w:drawing>
      </w:r>
    </w:p>
    <w:p w:rsidR="00D747AF" w:rsidRPr="00D747AF" w:rsidRDefault="00D747AF" w:rsidP="00D747AF">
      <w:pPr>
        <w:spacing w:after="200" w:line="276" w:lineRule="auto"/>
        <w:jc w:val="center"/>
        <w:rPr>
          <w:rFonts w:eastAsia="Calibri"/>
          <w:b/>
          <w:szCs w:val="24"/>
        </w:rPr>
      </w:pPr>
      <w:r w:rsidRPr="00D747AF">
        <w:rPr>
          <w:rFonts w:eastAsia="Calibri"/>
          <w:b/>
          <w:szCs w:val="24"/>
        </w:rPr>
        <w:t>Restroom exhaust vent</w:t>
      </w:r>
    </w:p>
    <w:p w:rsidR="00D747AF" w:rsidRPr="00D747AF" w:rsidRDefault="00D747AF" w:rsidP="00D747AF">
      <w:pPr>
        <w:spacing w:after="200" w:line="276" w:lineRule="auto"/>
        <w:rPr>
          <w:rFonts w:eastAsia="Calibri"/>
          <w:b/>
          <w:szCs w:val="24"/>
        </w:rPr>
      </w:pPr>
      <w:r w:rsidRPr="00D747AF">
        <w:rPr>
          <w:rFonts w:eastAsia="Calibri"/>
          <w:b/>
          <w:szCs w:val="24"/>
        </w:rPr>
        <w:t>Picture 4</w:t>
      </w:r>
    </w:p>
    <w:p w:rsidR="00D747AF" w:rsidRPr="00D747AF" w:rsidRDefault="001E303B" w:rsidP="00D747AF">
      <w:pPr>
        <w:spacing w:after="200" w:line="276" w:lineRule="auto"/>
        <w:jc w:val="center"/>
        <w:rPr>
          <w:rFonts w:eastAsia="Calibri"/>
          <w:b/>
          <w:szCs w:val="24"/>
        </w:rPr>
      </w:pPr>
      <w:r w:rsidRPr="00D747AF">
        <w:rPr>
          <w:rFonts w:eastAsia="Calibri"/>
          <w:b/>
          <w:noProof/>
          <w:szCs w:val="24"/>
        </w:rPr>
        <w:drawing>
          <wp:inline distT="0" distB="0" distL="0" distR="0">
            <wp:extent cx="4390390" cy="3295650"/>
            <wp:effectExtent l="0" t="0" r="0" b="0"/>
            <wp:docPr id="5" name="Picture 4" descr="air conditioning unit, note water-damaged ceiling tiles"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ir conditioning unit, note water-damaged ceiling tiles" titl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90390" cy="3295650"/>
                    </a:xfrm>
                    <a:prstGeom prst="rect">
                      <a:avLst/>
                    </a:prstGeom>
                    <a:noFill/>
                    <a:ln>
                      <a:noFill/>
                    </a:ln>
                  </pic:spPr>
                </pic:pic>
              </a:graphicData>
            </a:graphic>
          </wp:inline>
        </w:drawing>
      </w:r>
    </w:p>
    <w:p w:rsidR="00D747AF" w:rsidRPr="00D747AF" w:rsidRDefault="00D747AF" w:rsidP="00D747AF">
      <w:pPr>
        <w:spacing w:after="200" w:line="276" w:lineRule="auto"/>
        <w:jc w:val="center"/>
        <w:rPr>
          <w:rFonts w:eastAsia="Calibri"/>
          <w:b/>
          <w:szCs w:val="24"/>
        </w:rPr>
      </w:pPr>
      <w:r w:rsidRPr="00D747AF">
        <w:rPr>
          <w:rFonts w:eastAsia="Calibri"/>
          <w:b/>
          <w:szCs w:val="24"/>
        </w:rPr>
        <w:t>Air conditioning unit, note water-damaged ceiling tiles</w:t>
      </w:r>
    </w:p>
    <w:p w:rsidR="00D747AF" w:rsidRPr="00D747AF" w:rsidRDefault="00D747AF" w:rsidP="00D747AF">
      <w:pPr>
        <w:spacing w:after="200" w:line="276" w:lineRule="auto"/>
        <w:rPr>
          <w:rFonts w:eastAsia="Calibri"/>
          <w:b/>
          <w:szCs w:val="24"/>
        </w:rPr>
      </w:pPr>
      <w:r w:rsidRPr="00D747AF">
        <w:rPr>
          <w:rFonts w:eastAsia="Calibri"/>
          <w:b/>
          <w:szCs w:val="24"/>
        </w:rPr>
        <w:lastRenderedPageBreak/>
        <w:t>Picture 5</w:t>
      </w:r>
    </w:p>
    <w:p w:rsidR="00D747AF" w:rsidRPr="00D747AF" w:rsidRDefault="001E303B" w:rsidP="00D747AF">
      <w:pPr>
        <w:spacing w:after="200" w:line="276" w:lineRule="auto"/>
        <w:jc w:val="center"/>
        <w:rPr>
          <w:rFonts w:eastAsia="Calibri"/>
          <w:b/>
          <w:szCs w:val="24"/>
        </w:rPr>
      </w:pPr>
      <w:r w:rsidRPr="00D747AF">
        <w:rPr>
          <w:rFonts w:eastAsia="Calibri"/>
          <w:b/>
          <w:noProof/>
          <w:szCs w:val="24"/>
        </w:rPr>
        <w:drawing>
          <wp:inline distT="0" distB="0" distL="0" distR="0">
            <wp:extent cx="4390390" cy="3295650"/>
            <wp:effectExtent l="0" t="0" r="0" b="0"/>
            <wp:docPr id="6" name="Picture 5" descr="Water-damaged ceiling tiles in corner" titl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ater-damaged ceiling tiles in corner" titl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90390" cy="3295650"/>
                    </a:xfrm>
                    <a:prstGeom prst="rect">
                      <a:avLst/>
                    </a:prstGeom>
                    <a:noFill/>
                    <a:ln>
                      <a:noFill/>
                    </a:ln>
                  </pic:spPr>
                </pic:pic>
              </a:graphicData>
            </a:graphic>
          </wp:inline>
        </w:drawing>
      </w:r>
    </w:p>
    <w:p w:rsidR="00D747AF" w:rsidRPr="00D747AF" w:rsidRDefault="00D747AF" w:rsidP="00D747AF">
      <w:pPr>
        <w:spacing w:after="200" w:line="276" w:lineRule="auto"/>
        <w:jc w:val="center"/>
        <w:rPr>
          <w:rFonts w:ascii="Calibri" w:eastAsia="Calibri" w:hAnsi="Calibri"/>
          <w:sz w:val="22"/>
          <w:szCs w:val="22"/>
        </w:rPr>
      </w:pPr>
      <w:r w:rsidRPr="00D747AF">
        <w:rPr>
          <w:rFonts w:eastAsia="Calibri"/>
          <w:b/>
          <w:szCs w:val="24"/>
        </w:rPr>
        <w:t>Water-damaged ceiling tiles in corner</w:t>
      </w:r>
    </w:p>
    <w:p w:rsidR="00D747AF" w:rsidRDefault="00D747AF" w:rsidP="00401946">
      <w:pPr>
        <w:pStyle w:val="References"/>
        <w:rPr>
          <w:szCs w:val="24"/>
        </w:rPr>
        <w:sectPr w:rsidR="00D747AF">
          <w:footerReference w:type="default" r:id="rId27"/>
          <w:pgSz w:w="12240" w:h="15840"/>
          <w:pgMar w:top="1440" w:right="1440" w:bottom="1440" w:left="1440" w:header="720" w:footer="720" w:gutter="0"/>
          <w:cols w:space="720"/>
          <w:docGrid w:linePitch="360"/>
        </w:sectPr>
      </w:pPr>
    </w:p>
    <w:tbl>
      <w:tblPr>
        <w:tblW w:w="14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
        <w:gridCol w:w="1965"/>
        <w:gridCol w:w="1259"/>
        <w:gridCol w:w="1259"/>
        <w:gridCol w:w="900"/>
        <w:gridCol w:w="1170"/>
        <w:gridCol w:w="1215"/>
        <w:gridCol w:w="1215"/>
        <w:gridCol w:w="1125"/>
        <w:gridCol w:w="990"/>
        <w:gridCol w:w="990"/>
        <w:gridCol w:w="2879"/>
      </w:tblGrid>
      <w:tr w:rsidR="00D747AF" w:rsidRPr="00F35CC3" w:rsidTr="00BE0391">
        <w:trPr>
          <w:trHeight w:val="372"/>
          <w:tblHeader/>
          <w:jc w:val="center"/>
        </w:trPr>
        <w:tc>
          <w:tcPr>
            <w:tcW w:w="1967" w:type="dxa"/>
            <w:gridSpan w:val="2"/>
            <w:vMerge w:val="restart"/>
            <w:shd w:val="clear" w:color="auto" w:fill="auto"/>
            <w:vAlign w:val="bottom"/>
          </w:tcPr>
          <w:p w:rsidR="00D747AF" w:rsidRPr="00BE0391" w:rsidRDefault="00D747AF" w:rsidP="00BE0391">
            <w:pPr>
              <w:jc w:val="center"/>
              <w:rPr>
                <w:b/>
                <w:bCs/>
                <w:sz w:val="20"/>
              </w:rPr>
            </w:pPr>
            <w:r w:rsidRPr="00BE0391">
              <w:rPr>
                <w:b/>
                <w:bCs/>
                <w:sz w:val="20"/>
              </w:rPr>
              <w:lastRenderedPageBreak/>
              <w:t>Location/ Room</w:t>
            </w:r>
          </w:p>
        </w:tc>
        <w:tc>
          <w:tcPr>
            <w:tcW w:w="1260" w:type="dxa"/>
            <w:vMerge w:val="restart"/>
            <w:shd w:val="clear" w:color="auto" w:fill="auto"/>
            <w:vAlign w:val="bottom"/>
          </w:tcPr>
          <w:p w:rsidR="00D747AF" w:rsidRPr="00BE0391" w:rsidRDefault="00D747AF" w:rsidP="00BE0391">
            <w:pPr>
              <w:jc w:val="center"/>
              <w:rPr>
                <w:b/>
                <w:sz w:val="20"/>
              </w:rPr>
            </w:pPr>
            <w:r w:rsidRPr="00BE0391">
              <w:rPr>
                <w:b/>
                <w:sz w:val="20"/>
              </w:rPr>
              <w:t>Carbon Dioxide (ppm)</w:t>
            </w:r>
          </w:p>
        </w:tc>
        <w:tc>
          <w:tcPr>
            <w:tcW w:w="1260" w:type="dxa"/>
            <w:vMerge w:val="restart"/>
            <w:shd w:val="clear" w:color="auto" w:fill="auto"/>
            <w:vAlign w:val="bottom"/>
          </w:tcPr>
          <w:p w:rsidR="00D747AF" w:rsidRPr="00BE0391" w:rsidRDefault="00D747AF" w:rsidP="00BE0391">
            <w:pPr>
              <w:jc w:val="center"/>
              <w:rPr>
                <w:b/>
                <w:sz w:val="20"/>
              </w:rPr>
            </w:pPr>
            <w:r w:rsidRPr="00BE0391">
              <w:rPr>
                <w:b/>
                <w:sz w:val="20"/>
              </w:rPr>
              <w:t>Carbon Monoxide (ppm)</w:t>
            </w:r>
          </w:p>
        </w:tc>
        <w:tc>
          <w:tcPr>
            <w:tcW w:w="900" w:type="dxa"/>
            <w:vMerge w:val="restart"/>
            <w:shd w:val="clear" w:color="auto" w:fill="auto"/>
            <w:vAlign w:val="bottom"/>
          </w:tcPr>
          <w:p w:rsidR="00D747AF" w:rsidRPr="00BE0391" w:rsidRDefault="00D747AF" w:rsidP="00BE0391">
            <w:pPr>
              <w:jc w:val="center"/>
              <w:rPr>
                <w:b/>
                <w:sz w:val="20"/>
              </w:rPr>
            </w:pPr>
            <w:r w:rsidRPr="00BE0391">
              <w:rPr>
                <w:b/>
                <w:sz w:val="20"/>
              </w:rPr>
              <w:t>Temp (°F)</w:t>
            </w:r>
          </w:p>
        </w:tc>
        <w:tc>
          <w:tcPr>
            <w:tcW w:w="1170" w:type="dxa"/>
            <w:vMerge w:val="restart"/>
            <w:shd w:val="clear" w:color="auto" w:fill="auto"/>
            <w:vAlign w:val="bottom"/>
          </w:tcPr>
          <w:p w:rsidR="00D747AF" w:rsidRPr="00BE0391" w:rsidRDefault="00D747AF" w:rsidP="00BE0391">
            <w:pPr>
              <w:jc w:val="center"/>
              <w:rPr>
                <w:b/>
                <w:sz w:val="20"/>
              </w:rPr>
            </w:pPr>
            <w:r w:rsidRPr="00BE0391">
              <w:rPr>
                <w:b/>
                <w:sz w:val="20"/>
              </w:rPr>
              <w:t>Relative Humidity (%)</w:t>
            </w:r>
          </w:p>
        </w:tc>
        <w:tc>
          <w:tcPr>
            <w:tcW w:w="1215" w:type="dxa"/>
            <w:vMerge w:val="restart"/>
            <w:shd w:val="clear" w:color="auto" w:fill="auto"/>
            <w:vAlign w:val="bottom"/>
          </w:tcPr>
          <w:p w:rsidR="00D747AF" w:rsidRPr="00BE0391" w:rsidRDefault="00D747AF" w:rsidP="00BE0391">
            <w:pPr>
              <w:jc w:val="center"/>
              <w:rPr>
                <w:b/>
                <w:sz w:val="20"/>
              </w:rPr>
            </w:pPr>
            <w:r w:rsidRPr="00BE0391">
              <w:rPr>
                <w:b/>
                <w:sz w:val="20"/>
              </w:rPr>
              <w:t>PM2.5</w:t>
            </w:r>
          </w:p>
          <w:p w:rsidR="00D747AF" w:rsidRPr="00BE0391" w:rsidRDefault="00D747AF" w:rsidP="00BE0391">
            <w:pPr>
              <w:jc w:val="center"/>
              <w:rPr>
                <w:b/>
                <w:sz w:val="20"/>
              </w:rPr>
            </w:pPr>
            <w:r w:rsidRPr="00BE0391">
              <w:rPr>
                <w:b/>
                <w:sz w:val="20"/>
              </w:rPr>
              <w:t>(µg/m</w:t>
            </w:r>
            <w:r w:rsidRPr="00BE0391">
              <w:rPr>
                <w:b/>
                <w:sz w:val="20"/>
                <w:vertAlign w:val="superscript"/>
              </w:rPr>
              <w:t>3</w:t>
            </w:r>
            <w:r w:rsidRPr="00BE0391">
              <w:rPr>
                <w:b/>
                <w:sz w:val="20"/>
              </w:rPr>
              <w:t>)</w:t>
            </w:r>
          </w:p>
        </w:tc>
        <w:tc>
          <w:tcPr>
            <w:tcW w:w="1215" w:type="dxa"/>
            <w:vMerge w:val="restart"/>
            <w:shd w:val="clear" w:color="auto" w:fill="auto"/>
            <w:vAlign w:val="bottom"/>
          </w:tcPr>
          <w:p w:rsidR="00D747AF" w:rsidRPr="00BE0391" w:rsidRDefault="00D747AF" w:rsidP="00BE0391">
            <w:pPr>
              <w:jc w:val="center"/>
              <w:rPr>
                <w:b/>
                <w:sz w:val="20"/>
              </w:rPr>
            </w:pPr>
            <w:r w:rsidRPr="00BE0391">
              <w:rPr>
                <w:b/>
                <w:sz w:val="20"/>
              </w:rPr>
              <w:t>Occupants</w:t>
            </w:r>
          </w:p>
          <w:p w:rsidR="00D747AF" w:rsidRPr="00BE0391" w:rsidRDefault="00D747AF" w:rsidP="00BE0391">
            <w:pPr>
              <w:jc w:val="center"/>
              <w:rPr>
                <w:b/>
                <w:sz w:val="20"/>
              </w:rPr>
            </w:pPr>
            <w:r w:rsidRPr="00BE0391">
              <w:rPr>
                <w:b/>
                <w:sz w:val="20"/>
              </w:rPr>
              <w:t>in Room</w:t>
            </w:r>
          </w:p>
        </w:tc>
        <w:tc>
          <w:tcPr>
            <w:tcW w:w="1125" w:type="dxa"/>
            <w:vMerge w:val="restart"/>
            <w:shd w:val="clear" w:color="auto" w:fill="auto"/>
            <w:vAlign w:val="bottom"/>
          </w:tcPr>
          <w:p w:rsidR="00D747AF" w:rsidRPr="00BE0391" w:rsidRDefault="00D747AF" w:rsidP="00BE0391">
            <w:pPr>
              <w:jc w:val="center"/>
              <w:rPr>
                <w:b/>
                <w:sz w:val="20"/>
              </w:rPr>
            </w:pPr>
            <w:r w:rsidRPr="00BE0391">
              <w:rPr>
                <w:b/>
                <w:sz w:val="20"/>
              </w:rPr>
              <w:t>Windows Openable</w:t>
            </w:r>
          </w:p>
        </w:tc>
        <w:tc>
          <w:tcPr>
            <w:tcW w:w="1980" w:type="dxa"/>
            <w:gridSpan w:val="2"/>
            <w:shd w:val="clear" w:color="auto" w:fill="auto"/>
            <w:vAlign w:val="bottom"/>
          </w:tcPr>
          <w:p w:rsidR="00D747AF" w:rsidRPr="00BE0391" w:rsidRDefault="00D747AF" w:rsidP="00BE0391">
            <w:pPr>
              <w:jc w:val="center"/>
              <w:rPr>
                <w:b/>
                <w:bCs/>
                <w:sz w:val="20"/>
              </w:rPr>
            </w:pPr>
            <w:r w:rsidRPr="00BE0391">
              <w:rPr>
                <w:b/>
                <w:bCs/>
                <w:sz w:val="20"/>
              </w:rPr>
              <w:t>Ventilation</w:t>
            </w:r>
          </w:p>
        </w:tc>
        <w:tc>
          <w:tcPr>
            <w:tcW w:w="2880" w:type="dxa"/>
            <w:vMerge w:val="restart"/>
            <w:shd w:val="clear" w:color="auto" w:fill="auto"/>
            <w:vAlign w:val="bottom"/>
          </w:tcPr>
          <w:p w:rsidR="00D747AF" w:rsidRPr="00BE0391" w:rsidRDefault="00D747AF" w:rsidP="00BE0391">
            <w:pPr>
              <w:jc w:val="center"/>
              <w:rPr>
                <w:b/>
                <w:sz w:val="20"/>
              </w:rPr>
            </w:pPr>
            <w:r w:rsidRPr="00BE0391">
              <w:rPr>
                <w:b/>
                <w:sz w:val="20"/>
              </w:rPr>
              <w:t>Remarks</w:t>
            </w:r>
          </w:p>
        </w:tc>
      </w:tr>
      <w:tr w:rsidR="00D747AF" w:rsidRPr="00F35CC3" w:rsidTr="00BE0391">
        <w:trPr>
          <w:trHeight w:val="244"/>
          <w:tblHeader/>
          <w:jc w:val="center"/>
        </w:trPr>
        <w:tc>
          <w:tcPr>
            <w:tcW w:w="1967" w:type="dxa"/>
            <w:gridSpan w:val="2"/>
            <w:vMerge/>
            <w:shd w:val="clear" w:color="auto" w:fill="auto"/>
            <w:vAlign w:val="bottom"/>
          </w:tcPr>
          <w:p w:rsidR="00D747AF" w:rsidRPr="00BE0391" w:rsidRDefault="00D747AF" w:rsidP="00BE0391">
            <w:pPr>
              <w:jc w:val="center"/>
              <w:rPr>
                <w:b/>
                <w:bCs/>
                <w:sz w:val="20"/>
              </w:rPr>
            </w:pPr>
          </w:p>
        </w:tc>
        <w:tc>
          <w:tcPr>
            <w:tcW w:w="1260" w:type="dxa"/>
            <w:vMerge/>
            <w:shd w:val="clear" w:color="auto" w:fill="auto"/>
            <w:vAlign w:val="center"/>
          </w:tcPr>
          <w:p w:rsidR="00D747AF" w:rsidRPr="00BE0391" w:rsidRDefault="00D747AF" w:rsidP="00BE0391">
            <w:pPr>
              <w:jc w:val="center"/>
              <w:rPr>
                <w:sz w:val="20"/>
              </w:rPr>
            </w:pPr>
          </w:p>
        </w:tc>
        <w:tc>
          <w:tcPr>
            <w:tcW w:w="1260" w:type="dxa"/>
            <w:vMerge/>
            <w:shd w:val="clear" w:color="auto" w:fill="auto"/>
            <w:vAlign w:val="center"/>
          </w:tcPr>
          <w:p w:rsidR="00D747AF" w:rsidRPr="00BE0391" w:rsidRDefault="00D747AF" w:rsidP="00BE0391">
            <w:pPr>
              <w:jc w:val="center"/>
              <w:rPr>
                <w:b/>
                <w:sz w:val="20"/>
              </w:rPr>
            </w:pPr>
          </w:p>
        </w:tc>
        <w:tc>
          <w:tcPr>
            <w:tcW w:w="900" w:type="dxa"/>
            <w:vMerge/>
            <w:shd w:val="clear" w:color="auto" w:fill="auto"/>
            <w:vAlign w:val="center"/>
          </w:tcPr>
          <w:p w:rsidR="00D747AF" w:rsidRPr="00BE0391" w:rsidRDefault="00D747AF" w:rsidP="00BE0391">
            <w:pPr>
              <w:jc w:val="center"/>
              <w:rPr>
                <w:sz w:val="20"/>
              </w:rPr>
            </w:pPr>
          </w:p>
        </w:tc>
        <w:tc>
          <w:tcPr>
            <w:tcW w:w="1170" w:type="dxa"/>
            <w:vMerge/>
            <w:shd w:val="clear" w:color="auto" w:fill="auto"/>
            <w:vAlign w:val="center"/>
          </w:tcPr>
          <w:p w:rsidR="00D747AF" w:rsidRPr="00BE0391" w:rsidRDefault="00D747AF" w:rsidP="00BE0391">
            <w:pPr>
              <w:jc w:val="center"/>
              <w:rPr>
                <w:b/>
                <w:sz w:val="20"/>
              </w:rPr>
            </w:pPr>
          </w:p>
        </w:tc>
        <w:tc>
          <w:tcPr>
            <w:tcW w:w="1215" w:type="dxa"/>
            <w:vMerge/>
            <w:shd w:val="clear" w:color="auto" w:fill="auto"/>
            <w:vAlign w:val="center"/>
          </w:tcPr>
          <w:p w:rsidR="00D747AF" w:rsidRPr="00BE0391" w:rsidRDefault="00D747AF" w:rsidP="00BE0391">
            <w:pPr>
              <w:jc w:val="center"/>
              <w:rPr>
                <w:b/>
                <w:sz w:val="20"/>
              </w:rPr>
            </w:pPr>
          </w:p>
        </w:tc>
        <w:tc>
          <w:tcPr>
            <w:tcW w:w="1215" w:type="dxa"/>
            <w:vMerge/>
            <w:shd w:val="clear" w:color="auto" w:fill="auto"/>
            <w:vAlign w:val="center"/>
          </w:tcPr>
          <w:p w:rsidR="00D747AF" w:rsidRPr="00BE0391" w:rsidRDefault="00D747AF" w:rsidP="00BE0391">
            <w:pPr>
              <w:jc w:val="center"/>
              <w:rPr>
                <w:b/>
                <w:sz w:val="20"/>
              </w:rPr>
            </w:pPr>
          </w:p>
        </w:tc>
        <w:tc>
          <w:tcPr>
            <w:tcW w:w="1125" w:type="dxa"/>
            <w:vMerge/>
            <w:shd w:val="clear" w:color="auto" w:fill="auto"/>
            <w:vAlign w:val="center"/>
          </w:tcPr>
          <w:p w:rsidR="00D747AF" w:rsidRPr="00BE0391" w:rsidRDefault="00D747AF" w:rsidP="00BE0391">
            <w:pPr>
              <w:jc w:val="center"/>
              <w:rPr>
                <w:b/>
                <w:sz w:val="20"/>
              </w:rPr>
            </w:pPr>
          </w:p>
        </w:tc>
        <w:tc>
          <w:tcPr>
            <w:tcW w:w="990" w:type="dxa"/>
            <w:shd w:val="clear" w:color="auto" w:fill="auto"/>
            <w:vAlign w:val="bottom"/>
          </w:tcPr>
          <w:p w:rsidR="00D747AF" w:rsidRPr="00BE0391" w:rsidRDefault="00D747AF" w:rsidP="00BE0391">
            <w:pPr>
              <w:jc w:val="center"/>
              <w:rPr>
                <w:b/>
                <w:bCs/>
                <w:sz w:val="20"/>
              </w:rPr>
            </w:pPr>
            <w:r w:rsidRPr="00BE0391">
              <w:rPr>
                <w:b/>
                <w:bCs/>
                <w:sz w:val="20"/>
              </w:rPr>
              <w:t>Supply</w:t>
            </w:r>
          </w:p>
        </w:tc>
        <w:tc>
          <w:tcPr>
            <w:tcW w:w="990" w:type="dxa"/>
            <w:shd w:val="clear" w:color="auto" w:fill="auto"/>
            <w:vAlign w:val="bottom"/>
          </w:tcPr>
          <w:p w:rsidR="00D747AF" w:rsidRPr="00BE0391" w:rsidRDefault="00D747AF" w:rsidP="00BE0391">
            <w:pPr>
              <w:jc w:val="center"/>
              <w:rPr>
                <w:b/>
                <w:bCs/>
                <w:sz w:val="20"/>
              </w:rPr>
            </w:pPr>
            <w:r w:rsidRPr="00BE0391">
              <w:rPr>
                <w:b/>
                <w:bCs/>
                <w:sz w:val="20"/>
              </w:rPr>
              <w:t>Exhaust</w:t>
            </w:r>
          </w:p>
        </w:tc>
        <w:tc>
          <w:tcPr>
            <w:tcW w:w="2880" w:type="dxa"/>
            <w:vMerge/>
            <w:shd w:val="clear" w:color="auto" w:fill="auto"/>
            <w:vAlign w:val="center"/>
          </w:tcPr>
          <w:p w:rsidR="00D747AF" w:rsidRPr="00BE0391" w:rsidRDefault="00D747AF" w:rsidP="00BE0391">
            <w:pPr>
              <w:spacing w:beforeLines="60" w:before="144" w:afterLines="60" w:after="144"/>
              <w:jc w:val="center"/>
              <w:rPr>
                <w:sz w:val="20"/>
              </w:rPr>
            </w:pPr>
          </w:p>
        </w:tc>
      </w:tr>
      <w:tr w:rsidR="00D747AF" w:rsidRPr="00F35CC3" w:rsidTr="00BE0391">
        <w:trPr>
          <w:gridBefore w:val="1"/>
          <w:trHeight w:val="504"/>
          <w:jc w:val="center"/>
        </w:trPr>
        <w:tc>
          <w:tcPr>
            <w:tcW w:w="1955" w:type="dxa"/>
            <w:shd w:val="clear" w:color="auto" w:fill="auto"/>
            <w:vAlign w:val="center"/>
          </w:tcPr>
          <w:p w:rsidR="00D747AF" w:rsidRPr="00BE0391" w:rsidRDefault="00D747AF" w:rsidP="00BE0391">
            <w:pPr>
              <w:rPr>
                <w:sz w:val="20"/>
              </w:rPr>
            </w:pPr>
            <w:r w:rsidRPr="00BE0391">
              <w:rPr>
                <w:sz w:val="20"/>
              </w:rPr>
              <w:t>Background</w:t>
            </w:r>
          </w:p>
        </w:tc>
        <w:tc>
          <w:tcPr>
            <w:tcW w:w="1260" w:type="dxa"/>
            <w:shd w:val="clear" w:color="auto" w:fill="auto"/>
            <w:vAlign w:val="center"/>
          </w:tcPr>
          <w:p w:rsidR="00D747AF" w:rsidRPr="00BE0391" w:rsidRDefault="00D747AF" w:rsidP="00BE0391">
            <w:pPr>
              <w:jc w:val="center"/>
              <w:rPr>
                <w:sz w:val="20"/>
              </w:rPr>
            </w:pPr>
            <w:r w:rsidRPr="00BE0391">
              <w:rPr>
                <w:sz w:val="20"/>
              </w:rPr>
              <w:t>395</w:t>
            </w:r>
          </w:p>
        </w:tc>
        <w:tc>
          <w:tcPr>
            <w:tcW w:w="1260" w:type="dxa"/>
            <w:shd w:val="clear" w:color="auto" w:fill="auto"/>
            <w:vAlign w:val="center"/>
          </w:tcPr>
          <w:p w:rsidR="00D747AF" w:rsidRPr="00BE0391" w:rsidRDefault="00D747AF" w:rsidP="00BE0391">
            <w:pPr>
              <w:jc w:val="center"/>
              <w:rPr>
                <w:sz w:val="20"/>
              </w:rPr>
            </w:pPr>
            <w:r w:rsidRPr="00BE0391">
              <w:rPr>
                <w:sz w:val="20"/>
              </w:rPr>
              <w:t>ND-1.4</w:t>
            </w:r>
          </w:p>
        </w:tc>
        <w:tc>
          <w:tcPr>
            <w:tcW w:w="900" w:type="dxa"/>
            <w:shd w:val="clear" w:color="auto" w:fill="auto"/>
            <w:vAlign w:val="center"/>
          </w:tcPr>
          <w:p w:rsidR="00D747AF" w:rsidRPr="00BE0391" w:rsidRDefault="00D747AF" w:rsidP="00BE0391">
            <w:pPr>
              <w:jc w:val="center"/>
              <w:rPr>
                <w:sz w:val="20"/>
              </w:rPr>
            </w:pPr>
            <w:r w:rsidRPr="00BE0391">
              <w:rPr>
                <w:sz w:val="20"/>
              </w:rPr>
              <w:t>&lt;32</w:t>
            </w:r>
          </w:p>
        </w:tc>
        <w:tc>
          <w:tcPr>
            <w:tcW w:w="1170" w:type="dxa"/>
            <w:shd w:val="clear" w:color="auto" w:fill="auto"/>
            <w:vAlign w:val="center"/>
          </w:tcPr>
          <w:p w:rsidR="00D747AF" w:rsidRPr="00BE0391" w:rsidRDefault="00D747AF" w:rsidP="00BE0391">
            <w:pPr>
              <w:jc w:val="center"/>
              <w:rPr>
                <w:sz w:val="20"/>
              </w:rPr>
            </w:pPr>
            <w:r w:rsidRPr="00BE0391">
              <w:rPr>
                <w:sz w:val="20"/>
              </w:rPr>
              <w:t>17</w:t>
            </w:r>
          </w:p>
        </w:tc>
        <w:tc>
          <w:tcPr>
            <w:tcW w:w="1215" w:type="dxa"/>
            <w:shd w:val="clear" w:color="auto" w:fill="auto"/>
            <w:vAlign w:val="center"/>
          </w:tcPr>
          <w:p w:rsidR="00D747AF" w:rsidRPr="00BE0391" w:rsidRDefault="00D747AF" w:rsidP="00BE0391">
            <w:pPr>
              <w:jc w:val="center"/>
              <w:rPr>
                <w:sz w:val="20"/>
              </w:rPr>
            </w:pPr>
            <w:r w:rsidRPr="00BE0391">
              <w:rPr>
                <w:sz w:val="20"/>
              </w:rPr>
              <w:t>4</w:t>
            </w:r>
          </w:p>
        </w:tc>
        <w:tc>
          <w:tcPr>
            <w:tcW w:w="1215" w:type="dxa"/>
            <w:shd w:val="clear" w:color="auto" w:fill="auto"/>
            <w:vAlign w:val="center"/>
          </w:tcPr>
          <w:p w:rsidR="00D747AF" w:rsidRPr="00BE0391" w:rsidRDefault="00D747AF" w:rsidP="00BE0391">
            <w:pPr>
              <w:jc w:val="center"/>
              <w:rPr>
                <w:sz w:val="20"/>
              </w:rPr>
            </w:pPr>
          </w:p>
        </w:tc>
        <w:tc>
          <w:tcPr>
            <w:tcW w:w="1125" w:type="dxa"/>
            <w:shd w:val="clear" w:color="auto" w:fill="auto"/>
            <w:vAlign w:val="center"/>
          </w:tcPr>
          <w:p w:rsidR="00D747AF" w:rsidRPr="00BE0391" w:rsidRDefault="00D747AF" w:rsidP="00BE0391">
            <w:pPr>
              <w:jc w:val="center"/>
              <w:rPr>
                <w:sz w:val="20"/>
              </w:rPr>
            </w:pPr>
          </w:p>
        </w:tc>
        <w:tc>
          <w:tcPr>
            <w:tcW w:w="990" w:type="dxa"/>
            <w:shd w:val="clear" w:color="auto" w:fill="auto"/>
            <w:vAlign w:val="center"/>
          </w:tcPr>
          <w:p w:rsidR="00D747AF" w:rsidRPr="00BE0391" w:rsidRDefault="00D747AF" w:rsidP="00BE0391">
            <w:pPr>
              <w:jc w:val="center"/>
              <w:rPr>
                <w:sz w:val="20"/>
              </w:rPr>
            </w:pPr>
          </w:p>
        </w:tc>
        <w:tc>
          <w:tcPr>
            <w:tcW w:w="990" w:type="dxa"/>
            <w:shd w:val="clear" w:color="auto" w:fill="auto"/>
            <w:vAlign w:val="center"/>
          </w:tcPr>
          <w:p w:rsidR="00D747AF" w:rsidRPr="00BE0391" w:rsidRDefault="00D747AF" w:rsidP="00BE0391">
            <w:pPr>
              <w:jc w:val="center"/>
              <w:rPr>
                <w:sz w:val="20"/>
              </w:rPr>
            </w:pPr>
          </w:p>
        </w:tc>
        <w:tc>
          <w:tcPr>
            <w:tcW w:w="2880" w:type="dxa"/>
            <w:shd w:val="clear" w:color="auto" w:fill="auto"/>
            <w:vAlign w:val="center"/>
          </w:tcPr>
          <w:p w:rsidR="00D747AF" w:rsidRPr="00BE0391" w:rsidRDefault="00D747AF" w:rsidP="00BE0391">
            <w:pPr>
              <w:rPr>
                <w:sz w:val="20"/>
              </w:rPr>
            </w:pPr>
            <w:r w:rsidRPr="00BE0391">
              <w:rPr>
                <w:sz w:val="20"/>
              </w:rPr>
              <w:t>Cold, overcast, moderate traffic</w:t>
            </w:r>
          </w:p>
        </w:tc>
      </w:tr>
      <w:tr w:rsidR="00D747AF" w:rsidRPr="00F35CC3" w:rsidTr="00BE0391">
        <w:trPr>
          <w:gridBefore w:val="1"/>
          <w:trHeight w:val="504"/>
          <w:jc w:val="center"/>
        </w:trPr>
        <w:tc>
          <w:tcPr>
            <w:tcW w:w="1955" w:type="dxa"/>
            <w:shd w:val="clear" w:color="auto" w:fill="auto"/>
            <w:vAlign w:val="center"/>
          </w:tcPr>
          <w:p w:rsidR="00D747AF" w:rsidRPr="00BE0391" w:rsidRDefault="00D747AF" w:rsidP="00BE0391">
            <w:pPr>
              <w:rPr>
                <w:sz w:val="20"/>
              </w:rPr>
            </w:pPr>
            <w:r w:rsidRPr="00BE0391">
              <w:rPr>
                <w:sz w:val="20"/>
              </w:rPr>
              <w:t>Classroom 1</w:t>
            </w:r>
          </w:p>
        </w:tc>
        <w:tc>
          <w:tcPr>
            <w:tcW w:w="1260" w:type="dxa"/>
            <w:shd w:val="clear" w:color="auto" w:fill="auto"/>
            <w:vAlign w:val="center"/>
          </w:tcPr>
          <w:p w:rsidR="00D747AF" w:rsidRPr="00BE0391" w:rsidRDefault="00D747AF" w:rsidP="00BE0391">
            <w:pPr>
              <w:jc w:val="center"/>
              <w:rPr>
                <w:sz w:val="20"/>
              </w:rPr>
            </w:pPr>
            <w:r w:rsidRPr="00BE0391">
              <w:rPr>
                <w:sz w:val="20"/>
              </w:rPr>
              <w:t>1524</w:t>
            </w:r>
          </w:p>
        </w:tc>
        <w:tc>
          <w:tcPr>
            <w:tcW w:w="1260" w:type="dxa"/>
            <w:shd w:val="clear" w:color="auto" w:fill="auto"/>
            <w:vAlign w:val="center"/>
          </w:tcPr>
          <w:p w:rsidR="00D747AF" w:rsidRPr="00BE0391" w:rsidRDefault="00D747AF" w:rsidP="00BE0391">
            <w:pPr>
              <w:jc w:val="center"/>
              <w:rPr>
                <w:sz w:val="20"/>
              </w:rPr>
            </w:pPr>
            <w:r w:rsidRPr="00BE0391">
              <w:rPr>
                <w:sz w:val="20"/>
              </w:rPr>
              <w:t>ND</w:t>
            </w:r>
          </w:p>
        </w:tc>
        <w:tc>
          <w:tcPr>
            <w:tcW w:w="900" w:type="dxa"/>
            <w:shd w:val="clear" w:color="auto" w:fill="auto"/>
            <w:vAlign w:val="center"/>
          </w:tcPr>
          <w:p w:rsidR="00D747AF" w:rsidRPr="00BE0391" w:rsidRDefault="00D747AF" w:rsidP="00BE0391">
            <w:pPr>
              <w:jc w:val="center"/>
              <w:rPr>
                <w:sz w:val="20"/>
              </w:rPr>
            </w:pPr>
            <w:r w:rsidRPr="00BE0391">
              <w:rPr>
                <w:sz w:val="20"/>
              </w:rPr>
              <w:t>68</w:t>
            </w:r>
          </w:p>
        </w:tc>
        <w:tc>
          <w:tcPr>
            <w:tcW w:w="1170" w:type="dxa"/>
            <w:shd w:val="clear" w:color="auto" w:fill="auto"/>
            <w:vAlign w:val="center"/>
          </w:tcPr>
          <w:p w:rsidR="00D747AF" w:rsidRPr="00BE0391" w:rsidRDefault="00D747AF" w:rsidP="00BE0391">
            <w:pPr>
              <w:jc w:val="center"/>
              <w:rPr>
                <w:sz w:val="20"/>
              </w:rPr>
            </w:pPr>
            <w:r w:rsidRPr="00BE0391">
              <w:rPr>
                <w:sz w:val="20"/>
              </w:rPr>
              <w:t>31</w:t>
            </w:r>
          </w:p>
        </w:tc>
        <w:tc>
          <w:tcPr>
            <w:tcW w:w="1215" w:type="dxa"/>
            <w:shd w:val="clear" w:color="auto" w:fill="auto"/>
            <w:vAlign w:val="center"/>
          </w:tcPr>
          <w:p w:rsidR="00D747AF" w:rsidRPr="00BE0391" w:rsidRDefault="00D747AF" w:rsidP="00BE0391">
            <w:pPr>
              <w:jc w:val="center"/>
              <w:rPr>
                <w:sz w:val="20"/>
              </w:rPr>
            </w:pPr>
            <w:r w:rsidRPr="00BE0391">
              <w:rPr>
                <w:sz w:val="20"/>
              </w:rPr>
              <w:t>1</w:t>
            </w:r>
          </w:p>
        </w:tc>
        <w:tc>
          <w:tcPr>
            <w:tcW w:w="1215" w:type="dxa"/>
            <w:shd w:val="clear" w:color="auto" w:fill="auto"/>
            <w:vAlign w:val="center"/>
          </w:tcPr>
          <w:p w:rsidR="00D747AF" w:rsidRPr="00BE0391" w:rsidRDefault="00D747AF" w:rsidP="00BE0391">
            <w:pPr>
              <w:jc w:val="center"/>
              <w:rPr>
                <w:sz w:val="20"/>
              </w:rPr>
            </w:pPr>
            <w:r w:rsidRPr="00BE0391">
              <w:rPr>
                <w:sz w:val="20"/>
              </w:rPr>
              <w:t>18</w:t>
            </w:r>
          </w:p>
        </w:tc>
        <w:tc>
          <w:tcPr>
            <w:tcW w:w="1125" w:type="dxa"/>
            <w:shd w:val="clear" w:color="auto" w:fill="auto"/>
            <w:vAlign w:val="center"/>
          </w:tcPr>
          <w:p w:rsidR="00D747AF" w:rsidRPr="00BE0391" w:rsidRDefault="00D747AF" w:rsidP="00BE0391">
            <w:pPr>
              <w:jc w:val="center"/>
              <w:rPr>
                <w:sz w:val="20"/>
              </w:rPr>
            </w:pPr>
            <w:r w:rsidRPr="00BE0391">
              <w:rPr>
                <w:sz w:val="20"/>
              </w:rPr>
              <w:t>Y</w:t>
            </w:r>
          </w:p>
        </w:tc>
        <w:tc>
          <w:tcPr>
            <w:tcW w:w="990" w:type="dxa"/>
            <w:shd w:val="clear" w:color="auto" w:fill="auto"/>
            <w:vAlign w:val="center"/>
          </w:tcPr>
          <w:p w:rsidR="00D747AF" w:rsidRPr="00BE0391" w:rsidRDefault="00D747AF" w:rsidP="00BE0391">
            <w:pPr>
              <w:jc w:val="center"/>
              <w:rPr>
                <w:sz w:val="20"/>
              </w:rPr>
            </w:pPr>
            <w:r w:rsidRPr="00BE0391">
              <w:rPr>
                <w:sz w:val="20"/>
              </w:rPr>
              <w:t>Y</w:t>
            </w:r>
          </w:p>
        </w:tc>
        <w:tc>
          <w:tcPr>
            <w:tcW w:w="990" w:type="dxa"/>
            <w:shd w:val="clear" w:color="auto" w:fill="auto"/>
            <w:vAlign w:val="center"/>
          </w:tcPr>
          <w:p w:rsidR="00D747AF" w:rsidRPr="00BE0391" w:rsidRDefault="00D747AF" w:rsidP="00BE0391">
            <w:pPr>
              <w:jc w:val="center"/>
              <w:rPr>
                <w:sz w:val="20"/>
              </w:rPr>
            </w:pPr>
            <w:r w:rsidRPr="00BE0391">
              <w:rPr>
                <w:sz w:val="20"/>
              </w:rPr>
              <w:t>Y</w:t>
            </w:r>
          </w:p>
        </w:tc>
        <w:tc>
          <w:tcPr>
            <w:tcW w:w="2880" w:type="dxa"/>
            <w:shd w:val="clear" w:color="auto" w:fill="auto"/>
            <w:vAlign w:val="center"/>
          </w:tcPr>
          <w:p w:rsidR="00D747AF" w:rsidRPr="00BE0391" w:rsidRDefault="00D747AF" w:rsidP="00BE0391">
            <w:pPr>
              <w:rPr>
                <w:sz w:val="20"/>
              </w:rPr>
            </w:pPr>
            <w:r w:rsidRPr="00BE0391">
              <w:rPr>
                <w:sz w:val="20"/>
              </w:rPr>
              <w:t>Ceiling-mounted air conditioner, area carpet, plenum exhaust, restroom exhaust-no draw, 2 WD CTs (near AC and in corner of room)</w:t>
            </w:r>
          </w:p>
        </w:tc>
      </w:tr>
    </w:tbl>
    <w:p w:rsidR="00D747AF" w:rsidRPr="00F35CC3" w:rsidRDefault="00D747AF" w:rsidP="00D747AF">
      <w:pPr>
        <w:tabs>
          <w:tab w:val="left" w:pos="12860"/>
        </w:tabs>
        <w:rPr>
          <w:sz w:val="21"/>
          <w:szCs w:val="21"/>
        </w:rPr>
      </w:pPr>
    </w:p>
    <w:p w:rsidR="00F35D43" w:rsidRPr="00F35D43" w:rsidRDefault="00F35D43" w:rsidP="00401946">
      <w:pPr>
        <w:pStyle w:val="References"/>
        <w:rPr>
          <w:szCs w:val="24"/>
        </w:rPr>
      </w:pPr>
    </w:p>
    <w:sectPr w:rsidR="00F35D43" w:rsidRPr="00F35D43" w:rsidSect="00D747AF">
      <w:headerReference w:type="default" r:id="rId28"/>
      <w:footerReference w:type="default" r:id="rId29"/>
      <w:headerReference w:type="first" r:id="rId30"/>
      <w:footerReference w:type="first" r:id="rId31"/>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391" w:rsidRDefault="00BE0391">
      <w:r>
        <w:separator/>
      </w:r>
    </w:p>
  </w:endnote>
  <w:endnote w:type="continuationSeparator" w:id="0">
    <w:p w:rsidR="00BE0391" w:rsidRDefault="00BE0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611D1F" w:rsidRDefault="00611D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303B">
      <w:rPr>
        <w:rStyle w:val="PageNumber"/>
        <w:noProof/>
      </w:rPr>
      <w:t>2</w:t>
    </w:r>
    <w:r>
      <w:rPr>
        <w:rStyle w:val="PageNumber"/>
      </w:rPr>
      <w:fldChar w:fldCharType="end"/>
    </w:r>
  </w:p>
  <w:p w:rsidR="00611D1F" w:rsidRDefault="00611D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7AF" w:rsidRDefault="00D747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7AF" w:rsidRDefault="00D747A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ook w:val="0000" w:firstRow="0" w:lastRow="0" w:firstColumn="0" w:lastColumn="0" w:noHBand="0" w:noVBand="0"/>
    </w:tblPr>
    <w:tblGrid>
      <w:gridCol w:w="3170"/>
      <w:gridCol w:w="1879"/>
      <w:gridCol w:w="2384"/>
      <w:gridCol w:w="1735"/>
      <w:gridCol w:w="2588"/>
    </w:tblGrid>
    <w:tr w:rsidR="00BE0391" w:rsidRPr="00F374D5" w:rsidTr="00BE0391">
      <w:trPr>
        <w:trHeight w:val="313"/>
        <w:jc w:val="center"/>
      </w:trPr>
      <w:tc>
        <w:tcPr>
          <w:tcW w:w="0" w:type="auto"/>
          <w:tcBorders>
            <w:top w:val="nil"/>
            <w:left w:val="nil"/>
            <w:bottom w:val="nil"/>
            <w:right w:val="nil"/>
          </w:tcBorders>
          <w:shd w:val="clear" w:color="auto" w:fill="auto"/>
          <w:noWrap/>
          <w:vAlign w:val="center"/>
        </w:tcPr>
        <w:p w:rsidR="00BE0391" w:rsidRPr="00F374D5" w:rsidRDefault="00BE0391" w:rsidP="00BE0391">
          <w:pPr>
            <w:rPr>
              <w:rFonts w:ascii="Times" w:hAnsi="Times" w:cs="Times"/>
              <w:sz w:val="20"/>
            </w:rPr>
          </w:pPr>
          <w:r w:rsidRPr="00F374D5">
            <w:rPr>
              <w:rFonts w:ascii="Times" w:hAnsi="Times" w:cs="Times"/>
              <w:sz w:val="20"/>
            </w:rPr>
            <w:t>ppm = parts per million</w:t>
          </w:r>
        </w:p>
      </w:tc>
      <w:tc>
        <w:tcPr>
          <w:tcW w:w="0" w:type="auto"/>
          <w:tcBorders>
            <w:top w:val="nil"/>
            <w:left w:val="nil"/>
            <w:bottom w:val="nil"/>
            <w:right w:val="nil"/>
          </w:tcBorders>
          <w:shd w:val="clear" w:color="auto" w:fill="auto"/>
          <w:noWrap/>
          <w:vAlign w:val="center"/>
        </w:tcPr>
        <w:p w:rsidR="00BE0391" w:rsidRPr="00F374D5" w:rsidRDefault="00BE0391" w:rsidP="00BE0391">
          <w:pPr>
            <w:rPr>
              <w:rFonts w:ascii="Times" w:hAnsi="Times" w:cs="Times"/>
              <w:sz w:val="20"/>
            </w:rPr>
          </w:pPr>
          <w:r>
            <w:rPr>
              <w:rFonts w:ascii="Times" w:hAnsi="Times" w:cs="Times"/>
              <w:sz w:val="20"/>
            </w:rPr>
            <w:t xml:space="preserve">AC = air conditioner </w:t>
          </w:r>
        </w:p>
      </w:tc>
      <w:tc>
        <w:tcPr>
          <w:tcW w:w="0" w:type="auto"/>
          <w:tcBorders>
            <w:top w:val="nil"/>
            <w:left w:val="nil"/>
            <w:bottom w:val="nil"/>
            <w:right w:val="nil"/>
          </w:tcBorders>
          <w:shd w:val="clear" w:color="auto" w:fill="auto"/>
          <w:noWrap/>
          <w:vAlign w:val="center"/>
        </w:tcPr>
        <w:p w:rsidR="00BE0391" w:rsidRDefault="00BE0391" w:rsidP="00BE0391">
          <w:pPr>
            <w:rPr>
              <w:rFonts w:ascii="Times" w:hAnsi="Times" w:cs="Times"/>
              <w:sz w:val="20"/>
            </w:rPr>
          </w:pPr>
          <w:r>
            <w:rPr>
              <w:rFonts w:ascii="Times" w:hAnsi="Times" w:cs="Times"/>
              <w:sz w:val="20"/>
            </w:rPr>
            <w:t>AT = ajar tiles</w:t>
          </w:r>
        </w:p>
      </w:tc>
      <w:tc>
        <w:tcPr>
          <w:tcW w:w="0" w:type="auto"/>
          <w:tcBorders>
            <w:top w:val="nil"/>
            <w:left w:val="nil"/>
            <w:bottom w:val="nil"/>
            <w:right w:val="nil"/>
          </w:tcBorders>
          <w:shd w:val="clear" w:color="auto" w:fill="auto"/>
          <w:noWrap/>
          <w:vAlign w:val="center"/>
        </w:tcPr>
        <w:p w:rsidR="00BE0391" w:rsidRPr="00F374D5" w:rsidRDefault="00BE0391" w:rsidP="00BE0391">
          <w:pPr>
            <w:rPr>
              <w:rFonts w:ascii="Times" w:hAnsi="Times" w:cs="Times"/>
              <w:sz w:val="20"/>
            </w:rPr>
          </w:pPr>
          <w:r>
            <w:rPr>
              <w:rFonts w:ascii="Times" w:hAnsi="Times" w:cs="Times"/>
              <w:sz w:val="20"/>
            </w:rPr>
            <w:t>DO = door open</w:t>
          </w:r>
        </w:p>
      </w:tc>
      <w:tc>
        <w:tcPr>
          <w:tcW w:w="2588" w:type="dxa"/>
          <w:tcBorders>
            <w:top w:val="nil"/>
            <w:left w:val="nil"/>
            <w:bottom w:val="nil"/>
            <w:right w:val="nil"/>
          </w:tcBorders>
          <w:vAlign w:val="center"/>
        </w:tcPr>
        <w:p w:rsidR="00BE0391" w:rsidRPr="00F374D5" w:rsidRDefault="00BE0391" w:rsidP="00BE0391">
          <w:pPr>
            <w:rPr>
              <w:rFonts w:ascii="Times" w:hAnsi="Times" w:cs="Times"/>
              <w:sz w:val="20"/>
            </w:rPr>
          </w:pPr>
          <w:r w:rsidRPr="00F374D5">
            <w:rPr>
              <w:rFonts w:ascii="Times" w:hAnsi="Times" w:cs="Times"/>
              <w:sz w:val="20"/>
            </w:rPr>
            <w:t>ND = non detect</w:t>
          </w:r>
        </w:p>
      </w:tc>
    </w:tr>
    <w:tr w:rsidR="00BE0391" w:rsidRPr="00F374D5" w:rsidTr="00BE0391">
      <w:trPr>
        <w:trHeight w:val="300"/>
        <w:jc w:val="center"/>
      </w:trPr>
      <w:tc>
        <w:tcPr>
          <w:tcW w:w="0" w:type="auto"/>
          <w:tcBorders>
            <w:top w:val="nil"/>
            <w:left w:val="nil"/>
            <w:bottom w:val="nil"/>
            <w:right w:val="nil"/>
          </w:tcBorders>
          <w:shd w:val="clear" w:color="auto" w:fill="auto"/>
          <w:noWrap/>
          <w:vAlign w:val="center"/>
        </w:tcPr>
        <w:p w:rsidR="00BE0391" w:rsidRPr="00F374D5" w:rsidRDefault="00BE0391" w:rsidP="00BE0391">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0" w:type="auto"/>
          <w:tcBorders>
            <w:top w:val="nil"/>
            <w:left w:val="nil"/>
            <w:bottom w:val="nil"/>
            <w:right w:val="nil"/>
          </w:tcBorders>
          <w:shd w:val="clear" w:color="auto" w:fill="auto"/>
          <w:noWrap/>
          <w:vAlign w:val="center"/>
        </w:tcPr>
        <w:p w:rsidR="00BE0391" w:rsidRPr="00F374D5" w:rsidRDefault="00BE0391" w:rsidP="00BE0391">
          <w:pPr>
            <w:rPr>
              <w:rFonts w:ascii="Times" w:hAnsi="Times" w:cs="Times"/>
              <w:sz w:val="20"/>
            </w:rPr>
          </w:pPr>
          <w:r>
            <w:rPr>
              <w:rFonts w:ascii="Times" w:hAnsi="Times" w:cs="Times"/>
              <w:sz w:val="20"/>
            </w:rPr>
            <w:t>AP = air purifier</w:t>
          </w:r>
        </w:p>
      </w:tc>
      <w:tc>
        <w:tcPr>
          <w:tcW w:w="0" w:type="auto"/>
          <w:tcBorders>
            <w:top w:val="nil"/>
            <w:left w:val="nil"/>
            <w:bottom w:val="nil"/>
            <w:right w:val="nil"/>
          </w:tcBorders>
          <w:shd w:val="clear" w:color="auto" w:fill="auto"/>
          <w:noWrap/>
          <w:vAlign w:val="center"/>
        </w:tcPr>
        <w:p w:rsidR="00BE0391" w:rsidRPr="00F374D5" w:rsidRDefault="00BE0391" w:rsidP="00BE0391">
          <w:pPr>
            <w:rPr>
              <w:rFonts w:ascii="Times" w:hAnsi="Times" w:cs="Times"/>
              <w:sz w:val="20"/>
            </w:rPr>
          </w:pPr>
          <w:r>
            <w:rPr>
              <w:rFonts w:ascii="Times" w:hAnsi="Times" w:cs="Times"/>
              <w:sz w:val="20"/>
            </w:rPr>
            <w:t>DEM = dry erase materials</w:t>
          </w:r>
        </w:p>
      </w:tc>
      <w:tc>
        <w:tcPr>
          <w:tcW w:w="0" w:type="auto"/>
          <w:tcBorders>
            <w:top w:val="nil"/>
            <w:left w:val="nil"/>
            <w:bottom w:val="nil"/>
            <w:right w:val="nil"/>
          </w:tcBorders>
          <w:shd w:val="clear" w:color="auto" w:fill="auto"/>
          <w:noWrap/>
          <w:vAlign w:val="center"/>
        </w:tcPr>
        <w:p w:rsidR="00BE0391" w:rsidRPr="00F374D5" w:rsidRDefault="00BE0391" w:rsidP="00BE0391">
          <w:pPr>
            <w:pStyle w:val="Footer"/>
            <w:rPr>
              <w:rFonts w:ascii="Times" w:hAnsi="Times" w:cs="Times"/>
              <w:sz w:val="20"/>
            </w:rPr>
          </w:pPr>
          <w:r>
            <w:rPr>
              <w:rFonts w:ascii="Times" w:hAnsi="Times" w:cs="Times"/>
              <w:sz w:val="20"/>
            </w:rPr>
            <w:t>MT = missing tiles</w:t>
          </w:r>
        </w:p>
      </w:tc>
      <w:tc>
        <w:tcPr>
          <w:tcW w:w="2588" w:type="dxa"/>
          <w:tcBorders>
            <w:top w:val="nil"/>
            <w:left w:val="nil"/>
            <w:bottom w:val="nil"/>
            <w:right w:val="nil"/>
          </w:tcBorders>
          <w:vAlign w:val="center"/>
        </w:tcPr>
        <w:p w:rsidR="00BE0391" w:rsidRDefault="00BE0391" w:rsidP="00BE0391">
          <w:pPr>
            <w:pStyle w:val="Footer"/>
            <w:rPr>
              <w:rFonts w:ascii="Times" w:hAnsi="Times" w:cs="Times"/>
              <w:sz w:val="20"/>
            </w:rPr>
          </w:pPr>
        </w:p>
      </w:tc>
    </w:tr>
  </w:tbl>
  <w:p w:rsidR="00BE0391" w:rsidRDefault="00BE0391" w:rsidP="00BE0391">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BE0391" w:rsidTr="00BE0391">
      <w:tc>
        <w:tcPr>
          <w:tcW w:w="2718" w:type="dxa"/>
        </w:tcPr>
        <w:p w:rsidR="00BE0391" w:rsidRDefault="00BE0391" w:rsidP="00BE0391">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BE0391" w:rsidRDefault="00BE0391" w:rsidP="00BE0391">
          <w:pPr>
            <w:rPr>
              <w:sz w:val="20"/>
            </w:rPr>
          </w:pPr>
          <w:r>
            <w:rPr>
              <w:sz w:val="20"/>
            </w:rPr>
            <w:t>&lt; 800 ppm = preferred</w:t>
          </w:r>
        </w:p>
      </w:tc>
      <w:tc>
        <w:tcPr>
          <w:tcW w:w="3600" w:type="dxa"/>
        </w:tcPr>
        <w:p w:rsidR="00BE0391" w:rsidRDefault="00BE0391" w:rsidP="00BE0391">
          <w:pPr>
            <w:jc w:val="right"/>
            <w:rPr>
              <w:sz w:val="20"/>
            </w:rPr>
          </w:pPr>
          <w:r>
            <w:rPr>
              <w:sz w:val="20"/>
            </w:rPr>
            <w:t>Temperature:</w:t>
          </w:r>
        </w:p>
      </w:tc>
      <w:tc>
        <w:tcPr>
          <w:tcW w:w="3420" w:type="dxa"/>
        </w:tcPr>
        <w:p w:rsidR="00BE0391" w:rsidRDefault="00BE0391" w:rsidP="00BE0391">
          <w:pPr>
            <w:rPr>
              <w:sz w:val="20"/>
            </w:rPr>
          </w:pPr>
          <w:r>
            <w:rPr>
              <w:sz w:val="20"/>
            </w:rPr>
            <w:t>70 - 78 °F</w:t>
          </w:r>
        </w:p>
      </w:tc>
    </w:tr>
    <w:tr w:rsidR="00BE0391" w:rsidTr="00BE0391">
      <w:tc>
        <w:tcPr>
          <w:tcW w:w="2718" w:type="dxa"/>
        </w:tcPr>
        <w:p w:rsidR="00BE0391" w:rsidRDefault="00BE0391" w:rsidP="00BE0391">
          <w:pPr>
            <w:jc w:val="right"/>
            <w:rPr>
              <w:sz w:val="20"/>
            </w:rPr>
          </w:pPr>
        </w:p>
      </w:tc>
      <w:tc>
        <w:tcPr>
          <w:tcW w:w="4860" w:type="dxa"/>
        </w:tcPr>
        <w:p w:rsidR="00BE0391" w:rsidRDefault="00BE0391" w:rsidP="00BE0391">
          <w:pPr>
            <w:rPr>
              <w:sz w:val="20"/>
            </w:rPr>
          </w:pPr>
          <w:r w:rsidRPr="007D5F90">
            <w:rPr>
              <w:sz w:val="20"/>
            </w:rPr>
            <w:t>&gt; 800 ppm = indicative of ventilation problems</w:t>
          </w:r>
        </w:p>
      </w:tc>
      <w:tc>
        <w:tcPr>
          <w:tcW w:w="3600" w:type="dxa"/>
        </w:tcPr>
        <w:p w:rsidR="00BE0391" w:rsidRDefault="00BE0391" w:rsidP="00BE0391">
          <w:pPr>
            <w:jc w:val="right"/>
            <w:rPr>
              <w:sz w:val="20"/>
            </w:rPr>
          </w:pPr>
          <w:r>
            <w:rPr>
              <w:sz w:val="20"/>
            </w:rPr>
            <w:t>Relative Humidity:</w:t>
          </w:r>
        </w:p>
      </w:tc>
      <w:tc>
        <w:tcPr>
          <w:tcW w:w="3420" w:type="dxa"/>
        </w:tcPr>
        <w:p w:rsidR="00BE0391" w:rsidRDefault="00BE0391" w:rsidP="00BE0391">
          <w:pPr>
            <w:rPr>
              <w:sz w:val="20"/>
            </w:rPr>
          </w:pPr>
          <w:r>
            <w:rPr>
              <w:sz w:val="20"/>
            </w:rPr>
            <w:t>40 - 60%</w:t>
          </w:r>
        </w:p>
      </w:tc>
    </w:tr>
    <w:tr w:rsidR="00BE0391" w:rsidTr="00BE0391">
      <w:tc>
        <w:tcPr>
          <w:tcW w:w="2718" w:type="dxa"/>
        </w:tcPr>
        <w:p w:rsidR="00BE0391" w:rsidRDefault="00BE0391" w:rsidP="00BE0391">
          <w:pPr>
            <w:jc w:val="right"/>
            <w:rPr>
              <w:sz w:val="20"/>
            </w:rPr>
          </w:pPr>
        </w:p>
      </w:tc>
      <w:tc>
        <w:tcPr>
          <w:tcW w:w="4860" w:type="dxa"/>
        </w:tcPr>
        <w:p w:rsidR="00BE0391" w:rsidRDefault="00BE0391" w:rsidP="00BE0391">
          <w:pPr>
            <w:rPr>
              <w:sz w:val="20"/>
            </w:rPr>
          </w:pPr>
        </w:p>
      </w:tc>
      <w:tc>
        <w:tcPr>
          <w:tcW w:w="3600" w:type="dxa"/>
          <w:vAlign w:val="center"/>
        </w:tcPr>
        <w:p w:rsidR="00BE0391" w:rsidRDefault="00BE0391" w:rsidP="00BE0391">
          <w:pPr>
            <w:jc w:val="right"/>
            <w:rPr>
              <w:sz w:val="20"/>
            </w:rPr>
          </w:pPr>
          <w:r>
            <w:rPr>
              <w:sz w:val="20"/>
            </w:rPr>
            <w:t>Particle matter 2.5</w:t>
          </w:r>
        </w:p>
      </w:tc>
      <w:tc>
        <w:tcPr>
          <w:tcW w:w="3420" w:type="dxa"/>
          <w:vAlign w:val="center"/>
        </w:tcPr>
        <w:p w:rsidR="00BE0391" w:rsidRPr="002B68E4" w:rsidRDefault="00BE0391" w:rsidP="00BE0391">
          <w:pPr>
            <w:rPr>
              <w:sz w:val="20"/>
              <w:vertAlign w:val="superscript"/>
            </w:rPr>
          </w:pPr>
          <w:r>
            <w:rPr>
              <w:sz w:val="20"/>
            </w:rPr>
            <w:t xml:space="preserve">&lt; 35 </w:t>
          </w:r>
          <w:proofErr w:type="spellStart"/>
          <w:r>
            <w:rPr>
              <w:sz w:val="20"/>
            </w:rPr>
            <w:t>ug</w:t>
          </w:r>
          <w:proofErr w:type="spellEnd"/>
          <w:r>
            <w:rPr>
              <w:sz w:val="20"/>
            </w:rPr>
            <w:t>/m</w:t>
          </w:r>
          <w:r>
            <w:rPr>
              <w:sz w:val="20"/>
              <w:vertAlign w:val="superscript"/>
            </w:rPr>
            <w:t>3</w:t>
          </w:r>
        </w:p>
      </w:tc>
    </w:tr>
  </w:tbl>
  <w:p w:rsidR="00BE0391" w:rsidRPr="00F93FB8" w:rsidRDefault="00BE0391" w:rsidP="00BE0391">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ook w:val="0000" w:firstRow="0" w:lastRow="0" w:firstColumn="0" w:lastColumn="0" w:noHBand="0" w:noVBand="0"/>
    </w:tblPr>
    <w:tblGrid>
      <w:gridCol w:w="2885"/>
      <w:gridCol w:w="3288"/>
      <w:gridCol w:w="1800"/>
      <w:gridCol w:w="2610"/>
      <w:gridCol w:w="3059"/>
      <w:gridCol w:w="758"/>
    </w:tblGrid>
    <w:tr w:rsidR="00BE0391" w:rsidRPr="00F374D5" w:rsidTr="00BE0391">
      <w:trPr>
        <w:trHeight w:val="313"/>
        <w:jc w:val="center"/>
      </w:trPr>
      <w:tc>
        <w:tcPr>
          <w:tcW w:w="2885" w:type="dxa"/>
          <w:tcBorders>
            <w:top w:val="nil"/>
            <w:left w:val="nil"/>
            <w:bottom w:val="nil"/>
            <w:right w:val="nil"/>
          </w:tcBorders>
          <w:shd w:val="clear" w:color="auto" w:fill="auto"/>
          <w:noWrap/>
          <w:vAlign w:val="center"/>
        </w:tcPr>
        <w:p w:rsidR="00BE0391" w:rsidRPr="00F374D5" w:rsidRDefault="00BE0391" w:rsidP="00BE0391">
          <w:pPr>
            <w:rPr>
              <w:rFonts w:ascii="Times" w:hAnsi="Times" w:cs="Times"/>
              <w:sz w:val="20"/>
            </w:rPr>
          </w:pPr>
          <w:r w:rsidRPr="00F374D5">
            <w:rPr>
              <w:rFonts w:ascii="Times" w:hAnsi="Times" w:cs="Times"/>
              <w:sz w:val="20"/>
            </w:rPr>
            <w:t>ppm = parts per million</w:t>
          </w:r>
        </w:p>
      </w:tc>
      <w:tc>
        <w:tcPr>
          <w:tcW w:w="3600" w:type="dxa"/>
          <w:tcBorders>
            <w:top w:val="nil"/>
            <w:left w:val="nil"/>
            <w:bottom w:val="nil"/>
            <w:right w:val="nil"/>
          </w:tcBorders>
        </w:tcPr>
        <w:p w:rsidR="00BE0391" w:rsidRPr="00F374D5" w:rsidRDefault="00BE0391" w:rsidP="00BE0391">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1800" w:type="dxa"/>
          <w:tcBorders>
            <w:top w:val="nil"/>
            <w:left w:val="nil"/>
            <w:bottom w:val="nil"/>
            <w:right w:val="nil"/>
          </w:tcBorders>
          <w:shd w:val="clear" w:color="auto" w:fill="auto"/>
          <w:noWrap/>
          <w:vAlign w:val="center"/>
        </w:tcPr>
        <w:p w:rsidR="00BE0391" w:rsidRPr="00F374D5" w:rsidRDefault="00BE0391" w:rsidP="00BE0391">
          <w:pPr>
            <w:rPr>
              <w:rFonts w:ascii="Times" w:hAnsi="Times" w:cs="Times"/>
              <w:sz w:val="20"/>
            </w:rPr>
          </w:pPr>
          <w:r>
            <w:rPr>
              <w:rFonts w:ascii="Times" w:hAnsi="Times" w:cs="Times"/>
              <w:sz w:val="20"/>
            </w:rPr>
            <w:t>ND = non detect</w:t>
          </w:r>
        </w:p>
      </w:tc>
      <w:tc>
        <w:tcPr>
          <w:tcW w:w="2610" w:type="dxa"/>
          <w:tcBorders>
            <w:top w:val="nil"/>
            <w:left w:val="nil"/>
            <w:bottom w:val="nil"/>
            <w:right w:val="nil"/>
          </w:tcBorders>
          <w:shd w:val="clear" w:color="auto" w:fill="auto"/>
          <w:noWrap/>
          <w:vAlign w:val="center"/>
        </w:tcPr>
        <w:p w:rsidR="00BE0391" w:rsidRDefault="00BE0391" w:rsidP="00BE0391">
          <w:pPr>
            <w:jc w:val="center"/>
            <w:rPr>
              <w:rFonts w:ascii="Times" w:hAnsi="Times" w:cs="Times"/>
              <w:sz w:val="20"/>
            </w:rPr>
          </w:pPr>
          <w:r>
            <w:rPr>
              <w:rFonts w:ascii="Times" w:hAnsi="Times" w:cs="Times"/>
              <w:sz w:val="20"/>
            </w:rPr>
            <w:t>WD = water-damaged</w:t>
          </w:r>
        </w:p>
      </w:tc>
      <w:tc>
        <w:tcPr>
          <w:tcW w:w="3398" w:type="dxa"/>
          <w:tcBorders>
            <w:top w:val="nil"/>
            <w:left w:val="nil"/>
            <w:bottom w:val="nil"/>
            <w:right w:val="nil"/>
          </w:tcBorders>
          <w:vAlign w:val="center"/>
        </w:tcPr>
        <w:p w:rsidR="00BE0391" w:rsidRPr="00F374D5" w:rsidRDefault="00BE0391" w:rsidP="00BE0391">
          <w:pPr>
            <w:rPr>
              <w:rFonts w:ascii="Times" w:hAnsi="Times" w:cs="Times"/>
              <w:sz w:val="20"/>
            </w:rPr>
          </w:pPr>
          <w:r>
            <w:rPr>
              <w:rFonts w:ascii="Times" w:hAnsi="Times" w:cs="Times"/>
              <w:sz w:val="20"/>
            </w:rPr>
            <w:t>CT = ceiling tile</w:t>
          </w:r>
        </w:p>
      </w:tc>
      <w:tc>
        <w:tcPr>
          <w:tcW w:w="837" w:type="dxa"/>
          <w:tcBorders>
            <w:top w:val="nil"/>
            <w:left w:val="nil"/>
            <w:bottom w:val="nil"/>
            <w:right w:val="nil"/>
          </w:tcBorders>
          <w:vAlign w:val="center"/>
        </w:tcPr>
        <w:p w:rsidR="00BE0391" w:rsidRPr="00F374D5" w:rsidRDefault="00BE0391" w:rsidP="00BE0391">
          <w:pPr>
            <w:rPr>
              <w:rFonts w:ascii="Times" w:hAnsi="Times" w:cs="Times"/>
              <w:sz w:val="20"/>
            </w:rPr>
          </w:pPr>
        </w:p>
      </w:tc>
    </w:tr>
  </w:tbl>
  <w:p w:rsidR="00BE0391" w:rsidRDefault="00BE0391" w:rsidP="00BE0391">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BE0391" w:rsidTr="00BE0391">
      <w:tc>
        <w:tcPr>
          <w:tcW w:w="2718" w:type="dxa"/>
        </w:tcPr>
        <w:p w:rsidR="00BE0391" w:rsidRDefault="00BE0391" w:rsidP="00BE0391">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BE0391" w:rsidRDefault="00BE0391" w:rsidP="00BE0391">
          <w:pPr>
            <w:rPr>
              <w:sz w:val="20"/>
            </w:rPr>
          </w:pPr>
          <w:r>
            <w:rPr>
              <w:sz w:val="20"/>
            </w:rPr>
            <w:t>&lt; 800 ppm = preferred</w:t>
          </w:r>
        </w:p>
      </w:tc>
      <w:tc>
        <w:tcPr>
          <w:tcW w:w="3600" w:type="dxa"/>
        </w:tcPr>
        <w:p w:rsidR="00BE0391" w:rsidRDefault="00BE0391" w:rsidP="00BE0391">
          <w:pPr>
            <w:jc w:val="right"/>
            <w:rPr>
              <w:sz w:val="20"/>
            </w:rPr>
          </w:pPr>
          <w:r>
            <w:rPr>
              <w:sz w:val="20"/>
            </w:rPr>
            <w:t>Temperature:</w:t>
          </w:r>
        </w:p>
      </w:tc>
      <w:tc>
        <w:tcPr>
          <w:tcW w:w="3420" w:type="dxa"/>
        </w:tcPr>
        <w:p w:rsidR="00BE0391" w:rsidRDefault="00BE0391" w:rsidP="00BE0391">
          <w:pPr>
            <w:rPr>
              <w:sz w:val="20"/>
            </w:rPr>
          </w:pPr>
          <w:r>
            <w:rPr>
              <w:sz w:val="20"/>
            </w:rPr>
            <w:t>70 - 78 °F</w:t>
          </w:r>
        </w:p>
      </w:tc>
    </w:tr>
    <w:tr w:rsidR="00BE0391" w:rsidTr="00BE0391">
      <w:tc>
        <w:tcPr>
          <w:tcW w:w="2718" w:type="dxa"/>
        </w:tcPr>
        <w:p w:rsidR="00BE0391" w:rsidRDefault="00BE0391" w:rsidP="00BE0391">
          <w:pPr>
            <w:jc w:val="right"/>
            <w:rPr>
              <w:sz w:val="20"/>
            </w:rPr>
          </w:pPr>
        </w:p>
      </w:tc>
      <w:tc>
        <w:tcPr>
          <w:tcW w:w="4860" w:type="dxa"/>
        </w:tcPr>
        <w:p w:rsidR="00BE0391" w:rsidRDefault="00BE0391" w:rsidP="00BE0391">
          <w:pPr>
            <w:rPr>
              <w:sz w:val="20"/>
            </w:rPr>
          </w:pPr>
          <w:r w:rsidRPr="007D5F90">
            <w:rPr>
              <w:sz w:val="20"/>
            </w:rPr>
            <w:t>&gt; 800 ppm = indicative of ventilation problems</w:t>
          </w:r>
        </w:p>
      </w:tc>
      <w:tc>
        <w:tcPr>
          <w:tcW w:w="3600" w:type="dxa"/>
        </w:tcPr>
        <w:p w:rsidR="00BE0391" w:rsidRDefault="00BE0391" w:rsidP="00BE0391">
          <w:pPr>
            <w:jc w:val="right"/>
            <w:rPr>
              <w:sz w:val="20"/>
            </w:rPr>
          </w:pPr>
          <w:r>
            <w:rPr>
              <w:sz w:val="20"/>
            </w:rPr>
            <w:t>Relative Humidity:</w:t>
          </w:r>
        </w:p>
      </w:tc>
      <w:tc>
        <w:tcPr>
          <w:tcW w:w="3420" w:type="dxa"/>
        </w:tcPr>
        <w:p w:rsidR="00BE0391" w:rsidRDefault="00BE0391" w:rsidP="00BE0391">
          <w:pPr>
            <w:rPr>
              <w:sz w:val="20"/>
            </w:rPr>
          </w:pPr>
          <w:r>
            <w:rPr>
              <w:sz w:val="20"/>
            </w:rPr>
            <w:t>40 - 60%</w:t>
          </w:r>
        </w:p>
      </w:tc>
    </w:tr>
  </w:tbl>
  <w:p w:rsidR="00BE0391" w:rsidRPr="00D6523F" w:rsidRDefault="00BE0391" w:rsidP="00BE0391">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1E303B">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391" w:rsidRDefault="00BE0391">
      <w:r>
        <w:separator/>
      </w:r>
    </w:p>
  </w:footnote>
  <w:footnote w:type="continuationSeparator" w:id="0">
    <w:p w:rsidR="00BE0391" w:rsidRDefault="00BE0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7AF" w:rsidRDefault="00D747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7AF" w:rsidRDefault="00D747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7AF" w:rsidRDefault="00D747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802" w:type="dxa"/>
      <w:jc w:val="center"/>
      <w:tblLook w:val="0000" w:firstRow="0" w:lastRow="0" w:firstColumn="0" w:lastColumn="0" w:noHBand="0" w:noVBand="0"/>
    </w:tblPr>
    <w:tblGrid>
      <w:gridCol w:w="5058"/>
      <w:gridCol w:w="4872"/>
      <w:gridCol w:w="1971"/>
      <w:gridCol w:w="2901"/>
    </w:tblGrid>
    <w:tr w:rsidR="00BE0391" w:rsidTr="00BE0391">
      <w:trPr>
        <w:cantSplit/>
        <w:jc w:val="center"/>
      </w:trPr>
      <w:tc>
        <w:tcPr>
          <w:tcW w:w="11901" w:type="dxa"/>
          <w:gridSpan w:val="3"/>
          <w:vAlign w:val="center"/>
        </w:tcPr>
        <w:p w:rsidR="00BE0391" w:rsidRPr="00677AC6" w:rsidRDefault="00BE0391" w:rsidP="00BE0391">
          <w:pPr>
            <w:pStyle w:val="Header"/>
            <w:spacing w:before="60" w:after="60"/>
            <w:rPr>
              <w:b/>
            </w:rPr>
          </w:pPr>
          <w:r>
            <w:rPr>
              <w:b/>
            </w:rPr>
            <w:t>Location: Canton Fire Department</w:t>
          </w:r>
        </w:p>
      </w:tc>
      <w:tc>
        <w:tcPr>
          <w:tcW w:w="2901" w:type="dxa"/>
          <w:vAlign w:val="center"/>
        </w:tcPr>
        <w:p w:rsidR="00BE0391" w:rsidRDefault="00BE0391" w:rsidP="00BE0391">
          <w:pPr>
            <w:pStyle w:val="Header"/>
            <w:tabs>
              <w:tab w:val="clear" w:pos="4320"/>
              <w:tab w:val="clear" w:pos="8640"/>
            </w:tabs>
            <w:spacing w:before="60" w:after="60"/>
            <w:rPr>
              <w:b/>
            </w:rPr>
          </w:pPr>
          <w:r>
            <w:rPr>
              <w:b/>
            </w:rPr>
            <w:t>Indoor Air Results</w:t>
          </w:r>
        </w:p>
      </w:tc>
    </w:tr>
    <w:tr w:rsidR="00BE0391" w:rsidTr="00BE0391">
      <w:trPr>
        <w:cantSplit/>
        <w:jc w:val="center"/>
      </w:trPr>
      <w:tc>
        <w:tcPr>
          <w:tcW w:w="5058" w:type="dxa"/>
          <w:vAlign w:val="center"/>
        </w:tcPr>
        <w:p w:rsidR="00BE0391" w:rsidRDefault="00BE0391" w:rsidP="00BE0391">
          <w:pPr>
            <w:rPr>
              <w:b/>
            </w:rPr>
          </w:pPr>
          <w:r w:rsidRPr="007464D2">
            <w:rPr>
              <w:b/>
            </w:rPr>
            <w:t>Address:</w:t>
          </w:r>
          <w:r>
            <w:t xml:space="preserve"> </w:t>
          </w:r>
          <w:r>
            <w:rPr>
              <w:b/>
            </w:rPr>
            <w:t>99 Revere Street, Canton, MA</w:t>
          </w:r>
        </w:p>
      </w:tc>
      <w:tc>
        <w:tcPr>
          <w:tcW w:w="4872" w:type="dxa"/>
          <w:vAlign w:val="center"/>
        </w:tcPr>
        <w:p w:rsidR="00BE0391" w:rsidRDefault="00BE0391" w:rsidP="00BE0391">
          <w:pPr>
            <w:pStyle w:val="Header"/>
            <w:tabs>
              <w:tab w:val="clear" w:pos="4320"/>
              <w:tab w:val="clear" w:pos="8640"/>
            </w:tabs>
            <w:spacing w:before="60" w:after="60"/>
            <w:jc w:val="center"/>
            <w:rPr>
              <w:b/>
              <w:sz w:val="28"/>
            </w:rPr>
          </w:pPr>
          <w:r>
            <w:rPr>
              <w:b/>
              <w:sz w:val="28"/>
            </w:rPr>
            <w:t>Table 1 (continued)</w:t>
          </w:r>
        </w:p>
      </w:tc>
      <w:tc>
        <w:tcPr>
          <w:tcW w:w="1971" w:type="dxa"/>
          <w:vAlign w:val="center"/>
        </w:tcPr>
        <w:p w:rsidR="00BE0391" w:rsidRDefault="00BE0391" w:rsidP="00BE0391">
          <w:pPr>
            <w:pStyle w:val="Header"/>
            <w:tabs>
              <w:tab w:val="clear" w:pos="4320"/>
              <w:tab w:val="clear" w:pos="8640"/>
            </w:tabs>
            <w:spacing w:before="60" w:after="60"/>
            <w:rPr>
              <w:b/>
            </w:rPr>
          </w:pPr>
        </w:p>
      </w:tc>
      <w:tc>
        <w:tcPr>
          <w:tcW w:w="2901" w:type="dxa"/>
          <w:vAlign w:val="center"/>
        </w:tcPr>
        <w:p w:rsidR="00BE0391" w:rsidRDefault="00BE0391" w:rsidP="00BE0391">
          <w:pPr>
            <w:pStyle w:val="Header"/>
            <w:tabs>
              <w:tab w:val="clear" w:pos="4320"/>
              <w:tab w:val="clear" w:pos="8640"/>
            </w:tabs>
            <w:spacing w:before="60" w:after="60"/>
            <w:rPr>
              <w:b/>
            </w:rPr>
          </w:pPr>
          <w:r w:rsidRPr="00677AC6">
            <w:rPr>
              <w:b/>
            </w:rPr>
            <w:t>Date:</w:t>
          </w:r>
          <w:r>
            <w:rPr>
              <w:b/>
            </w:rPr>
            <w:t xml:space="preserve"> 4/9/2019</w:t>
          </w:r>
        </w:p>
      </w:tc>
    </w:tr>
  </w:tbl>
  <w:p w:rsidR="00BE0391" w:rsidRDefault="00BE0391" w:rsidP="00BE0391">
    <w:pPr>
      <w:pStyle w:val="Header"/>
      <w:spacing w:after="1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802" w:type="dxa"/>
      <w:jc w:val="center"/>
      <w:tblLook w:val="0000" w:firstRow="0" w:lastRow="0" w:firstColumn="0" w:lastColumn="0" w:noHBand="0" w:noVBand="0"/>
    </w:tblPr>
    <w:tblGrid>
      <w:gridCol w:w="5058"/>
      <w:gridCol w:w="4872"/>
      <w:gridCol w:w="2061"/>
      <w:gridCol w:w="2811"/>
    </w:tblGrid>
    <w:tr w:rsidR="00BE0391" w:rsidTr="00BE0391">
      <w:trPr>
        <w:cantSplit/>
        <w:jc w:val="center"/>
      </w:trPr>
      <w:tc>
        <w:tcPr>
          <w:tcW w:w="11991" w:type="dxa"/>
          <w:gridSpan w:val="3"/>
          <w:vAlign w:val="center"/>
        </w:tcPr>
        <w:p w:rsidR="00BE0391" w:rsidRPr="00677AC6" w:rsidRDefault="00BE0391" w:rsidP="00BE0391">
          <w:pPr>
            <w:pStyle w:val="Header"/>
            <w:spacing w:before="60" w:after="60"/>
            <w:rPr>
              <w:b/>
            </w:rPr>
          </w:pPr>
          <w:r>
            <w:rPr>
              <w:b/>
            </w:rPr>
            <w:t xml:space="preserve">Location: Rodman Early Childhood Center </w:t>
          </w:r>
        </w:p>
      </w:tc>
      <w:tc>
        <w:tcPr>
          <w:tcW w:w="2811" w:type="dxa"/>
          <w:vAlign w:val="center"/>
        </w:tcPr>
        <w:p w:rsidR="00BE0391" w:rsidRDefault="00BE0391" w:rsidP="00BE0391">
          <w:pPr>
            <w:pStyle w:val="Header"/>
            <w:tabs>
              <w:tab w:val="clear" w:pos="4320"/>
              <w:tab w:val="clear" w:pos="8640"/>
            </w:tabs>
            <w:spacing w:before="60" w:after="60"/>
            <w:rPr>
              <w:b/>
            </w:rPr>
          </w:pPr>
          <w:r>
            <w:rPr>
              <w:b/>
            </w:rPr>
            <w:t>Indoor Air Results</w:t>
          </w:r>
        </w:p>
      </w:tc>
    </w:tr>
    <w:tr w:rsidR="00BE0391" w:rsidTr="00BE0391">
      <w:trPr>
        <w:cantSplit/>
        <w:jc w:val="center"/>
      </w:trPr>
      <w:tc>
        <w:tcPr>
          <w:tcW w:w="5058" w:type="dxa"/>
          <w:vAlign w:val="center"/>
        </w:tcPr>
        <w:p w:rsidR="00BE0391" w:rsidRDefault="00BE0391" w:rsidP="00BE0391">
          <w:pPr>
            <w:rPr>
              <w:b/>
            </w:rPr>
          </w:pPr>
          <w:r w:rsidRPr="007464D2">
            <w:rPr>
              <w:b/>
            </w:rPr>
            <w:t>Address:</w:t>
          </w:r>
          <w:r>
            <w:t xml:space="preserve"> </w:t>
          </w:r>
          <w:r>
            <w:rPr>
              <w:b/>
            </w:rPr>
            <w:t>960 Washington Street</w:t>
          </w:r>
          <w:r w:rsidRPr="003E0425">
            <w:rPr>
              <w:b/>
            </w:rPr>
            <w:t xml:space="preserve">, </w:t>
          </w:r>
          <w:r>
            <w:rPr>
              <w:b/>
            </w:rPr>
            <w:t xml:space="preserve">Canton, </w:t>
          </w:r>
          <w:r w:rsidRPr="003E0425">
            <w:rPr>
              <w:b/>
            </w:rPr>
            <w:t>MA</w:t>
          </w:r>
        </w:p>
      </w:tc>
      <w:tc>
        <w:tcPr>
          <w:tcW w:w="4872" w:type="dxa"/>
          <w:vAlign w:val="center"/>
        </w:tcPr>
        <w:p w:rsidR="00BE0391" w:rsidRDefault="00BE0391" w:rsidP="00BE0391">
          <w:pPr>
            <w:pStyle w:val="Header"/>
            <w:tabs>
              <w:tab w:val="clear" w:pos="4320"/>
              <w:tab w:val="clear" w:pos="8640"/>
            </w:tabs>
            <w:spacing w:before="60" w:after="60"/>
            <w:jc w:val="center"/>
            <w:rPr>
              <w:b/>
              <w:sz w:val="28"/>
            </w:rPr>
          </w:pPr>
          <w:r>
            <w:rPr>
              <w:b/>
              <w:sz w:val="28"/>
            </w:rPr>
            <w:t>Table 1</w:t>
          </w:r>
        </w:p>
      </w:tc>
      <w:tc>
        <w:tcPr>
          <w:tcW w:w="2061" w:type="dxa"/>
          <w:vAlign w:val="center"/>
        </w:tcPr>
        <w:p w:rsidR="00BE0391" w:rsidRDefault="00BE0391" w:rsidP="00BE0391">
          <w:pPr>
            <w:pStyle w:val="Header"/>
            <w:tabs>
              <w:tab w:val="clear" w:pos="4320"/>
              <w:tab w:val="clear" w:pos="8640"/>
            </w:tabs>
            <w:spacing w:before="60" w:after="60"/>
            <w:rPr>
              <w:b/>
            </w:rPr>
          </w:pPr>
        </w:p>
      </w:tc>
      <w:tc>
        <w:tcPr>
          <w:tcW w:w="2811" w:type="dxa"/>
          <w:vAlign w:val="center"/>
        </w:tcPr>
        <w:p w:rsidR="00BE0391" w:rsidRDefault="00BE0391" w:rsidP="00BE0391">
          <w:pPr>
            <w:pStyle w:val="Header"/>
            <w:tabs>
              <w:tab w:val="clear" w:pos="4320"/>
              <w:tab w:val="clear" w:pos="8640"/>
            </w:tabs>
            <w:spacing w:before="60" w:after="60"/>
            <w:rPr>
              <w:b/>
            </w:rPr>
          </w:pPr>
          <w:r w:rsidRPr="00677AC6">
            <w:rPr>
              <w:b/>
            </w:rPr>
            <w:t>Date:</w:t>
          </w:r>
          <w:r>
            <w:rPr>
              <w:b/>
            </w:rPr>
            <w:t xml:space="preserve"> 12/16/2019</w:t>
          </w:r>
        </w:p>
      </w:tc>
    </w:tr>
  </w:tbl>
  <w:p w:rsidR="00BE0391" w:rsidRDefault="00BE0391" w:rsidP="00BE03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1FF3A0E"/>
    <w:multiLevelType w:val="multilevel"/>
    <w:tmpl w:val="2460C25C"/>
    <w:numStyleLink w:val="StyleNumbered"/>
  </w:abstractNum>
  <w:abstractNum w:abstractNumId="2" w15:restartNumberingAfterBreak="0">
    <w:nsid w:val="03E47A7B"/>
    <w:multiLevelType w:val="multilevel"/>
    <w:tmpl w:val="28FCADD2"/>
    <w:numStyleLink w:val="StyleBulletedSymbolsymbolLeft025Hanging025"/>
  </w:abstractNum>
  <w:abstractNum w:abstractNumId="3" w15:restartNumberingAfterBreak="0">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4" w15:restartNumberingAfterBreak="0">
    <w:nsid w:val="04EF0745"/>
    <w:multiLevelType w:val="hybridMultilevel"/>
    <w:tmpl w:val="17A2E4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6" w15:restartNumberingAfterBreak="0">
    <w:nsid w:val="13AC67B8"/>
    <w:multiLevelType w:val="hybridMultilevel"/>
    <w:tmpl w:val="52DC5112"/>
    <w:lvl w:ilvl="0" w:tplc="9A9275E4">
      <w:start w:val="1"/>
      <w:numFmt w:val="decimal"/>
      <w:pStyle w:val="BodyTextNumberedConclusion"/>
      <w:lvlText w:val="%1."/>
      <w:lvlJc w:val="righ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08425BC"/>
    <w:multiLevelType w:val="hybridMultilevel"/>
    <w:tmpl w:val="06DC7DB4"/>
    <w:lvl w:ilvl="0" w:tplc="112C22BC">
      <w:start w:val="1"/>
      <w:numFmt w:val="decimal"/>
      <w:lvlText w:val="%1."/>
      <w:lvlJc w:val="right"/>
      <w:pPr>
        <w:tabs>
          <w:tab w:val="num" w:pos="432"/>
        </w:tabs>
        <w:ind w:left="432" w:hanging="7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9B5F26"/>
    <w:multiLevelType w:val="multilevel"/>
    <w:tmpl w:val="28FCADD2"/>
    <w:numStyleLink w:val="StyleBulletedSymbolsymbolLeft025Hanging025"/>
  </w:abstractNum>
  <w:abstractNum w:abstractNumId="9" w15:restartNumberingAfterBreak="0">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78B3CEF"/>
    <w:multiLevelType w:val="multilevel"/>
    <w:tmpl w:val="28FCADD2"/>
    <w:numStyleLink w:val="StyleBulletedSymbolsymbolLeft025Hanging025"/>
  </w:abstractNum>
  <w:abstractNum w:abstractNumId="11" w15:restartNumberingAfterBreak="0">
    <w:nsid w:val="29752B34"/>
    <w:multiLevelType w:val="hybridMultilevel"/>
    <w:tmpl w:val="D018A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BF1751F"/>
    <w:multiLevelType w:val="multilevel"/>
    <w:tmpl w:val="5C189530"/>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13" w15:restartNumberingAfterBreak="0">
    <w:nsid w:val="2CF560A7"/>
    <w:multiLevelType w:val="hybridMultilevel"/>
    <w:tmpl w:val="411C5A26"/>
    <w:lvl w:ilvl="0" w:tplc="787812D4">
      <w:start w:val="1"/>
      <w:numFmt w:val="decimal"/>
      <w:lvlText w:val="%1."/>
      <w:lvlJc w:val="right"/>
      <w:pPr>
        <w:ind w:left="576" w:hanging="57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B24EFB"/>
    <w:multiLevelType w:val="multilevel"/>
    <w:tmpl w:val="28FCADD2"/>
    <w:numStyleLink w:val="StyleBulletedSymbolsymbolLeft025Hanging025"/>
  </w:abstractNum>
  <w:abstractNum w:abstractNumId="15" w15:restartNumberingAfterBreak="0">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16" w15:restartNumberingAfterBreak="0">
    <w:nsid w:val="35263CB0"/>
    <w:multiLevelType w:val="hybridMultilevel"/>
    <w:tmpl w:val="C50870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C74C09"/>
    <w:multiLevelType w:val="hybridMultilevel"/>
    <w:tmpl w:val="E7CE64D4"/>
    <w:lvl w:ilvl="0" w:tplc="A63CED48">
      <w:start w:val="1"/>
      <w:numFmt w:val="decimal"/>
      <w:pStyle w:val="TOC6"/>
      <w:lvlText w:val="%1."/>
      <w:lvlJc w:val="right"/>
      <w:pPr>
        <w:tabs>
          <w:tab w:val="num" w:pos="1152"/>
        </w:tabs>
        <w:ind w:left="1152" w:hanging="7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427C414D"/>
    <w:multiLevelType w:val="multilevel"/>
    <w:tmpl w:val="28FCADD2"/>
    <w:numStyleLink w:val="StyleBulletedSymbolsymbolLeft025Hanging025"/>
  </w:abstractNum>
  <w:abstractNum w:abstractNumId="19" w15:restartNumberingAfterBreak="0">
    <w:nsid w:val="42A90D9F"/>
    <w:multiLevelType w:val="multilevel"/>
    <w:tmpl w:val="6DFCBD0E"/>
    <w:lvl w:ilvl="0">
      <w:start w:val="1"/>
      <w:numFmt w:val="decimal"/>
      <w:lvlText w:val="%1."/>
      <w:lvlJc w:val="left"/>
      <w:pPr>
        <w:tabs>
          <w:tab w:val="num" w:pos="720"/>
        </w:tabs>
        <w:ind w:left="720" w:hanging="720"/>
      </w:pPr>
      <w:rPr>
        <w:rFonts w:hint="default"/>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A9165D"/>
    <w:multiLevelType w:val="multilevel"/>
    <w:tmpl w:val="28FCADD2"/>
    <w:numStyleLink w:val="StyleBulletedSymbolsymbolLeft025Hanging025"/>
  </w:abstractNum>
  <w:abstractNum w:abstractNumId="22" w15:restartNumberingAfterBreak="0">
    <w:nsid w:val="4DB27BCB"/>
    <w:multiLevelType w:val="multilevel"/>
    <w:tmpl w:val="28FCADD2"/>
    <w:numStyleLink w:val="StyleBulletedSymbolsymbolLeft025Hanging025"/>
  </w:abstractNum>
  <w:abstractNum w:abstractNumId="23" w15:restartNumberingAfterBreak="0">
    <w:nsid w:val="4E655105"/>
    <w:multiLevelType w:val="hybridMultilevel"/>
    <w:tmpl w:val="CDD852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5EC13BE"/>
    <w:multiLevelType w:val="multilevel"/>
    <w:tmpl w:val="28FCADD2"/>
    <w:numStyleLink w:val="StyleBulletedSymbolsymbolLeft025Hanging025"/>
  </w:abstractNum>
  <w:abstractNum w:abstractNumId="25" w15:restartNumberingAfterBreak="0">
    <w:nsid w:val="56E435FC"/>
    <w:multiLevelType w:val="hybridMultilevel"/>
    <w:tmpl w:val="9AF8A5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EDF523E"/>
    <w:multiLevelType w:val="hybridMultilevel"/>
    <w:tmpl w:val="28FC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D076D5"/>
    <w:multiLevelType w:val="multilevel"/>
    <w:tmpl w:val="28FCADD2"/>
    <w:numStyleLink w:val="StyleBulletedSymbolsymbolLeft025Hanging025"/>
  </w:abstractNum>
  <w:abstractNum w:abstractNumId="30" w15:restartNumberingAfterBreak="0">
    <w:nsid w:val="6375391E"/>
    <w:multiLevelType w:val="multilevel"/>
    <w:tmpl w:val="28FCADD2"/>
    <w:numStyleLink w:val="StyleBulletedSymbolsymbolLeft025Hanging025"/>
  </w:abstractNum>
  <w:abstractNum w:abstractNumId="31" w15:restartNumberingAfterBreak="0">
    <w:nsid w:val="6419543E"/>
    <w:multiLevelType w:val="hybridMultilevel"/>
    <w:tmpl w:val="8F44A8FE"/>
    <w:lvl w:ilvl="0" w:tplc="89A4F58E">
      <w:start w:val="1"/>
      <w:numFmt w:val="decimal"/>
      <w:pStyle w:val="BodyTextNumberedConclusio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C07E76"/>
    <w:multiLevelType w:val="hybridMultilevel"/>
    <w:tmpl w:val="39A61A1E"/>
    <w:lvl w:ilvl="0" w:tplc="21CCE0C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C8F7FF3"/>
    <w:multiLevelType w:val="multilevel"/>
    <w:tmpl w:val="28FCADD2"/>
    <w:numStyleLink w:val="StyleBulletedSymbolsymbolLeft025Hanging025"/>
  </w:abstractNum>
  <w:abstractNum w:abstractNumId="34" w15:restartNumberingAfterBreak="0">
    <w:nsid w:val="71993A02"/>
    <w:multiLevelType w:val="hybridMultilevel"/>
    <w:tmpl w:val="CEC280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2207EF2"/>
    <w:multiLevelType w:val="multilevel"/>
    <w:tmpl w:val="28FCADD2"/>
    <w:numStyleLink w:val="StyleBulletedSymbolsymbolLeft025Hanging025"/>
  </w:abstractNum>
  <w:abstractNum w:abstractNumId="36" w15:restartNumberingAfterBreak="0">
    <w:nsid w:val="777F1BC7"/>
    <w:multiLevelType w:val="multilevel"/>
    <w:tmpl w:val="28FCADD2"/>
    <w:numStyleLink w:val="StyleBulletedSymbolsymbolLeft025Hanging025"/>
  </w:abstractNum>
  <w:abstractNum w:abstractNumId="37" w15:restartNumberingAfterBreak="0">
    <w:nsid w:val="7BD55E8B"/>
    <w:multiLevelType w:val="hybridMultilevel"/>
    <w:tmpl w:val="8C0E7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D97650F"/>
    <w:multiLevelType w:val="multilevel"/>
    <w:tmpl w:val="28FCADD2"/>
    <w:numStyleLink w:val="StyleBulletedSymbolsymbolLeft025Hanging025"/>
  </w:abstractNum>
  <w:num w:numId="1">
    <w:abstractNumId w:val="0"/>
  </w:num>
  <w:num w:numId="2">
    <w:abstractNumId w:val="15"/>
  </w:num>
  <w:num w:numId="3">
    <w:abstractNumId w:val="5"/>
  </w:num>
  <w:num w:numId="4">
    <w:abstractNumId w:val="9"/>
  </w:num>
  <w:num w:numId="5">
    <w:abstractNumId w:val="34"/>
  </w:num>
  <w:num w:numId="6">
    <w:abstractNumId w:val="26"/>
  </w:num>
  <w:num w:numId="7">
    <w:abstractNumId w:val="27"/>
  </w:num>
  <w:num w:numId="8">
    <w:abstractNumId w:val="4"/>
  </w:num>
  <w:num w:numId="9">
    <w:abstractNumId w:val="16"/>
  </w:num>
  <w:num w:numId="10">
    <w:abstractNumId w:val="37"/>
  </w:num>
  <w:num w:numId="11">
    <w:abstractNumId w:val="17"/>
  </w:num>
  <w:num w:numId="12">
    <w:abstractNumId w:val="19"/>
  </w:num>
  <w:num w:numId="13">
    <w:abstractNumId w:val="13"/>
  </w:num>
  <w:num w:numId="14">
    <w:abstractNumId w:val="23"/>
  </w:num>
  <w:num w:numId="15">
    <w:abstractNumId w:val="7"/>
  </w:num>
  <w:num w:numId="16">
    <w:abstractNumId w:val="1"/>
  </w:num>
  <w:num w:numId="17">
    <w:abstractNumId w:val="28"/>
  </w:num>
  <w:num w:numId="18">
    <w:abstractNumId w:val="11"/>
  </w:num>
  <w:num w:numId="19">
    <w:abstractNumId w:val="20"/>
  </w:num>
  <w:num w:numId="20">
    <w:abstractNumId w:val="14"/>
  </w:num>
  <w:num w:numId="21">
    <w:abstractNumId w:val="18"/>
  </w:num>
  <w:num w:numId="22">
    <w:abstractNumId w:val="36"/>
  </w:num>
  <w:num w:numId="23">
    <w:abstractNumId w:val="24"/>
  </w:num>
  <w:num w:numId="24">
    <w:abstractNumId w:val="10"/>
  </w:num>
  <w:num w:numId="25">
    <w:abstractNumId w:val="2"/>
  </w:num>
  <w:num w:numId="26">
    <w:abstractNumId w:val="33"/>
  </w:num>
  <w:num w:numId="27">
    <w:abstractNumId w:val="38"/>
  </w:num>
  <w:num w:numId="28">
    <w:abstractNumId w:val="22"/>
  </w:num>
  <w:num w:numId="29">
    <w:abstractNumId w:val="30"/>
  </w:num>
  <w:num w:numId="30">
    <w:abstractNumId w:val="35"/>
  </w:num>
  <w:num w:numId="31">
    <w:abstractNumId w:val="21"/>
  </w:num>
  <w:num w:numId="32">
    <w:abstractNumId w:val="29"/>
  </w:num>
  <w:num w:numId="33">
    <w:abstractNumId w:val="8"/>
  </w:num>
  <w:num w:numId="34">
    <w:abstractNumId w:val="6"/>
  </w:num>
  <w:num w:numId="35">
    <w:abstractNumId w:val="32"/>
  </w:num>
  <w:num w:numId="36">
    <w:abstractNumId w:val="25"/>
  </w:num>
  <w:num w:numId="37">
    <w:abstractNumId w:val="6"/>
  </w:num>
  <w:num w:numId="38">
    <w:abstractNumId w:val="6"/>
  </w:num>
  <w:num w:numId="39">
    <w:abstractNumId w:val="31"/>
  </w:num>
  <w:num w:numId="40">
    <w:abstractNumId w:val="12"/>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BD475AB-8EFA-4414-9CB2-22A98A4FDA57}"/>
    <w:docVar w:name="dgnword-eventsink" w:val="42411088"/>
  </w:docVars>
  <w:rsids>
    <w:rsidRoot w:val="007C4A18"/>
    <w:rsid w:val="00003A9D"/>
    <w:rsid w:val="000075C0"/>
    <w:rsid w:val="00007E17"/>
    <w:rsid w:val="00010DCC"/>
    <w:rsid w:val="000144B1"/>
    <w:rsid w:val="000150C0"/>
    <w:rsid w:val="00016BF0"/>
    <w:rsid w:val="0002128B"/>
    <w:rsid w:val="0002415F"/>
    <w:rsid w:val="000242DD"/>
    <w:rsid w:val="00025A79"/>
    <w:rsid w:val="00027685"/>
    <w:rsid w:val="00032F04"/>
    <w:rsid w:val="000354FC"/>
    <w:rsid w:val="00035523"/>
    <w:rsid w:val="00035787"/>
    <w:rsid w:val="000403EA"/>
    <w:rsid w:val="000405BD"/>
    <w:rsid w:val="0004287B"/>
    <w:rsid w:val="00042C13"/>
    <w:rsid w:val="00043AAD"/>
    <w:rsid w:val="000445B9"/>
    <w:rsid w:val="00046C24"/>
    <w:rsid w:val="00051744"/>
    <w:rsid w:val="00051D0C"/>
    <w:rsid w:val="00052401"/>
    <w:rsid w:val="00053C23"/>
    <w:rsid w:val="000547B6"/>
    <w:rsid w:val="00056442"/>
    <w:rsid w:val="000570C2"/>
    <w:rsid w:val="00062766"/>
    <w:rsid w:val="0006325F"/>
    <w:rsid w:val="00063E8C"/>
    <w:rsid w:val="00064569"/>
    <w:rsid w:val="00064A2F"/>
    <w:rsid w:val="0006535D"/>
    <w:rsid w:val="0007042A"/>
    <w:rsid w:val="00076423"/>
    <w:rsid w:val="00077895"/>
    <w:rsid w:val="0008406E"/>
    <w:rsid w:val="000844A0"/>
    <w:rsid w:val="00084E04"/>
    <w:rsid w:val="000856D0"/>
    <w:rsid w:val="000864B5"/>
    <w:rsid w:val="00090E91"/>
    <w:rsid w:val="00091572"/>
    <w:rsid w:val="00092FF9"/>
    <w:rsid w:val="000947DE"/>
    <w:rsid w:val="0009646E"/>
    <w:rsid w:val="000A2E16"/>
    <w:rsid w:val="000A321D"/>
    <w:rsid w:val="000B1F2C"/>
    <w:rsid w:val="000B1F52"/>
    <w:rsid w:val="000B2432"/>
    <w:rsid w:val="000B3211"/>
    <w:rsid w:val="000B3761"/>
    <w:rsid w:val="000B63BC"/>
    <w:rsid w:val="000B6CF5"/>
    <w:rsid w:val="000B7600"/>
    <w:rsid w:val="000C09CF"/>
    <w:rsid w:val="000C6745"/>
    <w:rsid w:val="000C6C7E"/>
    <w:rsid w:val="000C70F2"/>
    <w:rsid w:val="000C72D5"/>
    <w:rsid w:val="000C7FDD"/>
    <w:rsid w:val="000D0C39"/>
    <w:rsid w:val="000D3183"/>
    <w:rsid w:val="000D334D"/>
    <w:rsid w:val="000D72D9"/>
    <w:rsid w:val="000E3087"/>
    <w:rsid w:val="000E3506"/>
    <w:rsid w:val="000E4F07"/>
    <w:rsid w:val="000E5F7A"/>
    <w:rsid w:val="000F0731"/>
    <w:rsid w:val="000F0B24"/>
    <w:rsid w:val="000F176E"/>
    <w:rsid w:val="000F1DF7"/>
    <w:rsid w:val="000F2B18"/>
    <w:rsid w:val="000F3010"/>
    <w:rsid w:val="000F5EE5"/>
    <w:rsid w:val="000F758F"/>
    <w:rsid w:val="001000DF"/>
    <w:rsid w:val="00105AB5"/>
    <w:rsid w:val="001060C3"/>
    <w:rsid w:val="001071C8"/>
    <w:rsid w:val="001076B7"/>
    <w:rsid w:val="001107EB"/>
    <w:rsid w:val="001129C4"/>
    <w:rsid w:val="0011710B"/>
    <w:rsid w:val="001171F3"/>
    <w:rsid w:val="00120993"/>
    <w:rsid w:val="00123760"/>
    <w:rsid w:val="00124C2C"/>
    <w:rsid w:val="0012500A"/>
    <w:rsid w:val="00127778"/>
    <w:rsid w:val="00133709"/>
    <w:rsid w:val="001348DA"/>
    <w:rsid w:val="00135446"/>
    <w:rsid w:val="001356AF"/>
    <w:rsid w:val="001371F0"/>
    <w:rsid w:val="00140548"/>
    <w:rsid w:val="001432B8"/>
    <w:rsid w:val="001472BB"/>
    <w:rsid w:val="00147E1F"/>
    <w:rsid w:val="00150E37"/>
    <w:rsid w:val="001521C9"/>
    <w:rsid w:val="001528B2"/>
    <w:rsid w:val="00153F20"/>
    <w:rsid w:val="00162CB3"/>
    <w:rsid w:val="0016312E"/>
    <w:rsid w:val="001637AD"/>
    <w:rsid w:val="0016428F"/>
    <w:rsid w:val="00164B16"/>
    <w:rsid w:val="00164BDA"/>
    <w:rsid w:val="00164C73"/>
    <w:rsid w:val="0016728E"/>
    <w:rsid w:val="0016782B"/>
    <w:rsid w:val="0017365D"/>
    <w:rsid w:val="00174240"/>
    <w:rsid w:val="001765DE"/>
    <w:rsid w:val="00176C1C"/>
    <w:rsid w:val="00177886"/>
    <w:rsid w:val="00177D9C"/>
    <w:rsid w:val="0018111C"/>
    <w:rsid w:val="00182DF6"/>
    <w:rsid w:val="0018703F"/>
    <w:rsid w:val="001872FA"/>
    <w:rsid w:val="001907CF"/>
    <w:rsid w:val="00192CE6"/>
    <w:rsid w:val="00193A41"/>
    <w:rsid w:val="001945E0"/>
    <w:rsid w:val="00194BA2"/>
    <w:rsid w:val="00194E3F"/>
    <w:rsid w:val="00194F33"/>
    <w:rsid w:val="00196075"/>
    <w:rsid w:val="001A061F"/>
    <w:rsid w:val="001A0CBA"/>
    <w:rsid w:val="001A1AC9"/>
    <w:rsid w:val="001A1FF2"/>
    <w:rsid w:val="001A2472"/>
    <w:rsid w:val="001A273B"/>
    <w:rsid w:val="001A3254"/>
    <w:rsid w:val="001A3DF9"/>
    <w:rsid w:val="001A4308"/>
    <w:rsid w:val="001A51F7"/>
    <w:rsid w:val="001A56B7"/>
    <w:rsid w:val="001A571C"/>
    <w:rsid w:val="001B313D"/>
    <w:rsid w:val="001B36D2"/>
    <w:rsid w:val="001B3E82"/>
    <w:rsid w:val="001B6516"/>
    <w:rsid w:val="001C13AC"/>
    <w:rsid w:val="001C570B"/>
    <w:rsid w:val="001C6237"/>
    <w:rsid w:val="001C6930"/>
    <w:rsid w:val="001C71A7"/>
    <w:rsid w:val="001D44B2"/>
    <w:rsid w:val="001D4B00"/>
    <w:rsid w:val="001D4EEE"/>
    <w:rsid w:val="001E0ABF"/>
    <w:rsid w:val="001E303B"/>
    <w:rsid w:val="001E310F"/>
    <w:rsid w:val="001E4E6D"/>
    <w:rsid w:val="001E60BF"/>
    <w:rsid w:val="001F10B2"/>
    <w:rsid w:val="001F3D81"/>
    <w:rsid w:val="001F4798"/>
    <w:rsid w:val="001F4C6B"/>
    <w:rsid w:val="001F5CED"/>
    <w:rsid w:val="001F65C7"/>
    <w:rsid w:val="001F7516"/>
    <w:rsid w:val="002010EE"/>
    <w:rsid w:val="00202766"/>
    <w:rsid w:val="002063D6"/>
    <w:rsid w:val="00207358"/>
    <w:rsid w:val="00207CEB"/>
    <w:rsid w:val="002115C8"/>
    <w:rsid w:val="00212A1E"/>
    <w:rsid w:val="00212AAE"/>
    <w:rsid w:val="00213500"/>
    <w:rsid w:val="00215063"/>
    <w:rsid w:val="00215947"/>
    <w:rsid w:val="00215AE7"/>
    <w:rsid w:val="002178CC"/>
    <w:rsid w:val="00220324"/>
    <w:rsid w:val="00221368"/>
    <w:rsid w:val="0022493D"/>
    <w:rsid w:val="0022723C"/>
    <w:rsid w:val="002272B3"/>
    <w:rsid w:val="00227E29"/>
    <w:rsid w:val="002319F9"/>
    <w:rsid w:val="00232629"/>
    <w:rsid w:val="0023384C"/>
    <w:rsid w:val="0023419C"/>
    <w:rsid w:val="00240DC2"/>
    <w:rsid w:val="00242B04"/>
    <w:rsid w:val="002471BE"/>
    <w:rsid w:val="002475C2"/>
    <w:rsid w:val="00247A05"/>
    <w:rsid w:val="00250913"/>
    <w:rsid w:val="00250BEB"/>
    <w:rsid w:val="00251D65"/>
    <w:rsid w:val="0025241C"/>
    <w:rsid w:val="002539AF"/>
    <w:rsid w:val="00254561"/>
    <w:rsid w:val="00254A32"/>
    <w:rsid w:val="00255F41"/>
    <w:rsid w:val="00256008"/>
    <w:rsid w:val="002579A6"/>
    <w:rsid w:val="00261918"/>
    <w:rsid w:val="00263055"/>
    <w:rsid w:val="002642B9"/>
    <w:rsid w:val="00265AEE"/>
    <w:rsid w:val="00266F67"/>
    <w:rsid w:val="00273E22"/>
    <w:rsid w:val="00275987"/>
    <w:rsid w:val="002766B4"/>
    <w:rsid w:val="002811B7"/>
    <w:rsid w:val="00283B4F"/>
    <w:rsid w:val="00283F58"/>
    <w:rsid w:val="00284EC8"/>
    <w:rsid w:val="002850AA"/>
    <w:rsid w:val="00291371"/>
    <w:rsid w:val="00292CEA"/>
    <w:rsid w:val="00293A6F"/>
    <w:rsid w:val="0029404A"/>
    <w:rsid w:val="00295164"/>
    <w:rsid w:val="002971FC"/>
    <w:rsid w:val="00297B7B"/>
    <w:rsid w:val="002A02EB"/>
    <w:rsid w:val="002A03AD"/>
    <w:rsid w:val="002A1611"/>
    <w:rsid w:val="002A27C6"/>
    <w:rsid w:val="002A3278"/>
    <w:rsid w:val="002A4B63"/>
    <w:rsid w:val="002A540E"/>
    <w:rsid w:val="002B45FC"/>
    <w:rsid w:val="002B4A40"/>
    <w:rsid w:val="002B69C8"/>
    <w:rsid w:val="002C670D"/>
    <w:rsid w:val="002C6792"/>
    <w:rsid w:val="002C6C21"/>
    <w:rsid w:val="002C78EB"/>
    <w:rsid w:val="002D03C1"/>
    <w:rsid w:val="002D054F"/>
    <w:rsid w:val="002D381C"/>
    <w:rsid w:val="002D57EB"/>
    <w:rsid w:val="002D5DA0"/>
    <w:rsid w:val="002D7367"/>
    <w:rsid w:val="002E1456"/>
    <w:rsid w:val="002E24D8"/>
    <w:rsid w:val="002E3AC2"/>
    <w:rsid w:val="002E3B20"/>
    <w:rsid w:val="002E4F9B"/>
    <w:rsid w:val="002E5E4C"/>
    <w:rsid w:val="002E6C8C"/>
    <w:rsid w:val="002F1142"/>
    <w:rsid w:val="002F2E55"/>
    <w:rsid w:val="002F537F"/>
    <w:rsid w:val="0030017E"/>
    <w:rsid w:val="003007C3"/>
    <w:rsid w:val="00300A22"/>
    <w:rsid w:val="003013A1"/>
    <w:rsid w:val="003032C2"/>
    <w:rsid w:val="003057DA"/>
    <w:rsid w:val="00306E16"/>
    <w:rsid w:val="00307BFE"/>
    <w:rsid w:val="00311A23"/>
    <w:rsid w:val="00312771"/>
    <w:rsid w:val="00313FFB"/>
    <w:rsid w:val="00314E22"/>
    <w:rsid w:val="0031572A"/>
    <w:rsid w:val="003209DA"/>
    <w:rsid w:val="00320D9C"/>
    <w:rsid w:val="00322B66"/>
    <w:rsid w:val="003266A6"/>
    <w:rsid w:val="00334C1B"/>
    <w:rsid w:val="00335550"/>
    <w:rsid w:val="003425EF"/>
    <w:rsid w:val="003455FE"/>
    <w:rsid w:val="00346B22"/>
    <w:rsid w:val="0035424E"/>
    <w:rsid w:val="00357888"/>
    <w:rsid w:val="0036046C"/>
    <w:rsid w:val="00361783"/>
    <w:rsid w:val="003617F8"/>
    <w:rsid w:val="00361D0A"/>
    <w:rsid w:val="00363F43"/>
    <w:rsid w:val="0036445C"/>
    <w:rsid w:val="00366847"/>
    <w:rsid w:val="00366FDD"/>
    <w:rsid w:val="003703E6"/>
    <w:rsid w:val="00371C91"/>
    <w:rsid w:val="003726F5"/>
    <w:rsid w:val="00372A31"/>
    <w:rsid w:val="003802A5"/>
    <w:rsid w:val="00382E68"/>
    <w:rsid w:val="003844CF"/>
    <w:rsid w:val="00386EDB"/>
    <w:rsid w:val="00391501"/>
    <w:rsid w:val="00391DE9"/>
    <w:rsid w:val="00392614"/>
    <w:rsid w:val="00393194"/>
    <w:rsid w:val="003A3995"/>
    <w:rsid w:val="003A52E0"/>
    <w:rsid w:val="003B2312"/>
    <w:rsid w:val="003B23A6"/>
    <w:rsid w:val="003B42D7"/>
    <w:rsid w:val="003B50DC"/>
    <w:rsid w:val="003B5F6F"/>
    <w:rsid w:val="003B6373"/>
    <w:rsid w:val="003B652D"/>
    <w:rsid w:val="003C0877"/>
    <w:rsid w:val="003C13D6"/>
    <w:rsid w:val="003C1BA2"/>
    <w:rsid w:val="003C3911"/>
    <w:rsid w:val="003C4677"/>
    <w:rsid w:val="003C5A1F"/>
    <w:rsid w:val="003C6DD8"/>
    <w:rsid w:val="003D458D"/>
    <w:rsid w:val="003D54B4"/>
    <w:rsid w:val="003E1B1B"/>
    <w:rsid w:val="003E6478"/>
    <w:rsid w:val="003E67AA"/>
    <w:rsid w:val="003E7A81"/>
    <w:rsid w:val="003F397B"/>
    <w:rsid w:val="003F425D"/>
    <w:rsid w:val="003F5643"/>
    <w:rsid w:val="003F583C"/>
    <w:rsid w:val="003F706A"/>
    <w:rsid w:val="003F7C96"/>
    <w:rsid w:val="00400531"/>
    <w:rsid w:val="00400893"/>
    <w:rsid w:val="004013C2"/>
    <w:rsid w:val="00401946"/>
    <w:rsid w:val="00401E3A"/>
    <w:rsid w:val="00401EFF"/>
    <w:rsid w:val="004062BA"/>
    <w:rsid w:val="00410CDC"/>
    <w:rsid w:val="00411B8E"/>
    <w:rsid w:val="00411FE7"/>
    <w:rsid w:val="00413A2D"/>
    <w:rsid w:val="0041591F"/>
    <w:rsid w:val="004162A2"/>
    <w:rsid w:val="00416DD6"/>
    <w:rsid w:val="00417A1C"/>
    <w:rsid w:val="00420D5E"/>
    <w:rsid w:val="004216BD"/>
    <w:rsid w:val="00421F00"/>
    <w:rsid w:val="004237CB"/>
    <w:rsid w:val="00423E34"/>
    <w:rsid w:val="00430212"/>
    <w:rsid w:val="004309EA"/>
    <w:rsid w:val="00430AEC"/>
    <w:rsid w:val="004317C7"/>
    <w:rsid w:val="004325BE"/>
    <w:rsid w:val="00432615"/>
    <w:rsid w:val="0043399C"/>
    <w:rsid w:val="0043519E"/>
    <w:rsid w:val="00437B1C"/>
    <w:rsid w:val="00440823"/>
    <w:rsid w:val="00441D82"/>
    <w:rsid w:val="00442073"/>
    <w:rsid w:val="00443D7D"/>
    <w:rsid w:val="0044495D"/>
    <w:rsid w:val="00445E28"/>
    <w:rsid w:val="00446C84"/>
    <w:rsid w:val="00450157"/>
    <w:rsid w:val="0045054F"/>
    <w:rsid w:val="00451025"/>
    <w:rsid w:val="0045129A"/>
    <w:rsid w:val="00453ABB"/>
    <w:rsid w:val="00454B52"/>
    <w:rsid w:val="00460D79"/>
    <w:rsid w:val="00462C07"/>
    <w:rsid w:val="0046365B"/>
    <w:rsid w:val="0046428C"/>
    <w:rsid w:val="00466293"/>
    <w:rsid w:val="00467204"/>
    <w:rsid w:val="00467CF1"/>
    <w:rsid w:val="004701D8"/>
    <w:rsid w:val="00470826"/>
    <w:rsid w:val="004726D8"/>
    <w:rsid w:val="004735CF"/>
    <w:rsid w:val="00474094"/>
    <w:rsid w:val="00475FA8"/>
    <w:rsid w:val="00477385"/>
    <w:rsid w:val="004805C2"/>
    <w:rsid w:val="00480A5D"/>
    <w:rsid w:val="004817EF"/>
    <w:rsid w:val="00482646"/>
    <w:rsid w:val="0048285D"/>
    <w:rsid w:val="004832ED"/>
    <w:rsid w:val="004834FB"/>
    <w:rsid w:val="0048365C"/>
    <w:rsid w:val="004868BE"/>
    <w:rsid w:val="00486E62"/>
    <w:rsid w:val="004914B7"/>
    <w:rsid w:val="0049216E"/>
    <w:rsid w:val="004926C6"/>
    <w:rsid w:val="00493D80"/>
    <w:rsid w:val="0049402D"/>
    <w:rsid w:val="004942D4"/>
    <w:rsid w:val="0049713A"/>
    <w:rsid w:val="004A1952"/>
    <w:rsid w:val="004A6A5C"/>
    <w:rsid w:val="004A764A"/>
    <w:rsid w:val="004A7A36"/>
    <w:rsid w:val="004A7A80"/>
    <w:rsid w:val="004B2FB7"/>
    <w:rsid w:val="004B3051"/>
    <w:rsid w:val="004C5C81"/>
    <w:rsid w:val="004D334D"/>
    <w:rsid w:val="004D528F"/>
    <w:rsid w:val="004D6CCA"/>
    <w:rsid w:val="004D71C8"/>
    <w:rsid w:val="004E11AB"/>
    <w:rsid w:val="004E1BA1"/>
    <w:rsid w:val="004E2F22"/>
    <w:rsid w:val="004E5880"/>
    <w:rsid w:val="004E73D6"/>
    <w:rsid w:val="004F2108"/>
    <w:rsid w:val="004F265E"/>
    <w:rsid w:val="004F4BC1"/>
    <w:rsid w:val="004F4CE8"/>
    <w:rsid w:val="004F6CF2"/>
    <w:rsid w:val="004F70F6"/>
    <w:rsid w:val="00500B16"/>
    <w:rsid w:val="00503C45"/>
    <w:rsid w:val="00503F0F"/>
    <w:rsid w:val="005054AA"/>
    <w:rsid w:val="005069DF"/>
    <w:rsid w:val="005104A6"/>
    <w:rsid w:val="0051410F"/>
    <w:rsid w:val="00514986"/>
    <w:rsid w:val="005151C0"/>
    <w:rsid w:val="0051576A"/>
    <w:rsid w:val="00515C8A"/>
    <w:rsid w:val="00516B13"/>
    <w:rsid w:val="00520881"/>
    <w:rsid w:val="00521397"/>
    <w:rsid w:val="00523649"/>
    <w:rsid w:val="00524009"/>
    <w:rsid w:val="00524869"/>
    <w:rsid w:val="00524BCD"/>
    <w:rsid w:val="00527551"/>
    <w:rsid w:val="00530219"/>
    <w:rsid w:val="0053178D"/>
    <w:rsid w:val="00533F01"/>
    <w:rsid w:val="00534F1B"/>
    <w:rsid w:val="005375CA"/>
    <w:rsid w:val="00541737"/>
    <w:rsid w:val="0054276A"/>
    <w:rsid w:val="00544132"/>
    <w:rsid w:val="00546C65"/>
    <w:rsid w:val="00546F35"/>
    <w:rsid w:val="00547A29"/>
    <w:rsid w:val="005516C2"/>
    <w:rsid w:val="00553DC6"/>
    <w:rsid w:val="00554E62"/>
    <w:rsid w:val="00557F93"/>
    <w:rsid w:val="00561032"/>
    <w:rsid w:val="005647E1"/>
    <w:rsid w:val="00571BB4"/>
    <w:rsid w:val="00571D2D"/>
    <w:rsid w:val="00575934"/>
    <w:rsid w:val="00575D38"/>
    <w:rsid w:val="00576005"/>
    <w:rsid w:val="0057647E"/>
    <w:rsid w:val="00576CED"/>
    <w:rsid w:val="00576F10"/>
    <w:rsid w:val="0058059E"/>
    <w:rsid w:val="005815EB"/>
    <w:rsid w:val="00582D5D"/>
    <w:rsid w:val="00583C64"/>
    <w:rsid w:val="00584965"/>
    <w:rsid w:val="00584CCC"/>
    <w:rsid w:val="005869A2"/>
    <w:rsid w:val="00591826"/>
    <w:rsid w:val="00592A63"/>
    <w:rsid w:val="005946A2"/>
    <w:rsid w:val="00594E25"/>
    <w:rsid w:val="005951C5"/>
    <w:rsid w:val="00596645"/>
    <w:rsid w:val="005A16A2"/>
    <w:rsid w:val="005A17B0"/>
    <w:rsid w:val="005A2836"/>
    <w:rsid w:val="005A40DD"/>
    <w:rsid w:val="005A4CB5"/>
    <w:rsid w:val="005B1CBC"/>
    <w:rsid w:val="005B24AA"/>
    <w:rsid w:val="005B2F0D"/>
    <w:rsid w:val="005B4065"/>
    <w:rsid w:val="005B42C3"/>
    <w:rsid w:val="005B48E0"/>
    <w:rsid w:val="005C0987"/>
    <w:rsid w:val="005C2241"/>
    <w:rsid w:val="005D0364"/>
    <w:rsid w:val="005D21CE"/>
    <w:rsid w:val="005D61E2"/>
    <w:rsid w:val="005D7377"/>
    <w:rsid w:val="005D7C76"/>
    <w:rsid w:val="005E194E"/>
    <w:rsid w:val="005E2906"/>
    <w:rsid w:val="005E5E52"/>
    <w:rsid w:val="005F135A"/>
    <w:rsid w:val="005F28D9"/>
    <w:rsid w:val="005F3BB8"/>
    <w:rsid w:val="005F46BB"/>
    <w:rsid w:val="005F56E4"/>
    <w:rsid w:val="005F5726"/>
    <w:rsid w:val="005F6B30"/>
    <w:rsid w:val="005F70F2"/>
    <w:rsid w:val="005F7C43"/>
    <w:rsid w:val="00606617"/>
    <w:rsid w:val="00606D69"/>
    <w:rsid w:val="00606E9D"/>
    <w:rsid w:val="00610F14"/>
    <w:rsid w:val="00611D1F"/>
    <w:rsid w:val="00611FB5"/>
    <w:rsid w:val="00612A37"/>
    <w:rsid w:val="00613014"/>
    <w:rsid w:val="00613713"/>
    <w:rsid w:val="006179C3"/>
    <w:rsid w:val="00617CE4"/>
    <w:rsid w:val="00622099"/>
    <w:rsid w:val="00624FF4"/>
    <w:rsid w:val="006319DF"/>
    <w:rsid w:val="0063526C"/>
    <w:rsid w:val="006404DE"/>
    <w:rsid w:val="00640505"/>
    <w:rsid w:val="00642274"/>
    <w:rsid w:val="00643166"/>
    <w:rsid w:val="006435C2"/>
    <w:rsid w:val="006435E3"/>
    <w:rsid w:val="006453C6"/>
    <w:rsid w:val="00646928"/>
    <w:rsid w:val="006501A6"/>
    <w:rsid w:val="006550A5"/>
    <w:rsid w:val="00656DA6"/>
    <w:rsid w:val="00657CBE"/>
    <w:rsid w:val="00661333"/>
    <w:rsid w:val="00662176"/>
    <w:rsid w:val="006652E8"/>
    <w:rsid w:val="00665423"/>
    <w:rsid w:val="006733EA"/>
    <w:rsid w:val="00673419"/>
    <w:rsid w:val="0067562C"/>
    <w:rsid w:val="00676F1D"/>
    <w:rsid w:val="00676F3D"/>
    <w:rsid w:val="00677F51"/>
    <w:rsid w:val="0068094D"/>
    <w:rsid w:val="0068132D"/>
    <w:rsid w:val="00691C7E"/>
    <w:rsid w:val="0069201C"/>
    <w:rsid w:val="00694B99"/>
    <w:rsid w:val="0069694F"/>
    <w:rsid w:val="006969F0"/>
    <w:rsid w:val="006A0211"/>
    <w:rsid w:val="006A1AA4"/>
    <w:rsid w:val="006A474E"/>
    <w:rsid w:val="006A4A99"/>
    <w:rsid w:val="006A74BF"/>
    <w:rsid w:val="006B4190"/>
    <w:rsid w:val="006C3609"/>
    <w:rsid w:val="006C71E8"/>
    <w:rsid w:val="006C7326"/>
    <w:rsid w:val="006C75C7"/>
    <w:rsid w:val="006D0F26"/>
    <w:rsid w:val="006D1D68"/>
    <w:rsid w:val="006D32F6"/>
    <w:rsid w:val="006D4AA2"/>
    <w:rsid w:val="006D77B8"/>
    <w:rsid w:val="006E1D13"/>
    <w:rsid w:val="006E31E7"/>
    <w:rsid w:val="006E339F"/>
    <w:rsid w:val="006E3423"/>
    <w:rsid w:val="006E4472"/>
    <w:rsid w:val="006E4B37"/>
    <w:rsid w:val="006E53A4"/>
    <w:rsid w:val="006E7E65"/>
    <w:rsid w:val="006F2AFA"/>
    <w:rsid w:val="006F3279"/>
    <w:rsid w:val="006F5808"/>
    <w:rsid w:val="00704FA5"/>
    <w:rsid w:val="00705DDB"/>
    <w:rsid w:val="00707702"/>
    <w:rsid w:val="00710343"/>
    <w:rsid w:val="007110EB"/>
    <w:rsid w:val="0071374A"/>
    <w:rsid w:val="007164E7"/>
    <w:rsid w:val="007172DC"/>
    <w:rsid w:val="00721418"/>
    <w:rsid w:val="00721479"/>
    <w:rsid w:val="00722191"/>
    <w:rsid w:val="00722DF6"/>
    <w:rsid w:val="007417B4"/>
    <w:rsid w:val="00743EB2"/>
    <w:rsid w:val="007442B7"/>
    <w:rsid w:val="00744E9A"/>
    <w:rsid w:val="007470EE"/>
    <w:rsid w:val="00747132"/>
    <w:rsid w:val="007471FA"/>
    <w:rsid w:val="007542B6"/>
    <w:rsid w:val="00754608"/>
    <w:rsid w:val="00756365"/>
    <w:rsid w:val="007565CD"/>
    <w:rsid w:val="007567B0"/>
    <w:rsid w:val="00756973"/>
    <w:rsid w:val="00756E8A"/>
    <w:rsid w:val="007612B2"/>
    <w:rsid w:val="00770CB5"/>
    <w:rsid w:val="00775C1E"/>
    <w:rsid w:val="00776ABF"/>
    <w:rsid w:val="00777C44"/>
    <w:rsid w:val="007808FD"/>
    <w:rsid w:val="007815A6"/>
    <w:rsid w:val="007820E8"/>
    <w:rsid w:val="0078314D"/>
    <w:rsid w:val="0078361E"/>
    <w:rsid w:val="00783660"/>
    <w:rsid w:val="007868F8"/>
    <w:rsid w:val="00786B34"/>
    <w:rsid w:val="00787628"/>
    <w:rsid w:val="0079100D"/>
    <w:rsid w:val="00791B5A"/>
    <w:rsid w:val="00792FD4"/>
    <w:rsid w:val="00793456"/>
    <w:rsid w:val="007941B2"/>
    <w:rsid w:val="00794818"/>
    <w:rsid w:val="0079561C"/>
    <w:rsid w:val="00796448"/>
    <w:rsid w:val="007A066C"/>
    <w:rsid w:val="007A0BA0"/>
    <w:rsid w:val="007A4834"/>
    <w:rsid w:val="007A561C"/>
    <w:rsid w:val="007B017C"/>
    <w:rsid w:val="007B2A63"/>
    <w:rsid w:val="007B5E89"/>
    <w:rsid w:val="007B703B"/>
    <w:rsid w:val="007B7868"/>
    <w:rsid w:val="007C393B"/>
    <w:rsid w:val="007C49BA"/>
    <w:rsid w:val="007C4A18"/>
    <w:rsid w:val="007C55CB"/>
    <w:rsid w:val="007C5E18"/>
    <w:rsid w:val="007C6406"/>
    <w:rsid w:val="007C70DA"/>
    <w:rsid w:val="007D167E"/>
    <w:rsid w:val="007D4875"/>
    <w:rsid w:val="007E026F"/>
    <w:rsid w:val="007E2686"/>
    <w:rsid w:val="007E4F7F"/>
    <w:rsid w:val="007E5E23"/>
    <w:rsid w:val="007F006A"/>
    <w:rsid w:val="007F0488"/>
    <w:rsid w:val="007F17FF"/>
    <w:rsid w:val="007F25A6"/>
    <w:rsid w:val="007F3AC7"/>
    <w:rsid w:val="007F4519"/>
    <w:rsid w:val="008021ED"/>
    <w:rsid w:val="00803323"/>
    <w:rsid w:val="008033D7"/>
    <w:rsid w:val="00804AE4"/>
    <w:rsid w:val="00804BAE"/>
    <w:rsid w:val="0080590E"/>
    <w:rsid w:val="00810203"/>
    <w:rsid w:val="008113DF"/>
    <w:rsid w:val="0081443E"/>
    <w:rsid w:val="00814F54"/>
    <w:rsid w:val="008154DB"/>
    <w:rsid w:val="0081627C"/>
    <w:rsid w:val="00816B32"/>
    <w:rsid w:val="00817909"/>
    <w:rsid w:val="00821692"/>
    <w:rsid w:val="008220DF"/>
    <w:rsid w:val="008226D3"/>
    <w:rsid w:val="00822823"/>
    <w:rsid w:val="00822DA0"/>
    <w:rsid w:val="0082347F"/>
    <w:rsid w:val="00823584"/>
    <w:rsid w:val="00823B7A"/>
    <w:rsid w:val="008259FE"/>
    <w:rsid w:val="00825CD1"/>
    <w:rsid w:val="008301AA"/>
    <w:rsid w:val="00831F35"/>
    <w:rsid w:val="00836554"/>
    <w:rsid w:val="00837D7C"/>
    <w:rsid w:val="008426D7"/>
    <w:rsid w:val="0084294D"/>
    <w:rsid w:val="0084327F"/>
    <w:rsid w:val="00843A7F"/>
    <w:rsid w:val="00843AE7"/>
    <w:rsid w:val="00843CF6"/>
    <w:rsid w:val="00845B74"/>
    <w:rsid w:val="0084769B"/>
    <w:rsid w:val="008509CD"/>
    <w:rsid w:val="008514E4"/>
    <w:rsid w:val="0085292A"/>
    <w:rsid w:val="00853CEB"/>
    <w:rsid w:val="00857435"/>
    <w:rsid w:val="00857F59"/>
    <w:rsid w:val="00861A5C"/>
    <w:rsid w:val="00862417"/>
    <w:rsid w:val="008636C2"/>
    <w:rsid w:val="00866CC8"/>
    <w:rsid w:val="00883D01"/>
    <w:rsid w:val="00884DDF"/>
    <w:rsid w:val="00886675"/>
    <w:rsid w:val="00890B64"/>
    <w:rsid w:val="00890D2F"/>
    <w:rsid w:val="00891528"/>
    <w:rsid w:val="008916CF"/>
    <w:rsid w:val="0089292F"/>
    <w:rsid w:val="00893E48"/>
    <w:rsid w:val="00896454"/>
    <w:rsid w:val="008A074F"/>
    <w:rsid w:val="008A2103"/>
    <w:rsid w:val="008A2DC6"/>
    <w:rsid w:val="008A2EF6"/>
    <w:rsid w:val="008A48EC"/>
    <w:rsid w:val="008A7247"/>
    <w:rsid w:val="008B0119"/>
    <w:rsid w:val="008B05EB"/>
    <w:rsid w:val="008B1407"/>
    <w:rsid w:val="008B1D4D"/>
    <w:rsid w:val="008B3100"/>
    <w:rsid w:val="008B6C01"/>
    <w:rsid w:val="008B77B2"/>
    <w:rsid w:val="008C07B5"/>
    <w:rsid w:val="008C0C38"/>
    <w:rsid w:val="008C0EA3"/>
    <w:rsid w:val="008C2DAB"/>
    <w:rsid w:val="008C32D3"/>
    <w:rsid w:val="008C3F52"/>
    <w:rsid w:val="008C4873"/>
    <w:rsid w:val="008C4FBE"/>
    <w:rsid w:val="008C578A"/>
    <w:rsid w:val="008C6E7D"/>
    <w:rsid w:val="008D0C93"/>
    <w:rsid w:val="008D3BC4"/>
    <w:rsid w:val="008D3EB4"/>
    <w:rsid w:val="008D4B6A"/>
    <w:rsid w:val="008D505E"/>
    <w:rsid w:val="008D5D70"/>
    <w:rsid w:val="008D6F00"/>
    <w:rsid w:val="008D79DC"/>
    <w:rsid w:val="008E0D1B"/>
    <w:rsid w:val="008E3D17"/>
    <w:rsid w:val="008E4061"/>
    <w:rsid w:val="008E4939"/>
    <w:rsid w:val="008F0606"/>
    <w:rsid w:val="008F0635"/>
    <w:rsid w:val="008F07AB"/>
    <w:rsid w:val="008F0A5E"/>
    <w:rsid w:val="008F0C39"/>
    <w:rsid w:val="008F60F4"/>
    <w:rsid w:val="008F6AFB"/>
    <w:rsid w:val="008F6C06"/>
    <w:rsid w:val="008F79BC"/>
    <w:rsid w:val="009002AC"/>
    <w:rsid w:val="00901846"/>
    <w:rsid w:val="00902ACF"/>
    <w:rsid w:val="009035E5"/>
    <w:rsid w:val="00904B1C"/>
    <w:rsid w:val="00904BE2"/>
    <w:rsid w:val="00906D52"/>
    <w:rsid w:val="00906FC8"/>
    <w:rsid w:val="00910CA2"/>
    <w:rsid w:val="00912326"/>
    <w:rsid w:val="00913993"/>
    <w:rsid w:val="00914FFB"/>
    <w:rsid w:val="00916430"/>
    <w:rsid w:val="009172FE"/>
    <w:rsid w:val="0091786F"/>
    <w:rsid w:val="009219E4"/>
    <w:rsid w:val="00921C96"/>
    <w:rsid w:val="0092378C"/>
    <w:rsid w:val="00924875"/>
    <w:rsid w:val="0092517A"/>
    <w:rsid w:val="00925263"/>
    <w:rsid w:val="00926C02"/>
    <w:rsid w:val="00930CE6"/>
    <w:rsid w:val="00931B87"/>
    <w:rsid w:val="00932276"/>
    <w:rsid w:val="00934204"/>
    <w:rsid w:val="009369BD"/>
    <w:rsid w:val="0094182E"/>
    <w:rsid w:val="0094206A"/>
    <w:rsid w:val="00942ECC"/>
    <w:rsid w:val="00946391"/>
    <w:rsid w:val="00946FC9"/>
    <w:rsid w:val="0094780E"/>
    <w:rsid w:val="00952D38"/>
    <w:rsid w:val="009561CD"/>
    <w:rsid w:val="00962CCB"/>
    <w:rsid w:val="00962F39"/>
    <w:rsid w:val="009633DD"/>
    <w:rsid w:val="00963D49"/>
    <w:rsid w:val="00964E66"/>
    <w:rsid w:val="00965178"/>
    <w:rsid w:val="00971167"/>
    <w:rsid w:val="009736E2"/>
    <w:rsid w:val="00973D29"/>
    <w:rsid w:val="00977647"/>
    <w:rsid w:val="009777B3"/>
    <w:rsid w:val="00982D40"/>
    <w:rsid w:val="00984AD8"/>
    <w:rsid w:val="00985ABC"/>
    <w:rsid w:val="00986263"/>
    <w:rsid w:val="00987151"/>
    <w:rsid w:val="00987924"/>
    <w:rsid w:val="009903E3"/>
    <w:rsid w:val="00990786"/>
    <w:rsid w:val="00990E61"/>
    <w:rsid w:val="00991281"/>
    <w:rsid w:val="009A05C5"/>
    <w:rsid w:val="009A06D9"/>
    <w:rsid w:val="009A165A"/>
    <w:rsid w:val="009A302E"/>
    <w:rsid w:val="009A514E"/>
    <w:rsid w:val="009A68D3"/>
    <w:rsid w:val="009B15BB"/>
    <w:rsid w:val="009B2A42"/>
    <w:rsid w:val="009B2EC8"/>
    <w:rsid w:val="009B3348"/>
    <w:rsid w:val="009B4B78"/>
    <w:rsid w:val="009B53BE"/>
    <w:rsid w:val="009B5729"/>
    <w:rsid w:val="009B6EE1"/>
    <w:rsid w:val="009C0882"/>
    <w:rsid w:val="009C5751"/>
    <w:rsid w:val="009C7041"/>
    <w:rsid w:val="009C729D"/>
    <w:rsid w:val="009C7489"/>
    <w:rsid w:val="009D0D47"/>
    <w:rsid w:val="009D44D1"/>
    <w:rsid w:val="009D4684"/>
    <w:rsid w:val="009D5125"/>
    <w:rsid w:val="009D5BEF"/>
    <w:rsid w:val="009E0771"/>
    <w:rsid w:val="009E1ECD"/>
    <w:rsid w:val="009E225B"/>
    <w:rsid w:val="009E6FA4"/>
    <w:rsid w:val="009E7743"/>
    <w:rsid w:val="009F0F9C"/>
    <w:rsid w:val="009F11A8"/>
    <w:rsid w:val="009F46B7"/>
    <w:rsid w:val="009F4E89"/>
    <w:rsid w:val="009F6590"/>
    <w:rsid w:val="009F68C5"/>
    <w:rsid w:val="009F6A7A"/>
    <w:rsid w:val="00A000D9"/>
    <w:rsid w:val="00A018F8"/>
    <w:rsid w:val="00A0261A"/>
    <w:rsid w:val="00A03770"/>
    <w:rsid w:val="00A0442B"/>
    <w:rsid w:val="00A04BAF"/>
    <w:rsid w:val="00A05867"/>
    <w:rsid w:val="00A05C81"/>
    <w:rsid w:val="00A074C3"/>
    <w:rsid w:val="00A134FB"/>
    <w:rsid w:val="00A14086"/>
    <w:rsid w:val="00A21C42"/>
    <w:rsid w:val="00A2265C"/>
    <w:rsid w:val="00A2591D"/>
    <w:rsid w:val="00A26210"/>
    <w:rsid w:val="00A26F86"/>
    <w:rsid w:val="00A31A5C"/>
    <w:rsid w:val="00A33B11"/>
    <w:rsid w:val="00A408B3"/>
    <w:rsid w:val="00A40B3F"/>
    <w:rsid w:val="00A43B7D"/>
    <w:rsid w:val="00A454E6"/>
    <w:rsid w:val="00A456C2"/>
    <w:rsid w:val="00A463C8"/>
    <w:rsid w:val="00A50003"/>
    <w:rsid w:val="00A532C6"/>
    <w:rsid w:val="00A533A7"/>
    <w:rsid w:val="00A53B3D"/>
    <w:rsid w:val="00A54DB1"/>
    <w:rsid w:val="00A5712B"/>
    <w:rsid w:val="00A600D6"/>
    <w:rsid w:val="00A61DC9"/>
    <w:rsid w:val="00A62208"/>
    <w:rsid w:val="00A6280F"/>
    <w:rsid w:val="00A62969"/>
    <w:rsid w:val="00A66D78"/>
    <w:rsid w:val="00A72414"/>
    <w:rsid w:val="00A7308B"/>
    <w:rsid w:val="00A73A05"/>
    <w:rsid w:val="00A73D13"/>
    <w:rsid w:val="00A8014D"/>
    <w:rsid w:val="00A8264B"/>
    <w:rsid w:val="00A829BE"/>
    <w:rsid w:val="00A83A38"/>
    <w:rsid w:val="00A849A4"/>
    <w:rsid w:val="00A861E5"/>
    <w:rsid w:val="00A909CA"/>
    <w:rsid w:val="00A91284"/>
    <w:rsid w:val="00A93FD3"/>
    <w:rsid w:val="00A95189"/>
    <w:rsid w:val="00AA09D8"/>
    <w:rsid w:val="00AA234D"/>
    <w:rsid w:val="00AA5833"/>
    <w:rsid w:val="00AA6CC0"/>
    <w:rsid w:val="00AB1A30"/>
    <w:rsid w:val="00AB2D7B"/>
    <w:rsid w:val="00AB52CC"/>
    <w:rsid w:val="00AB59B6"/>
    <w:rsid w:val="00AB59D2"/>
    <w:rsid w:val="00AC0E10"/>
    <w:rsid w:val="00AC2D83"/>
    <w:rsid w:val="00AC31C5"/>
    <w:rsid w:val="00AC4217"/>
    <w:rsid w:val="00AC45E8"/>
    <w:rsid w:val="00AD0C7A"/>
    <w:rsid w:val="00AD3607"/>
    <w:rsid w:val="00AD4A40"/>
    <w:rsid w:val="00AD50C7"/>
    <w:rsid w:val="00AD64F1"/>
    <w:rsid w:val="00AD6A5F"/>
    <w:rsid w:val="00AD6E00"/>
    <w:rsid w:val="00AE041B"/>
    <w:rsid w:val="00AE1E8D"/>
    <w:rsid w:val="00AE465B"/>
    <w:rsid w:val="00AE62A8"/>
    <w:rsid w:val="00AE7E46"/>
    <w:rsid w:val="00AF095C"/>
    <w:rsid w:val="00AF1F6C"/>
    <w:rsid w:val="00AF4353"/>
    <w:rsid w:val="00AF4D92"/>
    <w:rsid w:val="00B00003"/>
    <w:rsid w:val="00B01716"/>
    <w:rsid w:val="00B03A65"/>
    <w:rsid w:val="00B05DA7"/>
    <w:rsid w:val="00B1121B"/>
    <w:rsid w:val="00B11E4C"/>
    <w:rsid w:val="00B12F4C"/>
    <w:rsid w:val="00B14854"/>
    <w:rsid w:val="00B158E4"/>
    <w:rsid w:val="00B20823"/>
    <w:rsid w:val="00B214F4"/>
    <w:rsid w:val="00B22BFD"/>
    <w:rsid w:val="00B2308F"/>
    <w:rsid w:val="00B23E18"/>
    <w:rsid w:val="00B2575C"/>
    <w:rsid w:val="00B365DE"/>
    <w:rsid w:val="00B36641"/>
    <w:rsid w:val="00B37D63"/>
    <w:rsid w:val="00B43145"/>
    <w:rsid w:val="00B43160"/>
    <w:rsid w:val="00B453F1"/>
    <w:rsid w:val="00B456BF"/>
    <w:rsid w:val="00B472FB"/>
    <w:rsid w:val="00B513DB"/>
    <w:rsid w:val="00B524FD"/>
    <w:rsid w:val="00B54B68"/>
    <w:rsid w:val="00B63F9B"/>
    <w:rsid w:val="00B65A03"/>
    <w:rsid w:val="00B65A9B"/>
    <w:rsid w:val="00B674C2"/>
    <w:rsid w:val="00B70D9A"/>
    <w:rsid w:val="00B70FC9"/>
    <w:rsid w:val="00B724B4"/>
    <w:rsid w:val="00B73401"/>
    <w:rsid w:val="00B738E0"/>
    <w:rsid w:val="00B77291"/>
    <w:rsid w:val="00B83245"/>
    <w:rsid w:val="00B84020"/>
    <w:rsid w:val="00B849DE"/>
    <w:rsid w:val="00B86E27"/>
    <w:rsid w:val="00B87476"/>
    <w:rsid w:val="00B94D8D"/>
    <w:rsid w:val="00B94EBC"/>
    <w:rsid w:val="00B96927"/>
    <w:rsid w:val="00B96A4E"/>
    <w:rsid w:val="00B97498"/>
    <w:rsid w:val="00B975AD"/>
    <w:rsid w:val="00BA20AB"/>
    <w:rsid w:val="00BA299D"/>
    <w:rsid w:val="00BA48EC"/>
    <w:rsid w:val="00BA55D8"/>
    <w:rsid w:val="00BA5C28"/>
    <w:rsid w:val="00BA642E"/>
    <w:rsid w:val="00BB19F3"/>
    <w:rsid w:val="00BB407E"/>
    <w:rsid w:val="00BB46FD"/>
    <w:rsid w:val="00BB53C6"/>
    <w:rsid w:val="00BB6096"/>
    <w:rsid w:val="00BB7133"/>
    <w:rsid w:val="00BB7445"/>
    <w:rsid w:val="00BC0975"/>
    <w:rsid w:val="00BC2161"/>
    <w:rsid w:val="00BC50A6"/>
    <w:rsid w:val="00BC5307"/>
    <w:rsid w:val="00BC6B69"/>
    <w:rsid w:val="00BC76F5"/>
    <w:rsid w:val="00BD1D8B"/>
    <w:rsid w:val="00BD2CCF"/>
    <w:rsid w:val="00BD3C43"/>
    <w:rsid w:val="00BD7FBD"/>
    <w:rsid w:val="00BE0391"/>
    <w:rsid w:val="00BE2761"/>
    <w:rsid w:val="00BE7170"/>
    <w:rsid w:val="00BF29BA"/>
    <w:rsid w:val="00BF3245"/>
    <w:rsid w:val="00BF3DAE"/>
    <w:rsid w:val="00BF4935"/>
    <w:rsid w:val="00C00492"/>
    <w:rsid w:val="00C01B29"/>
    <w:rsid w:val="00C0254F"/>
    <w:rsid w:val="00C0275A"/>
    <w:rsid w:val="00C03210"/>
    <w:rsid w:val="00C079B8"/>
    <w:rsid w:val="00C10E10"/>
    <w:rsid w:val="00C12A97"/>
    <w:rsid w:val="00C15A67"/>
    <w:rsid w:val="00C16A8F"/>
    <w:rsid w:val="00C21348"/>
    <w:rsid w:val="00C21454"/>
    <w:rsid w:val="00C217C2"/>
    <w:rsid w:val="00C2609B"/>
    <w:rsid w:val="00C2631F"/>
    <w:rsid w:val="00C2685B"/>
    <w:rsid w:val="00C27717"/>
    <w:rsid w:val="00C3000D"/>
    <w:rsid w:val="00C3076A"/>
    <w:rsid w:val="00C30BDC"/>
    <w:rsid w:val="00C30E50"/>
    <w:rsid w:val="00C30E78"/>
    <w:rsid w:val="00C31DEC"/>
    <w:rsid w:val="00C333BE"/>
    <w:rsid w:val="00C40CFF"/>
    <w:rsid w:val="00C41213"/>
    <w:rsid w:val="00C415AC"/>
    <w:rsid w:val="00C42820"/>
    <w:rsid w:val="00C42BB7"/>
    <w:rsid w:val="00C46FD6"/>
    <w:rsid w:val="00C47DF1"/>
    <w:rsid w:val="00C50DD2"/>
    <w:rsid w:val="00C51FD8"/>
    <w:rsid w:val="00C52935"/>
    <w:rsid w:val="00C54E0E"/>
    <w:rsid w:val="00C56293"/>
    <w:rsid w:val="00C578FB"/>
    <w:rsid w:val="00C61958"/>
    <w:rsid w:val="00C63C32"/>
    <w:rsid w:val="00C653D5"/>
    <w:rsid w:val="00C662F9"/>
    <w:rsid w:val="00C7042B"/>
    <w:rsid w:val="00C70D79"/>
    <w:rsid w:val="00C742B8"/>
    <w:rsid w:val="00C75DF6"/>
    <w:rsid w:val="00C75EE8"/>
    <w:rsid w:val="00C760F7"/>
    <w:rsid w:val="00C81062"/>
    <w:rsid w:val="00C822C7"/>
    <w:rsid w:val="00C8335E"/>
    <w:rsid w:val="00C86ACE"/>
    <w:rsid w:val="00C9152F"/>
    <w:rsid w:val="00C91F8C"/>
    <w:rsid w:val="00C925E1"/>
    <w:rsid w:val="00C97462"/>
    <w:rsid w:val="00CA0CD4"/>
    <w:rsid w:val="00CA15F9"/>
    <w:rsid w:val="00CA1ED0"/>
    <w:rsid w:val="00CA3EBB"/>
    <w:rsid w:val="00CA4CC8"/>
    <w:rsid w:val="00CB15D8"/>
    <w:rsid w:val="00CB4377"/>
    <w:rsid w:val="00CB6928"/>
    <w:rsid w:val="00CC08EC"/>
    <w:rsid w:val="00CC1303"/>
    <w:rsid w:val="00CC4463"/>
    <w:rsid w:val="00CC5061"/>
    <w:rsid w:val="00CC6C24"/>
    <w:rsid w:val="00CD056B"/>
    <w:rsid w:val="00CD1863"/>
    <w:rsid w:val="00CD46C5"/>
    <w:rsid w:val="00CE2182"/>
    <w:rsid w:val="00CE6B86"/>
    <w:rsid w:val="00CF0714"/>
    <w:rsid w:val="00CF3A54"/>
    <w:rsid w:val="00CF41F1"/>
    <w:rsid w:val="00D00E5F"/>
    <w:rsid w:val="00D033B9"/>
    <w:rsid w:val="00D03F11"/>
    <w:rsid w:val="00D055AE"/>
    <w:rsid w:val="00D108F8"/>
    <w:rsid w:val="00D1221E"/>
    <w:rsid w:val="00D12756"/>
    <w:rsid w:val="00D14907"/>
    <w:rsid w:val="00D14E25"/>
    <w:rsid w:val="00D165AA"/>
    <w:rsid w:val="00D170FF"/>
    <w:rsid w:val="00D206EB"/>
    <w:rsid w:val="00D225CB"/>
    <w:rsid w:val="00D255B0"/>
    <w:rsid w:val="00D256BE"/>
    <w:rsid w:val="00D25E6E"/>
    <w:rsid w:val="00D26325"/>
    <w:rsid w:val="00D27466"/>
    <w:rsid w:val="00D2789F"/>
    <w:rsid w:val="00D35CE3"/>
    <w:rsid w:val="00D404DF"/>
    <w:rsid w:val="00D42CFE"/>
    <w:rsid w:val="00D431EA"/>
    <w:rsid w:val="00D4364F"/>
    <w:rsid w:val="00D460D3"/>
    <w:rsid w:val="00D5189C"/>
    <w:rsid w:val="00D53A14"/>
    <w:rsid w:val="00D5401B"/>
    <w:rsid w:val="00D5462E"/>
    <w:rsid w:val="00D57AD3"/>
    <w:rsid w:val="00D621C9"/>
    <w:rsid w:val="00D6756D"/>
    <w:rsid w:val="00D747AF"/>
    <w:rsid w:val="00D749B3"/>
    <w:rsid w:val="00D751BF"/>
    <w:rsid w:val="00D77E51"/>
    <w:rsid w:val="00D83F06"/>
    <w:rsid w:val="00D85418"/>
    <w:rsid w:val="00D87B2D"/>
    <w:rsid w:val="00D90E5B"/>
    <w:rsid w:val="00D91811"/>
    <w:rsid w:val="00D9368F"/>
    <w:rsid w:val="00D96686"/>
    <w:rsid w:val="00D96D5D"/>
    <w:rsid w:val="00D974B4"/>
    <w:rsid w:val="00D976F6"/>
    <w:rsid w:val="00DA2EC6"/>
    <w:rsid w:val="00DA2ED6"/>
    <w:rsid w:val="00DA41EF"/>
    <w:rsid w:val="00DA4E1A"/>
    <w:rsid w:val="00DA582D"/>
    <w:rsid w:val="00DA5E0A"/>
    <w:rsid w:val="00DB0E6E"/>
    <w:rsid w:val="00DB2136"/>
    <w:rsid w:val="00DB30A1"/>
    <w:rsid w:val="00DB6AA0"/>
    <w:rsid w:val="00DC0ED3"/>
    <w:rsid w:val="00DC219C"/>
    <w:rsid w:val="00DC2B70"/>
    <w:rsid w:val="00DC3569"/>
    <w:rsid w:val="00DC3660"/>
    <w:rsid w:val="00DC3F49"/>
    <w:rsid w:val="00DC431A"/>
    <w:rsid w:val="00DC5130"/>
    <w:rsid w:val="00DC5267"/>
    <w:rsid w:val="00DD286A"/>
    <w:rsid w:val="00DD30A4"/>
    <w:rsid w:val="00DD5EF1"/>
    <w:rsid w:val="00DD5FB0"/>
    <w:rsid w:val="00DD67B3"/>
    <w:rsid w:val="00DE19FF"/>
    <w:rsid w:val="00DE3A85"/>
    <w:rsid w:val="00DE5A0F"/>
    <w:rsid w:val="00DE5B0F"/>
    <w:rsid w:val="00DE658C"/>
    <w:rsid w:val="00DE6CA2"/>
    <w:rsid w:val="00DF1388"/>
    <w:rsid w:val="00DF2249"/>
    <w:rsid w:val="00DF2AF8"/>
    <w:rsid w:val="00DF5AD0"/>
    <w:rsid w:val="00E0059E"/>
    <w:rsid w:val="00E0129C"/>
    <w:rsid w:val="00E01752"/>
    <w:rsid w:val="00E03A16"/>
    <w:rsid w:val="00E04DEA"/>
    <w:rsid w:val="00E11548"/>
    <w:rsid w:val="00E153CF"/>
    <w:rsid w:val="00E17BA3"/>
    <w:rsid w:val="00E17F80"/>
    <w:rsid w:val="00E23E90"/>
    <w:rsid w:val="00E2577B"/>
    <w:rsid w:val="00E268B6"/>
    <w:rsid w:val="00E26C1E"/>
    <w:rsid w:val="00E2724C"/>
    <w:rsid w:val="00E2761B"/>
    <w:rsid w:val="00E27C91"/>
    <w:rsid w:val="00E324F3"/>
    <w:rsid w:val="00E33A0F"/>
    <w:rsid w:val="00E33BDC"/>
    <w:rsid w:val="00E369B8"/>
    <w:rsid w:val="00E42EF1"/>
    <w:rsid w:val="00E44EB9"/>
    <w:rsid w:val="00E52E9D"/>
    <w:rsid w:val="00E56EA5"/>
    <w:rsid w:val="00E615E1"/>
    <w:rsid w:val="00E618BD"/>
    <w:rsid w:val="00E62A86"/>
    <w:rsid w:val="00E633E9"/>
    <w:rsid w:val="00E63B1F"/>
    <w:rsid w:val="00E63DB1"/>
    <w:rsid w:val="00E64586"/>
    <w:rsid w:val="00E65DDB"/>
    <w:rsid w:val="00E65E3B"/>
    <w:rsid w:val="00E6716A"/>
    <w:rsid w:val="00E70084"/>
    <w:rsid w:val="00E7338B"/>
    <w:rsid w:val="00E7607E"/>
    <w:rsid w:val="00E762E0"/>
    <w:rsid w:val="00E76777"/>
    <w:rsid w:val="00E778F7"/>
    <w:rsid w:val="00E814F7"/>
    <w:rsid w:val="00E81B50"/>
    <w:rsid w:val="00E8330C"/>
    <w:rsid w:val="00E836A0"/>
    <w:rsid w:val="00E836CF"/>
    <w:rsid w:val="00E8600B"/>
    <w:rsid w:val="00E87974"/>
    <w:rsid w:val="00E913E3"/>
    <w:rsid w:val="00E92765"/>
    <w:rsid w:val="00E92BAD"/>
    <w:rsid w:val="00E96CFA"/>
    <w:rsid w:val="00EA07F7"/>
    <w:rsid w:val="00EA1564"/>
    <w:rsid w:val="00EA26AB"/>
    <w:rsid w:val="00EA305B"/>
    <w:rsid w:val="00EA467D"/>
    <w:rsid w:val="00EA6447"/>
    <w:rsid w:val="00EA7F54"/>
    <w:rsid w:val="00EB01AA"/>
    <w:rsid w:val="00EB0474"/>
    <w:rsid w:val="00EB04AC"/>
    <w:rsid w:val="00EB0619"/>
    <w:rsid w:val="00EB0F69"/>
    <w:rsid w:val="00EB242A"/>
    <w:rsid w:val="00EB6472"/>
    <w:rsid w:val="00EC0411"/>
    <w:rsid w:val="00EC0BBB"/>
    <w:rsid w:val="00EC2E26"/>
    <w:rsid w:val="00EC327B"/>
    <w:rsid w:val="00EC3628"/>
    <w:rsid w:val="00EC4E90"/>
    <w:rsid w:val="00EC5EB5"/>
    <w:rsid w:val="00EC70AC"/>
    <w:rsid w:val="00ED04CB"/>
    <w:rsid w:val="00ED5109"/>
    <w:rsid w:val="00EE002A"/>
    <w:rsid w:val="00EE4059"/>
    <w:rsid w:val="00EE4171"/>
    <w:rsid w:val="00EE6C21"/>
    <w:rsid w:val="00EE6EFB"/>
    <w:rsid w:val="00EF033E"/>
    <w:rsid w:val="00EF2489"/>
    <w:rsid w:val="00EF2680"/>
    <w:rsid w:val="00EF37F5"/>
    <w:rsid w:val="00EF395E"/>
    <w:rsid w:val="00EF6010"/>
    <w:rsid w:val="00EF7533"/>
    <w:rsid w:val="00F0234D"/>
    <w:rsid w:val="00F0261E"/>
    <w:rsid w:val="00F028BB"/>
    <w:rsid w:val="00F046AB"/>
    <w:rsid w:val="00F056C1"/>
    <w:rsid w:val="00F06566"/>
    <w:rsid w:val="00F1013D"/>
    <w:rsid w:val="00F12CA0"/>
    <w:rsid w:val="00F1357E"/>
    <w:rsid w:val="00F15467"/>
    <w:rsid w:val="00F16250"/>
    <w:rsid w:val="00F228B4"/>
    <w:rsid w:val="00F23E66"/>
    <w:rsid w:val="00F23F23"/>
    <w:rsid w:val="00F25AD5"/>
    <w:rsid w:val="00F3003F"/>
    <w:rsid w:val="00F3022C"/>
    <w:rsid w:val="00F32245"/>
    <w:rsid w:val="00F35D43"/>
    <w:rsid w:val="00F364AD"/>
    <w:rsid w:val="00F37C4F"/>
    <w:rsid w:val="00F40AF5"/>
    <w:rsid w:val="00F40BB7"/>
    <w:rsid w:val="00F42268"/>
    <w:rsid w:val="00F4531F"/>
    <w:rsid w:val="00F455E6"/>
    <w:rsid w:val="00F4648D"/>
    <w:rsid w:val="00F46A2F"/>
    <w:rsid w:val="00F47017"/>
    <w:rsid w:val="00F519F1"/>
    <w:rsid w:val="00F5550D"/>
    <w:rsid w:val="00F57257"/>
    <w:rsid w:val="00F573A2"/>
    <w:rsid w:val="00F61EE0"/>
    <w:rsid w:val="00F64339"/>
    <w:rsid w:val="00F64A60"/>
    <w:rsid w:val="00F64FAE"/>
    <w:rsid w:val="00F659D2"/>
    <w:rsid w:val="00F6744C"/>
    <w:rsid w:val="00F71BBC"/>
    <w:rsid w:val="00F7251F"/>
    <w:rsid w:val="00F734C4"/>
    <w:rsid w:val="00F74787"/>
    <w:rsid w:val="00F74A54"/>
    <w:rsid w:val="00F74FE3"/>
    <w:rsid w:val="00F81117"/>
    <w:rsid w:val="00F81ACE"/>
    <w:rsid w:val="00F82DC3"/>
    <w:rsid w:val="00F84DC9"/>
    <w:rsid w:val="00F85477"/>
    <w:rsid w:val="00F85726"/>
    <w:rsid w:val="00F87018"/>
    <w:rsid w:val="00F93CB6"/>
    <w:rsid w:val="00F94ACF"/>
    <w:rsid w:val="00F979ED"/>
    <w:rsid w:val="00FA2213"/>
    <w:rsid w:val="00FA458E"/>
    <w:rsid w:val="00FA5C03"/>
    <w:rsid w:val="00FA777D"/>
    <w:rsid w:val="00FA7B2F"/>
    <w:rsid w:val="00FB0F9F"/>
    <w:rsid w:val="00FB1955"/>
    <w:rsid w:val="00FB295A"/>
    <w:rsid w:val="00FB3782"/>
    <w:rsid w:val="00FB54D8"/>
    <w:rsid w:val="00FC27C5"/>
    <w:rsid w:val="00FC2ED9"/>
    <w:rsid w:val="00FC3D0B"/>
    <w:rsid w:val="00FC63CE"/>
    <w:rsid w:val="00FD264C"/>
    <w:rsid w:val="00FD4110"/>
    <w:rsid w:val="00FD73A5"/>
    <w:rsid w:val="00FE12A5"/>
    <w:rsid w:val="00FE2160"/>
    <w:rsid w:val="00FE2932"/>
    <w:rsid w:val="00FE32D1"/>
    <w:rsid w:val="00FE3D52"/>
    <w:rsid w:val="00FE42B3"/>
    <w:rsid w:val="00FE6D44"/>
    <w:rsid w:val="00FE6F19"/>
    <w:rsid w:val="00FF081E"/>
    <w:rsid w:val="00FF0AAB"/>
    <w:rsid w:val="00FF0E3E"/>
    <w:rsid w:val="00FF1019"/>
    <w:rsid w:val="00FF24F0"/>
    <w:rsid w:val="00FF2FCF"/>
    <w:rsid w:val="00FF54C5"/>
    <w:rsid w:val="00FF6F0C"/>
    <w:rsid w:val="00FF6F0D"/>
    <w:rsid w:val="00FF7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iscardImageEditingData/>
  <w14:defaultImageDpi w14:val="150"/>
  <w15:chartTrackingRefBased/>
  <w15:docId w15:val="{BB87545E-B1B7-455C-9A26-23DAE93E3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F2AF8"/>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F2AF8"/>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8D3BC4"/>
    <w:pPr>
      <w:numPr>
        <w:numId w:val="34"/>
      </w:numPr>
      <w:spacing w:line="360" w:lineRule="auto"/>
      <w:ind w:hanging="432"/>
    </w:pPr>
  </w:style>
  <w:style w:type="character" w:customStyle="1" w:styleId="BodyTextNumberedConclusionChar">
    <w:name w:val="Body Text Numbered Conclusion Char"/>
    <w:link w:val="BodyTextNumberedConclusion"/>
    <w:rsid w:val="008D3BC4"/>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character" w:customStyle="1" w:styleId="Heading2Char">
    <w:name w:val="Heading 2 Char"/>
    <w:link w:val="Heading2"/>
    <w:rsid w:val="0051576A"/>
    <w:rPr>
      <w:b/>
      <w:sz w:val="24"/>
    </w:rPr>
  </w:style>
  <w:style w:type="numbering" w:customStyle="1" w:styleId="StyleNumbered12pt1">
    <w:name w:val="Style Numbered 12 pt1"/>
    <w:basedOn w:val="NoList"/>
    <w:rsid w:val="00F42268"/>
    <w:pPr>
      <w:numPr>
        <w:numId w:val="41"/>
      </w:numPr>
    </w:pPr>
  </w:style>
  <w:style w:type="table" w:customStyle="1" w:styleId="TableBody">
    <w:name w:val="Table Body"/>
    <w:basedOn w:val="TableNormal"/>
    <w:rsid w:val="00D747AF"/>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FooterChar">
    <w:name w:val="Footer Char"/>
    <w:link w:val="Footer"/>
    <w:rsid w:val="00D747A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241111676">
      <w:bodyDiv w:val="1"/>
      <w:marLeft w:val="0"/>
      <w:marRight w:val="0"/>
      <w:marTop w:val="0"/>
      <w:marBottom w:val="0"/>
      <w:divBdr>
        <w:top w:val="none" w:sz="0" w:space="0" w:color="auto"/>
        <w:left w:val="none" w:sz="0" w:space="0" w:color="auto"/>
        <w:bottom w:val="none" w:sz="0" w:space="0" w:color="auto"/>
        <w:right w:val="none" w:sz="0" w:space="0" w:color="auto"/>
      </w:divBdr>
    </w:div>
    <w:div w:id="755974923">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ss.gov/eohhs/gov/departments/dph/programs/environmental-health/exposure-topics/iaq/iaq-manual/" TargetMode="External"/><Relationship Id="rId18" Type="http://schemas.openxmlformats.org/officeDocument/2006/relationships/footer" Target="footer2.xml"/><Relationship Id="rId26"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yperlink" Target="http://www.epa.gov/mold/mold-remediation-schools-and-commercial-buildings-guide" TargetMode="External"/><Relationship Id="rId7" Type="http://schemas.openxmlformats.org/officeDocument/2006/relationships/endnotes" Target="endnotes.xml"/><Relationship Id="rId12" Type="http://schemas.openxmlformats.org/officeDocument/2006/relationships/hyperlink" Target="http://mass.gov/dph/iaq" TargetMode="External"/><Relationship Id="rId17" Type="http://schemas.openxmlformats.org/officeDocument/2006/relationships/footer" Target="footer1.xml"/><Relationship Id="rId25" Type="http://schemas.openxmlformats.org/officeDocument/2006/relationships/image" Target="media/image5.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info-details/guidance-regarding-testing-for-mold-in-water-damaged-public-buildings" TargetMode="External"/><Relationship Id="rId24" Type="http://schemas.openxmlformats.org/officeDocument/2006/relationships/image" Target="media/image4.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3.jpeg"/><Relationship Id="rId28" Type="http://schemas.openxmlformats.org/officeDocument/2006/relationships/header" Target="header4.xml"/><Relationship Id="rId10" Type="http://schemas.openxmlformats.org/officeDocument/2006/relationships/hyperlink" Target="http://www.epa.gov/mold/mold-remediation-schools-and-commercial-buildings-guide" TargetMode="External"/><Relationship Id="rId19" Type="http://schemas.openxmlformats.org/officeDocument/2006/relationships/header" Target="header3.xm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epa.gov/iaq/schools/index.html" TargetMode="External"/><Relationship Id="rId14" Type="http://schemas.openxmlformats.org/officeDocument/2006/relationships/hyperlink" Target="http://www.epa.gov/iaq/schools/index.html" TargetMode="External"/><Relationship Id="rId22" Type="http://schemas.openxmlformats.org/officeDocument/2006/relationships/image" Target="media/image2.jpeg"/><Relationship Id="rId27" Type="http://schemas.openxmlformats.org/officeDocument/2006/relationships/footer" Target="footer4.xml"/><Relationship Id="rId30"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9FCAB-3775-4802-B00E-374A8BA5E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1391</Words>
  <Characters>9020</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10391</CharactersWithSpaces>
  <SharedDoc>false</SharedDoc>
  <HLinks>
    <vt:vector size="42" baseType="variant">
      <vt:variant>
        <vt:i4>7012401</vt:i4>
      </vt:variant>
      <vt:variant>
        <vt:i4>21</vt:i4>
      </vt:variant>
      <vt:variant>
        <vt:i4>0</vt:i4>
      </vt:variant>
      <vt:variant>
        <vt:i4>5</vt:i4>
      </vt:variant>
      <vt:variant>
        <vt:lpwstr>http://www.epa.gov/mold/mold-remediation-schools-and-commercial-buildings-guide</vt:lpwstr>
      </vt:variant>
      <vt:variant>
        <vt:lpwstr/>
      </vt:variant>
      <vt:variant>
        <vt:i4>5308446</vt:i4>
      </vt:variant>
      <vt:variant>
        <vt:i4>18</vt:i4>
      </vt:variant>
      <vt:variant>
        <vt:i4>0</vt:i4>
      </vt:variant>
      <vt:variant>
        <vt:i4>5</vt:i4>
      </vt:variant>
      <vt:variant>
        <vt:lpwstr>http://www.epa.gov/iaq/schools/index.html</vt:lpwstr>
      </vt:variant>
      <vt:variant>
        <vt:lpwstr/>
      </vt:variant>
      <vt:variant>
        <vt:i4>3145825</vt:i4>
      </vt:variant>
      <vt:variant>
        <vt:i4>15</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12</vt:i4>
      </vt:variant>
      <vt:variant>
        <vt:i4>0</vt:i4>
      </vt:variant>
      <vt:variant>
        <vt:i4>5</vt:i4>
      </vt:variant>
      <vt:variant>
        <vt:lpwstr>http://mass.gov/dph/iaq</vt:lpwstr>
      </vt:variant>
      <vt:variant>
        <vt:lpwstr/>
      </vt:variant>
      <vt:variant>
        <vt:i4>3670140</vt:i4>
      </vt:variant>
      <vt:variant>
        <vt:i4>9</vt:i4>
      </vt:variant>
      <vt:variant>
        <vt:i4>0</vt:i4>
      </vt:variant>
      <vt:variant>
        <vt:i4>5</vt:i4>
      </vt:variant>
      <vt:variant>
        <vt:lpwstr>https://www.mass.gov/info-details/guidance-regarding-testing-for-mold-in-water-damaged-public-buildings</vt:lpwstr>
      </vt:variant>
      <vt:variant>
        <vt:lpwstr/>
      </vt:variant>
      <vt:variant>
        <vt:i4>7012401</vt:i4>
      </vt:variant>
      <vt:variant>
        <vt:i4>6</vt:i4>
      </vt:variant>
      <vt:variant>
        <vt:i4>0</vt:i4>
      </vt:variant>
      <vt:variant>
        <vt:i4>5</vt:i4>
      </vt:variant>
      <vt:variant>
        <vt:lpwstr>http://www.epa.gov/mold/mold-remediation-schools-and-commercial-buildings-guide</vt:lpwstr>
      </vt:variant>
      <vt:variant>
        <vt:lpwstr/>
      </vt:variant>
      <vt:variant>
        <vt:i4>5308446</vt:i4>
      </vt:variant>
      <vt:variant>
        <vt:i4>3</vt:i4>
      </vt:variant>
      <vt:variant>
        <vt:i4>0</vt:i4>
      </vt:variant>
      <vt:variant>
        <vt:i4>5</vt:i4>
      </vt:variant>
      <vt:variant>
        <vt:lpwstr>http://www.epa.gov/iaq/schools/index.html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dc:title>
  <dc:subject>Canton Early Childhood Center</dc:subject>
  <dc:creator>Indoor Aior Quality Program</dc:creator>
  <cp:keywords/>
  <cp:lastModifiedBy>Woo, Karl (EHS)</cp:lastModifiedBy>
  <cp:revision>2</cp:revision>
  <cp:lastPrinted>2019-12-20T19:41:00Z</cp:lastPrinted>
  <dcterms:created xsi:type="dcterms:W3CDTF">2020-01-03T13:57:00Z</dcterms:created>
  <dcterms:modified xsi:type="dcterms:W3CDTF">2020-01-03T13:57:00Z</dcterms:modified>
</cp:coreProperties>
</file>