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38B2" w14:textId="219C4AAF" w:rsidR="00442129" w:rsidRPr="00705098" w:rsidRDefault="00442129" w:rsidP="00B64AC8">
      <w:pPr>
        <w:keepLines/>
        <w:pBdr>
          <w:bottom w:val="single" w:sz="18" w:space="1" w:color="BFBFBF"/>
        </w:pBdr>
        <w:spacing w:before="120"/>
        <w:ind w:right="-360" w:hanging="360"/>
        <w:rPr>
          <w:rFonts w:ascii="Arial" w:hAnsi="Arial" w:cs="Arial"/>
          <w:b/>
          <w:bCs/>
          <w:color w:val="17365D"/>
        </w:rPr>
      </w:pPr>
      <w:r w:rsidRPr="004E7CD4">
        <w:rPr>
          <w:rFonts w:ascii="Arial" w:hAnsi="Arial" w:cs="Arial"/>
          <w:b/>
          <w:color w:val="17365D"/>
        </w:rPr>
        <w:t>Section 1</w:t>
      </w:r>
      <w:r w:rsidRPr="004E7CD4">
        <w:rPr>
          <w:rFonts w:ascii="Arial" w:hAnsi="Arial" w:cs="Arial"/>
          <w:b/>
          <w:bCs/>
          <w:color w:val="17365D"/>
          <w:sz w:val="28"/>
          <w:szCs w:val="28"/>
        </w:rPr>
        <w:t xml:space="preserve"> </w:t>
      </w:r>
      <w:r w:rsidR="00705098" w:rsidRPr="00705098">
        <w:rPr>
          <w:rFonts w:ascii="Arial" w:hAnsi="Arial" w:cs="Arial"/>
          <w:b/>
          <w:bCs/>
          <w:color w:val="17365D"/>
          <w:highlight w:val="yellow"/>
        </w:rPr>
        <w:t xml:space="preserve">**February 2024:  See specimen shipping and storage update page </w:t>
      </w:r>
      <w:proofErr w:type="gramStart"/>
      <w:r w:rsidR="00705098" w:rsidRPr="00705098">
        <w:rPr>
          <w:rFonts w:ascii="Arial" w:hAnsi="Arial" w:cs="Arial"/>
          <w:b/>
          <w:bCs/>
          <w:color w:val="17365D"/>
          <w:highlight w:val="yellow"/>
        </w:rPr>
        <w:t>1</w:t>
      </w:r>
      <w:r w:rsidR="00F172CD" w:rsidRPr="00F172CD">
        <w:rPr>
          <w:rFonts w:ascii="Arial" w:hAnsi="Arial" w:cs="Arial"/>
          <w:b/>
          <w:bCs/>
          <w:color w:val="17365D"/>
          <w:highlight w:val="yellow"/>
        </w:rPr>
        <w:t>6</w:t>
      </w:r>
      <w:proofErr w:type="gramEnd"/>
    </w:p>
    <w:p w14:paraId="1EBAEE64" w14:textId="77777777" w:rsidR="00442129" w:rsidRPr="00B03D80" w:rsidRDefault="00442129" w:rsidP="00E92436">
      <w:pPr>
        <w:pStyle w:val="SurManualChapters"/>
        <w:rPr>
          <w:rStyle w:val="IntenseReference"/>
        </w:rPr>
      </w:pPr>
      <w:r w:rsidRPr="00B03D80">
        <w:rPr>
          <w:rStyle w:val="IntenseReference"/>
        </w:rPr>
        <w:t>ABOUT THE DISEASE</w:t>
      </w:r>
    </w:p>
    <w:p w14:paraId="04583132" w14:textId="77777777" w:rsidR="00442129" w:rsidRPr="00AF1013" w:rsidRDefault="00442129" w:rsidP="00442129">
      <w:pPr>
        <w:autoSpaceDE w:val="0"/>
        <w:autoSpaceDN w:val="0"/>
        <w:adjustRightInd w:val="0"/>
        <w:rPr>
          <w:rFonts w:ascii="Cambria" w:hAnsi="Cambria" w:cs="TradeGothic-CondEighteen"/>
          <w:sz w:val="22"/>
          <w:szCs w:val="22"/>
        </w:rPr>
      </w:pPr>
    </w:p>
    <w:p w14:paraId="46640DDA" w14:textId="77777777" w:rsidR="00442129" w:rsidRPr="004B34E2" w:rsidRDefault="00442129" w:rsidP="00442129">
      <w:pPr>
        <w:autoSpaceDE w:val="0"/>
        <w:autoSpaceDN w:val="0"/>
        <w:adjustRightInd w:val="0"/>
        <w:spacing w:after="120"/>
        <w:rPr>
          <w:rFonts w:ascii="Arial" w:hAnsi="Arial" w:cs="Arial"/>
          <w:b/>
          <w:bCs/>
          <w:sz w:val="22"/>
          <w:szCs w:val="22"/>
        </w:rPr>
      </w:pPr>
      <w:r w:rsidRPr="004B34E2">
        <w:rPr>
          <w:rFonts w:ascii="Arial" w:hAnsi="Arial" w:cs="Arial"/>
          <w:b/>
          <w:bCs/>
          <w:sz w:val="22"/>
          <w:szCs w:val="22"/>
        </w:rPr>
        <w:t>A. Etiologic Agent</w:t>
      </w:r>
    </w:p>
    <w:p w14:paraId="6BA7A243" w14:textId="6533982F" w:rsidR="00442129" w:rsidRPr="000C6AE4" w:rsidRDefault="00442129" w:rsidP="04EC6BD6">
      <w:pPr>
        <w:autoSpaceDE w:val="0"/>
        <w:autoSpaceDN w:val="0"/>
        <w:adjustRightInd w:val="0"/>
        <w:spacing w:before="240" w:after="120"/>
        <w:rPr>
          <w:rFonts w:ascii="Cambria" w:hAnsi="Cambria" w:cstheme="minorBidi"/>
          <w:sz w:val="22"/>
          <w:szCs w:val="22"/>
        </w:rPr>
      </w:pPr>
      <w:r w:rsidRPr="000C6AE4">
        <w:rPr>
          <w:rFonts w:ascii="Cambria" w:hAnsi="Cambria" w:cstheme="minorBidi"/>
          <w:sz w:val="22"/>
          <w:szCs w:val="22"/>
        </w:rPr>
        <w:t xml:space="preserve">Rubella is caused by the rubella virus, an enveloped, positive-stranded RNA virus (family </w:t>
      </w:r>
      <w:r w:rsidRPr="000C6AE4">
        <w:rPr>
          <w:rFonts w:ascii="Cambria" w:hAnsi="Cambria" w:cstheme="minorBidi"/>
          <w:i/>
          <w:iCs/>
          <w:sz w:val="22"/>
          <w:szCs w:val="22"/>
        </w:rPr>
        <w:t xml:space="preserve">Togaviridae, </w:t>
      </w:r>
      <w:r w:rsidRPr="000C6AE4">
        <w:rPr>
          <w:rFonts w:ascii="Cambria" w:hAnsi="Cambria" w:cstheme="minorBidi"/>
          <w:sz w:val="22"/>
          <w:szCs w:val="22"/>
        </w:rPr>
        <w:t xml:space="preserve">genus </w:t>
      </w:r>
      <w:r w:rsidRPr="000C6AE4">
        <w:rPr>
          <w:rFonts w:ascii="Cambria" w:hAnsi="Cambria" w:cstheme="minorBidi"/>
          <w:i/>
          <w:iCs/>
          <w:sz w:val="22"/>
          <w:szCs w:val="22"/>
        </w:rPr>
        <w:t>Rubivirus)</w:t>
      </w:r>
      <w:r w:rsidRPr="000C6AE4">
        <w:rPr>
          <w:rFonts w:ascii="Cambria" w:hAnsi="Cambria" w:cstheme="minorBidi"/>
          <w:sz w:val="22"/>
          <w:szCs w:val="22"/>
        </w:rPr>
        <w:t>.</w:t>
      </w:r>
      <w:r w:rsidR="75BB3DB2" w:rsidRPr="000C6AE4">
        <w:rPr>
          <w:rFonts w:ascii="Cambria" w:hAnsi="Cambria" w:cstheme="minorBidi"/>
          <w:sz w:val="22"/>
          <w:szCs w:val="22"/>
        </w:rPr>
        <w:t xml:space="preserve"> It is sometimes called “German measles” or “3-day measles” but is caused by a different virus from measles.</w:t>
      </w:r>
    </w:p>
    <w:p w14:paraId="0F888773" w14:textId="2AC53B2F" w:rsidR="00442129" w:rsidRPr="00F63BF7" w:rsidRDefault="00442129" w:rsidP="04EC6BD6">
      <w:pPr>
        <w:autoSpaceDE w:val="0"/>
        <w:autoSpaceDN w:val="0"/>
        <w:adjustRightInd w:val="0"/>
        <w:spacing w:before="240" w:after="120"/>
        <w:rPr>
          <w:rFonts w:asciiTheme="minorHAnsi" w:hAnsiTheme="minorHAnsi" w:cstheme="minorBidi"/>
          <w:b/>
          <w:bCs/>
          <w:sz w:val="22"/>
          <w:szCs w:val="22"/>
        </w:rPr>
      </w:pPr>
      <w:r w:rsidRPr="00AE0959">
        <w:rPr>
          <w:rFonts w:ascii="Arial" w:hAnsi="Arial" w:cs="Arial"/>
          <w:b/>
          <w:bCs/>
          <w:sz w:val="22"/>
          <w:szCs w:val="22"/>
        </w:rPr>
        <w:t>B. Clinical Description</w:t>
      </w:r>
    </w:p>
    <w:p w14:paraId="75960A54" w14:textId="77777777" w:rsidR="0085226E" w:rsidRDefault="00442129" w:rsidP="04EC6BD6">
      <w:pPr>
        <w:autoSpaceDE w:val="0"/>
        <w:autoSpaceDN w:val="0"/>
        <w:adjustRightInd w:val="0"/>
        <w:spacing w:before="120"/>
        <w:rPr>
          <w:rFonts w:ascii="Cambria" w:hAnsi="Cambria" w:cstheme="minorBidi"/>
          <w:sz w:val="22"/>
          <w:szCs w:val="22"/>
        </w:rPr>
      </w:pPr>
      <w:r w:rsidRPr="00ED7115">
        <w:rPr>
          <w:rFonts w:ascii="Cambria" w:hAnsi="Cambria" w:cstheme="minorBidi"/>
          <w:sz w:val="22"/>
          <w:szCs w:val="22"/>
        </w:rPr>
        <w:t>When contracted after birth (also referred to as “postnatal” or “acquired” rubella, to differentiate from congenital rubella syndrome), rubella is usually a mild disease characterized by a generalized maculopapular rash (which sometimes begins on the face), swollen lymph nodes, and slight fever. It may be clinically indistinguishable from febrile rash illness due to measles, dengue, parvovirus B19, human herpesvirus 6</w:t>
      </w:r>
      <w:r w:rsidR="00135E3C" w:rsidRPr="00ED7115">
        <w:rPr>
          <w:rFonts w:ascii="Cambria" w:hAnsi="Cambria" w:cstheme="minorBidi"/>
          <w:sz w:val="22"/>
          <w:szCs w:val="22"/>
        </w:rPr>
        <w:t xml:space="preserve"> (roseola)</w:t>
      </w:r>
      <w:r w:rsidRPr="00ED7115">
        <w:rPr>
          <w:rFonts w:ascii="Cambria" w:hAnsi="Cambria" w:cstheme="minorBidi"/>
          <w:sz w:val="22"/>
          <w:szCs w:val="22"/>
        </w:rPr>
        <w:t xml:space="preserve">, coxsackie virus, echovirus, adenovirus, Zika virus or scarlet fever. </w:t>
      </w:r>
    </w:p>
    <w:p w14:paraId="03C0EDF8" w14:textId="291A6B60" w:rsidR="00442129" w:rsidRPr="00ED7115" w:rsidRDefault="2D6332A2" w:rsidP="00540363">
      <w:pPr>
        <w:autoSpaceDE w:val="0"/>
        <w:autoSpaceDN w:val="0"/>
        <w:adjustRightInd w:val="0"/>
        <w:spacing w:before="220"/>
        <w:rPr>
          <w:rFonts w:ascii="Cambria" w:hAnsi="Cambria" w:cstheme="minorBidi"/>
          <w:sz w:val="22"/>
          <w:szCs w:val="22"/>
        </w:rPr>
      </w:pPr>
      <w:r w:rsidRPr="00ED7115">
        <w:rPr>
          <w:rFonts w:ascii="Cambria" w:hAnsi="Cambria" w:cstheme="minorBidi"/>
          <w:sz w:val="22"/>
          <w:szCs w:val="22"/>
        </w:rPr>
        <w:t xml:space="preserve">In older children and adults, there is often a one-to-five-day prodrome with low-grade fever, headache, malaise, and upper respiratory symptoms (including mild coryza and conjunctivitis) preceding the rash. </w:t>
      </w:r>
      <w:r w:rsidR="309A1603" w:rsidRPr="00ED7115">
        <w:rPr>
          <w:rFonts w:ascii="Cambria" w:hAnsi="Cambria" w:cstheme="minorBidi"/>
          <w:sz w:val="22"/>
          <w:szCs w:val="22"/>
        </w:rPr>
        <w:t xml:space="preserve">Five to ten days prior to rash onset, a characteristic postauricular, occipital and posterior cervical lymphadenopathy will also occur. </w:t>
      </w:r>
      <w:r w:rsidR="00442129" w:rsidRPr="00ED7115">
        <w:rPr>
          <w:rFonts w:ascii="Cambria" w:hAnsi="Cambria" w:cstheme="minorBidi"/>
          <w:sz w:val="22"/>
          <w:szCs w:val="22"/>
        </w:rPr>
        <w:t xml:space="preserve">In children, rash is usually the first manifestation and a prodrome is rare. The rash may be more prominent after a hot shower or </w:t>
      </w:r>
      <w:r w:rsidR="009A5DBD" w:rsidRPr="00ED7115">
        <w:rPr>
          <w:rFonts w:ascii="Cambria" w:hAnsi="Cambria" w:cstheme="minorBidi"/>
          <w:sz w:val="22"/>
          <w:szCs w:val="22"/>
        </w:rPr>
        <w:t>bath. The</w:t>
      </w:r>
      <w:r w:rsidR="00442129" w:rsidRPr="00ED7115">
        <w:rPr>
          <w:rFonts w:ascii="Cambria" w:hAnsi="Cambria" w:cstheme="minorBidi"/>
          <w:sz w:val="22"/>
          <w:szCs w:val="22"/>
        </w:rPr>
        <w:t xml:space="preserve"> rash presentation can be quite variable. </w:t>
      </w:r>
      <w:r w:rsidR="005C75A7" w:rsidRPr="00ED7115">
        <w:rPr>
          <w:rFonts w:ascii="Cambria" w:hAnsi="Cambria" w:cstheme="minorBidi"/>
          <w:sz w:val="22"/>
          <w:szCs w:val="22"/>
        </w:rPr>
        <w:t>20-</w:t>
      </w:r>
      <w:r w:rsidR="00442129" w:rsidRPr="00ED7115">
        <w:rPr>
          <w:rFonts w:ascii="Cambria" w:hAnsi="Cambria" w:cstheme="minorBidi"/>
          <w:sz w:val="22"/>
          <w:szCs w:val="22"/>
        </w:rPr>
        <w:t xml:space="preserve">50% of infections occur without recognized rash. Transient inflammation of the joints rarely occurs in children but is common in adolescents and adults, especially women. Arthralgia or arthritis may occur in up to 70% of adult women with rubella. Encephalitis (1 per 6,000 cases) and </w:t>
      </w:r>
      <w:r w:rsidR="004E5B91" w:rsidRPr="00ED7115">
        <w:rPr>
          <w:rFonts w:ascii="Cambria" w:hAnsi="Cambria" w:cstheme="minorBidi"/>
          <w:sz w:val="22"/>
          <w:szCs w:val="22"/>
        </w:rPr>
        <w:t xml:space="preserve">thrombocytopenic purpura </w:t>
      </w:r>
      <w:r w:rsidR="00442129" w:rsidRPr="00ED7115">
        <w:rPr>
          <w:rFonts w:ascii="Cambria" w:hAnsi="Cambria" w:cstheme="minorBidi"/>
          <w:sz w:val="22"/>
          <w:szCs w:val="22"/>
        </w:rPr>
        <w:t>(1 per 3,000 cases) are rare complications.</w:t>
      </w:r>
    </w:p>
    <w:p w14:paraId="1B75F67F" w14:textId="77777777" w:rsidR="00442129" w:rsidRPr="00ED7115" w:rsidRDefault="00442129" w:rsidP="00442129">
      <w:pPr>
        <w:autoSpaceDE w:val="0"/>
        <w:autoSpaceDN w:val="0"/>
        <w:adjustRightInd w:val="0"/>
        <w:rPr>
          <w:rFonts w:ascii="Cambria" w:hAnsi="Cambria" w:cstheme="minorHAnsi"/>
          <w:sz w:val="22"/>
          <w:szCs w:val="22"/>
        </w:rPr>
      </w:pPr>
    </w:p>
    <w:p w14:paraId="177E30D8" w14:textId="4F07E884" w:rsidR="00442129" w:rsidRPr="00ED7115" w:rsidRDefault="00442129" w:rsidP="00442129">
      <w:pPr>
        <w:autoSpaceDE w:val="0"/>
        <w:autoSpaceDN w:val="0"/>
        <w:adjustRightInd w:val="0"/>
        <w:rPr>
          <w:rFonts w:ascii="Cambria" w:hAnsi="Cambria" w:cstheme="minorHAnsi"/>
          <w:sz w:val="22"/>
          <w:szCs w:val="22"/>
        </w:rPr>
      </w:pPr>
      <w:r w:rsidRPr="00ED7115">
        <w:rPr>
          <w:rFonts w:ascii="Cambria" w:hAnsi="Cambria" w:cstheme="minorHAnsi"/>
          <w:b/>
          <w:sz w:val="22"/>
          <w:szCs w:val="22"/>
        </w:rPr>
        <w:t>Congenital rubella syndrome</w:t>
      </w:r>
      <w:r w:rsidRPr="00ED7115">
        <w:rPr>
          <w:rFonts w:ascii="Cambria" w:hAnsi="Cambria" w:cstheme="minorHAnsi"/>
          <w:sz w:val="22"/>
          <w:szCs w:val="22"/>
        </w:rPr>
        <w:t xml:space="preserve">: Rubella is of greatest danger to the fetus. Up to 85% of infants born to mothers infected in the first trimester will develop the physical anomalies referred to as congenital rubella syndrome (CRS). CRS is characterized by a number of complications and findings, </w:t>
      </w:r>
      <w:r w:rsidR="009C692B" w:rsidRPr="00ED7115">
        <w:rPr>
          <w:rFonts w:ascii="Cambria" w:hAnsi="Cambria" w:cstheme="minorHAnsi"/>
          <w:sz w:val="22"/>
          <w:szCs w:val="22"/>
        </w:rPr>
        <w:t xml:space="preserve">including </w:t>
      </w:r>
      <w:r w:rsidR="005C75A7" w:rsidRPr="00ED7115">
        <w:rPr>
          <w:rFonts w:ascii="Cambria" w:hAnsi="Cambria" w:cstheme="minorHAnsi"/>
          <w:sz w:val="22"/>
          <w:szCs w:val="22"/>
        </w:rPr>
        <w:t>cataracts, congenital glaucoma,</w:t>
      </w:r>
      <w:r w:rsidR="00F0551C" w:rsidRPr="00ED7115">
        <w:rPr>
          <w:rFonts w:ascii="Cambria" w:hAnsi="Cambria" w:cstheme="minorHAnsi"/>
          <w:sz w:val="22"/>
          <w:szCs w:val="22"/>
        </w:rPr>
        <w:t xml:space="preserve"> pigmentary retinopathy, </w:t>
      </w:r>
      <w:r w:rsidRPr="00ED7115">
        <w:rPr>
          <w:rFonts w:ascii="Cambria" w:hAnsi="Cambria" w:cstheme="minorHAnsi"/>
          <w:sz w:val="22"/>
          <w:szCs w:val="22"/>
        </w:rPr>
        <w:t xml:space="preserve">cardiac defects, </w:t>
      </w:r>
      <w:r w:rsidR="00F0551C" w:rsidRPr="00ED7115">
        <w:rPr>
          <w:rFonts w:ascii="Cambria" w:hAnsi="Cambria" w:cstheme="minorHAnsi"/>
          <w:sz w:val="22"/>
          <w:szCs w:val="22"/>
        </w:rPr>
        <w:t xml:space="preserve">hearing impairment, </w:t>
      </w:r>
      <w:r w:rsidRPr="00ED7115">
        <w:rPr>
          <w:rFonts w:ascii="Cambria" w:hAnsi="Cambria" w:cstheme="minorHAnsi"/>
          <w:sz w:val="22"/>
          <w:szCs w:val="22"/>
        </w:rPr>
        <w:t xml:space="preserve">developmental delay, growth restriction, </w:t>
      </w:r>
      <w:r w:rsidR="00F0551C" w:rsidRPr="00ED7115">
        <w:rPr>
          <w:rFonts w:ascii="Cambria" w:hAnsi="Cambria" w:cstheme="minorHAnsi"/>
          <w:sz w:val="22"/>
          <w:szCs w:val="22"/>
        </w:rPr>
        <w:t xml:space="preserve">radiolucent </w:t>
      </w:r>
      <w:r w:rsidRPr="00ED7115">
        <w:rPr>
          <w:rFonts w:ascii="Cambria" w:hAnsi="Cambria" w:cstheme="minorHAnsi"/>
          <w:sz w:val="22"/>
          <w:szCs w:val="22"/>
        </w:rPr>
        <w:t xml:space="preserve">bone disease, enlarged liver and spleen, </w:t>
      </w:r>
      <w:r w:rsidR="00F0551C" w:rsidRPr="00ED7115">
        <w:rPr>
          <w:rFonts w:ascii="Cambria" w:hAnsi="Cambria" w:cstheme="minorHAnsi"/>
          <w:sz w:val="22"/>
          <w:szCs w:val="22"/>
        </w:rPr>
        <w:t xml:space="preserve">inflammation of the brain and surrounding tissue, </w:t>
      </w:r>
      <w:r w:rsidRPr="00ED7115">
        <w:rPr>
          <w:rFonts w:ascii="Cambria" w:hAnsi="Cambria" w:cstheme="minorHAnsi"/>
          <w:sz w:val="22"/>
          <w:szCs w:val="22"/>
        </w:rPr>
        <w:t xml:space="preserve">thrombocytopenia, and purple skin lesions. Some effects may not be apparent at birth.  </w:t>
      </w:r>
    </w:p>
    <w:p w14:paraId="5F24859D" w14:textId="77777777" w:rsidR="00442129" w:rsidRPr="00ED7115" w:rsidRDefault="00442129" w:rsidP="00442129">
      <w:pPr>
        <w:autoSpaceDE w:val="0"/>
        <w:autoSpaceDN w:val="0"/>
        <w:adjustRightInd w:val="0"/>
        <w:rPr>
          <w:rFonts w:ascii="Cambria" w:hAnsi="Cambria" w:cstheme="minorHAnsi"/>
          <w:sz w:val="22"/>
          <w:szCs w:val="22"/>
        </w:rPr>
      </w:pPr>
    </w:p>
    <w:p w14:paraId="1726CC40" w14:textId="77777777" w:rsidR="00442129" w:rsidRPr="00C96AB9" w:rsidRDefault="00442129" w:rsidP="00442129">
      <w:pPr>
        <w:autoSpaceDE w:val="0"/>
        <w:autoSpaceDN w:val="0"/>
        <w:adjustRightInd w:val="0"/>
        <w:rPr>
          <w:rFonts w:asciiTheme="minorHAnsi" w:hAnsiTheme="minorHAnsi" w:cstheme="minorHAnsi"/>
          <w:sz w:val="22"/>
          <w:szCs w:val="22"/>
        </w:rPr>
      </w:pPr>
      <w:r w:rsidRPr="00ED7115">
        <w:rPr>
          <w:rFonts w:ascii="Cambria" w:hAnsi="Cambria" w:cstheme="minorHAnsi"/>
          <w:sz w:val="22"/>
          <w:szCs w:val="22"/>
        </w:rPr>
        <w:t>Reinfection has been demonstrated on rare occasions, but only very rarely has resulted in CRS.</w:t>
      </w:r>
    </w:p>
    <w:p w14:paraId="46768286" w14:textId="77777777" w:rsidR="00442129" w:rsidRPr="00C96AB9" w:rsidRDefault="00442129" w:rsidP="00442129">
      <w:pPr>
        <w:autoSpaceDE w:val="0"/>
        <w:autoSpaceDN w:val="0"/>
        <w:adjustRightInd w:val="0"/>
        <w:rPr>
          <w:rFonts w:asciiTheme="minorHAnsi" w:hAnsiTheme="minorHAnsi" w:cstheme="minorHAnsi"/>
          <w:b/>
          <w:bCs/>
          <w:sz w:val="22"/>
          <w:szCs w:val="22"/>
        </w:rPr>
      </w:pPr>
    </w:p>
    <w:p w14:paraId="4B7A2F43" w14:textId="77777777" w:rsidR="00442129" w:rsidRPr="00ED7115" w:rsidRDefault="00442129" w:rsidP="00442129">
      <w:pPr>
        <w:autoSpaceDE w:val="0"/>
        <w:autoSpaceDN w:val="0"/>
        <w:adjustRightInd w:val="0"/>
        <w:spacing w:after="240"/>
        <w:rPr>
          <w:rFonts w:ascii="Arial" w:hAnsi="Arial" w:cs="Arial"/>
          <w:b/>
          <w:bCs/>
          <w:sz w:val="22"/>
          <w:szCs w:val="22"/>
        </w:rPr>
      </w:pPr>
      <w:r w:rsidRPr="00ED7115">
        <w:rPr>
          <w:rFonts w:ascii="Arial" w:hAnsi="Arial" w:cs="Arial"/>
          <w:b/>
          <w:bCs/>
          <w:sz w:val="22"/>
          <w:szCs w:val="22"/>
        </w:rPr>
        <w:t>C. Vectors and Reservoirs</w:t>
      </w:r>
    </w:p>
    <w:p w14:paraId="2973FC5A" w14:textId="77777777" w:rsidR="00442129" w:rsidRPr="006E2B32" w:rsidRDefault="00442129" w:rsidP="00442129">
      <w:pPr>
        <w:autoSpaceDE w:val="0"/>
        <w:autoSpaceDN w:val="0"/>
        <w:adjustRightInd w:val="0"/>
        <w:spacing w:before="120" w:after="120"/>
        <w:rPr>
          <w:rFonts w:ascii="Cambria" w:hAnsi="Cambria" w:cstheme="minorHAnsi"/>
          <w:b/>
          <w:bCs/>
          <w:sz w:val="22"/>
          <w:szCs w:val="22"/>
        </w:rPr>
      </w:pPr>
      <w:r w:rsidRPr="006E2B32">
        <w:rPr>
          <w:rFonts w:ascii="Cambria" w:hAnsi="Cambria" w:cstheme="minorHAnsi"/>
          <w:sz w:val="22"/>
          <w:szCs w:val="22"/>
        </w:rPr>
        <w:t>Humans are the only host for rubella.</w:t>
      </w:r>
    </w:p>
    <w:p w14:paraId="61A4C875" w14:textId="77777777" w:rsidR="00442129" w:rsidRPr="00ED7115" w:rsidRDefault="00442129" w:rsidP="00442129">
      <w:pPr>
        <w:autoSpaceDE w:val="0"/>
        <w:autoSpaceDN w:val="0"/>
        <w:adjustRightInd w:val="0"/>
        <w:spacing w:before="240" w:after="120"/>
        <w:rPr>
          <w:rFonts w:ascii="Arial" w:hAnsi="Arial" w:cs="Arial"/>
          <w:b/>
          <w:bCs/>
          <w:sz w:val="22"/>
          <w:szCs w:val="22"/>
        </w:rPr>
      </w:pPr>
      <w:r w:rsidRPr="00ED7115">
        <w:rPr>
          <w:rFonts w:ascii="Arial" w:hAnsi="Arial" w:cs="Arial"/>
          <w:b/>
          <w:bCs/>
          <w:sz w:val="22"/>
          <w:szCs w:val="22"/>
        </w:rPr>
        <w:t>D. Modes of Transmission</w:t>
      </w:r>
    </w:p>
    <w:p w14:paraId="59698083" w14:textId="165A3F05" w:rsidR="00EF670B" w:rsidRDefault="00442129" w:rsidP="00540363">
      <w:pPr>
        <w:autoSpaceDE w:val="0"/>
        <w:autoSpaceDN w:val="0"/>
        <w:adjustRightInd w:val="0"/>
        <w:spacing w:before="240" w:after="120"/>
        <w:rPr>
          <w:rFonts w:asciiTheme="minorHAnsi" w:hAnsiTheme="minorHAnsi" w:cstheme="minorHAnsi"/>
          <w:sz w:val="22"/>
          <w:szCs w:val="22"/>
        </w:rPr>
      </w:pPr>
      <w:r w:rsidRPr="006E2B32">
        <w:rPr>
          <w:rFonts w:ascii="Cambria" w:hAnsi="Cambria" w:cstheme="minorBidi"/>
          <w:sz w:val="22"/>
          <w:szCs w:val="22"/>
        </w:rPr>
        <w:t>Rubella is transmitted from person to person by droplet</w:t>
      </w:r>
      <w:r w:rsidR="761EA5C5" w:rsidRPr="006E2B32">
        <w:rPr>
          <w:rFonts w:ascii="Cambria" w:hAnsi="Cambria" w:cstheme="minorBidi"/>
          <w:sz w:val="22"/>
          <w:szCs w:val="22"/>
        </w:rPr>
        <w:t>s</w:t>
      </w:r>
      <w:r w:rsidRPr="006E2B32">
        <w:rPr>
          <w:rFonts w:ascii="Cambria" w:hAnsi="Cambria" w:cstheme="minorBidi"/>
          <w:sz w:val="22"/>
          <w:szCs w:val="22"/>
        </w:rPr>
        <w:t xml:space="preserve"> or direct contact with the nasopharyngeal secretions of an infected person or with the nasopharyngeal secretions or urine of an infant with CRS. Transplacental infection resulting in CRS occurs in infants who are born to women who have rubella during pregnancy</w:t>
      </w:r>
      <w:r w:rsidR="004E5B91" w:rsidRPr="006E2B32">
        <w:rPr>
          <w:rFonts w:ascii="Cambria" w:hAnsi="Cambria" w:cstheme="minorBidi"/>
          <w:sz w:val="22"/>
          <w:szCs w:val="22"/>
        </w:rPr>
        <w:t>, usually during the first trimester</w:t>
      </w:r>
      <w:r w:rsidRPr="006E2B32">
        <w:rPr>
          <w:rFonts w:ascii="Cambria" w:hAnsi="Cambria" w:cstheme="minorBidi"/>
          <w:sz w:val="22"/>
          <w:szCs w:val="22"/>
        </w:rPr>
        <w:t xml:space="preserve">. </w:t>
      </w:r>
      <w:r w:rsidR="00EF670B">
        <w:rPr>
          <w:rFonts w:asciiTheme="minorHAnsi" w:hAnsiTheme="minorHAnsi" w:cstheme="minorHAnsi"/>
          <w:sz w:val="22"/>
          <w:szCs w:val="22"/>
        </w:rPr>
        <w:br w:type="page"/>
      </w:r>
    </w:p>
    <w:p w14:paraId="368EA9B7" w14:textId="77777777" w:rsidR="00442129" w:rsidRPr="000571EC" w:rsidRDefault="00442129" w:rsidP="00442129">
      <w:pPr>
        <w:autoSpaceDE w:val="0"/>
        <w:autoSpaceDN w:val="0"/>
        <w:adjustRightInd w:val="0"/>
        <w:spacing w:before="240" w:after="120"/>
        <w:rPr>
          <w:rFonts w:ascii="Arial" w:hAnsi="Arial" w:cs="Arial"/>
          <w:b/>
          <w:bCs/>
          <w:sz w:val="22"/>
          <w:szCs w:val="22"/>
        </w:rPr>
      </w:pPr>
      <w:r w:rsidRPr="000571EC">
        <w:rPr>
          <w:rFonts w:ascii="Arial" w:hAnsi="Arial" w:cs="Arial"/>
          <w:b/>
          <w:bCs/>
          <w:sz w:val="22"/>
          <w:szCs w:val="22"/>
        </w:rPr>
        <w:lastRenderedPageBreak/>
        <w:t>E. Incubation Period</w:t>
      </w:r>
    </w:p>
    <w:p w14:paraId="639D16BD" w14:textId="77777777" w:rsidR="00680127" w:rsidRPr="006842FA" w:rsidRDefault="00442129" w:rsidP="00CB5350">
      <w:pPr>
        <w:autoSpaceDE w:val="0"/>
        <w:autoSpaceDN w:val="0"/>
        <w:adjustRightInd w:val="0"/>
        <w:spacing w:before="240" w:after="120"/>
        <w:rPr>
          <w:rFonts w:ascii="Cambria" w:hAnsi="Cambria" w:cstheme="minorHAnsi"/>
          <w:sz w:val="22"/>
          <w:szCs w:val="22"/>
        </w:rPr>
      </w:pPr>
      <w:r w:rsidRPr="006842FA">
        <w:rPr>
          <w:rFonts w:ascii="Cambria" w:hAnsi="Cambria" w:cstheme="minorHAnsi"/>
          <w:sz w:val="22"/>
          <w:szCs w:val="22"/>
        </w:rPr>
        <w:t>The average incubation period is 17 days, with a range of 12–23 d</w:t>
      </w:r>
      <w:r w:rsidR="004E5B91" w:rsidRPr="006842FA">
        <w:rPr>
          <w:rFonts w:ascii="Cambria" w:hAnsi="Cambria" w:cstheme="minorHAnsi"/>
          <w:sz w:val="22"/>
          <w:szCs w:val="22"/>
        </w:rPr>
        <w:t>ays.</w:t>
      </w:r>
    </w:p>
    <w:p w14:paraId="30795666" w14:textId="493DD18E" w:rsidR="00442129" w:rsidRPr="000571EC" w:rsidRDefault="00442129" w:rsidP="00CB5350">
      <w:pPr>
        <w:autoSpaceDE w:val="0"/>
        <w:autoSpaceDN w:val="0"/>
        <w:adjustRightInd w:val="0"/>
        <w:spacing w:before="240" w:after="120"/>
        <w:rPr>
          <w:rFonts w:ascii="Arial" w:hAnsi="Arial" w:cs="Arial"/>
          <w:b/>
          <w:bCs/>
          <w:sz w:val="22"/>
          <w:szCs w:val="22"/>
        </w:rPr>
      </w:pPr>
      <w:r w:rsidRPr="000571EC">
        <w:rPr>
          <w:rFonts w:ascii="Arial" w:hAnsi="Arial" w:cs="Arial"/>
          <w:b/>
          <w:bCs/>
          <w:sz w:val="22"/>
          <w:szCs w:val="22"/>
        </w:rPr>
        <w:t>F. Period of Communicability or Infectious Period</w:t>
      </w:r>
    </w:p>
    <w:p w14:paraId="2D01A668" w14:textId="74BDA207" w:rsidR="00ED4500" w:rsidRDefault="00442129" w:rsidP="003B0A6C">
      <w:pPr>
        <w:autoSpaceDE w:val="0"/>
        <w:autoSpaceDN w:val="0"/>
        <w:adjustRightInd w:val="0"/>
        <w:spacing w:before="240"/>
        <w:rPr>
          <w:rFonts w:ascii="Cambria" w:hAnsi="Cambria" w:cstheme="minorBidi"/>
          <w:sz w:val="22"/>
          <w:szCs w:val="22"/>
        </w:rPr>
      </w:pPr>
      <w:r w:rsidRPr="006842FA">
        <w:rPr>
          <w:rFonts w:ascii="Cambria" w:hAnsi="Cambria" w:cstheme="minorBidi"/>
          <w:sz w:val="22"/>
          <w:szCs w:val="22"/>
        </w:rPr>
        <w:t xml:space="preserve">The infectious period </w:t>
      </w:r>
      <w:r w:rsidR="571D2E1C" w:rsidRPr="006842FA">
        <w:rPr>
          <w:rFonts w:ascii="Cambria" w:hAnsi="Cambria" w:cstheme="minorBidi"/>
          <w:sz w:val="22"/>
          <w:szCs w:val="22"/>
        </w:rPr>
        <w:t xml:space="preserve">for acquired rubella </w:t>
      </w:r>
      <w:r w:rsidRPr="006842FA">
        <w:rPr>
          <w:rFonts w:ascii="Cambria" w:hAnsi="Cambria" w:cstheme="minorBidi"/>
          <w:sz w:val="22"/>
          <w:szCs w:val="22"/>
        </w:rPr>
        <w:t>is seven days before to seven days after rash onset</w:t>
      </w:r>
      <w:r w:rsidR="009C692B" w:rsidRPr="006842FA">
        <w:rPr>
          <w:rFonts w:ascii="Cambria" w:hAnsi="Cambria" w:cstheme="minorBidi"/>
          <w:sz w:val="22"/>
          <w:szCs w:val="22"/>
        </w:rPr>
        <w:t xml:space="preserve"> with rash onset </w:t>
      </w:r>
      <w:r w:rsidR="00962680">
        <w:rPr>
          <w:rFonts w:ascii="Cambria" w:hAnsi="Cambria" w:cstheme="minorBidi"/>
          <w:sz w:val="22"/>
          <w:szCs w:val="22"/>
        </w:rPr>
        <w:t>date as</w:t>
      </w:r>
      <w:r w:rsidR="009C692B" w:rsidRPr="006842FA">
        <w:rPr>
          <w:rFonts w:ascii="Cambria" w:hAnsi="Cambria" w:cstheme="minorBidi"/>
          <w:sz w:val="22"/>
          <w:szCs w:val="22"/>
        </w:rPr>
        <w:t xml:space="preserve"> day 0</w:t>
      </w:r>
      <w:r w:rsidRPr="006842FA">
        <w:rPr>
          <w:rFonts w:ascii="Cambria" w:hAnsi="Cambria" w:cstheme="minorBidi"/>
          <w:sz w:val="22"/>
          <w:szCs w:val="22"/>
        </w:rPr>
        <w:t xml:space="preserve">. </w:t>
      </w:r>
    </w:p>
    <w:p w14:paraId="0FC48860" w14:textId="3CA23631" w:rsidR="00ED4500" w:rsidRPr="003B0A6C" w:rsidRDefault="002F738D" w:rsidP="00ED4500">
      <w:pPr>
        <w:autoSpaceDE w:val="0"/>
        <w:autoSpaceDN w:val="0"/>
        <w:adjustRightInd w:val="0"/>
        <w:spacing w:before="240" w:after="120"/>
        <w:jc w:val="center"/>
        <w:rPr>
          <w:rFonts w:ascii="Cambria" w:hAnsi="Cambria" w:cstheme="minorBidi"/>
          <w:sz w:val="8"/>
          <w:szCs w:val="8"/>
        </w:rPr>
      </w:pPr>
      <w:r>
        <w:rPr>
          <w:rFonts w:ascii="Cambria" w:hAnsi="Cambria" w:cstheme="minorBidi"/>
          <w:noProof/>
          <w:sz w:val="22"/>
          <w:szCs w:val="22"/>
        </w:rPr>
        <w:drawing>
          <wp:inline distT="0" distB="0" distL="0" distR="0" wp14:anchorId="3605BB8F" wp14:editId="749B1980">
            <wp:extent cx="3338341" cy="1879600"/>
            <wp:effectExtent l="0" t="0" r="0" b="6350"/>
            <wp:docPr id="2" name="Picture 2" descr="This is an image of a December calendar showing a rash onset date of December 15.  Blue stars mark the start of the infectious period, on December 8, and the final day of the infectious period, December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bella infectious period 2.jpg"/>
                    <pic:cNvPicPr/>
                  </pic:nvPicPr>
                  <pic:blipFill>
                    <a:blip r:embed="rId8">
                      <a:extLst>
                        <a:ext uri="{28A0092B-C50C-407E-A947-70E740481C1C}">
                          <a14:useLocalDpi xmlns:a14="http://schemas.microsoft.com/office/drawing/2010/main" val="0"/>
                        </a:ext>
                      </a:extLst>
                    </a:blip>
                    <a:stretch>
                      <a:fillRect/>
                    </a:stretch>
                  </pic:blipFill>
                  <pic:spPr>
                    <a:xfrm>
                      <a:off x="0" y="0"/>
                      <a:ext cx="3355033" cy="1888998"/>
                    </a:xfrm>
                    <a:prstGeom prst="rect">
                      <a:avLst/>
                    </a:prstGeom>
                  </pic:spPr>
                </pic:pic>
              </a:graphicData>
            </a:graphic>
          </wp:inline>
        </w:drawing>
      </w:r>
    </w:p>
    <w:p w14:paraId="0E351E3D" w14:textId="6558295A" w:rsidR="005F636D" w:rsidRPr="000F5BCB" w:rsidRDefault="005F636D" w:rsidP="003B0A6C">
      <w:pPr>
        <w:autoSpaceDE w:val="0"/>
        <w:autoSpaceDN w:val="0"/>
        <w:adjustRightInd w:val="0"/>
        <w:spacing w:before="40" w:after="120"/>
        <w:rPr>
          <w:rFonts w:ascii="Cambria" w:hAnsi="Cambria" w:cs="Garamond-BookCondensed"/>
          <w:sz w:val="22"/>
          <w:szCs w:val="22"/>
        </w:rPr>
      </w:pPr>
      <w:r w:rsidRPr="000F5BCB">
        <w:rPr>
          <w:rFonts w:ascii="Cambria" w:hAnsi="Cambria" w:cs="Garamond-BookCondensed"/>
          <w:sz w:val="22"/>
          <w:szCs w:val="22"/>
        </w:rPr>
        <w:t xml:space="preserve">In the example </w:t>
      </w:r>
      <w:r>
        <w:rPr>
          <w:rFonts w:ascii="Cambria" w:hAnsi="Cambria" w:cs="Garamond-BookCondensed"/>
          <w:sz w:val="22"/>
          <w:szCs w:val="22"/>
        </w:rPr>
        <w:t>above</w:t>
      </w:r>
      <w:r w:rsidRPr="000F5BCB">
        <w:rPr>
          <w:rFonts w:ascii="Cambria" w:hAnsi="Cambria" w:cs="Garamond-BookCondensed"/>
          <w:sz w:val="22"/>
          <w:szCs w:val="22"/>
        </w:rPr>
        <w:t xml:space="preserve">, the </w:t>
      </w:r>
      <w:r>
        <w:rPr>
          <w:rFonts w:ascii="Cambria" w:hAnsi="Cambria" w:cs="Garamond-BookCondensed"/>
          <w:sz w:val="22"/>
          <w:szCs w:val="22"/>
        </w:rPr>
        <w:t>rash</w:t>
      </w:r>
      <w:r w:rsidRPr="000F5BCB">
        <w:rPr>
          <w:rFonts w:ascii="Cambria" w:hAnsi="Cambria" w:cs="Garamond-BookCondensed"/>
          <w:sz w:val="22"/>
          <w:szCs w:val="22"/>
        </w:rPr>
        <w:t xml:space="preserve"> </w:t>
      </w:r>
      <w:r>
        <w:rPr>
          <w:rFonts w:ascii="Cambria" w:hAnsi="Cambria" w:cs="Garamond-BookCondensed"/>
          <w:sz w:val="22"/>
          <w:szCs w:val="22"/>
        </w:rPr>
        <w:t>appeared</w:t>
      </w:r>
      <w:r w:rsidRPr="000F5BCB">
        <w:rPr>
          <w:rFonts w:ascii="Cambria" w:hAnsi="Cambria" w:cs="Garamond-BookCondensed"/>
          <w:sz w:val="22"/>
          <w:szCs w:val="22"/>
        </w:rPr>
        <w:t xml:space="preserve"> on </w:t>
      </w:r>
      <w:r>
        <w:rPr>
          <w:rFonts w:ascii="Cambria" w:hAnsi="Cambria" w:cs="Garamond-BookCondensed"/>
          <w:sz w:val="22"/>
          <w:szCs w:val="22"/>
        </w:rPr>
        <w:t>December</w:t>
      </w:r>
      <w:r w:rsidRPr="000F5BCB">
        <w:rPr>
          <w:rFonts w:ascii="Cambria" w:hAnsi="Cambria" w:cs="Garamond-BookCondensed"/>
          <w:sz w:val="22"/>
          <w:szCs w:val="22"/>
        </w:rPr>
        <w:t xml:space="preserve"> 15th.</w:t>
      </w:r>
    </w:p>
    <w:p w14:paraId="26D5CE1F" w14:textId="77777777" w:rsidR="005F636D" w:rsidRPr="000F5BCB" w:rsidRDefault="005F636D" w:rsidP="005F636D">
      <w:pPr>
        <w:autoSpaceDE w:val="0"/>
        <w:autoSpaceDN w:val="0"/>
        <w:adjustRightInd w:val="0"/>
        <w:spacing w:before="120" w:after="120"/>
        <w:rPr>
          <w:rFonts w:ascii="Cambria" w:hAnsi="Cambria" w:cs="Garamond-BookCondensed"/>
          <w:sz w:val="22"/>
          <w:szCs w:val="22"/>
        </w:rPr>
      </w:pPr>
      <w:r w:rsidRPr="000F5BCB">
        <w:rPr>
          <w:rFonts w:ascii="Cambria" w:hAnsi="Cambria" w:cs="Garamond-BookCondensed"/>
          <w:sz w:val="22"/>
          <w:szCs w:val="22"/>
        </w:rPr>
        <w:t>To determine the infectious period:</w:t>
      </w:r>
    </w:p>
    <w:p w14:paraId="73514B6F" w14:textId="287FA4DC" w:rsidR="005F636D" w:rsidRPr="00BF1D36" w:rsidRDefault="005F636D" w:rsidP="005F636D">
      <w:pPr>
        <w:numPr>
          <w:ilvl w:val="0"/>
          <w:numId w:val="27"/>
        </w:numPr>
        <w:autoSpaceDE w:val="0"/>
        <w:autoSpaceDN w:val="0"/>
        <w:adjustRightInd w:val="0"/>
        <w:spacing w:before="120" w:after="120"/>
        <w:rPr>
          <w:rFonts w:ascii="Cambria" w:hAnsi="Cambria" w:cs="Garamond-BookCondensed"/>
          <w:sz w:val="22"/>
          <w:szCs w:val="22"/>
        </w:rPr>
      </w:pPr>
      <w:r w:rsidRPr="00BF1D36">
        <w:rPr>
          <w:rFonts w:ascii="Cambria" w:hAnsi="Cambria" w:cs="Garamond-BookCondensed"/>
          <w:sz w:val="22"/>
          <w:szCs w:val="22"/>
        </w:rPr>
        <w:t xml:space="preserve">Count back 1 week (7 days) from the </w:t>
      </w:r>
      <w:r>
        <w:rPr>
          <w:rFonts w:ascii="Cambria" w:hAnsi="Cambria" w:cs="Garamond-BookCondensed"/>
          <w:sz w:val="22"/>
          <w:szCs w:val="22"/>
        </w:rPr>
        <w:t>rash</w:t>
      </w:r>
      <w:r w:rsidRPr="00BF1D36">
        <w:rPr>
          <w:rFonts w:ascii="Cambria" w:hAnsi="Cambria" w:cs="Garamond-BookCondensed"/>
          <w:sz w:val="22"/>
          <w:szCs w:val="22"/>
        </w:rPr>
        <w:t xml:space="preserve"> onset. This would be </w:t>
      </w:r>
      <w:r>
        <w:rPr>
          <w:rFonts w:ascii="Cambria" w:hAnsi="Cambria" w:cs="Garamond-BookCondensed"/>
          <w:sz w:val="22"/>
          <w:szCs w:val="22"/>
        </w:rPr>
        <w:t xml:space="preserve">December </w:t>
      </w:r>
      <w:r w:rsidRPr="00BF1D36">
        <w:rPr>
          <w:rFonts w:ascii="Cambria" w:hAnsi="Cambria" w:cs="Garamond-BookCondensed"/>
          <w:sz w:val="22"/>
          <w:szCs w:val="22"/>
        </w:rPr>
        <w:t>8th.</w:t>
      </w:r>
    </w:p>
    <w:p w14:paraId="10C7C8CE" w14:textId="4D364228" w:rsidR="005F636D" w:rsidRPr="000F5BCB" w:rsidRDefault="005F636D" w:rsidP="005F636D">
      <w:pPr>
        <w:numPr>
          <w:ilvl w:val="0"/>
          <w:numId w:val="27"/>
        </w:numPr>
        <w:autoSpaceDE w:val="0"/>
        <w:autoSpaceDN w:val="0"/>
        <w:adjustRightInd w:val="0"/>
        <w:spacing w:after="120"/>
        <w:rPr>
          <w:rFonts w:ascii="Cambria" w:hAnsi="Cambria" w:cs="Garamond-BookCondensed"/>
          <w:sz w:val="22"/>
          <w:szCs w:val="22"/>
        </w:rPr>
      </w:pPr>
      <w:r w:rsidRPr="000F5BCB">
        <w:rPr>
          <w:rFonts w:ascii="Cambria" w:hAnsi="Cambria" w:cs="Garamond-BookCondensed"/>
          <w:sz w:val="22"/>
          <w:szCs w:val="22"/>
        </w:rPr>
        <w:t xml:space="preserve">From the </w:t>
      </w:r>
      <w:r>
        <w:rPr>
          <w:rFonts w:ascii="Cambria" w:hAnsi="Cambria" w:cs="Garamond-BookCondensed"/>
          <w:sz w:val="22"/>
          <w:szCs w:val="22"/>
        </w:rPr>
        <w:t>rash</w:t>
      </w:r>
      <w:r w:rsidRPr="000F5BCB">
        <w:rPr>
          <w:rFonts w:ascii="Cambria" w:hAnsi="Cambria" w:cs="Garamond-BookCondensed"/>
          <w:sz w:val="22"/>
          <w:szCs w:val="22"/>
        </w:rPr>
        <w:t xml:space="preserve"> onset, count forward </w:t>
      </w:r>
      <w:r>
        <w:rPr>
          <w:rFonts w:ascii="Cambria" w:hAnsi="Cambria" w:cs="Garamond-BookCondensed"/>
          <w:sz w:val="22"/>
          <w:szCs w:val="22"/>
        </w:rPr>
        <w:t>7</w:t>
      </w:r>
      <w:r w:rsidRPr="000F5BCB">
        <w:rPr>
          <w:rFonts w:ascii="Cambria" w:hAnsi="Cambria" w:cs="Garamond-BookCondensed"/>
          <w:sz w:val="22"/>
          <w:szCs w:val="22"/>
        </w:rPr>
        <w:t xml:space="preserve"> days. This would be </w:t>
      </w:r>
      <w:r>
        <w:rPr>
          <w:rFonts w:ascii="Cambria" w:hAnsi="Cambria" w:cs="Garamond-BookCondensed"/>
          <w:sz w:val="22"/>
          <w:szCs w:val="22"/>
        </w:rPr>
        <w:t>December 22nd</w:t>
      </w:r>
      <w:r w:rsidRPr="000F5BCB">
        <w:rPr>
          <w:rFonts w:ascii="Cambria" w:hAnsi="Cambria" w:cs="Garamond-BookCondensed"/>
          <w:sz w:val="22"/>
          <w:szCs w:val="22"/>
        </w:rPr>
        <w:t>.</w:t>
      </w:r>
    </w:p>
    <w:p w14:paraId="6B92CCDD" w14:textId="05A1F381" w:rsidR="00ED4500" w:rsidRDefault="005F636D" w:rsidP="005F636D">
      <w:pPr>
        <w:autoSpaceDE w:val="0"/>
        <w:autoSpaceDN w:val="0"/>
        <w:adjustRightInd w:val="0"/>
        <w:spacing w:before="240" w:after="120"/>
        <w:rPr>
          <w:rFonts w:ascii="Cambria" w:hAnsi="Cambria" w:cstheme="minorBidi"/>
          <w:sz w:val="22"/>
          <w:szCs w:val="22"/>
        </w:rPr>
      </w:pPr>
      <w:r w:rsidRPr="000F5BCB">
        <w:rPr>
          <w:rFonts w:ascii="Cambria" w:hAnsi="Cambria" w:cs="Garamond-BookCondensed"/>
          <w:sz w:val="22"/>
          <w:szCs w:val="22"/>
        </w:rPr>
        <w:t xml:space="preserve">Therefore, the infectious period is from </w:t>
      </w:r>
      <w:r>
        <w:rPr>
          <w:rFonts w:ascii="Cambria" w:hAnsi="Cambria" w:cs="Garamond-BookCondensed"/>
          <w:sz w:val="22"/>
          <w:szCs w:val="22"/>
        </w:rPr>
        <w:t>December</w:t>
      </w:r>
      <w:r w:rsidRPr="000F5BCB">
        <w:rPr>
          <w:rFonts w:ascii="Cambria" w:hAnsi="Cambria" w:cs="Garamond-BookCondensed"/>
          <w:sz w:val="22"/>
          <w:szCs w:val="22"/>
        </w:rPr>
        <w:t xml:space="preserve"> </w:t>
      </w:r>
      <w:r>
        <w:rPr>
          <w:rFonts w:ascii="Cambria" w:hAnsi="Cambria" w:cs="Garamond-BookCondensed"/>
          <w:sz w:val="22"/>
          <w:szCs w:val="22"/>
        </w:rPr>
        <w:t>8th</w:t>
      </w:r>
      <w:r w:rsidRPr="000F5BCB">
        <w:rPr>
          <w:rFonts w:ascii="Cambria" w:hAnsi="Cambria" w:cs="Garamond-BookCondensed"/>
          <w:sz w:val="22"/>
          <w:szCs w:val="22"/>
        </w:rPr>
        <w:t xml:space="preserve"> through </w:t>
      </w:r>
      <w:r>
        <w:rPr>
          <w:rFonts w:ascii="Cambria" w:hAnsi="Cambria" w:cs="Garamond-BookCondensed"/>
          <w:sz w:val="22"/>
          <w:szCs w:val="22"/>
        </w:rPr>
        <w:t>December 22nd</w:t>
      </w:r>
      <w:r w:rsidRPr="000F5BCB">
        <w:rPr>
          <w:rFonts w:ascii="Cambria" w:hAnsi="Cambria" w:cs="Garamond-BookCondensed"/>
          <w:sz w:val="22"/>
          <w:szCs w:val="22"/>
        </w:rPr>
        <w:t>.</w:t>
      </w:r>
    </w:p>
    <w:p w14:paraId="39F441E0" w14:textId="01B082B3" w:rsidR="00442129" w:rsidRPr="006842FA" w:rsidRDefault="00442129" w:rsidP="430EBFFF">
      <w:pPr>
        <w:autoSpaceDE w:val="0"/>
        <w:autoSpaceDN w:val="0"/>
        <w:adjustRightInd w:val="0"/>
        <w:spacing w:before="240" w:after="120"/>
        <w:rPr>
          <w:rFonts w:ascii="Cambria" w:hAnsi="Cambria" w:cstheme="minorBidi"/>
          <w:sz w:val="22"/>
          <w:szCs w:val="22"/>
        </w:rPr>
      </w:pPr>
      <w:r w:rsidRPr="006842FA">
        <w:rPr>
          <w:rFonts w:ascii="Cambria" w:hAnsi="Cambria" w:cstheme="minorBidi"/>
          <w:sz w:val="22"/>
          <w:szCs w:val="22"/>
        </w:rPr>
        <w:t xml:space="preserve">Studies have shown presence of rubella virus in nasopharyngeal secretions ranging from 5–14 days after rash onset. However, infectiousness </w:t>
      </w:r>
      <w:r w:rsidR="00846277" w:rsidRPr="006842FA">
        <w:rPr>
          <w:rFonts w:ascii="Cambria" w:hAnsi="Cambria" w:cstheme="minorBidi"/>
          <w:sz w:val="22"/>
          <w:szCs w:val="22"/>
        </w:rPr>
        <w:t xml:space="preserve">is highest while the rash is erupting, but </w:t>
      </w:r>
      <w:r w:rsidRPr="006842FA">
        <w:rPr>
          <w:rFonts w:ascii="Cambria" w:hAnsi="Cambria" w:cstheme="minorBidi"/>
          <w:sz w:val="22"/>
          <w:szCs w:val="22"/>
        </w:rPr>
        <w:t xml:space="preserve">decreases significantly after day five in most individuals. Rubella is similar to influenza and mumps in infectiousness and is not as contagious as measles or chickenpox. </w:t>
      </w:r>
    </w:p>
    <w:p w14:paraId="6A8FF867" w14:textId="5BDC3853" w:rsidR="00442129" w:rsidRPr="006842FA" w:rsidRDefault="00442129" w:rsidP="430EBFFF">
      <w:pPr>
        <w:autoSpaceDE w:val="0"/>
        <w:autoSpaceDN w:val="0"/>
        <w:adjustRightInd w:val="0"/>
        <w:spacing w:before="240" w:after="120"/>
        <w:rPr>
          <w:rFonts w:ascii="Cambria" w:hAnsi="Cambria" w:cstheme="minorBidi"/>
          <w:sz w:val="22"/>
          <w:szCs w:val="22"/>
        </w:rPr>
      </w:pPr>
      <w:r w:rsidRPr="006842FA">
        <w:rPr>
          <w:rFonts w:ascii="Cambria" w:hAnsi="Cambria" w:cstheme="minorBidi"/>
          <w:sz w:val="22"/>
          <w:szCs w:val="22"/>
        </w:rPr>
        <w:t xml:space="preserve">An asymptomatic person with laboratory-confirmed and epidemiologically-linked rubella (epi-linked to a laboratory-confirmed case with rubella-like illness) has no rash onset for determining an infectious </w:t>
      </w:r>
      <w:r w:rsidR="009C692B" w:rsidRPr="006842FA">
        <w:rPr>
          <w:rFonts w:ascii="Cambria" w:hAnsi="Cambria" w:cstheme="minorBidi"/>
          <w:sz w:val="22"/>
          <w:szCs w:val="22"/>
        </w:rPr>
        <w:t>period and</w:t>
      </w:r>
      <w:r w:rsidRPr="006842FA">
        <w:rPr>
          <w:rFonts w:ascii="Cambria" w:hAnsi="Cambria" w:cstheme="minorBidi"/>
          <w:sz w:val="22"/>
          <w:szCs w:val="22"/>
        </w:rPr>
        <w:t xml:space="preserve"> should be considered infectious for 5–30 days after exposure that resulted in infection.</w:t>
      </w:r>
    </w:p>
    <w:p w14:paraId="303972F1" w14:textId="56228463" w:rsidR="00442129" w:rsidRPr="006842FA" w:rsidRDefault="00442129" w:rsidP="00442129">
      <w:pPr>
        <w:autoSpaceDE w:val="0"/>
        <w:autoSpaceDN w:val="0"/>
        <w:adjustRightInd w:val="0"/>
        <w:spacing w:before="240" w:after="120"/>
        <w:rPr>
          <w:rFonts w:ascii="Cambria" w:hAnsi="Cambria" w:cstheme="minorHAnsi"/>
          <w:sz w:val="22"/>
          <w:szCs w:val="22"/>
        </w:rPr>
      </w:pPr>
      <w:r w:rsidRPr="006842FA">
        <w:rPr>
          <w:rFonts w:ascii="Cambria" w:hAnsi="Cambria" w:cstheme="minorHAnsi"/>
          <w:sz w:val="22"/>
          <w:szCs w:val="22"/>
        </w:rPr>
        <w:t>Infants with CRS shed virus in nasopharyngeal secretions and urine</w:t>
      </w:r>
      <w:r w:rsidR="004E5B91" w:rsidRPr="006842FA">
        <w:rPr>
          <w:rFonts w:ascii="Cambria" w:hAnsi="Cambria" w:cstheme="minorHAnsi"/>
          <w:sz w:val="22"/>
          <w:szCs w:val="22"/>
        </w:rPr>
        <w:t xml:space="preserve"> from birth and</w:t>
      </w:r>
      <w:r w:rsidR="007653F2" w:rsidRPr="006842FA">
        <w:rPr>
          <w:rFonts w:ascii="Cambria" w:hAnsi="Cambria" w:cstheme="minorHAnsi"/>
          <w:sz w:val="22"/>
          <w:szCs w:val="22"/>
        </w:rPr>
        <w:t xml:space="preserve"> possibly up to a </w:t>
      </w:r>
      <w:r w:rsidR="00680127" w:rsidRPr="006842FA">
        <w:rPr>
          <w:rFonts w:ascii="Cambria" w:hAnsi="Cambria" w:cstheme="minorHAnsi"/>
          <w:sz w:val="22"/>
          <w:szCs w:val="22"/>
        </w:rPr>
        <w:t xml:space="preserve">year. Infants </w:t>
      </w:r>
      <w:r w:rsidR="00846277" w:rsidRPr="006842FA">
        <w:rPr>
          <w:rFonts w:ascii="Cambria" w:hAnsi="Cambria" w:cstheme="minorHAnsi"/>
          <w:sz w:val="22"/>
          <w:szCs w:val="22"/>
        </w:rPr>
        <w:t xml:space="preserve">are no longer considered infectious after 2 consecutive negative monthly PCR tests; however, a small proportion continue to be infectious for one year or more, evidenced by continued positive PCRs. </w:t>
      </w:r>
    </w:p>
    <w:p w14:paraId="26FB5421" w14:textId="1436291E" w:rsidR="00442129" w:rsidRPr="000571EC" w:rsidRDefault="00442129" w:rsidP="00442129">
      <w:pPr>
        <w:autoSpaceDE w:val="0"/>
        <w:autoSpaceDN w:val="0"/>
        <w:adjustRightInd w:val="0"/>
        <w:spacing w:before="240" w:after="120"/>
        <w:rPr>
          <w:rFonts w:ascii="Arial" w:hAnsi="Arial" w:cs="Arial"/>
          <w:b/>
          <w:bCs/>
          <w:sz w:val="22"/>
          <w:szCs w:val="22"/>
        </w:rPr>
      </w:pPr>
      <w:r w:rsidRPr="000571EC">
        <w:rPr>
          <w:rFonts w:ascii="Arial" w:hAnsi="Arial" w:cs="Arial"/>
          <w:b/>
          <w:bCs/>
          <w:sz w:val="22"/>
          <w:szCs w:val="22"/>
        </w:rPr>
        <w:t>G. Epidemiology</w:t>
      </w:r>
    </w:p>
    <w:p w14:paraId="12D741E5" w14:textId="71045EDC" w:rsidR="00442129" w:rsidRPr="006842FA" w:rsidRDefault="00442129" w:rsidP="00442129">
      <w:pPr>
        <w:autoSpaceDE w:val="0"/>
        <w:autoSpaceDN w:val="0"/>
        <w:adjustRightInd w:val="0"/>
        <w:spacing w:before="240" w:after="120"/>
        <w:rPr>
          <w:rFonts w:ascii="Cambria" w:hAnsi="Cambria" w:cstheme="minorHAnsi"/>
          <w:sz w:val="22"/>
          <w:szCs w:val="22"/>
        </w:rPr>
      </w:pPr>
      <w:r w:rsidRPr="006842FA">
        <w:rPr>
          <w:rFonts w:ascii="Cambria" w:hAnsi="Cambria" w:cstheme="minorHAnsi"/>
          <w:sz w:val="22"/>
          <w:szCs w:val="22"/>
        </w:rPr>
        <w:t>Before the rubella vaccination program started in 1969, rubella was a common and widespread infection in the United States. During the last major rubella epidemic in the United States from 1964 to 1965, an estimated 12.5 million people</w:t>
      </w:r>
      <w:r w:rsidR="001F4FCD" w:rsidRPr="006842FA">
        <w:rPr>
          <w:rFonts w:ascii="Cambria" w:hAnsi="Cambria" w:cstheme="minorHAnsi"/>
          <w:sz w:val="22"/>
          <w:szCs w:val="22"/>
        </w:rPr>
        <w:t xml:space="preserve"> </w:t>
      </w:r>
      <w:r w:rsidR="00846277" w:rsidRPr="006842FA">
        <w:rPr>
          <w:rFonts w:ascii="Cambria" w:hAnsi="Cambria" w:cstheme="minorHAnsi"/>
          <w:sz w:val="22"/>
          <w:szCs w:val="22"/>
        </w:rPr>
        <w:t>became infected with</w:t>
      </w:r>
      <w:r w:rsidRPr="006842FA">
        <w:rPr>
          <w:rFonts w:ascii="Cambria" w:hAnsi="Cambria" w:cstheme="minorHAnsi"/>
          <w:sz w:val="22"/>
          <w:szCs w:val="22"/>
        </w:rPr>
        <w:t xml:space="preserve"> rubella, 11,</w:t>
      </w:r>
      <w:r w:rsidR="00846277" w:rsidRPr="006842FA">
        <w:rPr>
          <w:rFonts w:ascii="Cambria" w:hAnsi="Cambria" w:cstheme="minorHAnsi"/>
          <w:sz w:val="22"/>
          <w:szCs w:val="22"/>
        </w:rPr>
        <w:t>250</w:t>
      </w:r>
      <w:r w:rsidRPr="006842FA">
        <w:rPr>
          <w:rFonts w:ascii="Cambria" w:hAnsi="Cambria" w:cstheme="minorHAnsi"/>
          <w:sz w:val="22"/>
          <w:szCs w:val="22"/>
        </w:rPr>
        <w:t xml:space="preserve"> pregnant women </w:t>
      </w:r>
      <w:r w:rsidR="00846277" w:rsidRPr="006842FA">
        <w:rPr>
          <w:rFonts w:ascii="Cambria" w:hAnsi="Cambria" w:cstheme="minorHAnsi"/>
          <w:sz w:val="22"/>
          <w:szCs w:val="22"/>
        </w:rPr>
        <w:t>miscarried</w:t>
      </w:r>
      <w:r w:rsidRPr="006842FA">
        <w:rPr>
          <w:rFonts w:ascii="Cambria" w:hAnsi="Cambria" w:cstheme="minorHAnsi"/>
          <w:sz w:val="22"/>
          <w:szCs w:val="22"/>
        </w:rPr>
        <w:t xml:space="preserve">, 2,100 newborns died, and 20,000 babies were born with congenital rubella syndrome </w:t>
      </w:r>
      <w:r w:rsidRPr="006842FA">
        <w:rPr>
          <w:rFonts w:ascii="Cambria" w:hAnsi="Cambria" w:cstheme="minorHAnsi"/>
          <w:sz w:val="22"/>
          <w:szCs w:val="22"/>
        </w:rPr>
        <w:lastRenderedPageBreak/>
        <w:t xml:space="preserve">(CRS). Once the vaccine became widely </w:t>
      </w:r>
      <w:r w:rsidR="00846277" w:rsidRPr="006842FA">
        <w:rPr>
          <w:rFonts w:ascii="Cambria" w:hAnsi="Cambria" w:cstheme="minorHAnsi"/>
          <w:sz w:val="22"/>
          <w:szCs w:val="22"/>
        </w:rPr>
        <w:t>available</w:t>
      </w:r>
      <w:r w:rsidRPr="006842FA">
        <w:rPr>
          <w:rFonts w:ascii="Cambria" w:hAnsi="Cambria" w:cstheme="minorHAnsi"/>
          <w:sz w:val="22"/>
          <w:szCs w:val="22"/>
        </w:rPr>
        <w:t>, the number of people infected with rubella in the United States dropped dramatically. Rubella was eliminated from the United States in 2004</w:t>
      </w:r>
      <w:r w:rsidR="00872918" w:rsidRPr="006842FA">
        <w:rPr>
          <w:rFonts w:ascii="Cambria" w:hAnsi="Cambria" w:cstheme="minorHAnsi"/>
          <w:sz w:val="22"/>
          <w:szCs w:val="22"/>
        </w:rPr>
        <w:t>; elimination was then reconfirmed in 2011 and 2014</w:t>
      </w:r>
      <w:r w:rsidRPr="006842FA">
        <w:rPr>
          <w:rFonts w:ascii="Cambria" w:hAnsi="Cambria" w:cstheme="minorHAnsi"/>
          <w:sz w:val="22"/>
          <w:szCs w:val="22"/>
        </w:rPr>
        <w:t xml:space="preserve">. Today, fewer than 10 people in the United States are reported as having rubella each year. </w:t>
      </w:r>
      <w:r w:rsidR="00680127" w:rsidRPr="006842FA">
        <w:rPr>
          <w:rFonts w:ascii="Cambria" w:hAnsi="Cambria" w:cstheme="minorHAnsi"/>
          <w:sz w:val="22"/>
          <w:szCs w:val="22"/>
        </w:rPr>
        <w:t>Most of</w:t>
      </w:r>
      <w:r w:rsidRPr="006842FA">
        <w:rPr>
          <w:rFonts w:ascii="Cambria" w:hAnsi="Cambria" w:cstheme="minorHAnsi"/>
          <w:sz w:val="22"/>
          <w:szCs w:val="22"/>
        </w:rPr>
        <w:t xml:space="preserve"> these cases are </w:t>
      </w:r>
      <w:r w:rsidR="005E080E" w:rsidRPr="006842FA">
        <w:rPr>
          <w:rFonts w:ascii="Cambria" w:hAnsi="Cambria" w:cstheme="minorHAnsi"/>
          <w:sz w:val="22"/>
          <w:szCs w:val="22"/>
        </w:rPr>
        <w:t>internationally imported</w:t>
      </w:r>
      <w:r w:rsidRPr="006842FA">
        <w:rPr>
          <w:rFonts w:ascii="Cambria" w:hAnsi="Cambria" w:cstheme="minorHAnsi"/>
          <w:sz w:val="22"/>
          <w:szCs w:val="22"/>
        </w:rPr>
        <w:t>.</w:t>
      </w:r>
    </w:p>
    <w:p w14:paraId="6707A1BD" w14:textId="07AE4AD7" w:rsidR="00442129" w:rsidRPr="006842FA" w:rsidRDefault="00442129" w:rsidP="28BBA231">
      <w:pPr>
        <w:autoSpaceDE w:val="0"/>
        <w:autoSpaceDN w:val="0"/>
        <w:adjustRightInd w:val="0"/>
        <w:spacing w:before="240" w:after="120"/>
        <w:rPr>
          <w:rFonts w:ascii="Cambria" w:hAnsi="Cambria" w:cstheme="minorBidi"/>
          <w:sz w:val="22"/>
          <w:szCs w:val="22"/>
        </w:rPr>
      </w:pPr>
      <w:r w:rsidRPr="006842FA">
        <w:rPr>
          <w:rFonts w:ascii="Cambria" w:hAnsi="Cambria" w:cstheme="minorBidi"/>
          <w:sz w:val="22"/>
          <w:szCs w:val="22"/>
        </w:rPr>
        <w:t>Unfortunately, rubella is much more widespread in other countries where there is little vaccination against rubella. Rubella vaccine coverage is estimated at</w:t>
      </w:r>
      <w:r w:rsidR="00704556" w:rsidRPr="006842FA">
        <w:rPr>
          <w:rFonts w:ascii="Cambria" w:hAnsi="Cambria" w:cstheme="minorBidi"/>
          <w:sz w:val="22"/>
          <w:szCs w:val="22"/>
        </w:rPr>
        <w:t xml:space="preserve"> 35% in Africa and </w:t>
      </w:r>
      <w:r w:rsidR="003C41C8" w:rsidRPr="006842FA">
        <w:rPr>
          <w:rFonts w:ascii="Cambria" w:hAnsi="Cambria" w:cstheme="minorBidi"/>
          <w:sz w:val="22"/>
          <w:szCs w:val="22"/>
        </w:rPr>
        <w:t>45% in the Eastern Mediterranean region, both the only remaining regions that have not yet established rubella elimination goals</w:t>
      </w:r>
      <w:r w:rsidRPr="006842FA">
        <w:rPr>
          <w:rFonts w:ascii="Cambria" w:hAnsi="Cambria" w:cstheme="minorBidi"/>
          <w:sz w:val="22"/>
          <w:szCs w:val="22"/>
        </w:rPr>
        <w:t xml:space="preserve">. More than 100,000 </w:t>
      </w:r>
      <w:r w:rsidR="00872918" w:rsidRPr="006842FA">
        <w:rPr>
          <w:rFonts w:ascii="Cambria" w:hAnsi="Cambria" w:cstheme="minorBidi"/>
          <w:sz w:val="22"/>
          <w:szCs w:val="22"/>
        </w:rPr>
        <w:t xml:space="preserve">infants </w:t>
      </w:r>
      <w:r w:rsidRPr="006842FA">
        <w:rPr>
          <w:rFonts w:ascii="Cambria" w:hAnsi="Cambria" w:cstheme="minorBidi"/>
          <w:sz w:val="22"/>
          <w:szCs w:val="22"/>
        </w:rPr>
        <w:t>are born every year with CRS, mainly in Africa, South-East Asia, and the Western Pacific. In the U.S., CRS now disproportionately affects infants born to foreign-born women. Identifying and managing susceptible pregnant women who may have been exposed to rubella is particularly challenging, especially when women from other countries arrive in the U.S. shortly before giving birth, and therefore do not receive routine prenatal care in the U.S., which includes screening for immunity to rubella.</w:t>
      </w:r>
      <w:r w:rsidR="00A83FE8">
        <w:rPr>
          <w:rFonts w:ascii="Cambria" w:hAnsi="Cambria" w:cstheme="minorBidi"/>
          <w:sz w:val="22"/>
          <w:szCs w:val="22"/>
        </w:rPr>
        <w:t xml:space="preserve"> For more information about rubella around the world: </w:t>
      </w:r>
      <w:hyperlink r:id="rId9" w:history="1">
        <w:r w:rsidR="00A83FE8" w:rsidRPr="00A83FE8">
          <w:rPr>
            <w:rStyle w:val="Hyperlink"/>
            <w:rFonts w:ascii="Cambria" w:hAnsi="Cambria" w:cstheme="minorBidi"/>
            <w:sz w:val="22"/>
            <w:szCs w:val="22"/>
          </w:rPr>
          <w:t>https://www.who.int/news-room/fact-sheets/detail/rubella</w:t>
        </w:r>
      </w:hyperlink>
      <w:r w:rsidR="00CF43A8">
        <w:rPr>
          <w:rFonts w:ascii="Cambria" w:hAnsi="Cambria" w:cstheme="minorBidi"/>
          <w:sz w:val="22"/>
          <w:szCs w:val="22"/>
        </w:rPr>
        <w:t>.</w:t>
      </w:r>
    </w:p>
    <w:p w14:paraId="2AD4CEAA" w14:textId="77777777" w:rsidR="00442129" w:rsidRPr="000571EC" w:rsidRDefault="00442129" w:rsidP="00442129">
      <w:pPr>
        <w:autoSpaceDE w:val="0"/>
        <w:autoSpaceDN w:val="0"/>
        <w:adjustRightInd w:val="0"/>
        <w:spacing w:before="240" w:after="120"/>
        <w:rPr>
          <w:rFonts w:ascii="Arial" w:hAnsi="Arial" w:cs="Arial"/>
          <w:b/>
          <w:bCs/>
          <w:sz w:val="22"/>
          <w:szCs w:val="22"/>
        </w:rPr>
      </w:pPr>
      <w:r w:rsidRPr="000571EC">
        <w:rPr>
          <w:rFonts w:ascii="Arial" w:hAnsi="Arial" w:cs="Arial"/>
          <w:b/>
          <w:bCs/>
          <w:sz w:val="22"/>
          <w:szCs w:val="22"/>
        </w:rPr>
        <w:t>H. Vaccine Effectiveness</w:t>
      </w:r>
    </w:p>
    <w:p w14:paraId="41092507" w14:textId="77777777" w:rsidR="00442129" w:rsidRPr="006842FA" w:rsidRDefault="00442129" w:rsidP="00442129">
      <w:pPr>
        <w:autoSpaceDE w:val="0"/>
        <w:autoSpaceDN w:val="0"/>
        <w:adjustRightInd w:val="0"/>
        <w:rPr>
          <w:rFonts w:ascii="Cambria" w:hAnsi="Cambria" w:cstheme="minorHAnsi"/>
          <w:sz w:val="22"/>
          <w:szCs w:val="22"/>
        </w:rPr>
      </w:pPr>
      <w:r w:rsidRPr="006842FA">
        <w:rPr>
          <w:rFonts w:ascii="Cambria" w:hAnsi="Cambria" w:cstheme="minorHAnsi"/>
          <w:b/>
          <w:sz w:val="22"/>
          <w:szCs w:val="22"/>
        </w:rPr>
        <w:t>One dose</w:t>
      </w:r>
      <w:r w:rsidRPr="006842FA">
        <w:rPr>
          <w:rFonts w:ascii="Cambria" w:hAnsi="Cambria" w:cstheme="minorHAnsi"/>
          <w:sz w:val="22"/>
          <w:szCs w:val="22"/>
        </w:rPr>
        <w:t xml:space="preserve"> of measles, mumps, rubella (MMR) vaccine</w:t>
      </w:r>
      <w:r w:rsidR="00872918" w:rsidRPr="006842FA">
        <w:rPr>
          <w:rFonts w:ascii="Cambria" w:hAnsi="Cambria" w:cstheme="minorHAnsi"/>
          <w:sz w:val="22"/>
          <w:szCs w:val="22"/>
        </w:rPr>
        <w:t xml:space="preserve"> on or after 12 months of age</w:t>
      </w:r>
      <w:r w:rsidRPr="006842FA">
        <w:rPr>
          <w:rFonts w:ascii="Cambria" w:hAnsi="Cambria" w:cstheme="minorHAnsi"/>
          <w:sz w:val="22"/>
          <w:szCs w:val="22"/>
        </w:rPr>
        <w:t xml:space="preserve"> induces rubella immunity in about </w:t>
      </w:r>
      <w:r w:rsidRPr="006842FA">
        <w:rPr>
          <w:rFonts w:ascii="Cambria" w:hAnsi="Cambria" w:cstheme="minorHAnsi"/>
          <w:b/>
          <w:sz w:val="22"/>
          <w:szCs w:val="22"/>
        </w:rPr>
        <w:t>97%</w:t>
      </w:r>
      <w:r w:rsidRPr="006842FA">
        <w:rPr>
          <w:rFonts w:ascii="Cambria" w:hAnsi="Cambria" w:cstheme="minorHAnsi"/>
          <w:sz w:val="22"/>
          <w:szCs w:val="22"/>
        </w:rPr>
        <w:t xml:space="preserve"> of vaccinees. </w:t>
      </w:r>
    </w:p>
    <w:p w14:paraId="16DE4C25" w14:textId="4FB82338" w:rsidR="00442129" w:rsidRPr="000571EC" w:rsidRDefault="00442129" w:rsidP="00442129">
      <w:pPr>
        <w:autoSpaceDE w:val="0"/>
        <w:autoSpaceDN w:val="0"/>
        <w:adjustRightInd w:val="0"/>
        <w:spacing w:before="240" w:after="120"/>
        <w:rPr>
          <w:rFonts w:ascii="Arial" w:hAnsi="Arial" w:cs="Arial"/>
          <w:b/>
          <w:bCs/>
          <w:sz w:val="22"/>
          <w:szCs w:val="22"/>
        </w:rPr>
      </w:pPr>
      <w:r w:rsidRPr="000571EC">
        <w:rPr>
          <w:rFonts w:ascii="Arial" w:hAnsi="Arial" w:cs="Arial"/>
          <w:b/>
          <w:bCs/>
          <w:sz w:val="22"/>
          <w:szCs w:val="22"/>
        </w:rPr>
        <w:t>I. Bioterrorist Potential</w:t>
      </w:r>
    </w:p>
    <w:p w14:paraId="691BEFAC" w14:textId="26E835C9" w:rsidR="00442129" w:rsidRDefault="00442129" w:rsidP="00442129">
      <w:pPr>
        <w:autoSpaceDE w:val="0"/>
        <w:autoSpaceDN w:val="0"/>
        <w:adjustRightInd w:val="0"/>
        <w:rPr>
          <w:rFonts w:ascii="Cambria" w:hAnsi="Cambria" w:cstheme="minorHAnsi"/>
          <w:sz w:val="22"/>
          <w:szCs w:val="22"/>
        </w:rPr>
      </w:pPr>
      <w:r w:rsidRPr="006842FA">
        <w:rPr>
          <w:rFonts w:ascii="Cambria" w:hAnsi="Cambria" w:cstheme="minorHAnsi"/>
          <w:sz w:val="22"/>
          <w:szCs w:val="22"/>
        </w:rPr>
        <w:t>This pathogen is not considered to be of risk for use in bioterrorism.</w:t>
      </w:r>
    </w:p>
    <w:p w14:paraId="35642B19" w14:textId="77777777" w:rsidR="00CF43A8" w:rsidRPr="006842FA" w:rsidRDefault="00CF43A8" w:rsidP="00442129">
      <w:pPr>
        <w:autoSpaceDE w:val="0"/>
        <w:autoSpaceDN w:val="0"/>
        <w:adjustRightInd w:val="0"/>
        <w:rPr>
          <w:rFonts w:ascii="Cambria" w:hAnsi="Cambria" w:cstheme="minorHAnsi"/>
          <w:sz w:val="22"/>
          <w:szCs w:val="22"/>
        </w:rPr>
      </w:pPr>
    </w:p>
    <w:p w14:paraId="2BD8821A" w14:textId="05919152" w:rsidR="00442129" w:rsidRPr="004E7CD4" w:rsidRDefault="00442129" w:rsidP="00442129">
      <w:pPr>
        <w:pBdr>
          <w:bottom w:val="single" w:sz="18" w:space="1" w:color="BFBFBF"/>
        </w:pBdr>
        <w:autoSpaceDE w:val="0"/>
        <w:autoSpaceDN w:val="0"/>
        <w:adjustRightInd w:val="0"/>
        <w:ind w:right="-360" w:hanging="360"/>
        <w:rPr>
          <w:rFonts w:ascii="Arial" w:hAnsi="Arial" w:cs="Arial"/>
          <w:b/>
          <w:bCs/>
          <w:color w:val="17365D"/>
          <w:sz w:val="28"/>
          <w:szCs w:val="28"/>
        </w:rPr>
      </w:pPr>
      <w:bookmarkStart w:id="0" w:name="_Hlk102396095"/>
      <w:r w:rsidRPr="004E7CD4">
        <w:rPr>
          <w:rFonts w:ascii="Arial" w:hAnsi="Arial" w:cs="Arial"/>
          <w:b/>
          <w:color w:val="17365D"/>
        </w:rPr>
        <w:t xml:space="preserve">Section </w:t>
      </w:r>
      <w:r>
        <w:rPr>
          <w:rFonts w:ascii="Arial" w:hAnsi="Arial" w:cs="Arial"/>
          <w:b/>
          <w:color w:val="17365D"/>
        </w:rPr>
        <w:t>2</w:t>
      </w:r>
      <w:r w:rsidRPr="004E7CD4">
        <w:rPr>
          <w:rFonts w:ascii="Arial" w:hAnsi="Arial" w:cs="Arial"/>
          <w:b/>
          <w:bCs/>
          <w:color w:val="17365D"/>
          <w:sz w:val="28"/>
          <w:szCs w:val="28"/>
        </w:rPr>
        <w:t xml:space="preserve"> </w:t>
      </w:r>
    </w:p>
    <w:p w14:paraId="2C03E282" w14:textId="77777777" w:rsidR="00442129" w:rsidRPr="004B34E2" w:rsidRDefault="00442129" w:rsidP="004B34E2">
      <w:pPr>
        <w:pStyle w:val="SurManualChapters"/>
        <w:rPr>
          <w:rFonts w:ascii="Calibri Light" w:hAnsi="Calibri Light"/>
          <w:b/>
          <w:bCs/>
        </w:rPr>
      </w:pPr>
      <w:r w:rsidRPr="004B34E2">
        <w:rPr>
          <w:b/>
        </w:rPr>
        <w:t>REPORTING CRITERIA AND LABORATORY TESTING</w:t>
      </w:r>
    </w:p>
    <w:p w14:paraId="2C155E82" w14:textId="244A1B7E" w:rsidR="00442129" w:rsidRPr="008175E8" w:rsidRDefault="00442129" w:rsidP="0094417D">
      <w:pPr>
        <w:pStyle w:val="ListParagraph"/>
        <w:numPr>
          <w:ilvl w:val="0"/>
          <w:numId w:val="26"/>
        </w:numPr>
        <w:autoSpaceDE w:val="0"/>
        <w:autoSpaceDN w:val="0"/>
        <w:adjustRightInd w:val="0"/>
        <w:spacing w:before="240" w:after="120"/>
        <w:rPr>
          <w:rFonts w:ascii="Arial" w:hAnsi="Arial" w:cs="Arial"/>
          <w:b/>
          <w:bCs/>
          <w:sz w:val="22"/>
          <w:szCs w:val="22"/>
        </w:rPr>
      </w:pPr>
      <w:r w:rsidRPr="008175E8">
        <w:rPr>
          <w:rFonts w:ascii="Arial" w:hAnsi="Arial" w:cs="Arial"/>
          <w:b/>
          <w:bCs/>
          <w:sz w:val="22"/>
          <w:szCs w:val="22"/>
        </w:rPr>
        <w:t>What to Report to the Massachusetts Department of Public Health (MDPH)</w:t>
      </w:r>
    </w:p>
    <w:p w14:paraId="0BD60557" w14:textId="2F0824C4" w:rsidR="0094417D" w:rsidRPr="006842FA" w:rsidRDefault="00FC12EC" w:rsidP="00442129">
      <w:pPr>
        <w:autoSpaceDE w:val="0"/>
        <w:autoSpaceDN w:val="0"/>
        <w:adjustRightInd w:val="0"/>
        <w:spacing w:before="60"/>
        <w:rPr>
          <w:rFonts w:ascii="Cambria" w:hAnsi="Cambria" w:cstheme="minorHAnsi"/>
          <w:sz w:val="22"/>
          <w:szCs w:val="22"/>
        </w:rPr>
      </w:pPr>
      <w:r w:rsidRPr="006842FA">
        <w:rPr>
          <w:rFonts w:ascii="Cambria" w:hAnsi="Cambria" w:cstheme="minorHAnsi"/>
          <w:sz w:val="22"/>
          <w:szCs w:val="22"/>
        </w:rPr>
        <w:t xml:space="preserve">Prompt identification and reporting of suspected, probable, or confirmed cases of rubella is important to avoid exposure of susceptible pregnant women. </w:t>
      </w:r>
      <w:r w:rsidR="00442129" w:rsidRPr="006842FA">
        <w:rPr>
          <w:rFonts w:ascii="Cambria" w:hAnsi="Cambria" w:cstheme="minorHAnsi"/>
          <w:sz w:val="22"/>
          <w:szCs w:val="22"/>
        </w:rPr>
        <w:t>Report any of the following:</w:t>
      </w:r>
    </w:p>
    <w:p w14:paraId="66773297" w14:textId="77777777" w:rsidR="0094417D" w:rsidRPr="00E1485B" w:rsidRDefault="0094417D" w:rsidP="00442129">
      <w:pPr>
        <w:autoSpaceDE w:val="0"/>
        <w:autoSpaceDN w:val="0"/>
        <w:adjustRightInd w:val="0"/>
        <w:spacing w:before="60"/>
        <w:rPr>
          <w:rFonts w:asciiTheme="minorHAnsi" w:hAnsiTheme="minorHAnsi" w:cstheme="minorHAnsi"/>
          <w:sz w:val="6"/>
          <w:szCs w:val="6"/>
        </w:rPr>
      </w:pPr>
    </w:p>
    <w:p w14:paraId="458DE463" w14:textId="77777777" w:rsidR="00442129"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A case of rash illness accompanied by fever;</w:t>
      </w:r>
    </w:p>
    <w:p w14:paraId="6F7F721E" w14:textId="77777777" w:rsidR="00442129"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A suspect case of rubella (with or without fever), as diagnosed by a health care provider;</w:t>
      </w:r>
    </w:p>
    <w:p w14:paraId="0749E608" w14:textId="77777777" w:rsidR="00442129"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Positive serologic test for immunoglobulin M (IgM) antibody against rubella virus;</w:t>
      </w:r>
    </w:p>
    <w:p w14:paraId="390A8192" w14:textId="77777777" w:rsidR="00442129"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Significant rise between acute- and convalescent-phase titers in serum rubella immunoglobulin G (IgG) antibody or total antibody level by any standard serologic assay;</w:t>
      </w:r>
    </w:p>
    <w:p w14:paraId="667D1493" w14:textId="21798353" w:rsidR="00872918"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Isolation of rubella virus from a clinical specimen; </w:t>
      </w:r>
      <w:r w:rsidR="009C692B" w:rsidRPr="006842FA">
        <w:rPr>
          <w:rFonts w:ascii="Cambria" w:hAnsi="Cambria" w:cstheme="minorHAnsi"/>
          <w:sz w:val="22"/>
          <w:szCs w:val="22"/>
        </w:rPr>
        <w:t>D</w:t>
      </w:r>
      <w:r w:rsidR="00872918" w:rsidRPr="006842FA">
        <w:rPr>
          <w:rFonts w:ascii="Cambria" w:hAnsi="Cambria" w:cstheme="minorHAnsi"/>
          <w:sz w:val="22"/>
          <w:szCs w:val="22"/>
        </w:rPr>
        <w:t>etection of rubella-virus specific nucleic acid by reverse-transcription polymerase chain reaction (RT-PCR);</w:t>
      </w:r>
    </w:p>
    <w:p w14:paraId="678B3533" w14:textId="4ED91A4A" w:rsidR="00442129" w:rsidRPr="006842FA" w:rsidRDefault="00442129" w:rsidP="0094417D">
      <w:pPr>
        <w:numPr>
          <w:ilvl w:val="0"/>
          <w:numId w:val="3"/>
        </w:num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A suspect or confirmed case of CRS in a child (usually a baby), as diagnosed by a health care provider. </w:t>
      </w:r>
    </w:p>
    <w:p w14:paraId="6284D1A6" w14:textId="77777777" w:rsidR="00442129" w:rsidRPr="006842FA" w:rsidRDefault="00442129" w:rsidP="00442129">
      <w:pPr>
        <w:autoSpaceDE w:val="0"/>
        <w:autoSpaceDN w:val="0"/>
        <w:adjustRightInd w:val="0"/>
        <w:spacing w:before="60"/>
        <w:rPr>
          <w:rFonts w:ascii="Cambria" w:hAnsi="Cambria" w:cstheme="minorHAnsi"/>
          <w:i/>
          <w:sz w:val="22"/>
          <w:szCs w:val="22"/>
        </w:rPr>
      </w:pPr>
      <w:r w:rsidRPr="006842FA">
        <w:rPr>
          <w:rFonts w:ascii="Cambria" w:hAnsi="Cambria" w:cstheme="minorHAnsi"/>
          <w:i/>
          <w:sz w:val="22"/>
          <w:szCs w:val="22"/>
        </w:rPr>
        <w:t>Note: See Section 3C for information on how to report a case.</w:t>
      </w:r>
    </w:p>
    <w:p w14:paraId="1C6BAB44" w14:textId="06A111B4" w:rsidR="00442129" w:rsidRPr="008175E8" w:rsidRDefault="00442129" w:rsidP="0094417D">
      <w:pPr>
        <w:pStyle w:val="ListParagraph"/>
        <w:numPr>
          <w:ilvl w:val="0"/>
          <w:numId w:val="26"/>
        </w:numPr>
        <w:autoSpaceDE w:val="0"/>
        <w:autoSpaceDN w:val="0"/>
        <w:adjustRightInd w:val="0"/>
        <w:spacing w:before="240" w:after="120"/>
        <w:rPr>
          <w:rFonts w:ascii="Arial" w:hAnsi="Arial" w:cs="Arial"/>
          <w:b/>
          <w:bCs/>
          <w:sz w:val="22"/>
          <w:szCs w:val="22"/>
        </w:rPr>
      </w:pPr>
      <w:bookmarkStart w:id="1" w:name="_Hlk102396070"/>
      <w:r w:rsidRPr="008175E8">
        <w:rPr>
          <w:rFonts w:ascii="Arial" w:hAnsi="Arial" w:cs="Arial"/>
          <w:b/>
          <w:bCs/>
          <w:sz w:val="22"/>
          <w:szCs w:val="22"/>
        </w:rPr>
        <w:t>Laboratory Testing Services Available</w:t>
      </w:r>
    </w:p>
    <w:p w14:paraId="509534F5" w14:textId="06C74772" w:rsidR="001F4FCD" w:rsidRPr="006842FA" w:rsidRDefault="003C41C8" w:rsidP="00442129">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Acute or recent cases of rubella infection must be laboratory confirmed via virus detection or serologic </w:t>
      </w:r>
      <w:r w:rsidR="009C692B" w:rsidRPr="006842FA">
        <w:rPr>
          <w:rFonts w:ascii="Cambria" w:hAnsi="Cambria" w:cstheme="minorHAnsi"/>
          <w:sz w:val="22"/>
          <w:szCs w:val="22"/>
        </w:rPr>
        <w:t>testing since</w:t>
      </w:r>
      <w:r w:rsidRPr="006842FA">
        <w:rPr>
          <w:rFonts w:ascii="Cambria" w:hAnsi="Cambria" w:cstheme="minorHAnsi"/>
          <w:sz w:val="22"/>
          <w:szCs w:val="22"/>
        </w:rPr>
        <w:t xml:space="preserve"> clinical diagnosis of rubella is unreliable. </w:t>
      </w:r>
      <w:r w:rsidR="00442129" w:rsidRPr="006842FA">
        <w:rPr>
          <w:rFonts w:ascii="Cambria" w:hAnsi="Cambria" w:cstheme="minorHAnsi"/>
          <w:sz w:val="22"/>
          <w:szCs w:val="22"/>
        </w:rPr>
        <w:t xml:space="preserve">Before sending sera and clinical specimens to the Massachusetts State Public Health Laboratory (MA SPHL) for virus isolation, </w:t>
      </w:r>
      <w:r w:rsidR="00442129" w:rsidRPr="006842FA">
        <w:rPr>
          <w:rFonts w:ascii="Cambria" w:hAnsi="Cambria" w:cstheme="minorHAnsi"/>
          <w:b/>
          <w:sz w:val="22"/>
          <w:szCs w:val="22"/>
        </w:rPr>
        <w:t xml:space="preserve">please call an MDPH epidemiologist (24 hours a day/7 days </w:t>
      </w:r>
      <w:r w:rsidR="00044E45" w:rsidRPr="006842FA">
        <w:rPr>
          <w:rFonts w:ascii="Cambria" w:hAnsi="Cambria" w:cstheme="minorHAnsi"/>
          <w:b/>
          <w:sz w:val="22"/>
          <w:szCs w:val="22"/>
        </w:rPr>
        <w:t>per</w:t>
      </w:r>
      <w:r w:rsidR="00442129" w:rsidRPr="006842FA">
        <w:rPr>
          <w:rFonts w:ascii="Cambria" w:hAnsi="Cambria" w:cstheme="minorHAnsi"/>
          <w:b/>
          <w:sz w:val="22"/>
          <w:szCs w:val="22"/>
        </w:rPr>
        <w:t xml:space="preserve"> week) at (617) 983-6800</w:t>
      </w:r>
      <w:r w:rsidR="00442129" w:rsidRPr="006842FA">
        <w:rPr>
          <w:rFonts w:ascii="Cambria" w:hAnsi="Cambria" w:cstheme="minorHAnsi"/>
          <w:sz w:val="22"/>
          <w:szCs w:val="22"/>
        </w:rPr>
        <w:t>.</w:t>
      </w:r>
    </w:p>
    <w:p w14:paraId="0F07406E" w14:textId="77777777" w:rsidR="001F4FCD" w:rsidRPr="006842FA" w:rsidRDefault="001F4FCD" w:rsidP="00442129">
      <w:pPr>
        <w:autoSpaceDE w:val="0"/>
        <w:autoSpaceDN w:val="0"/>
        <w:adjustRightInd w:val="0"/>
        <w:rPr>
          <w:rFonts w:ascii="Cambria" w:hAnsi="Cambria" w:cstheme="minorHAnsi"/>
          <w:sz w:val="22"/>
          <w:szCs w:val="22"/>
        </w:rPr>
      </w:pPr>
    </w:p>
    <w:p w14:paraId="33C0A27A" w14:textId="071D6DBB" w:rsidR="00442129" w:rsidRPr="006842FA" w:rsidRDefault="00442129" w:rsidP="00442129">
      <w:pPr>
        <w:autoSpaceDE w:val="0"/>
        <w:autoSpaceDN w:val="0"/>
        <w:adjustRightInd w:val="0"/>
        <w:rPr>
          <w:rFonts w:ascii="Cambria" w:hAnsi="Cambria" w:cstheme="minorHAnsi"/>
          <w:sz w:val="22"/>
          <w:szCs w:val="22"/>
        </w:rPr>
      </w:pPr>
      <w:r w:rsidRPr="006842FA">
        <w:rPr>
          <w:rFonts w:ascii="Cambria" w:hAnsi="Cambria" w:cstheme="minorHAnsi"/>
          <w:sz w:val="22"/>
          <w:szCs w:val="22"/>
        </w:rPr>
        <w:lastRenderedPageBreak/>
        <w:t xml:space="preserve">See </w:t>
      </w:r>
      <w:hyperlink w:anchor="Attachment" w:history="1">
        <w:r w:rsidRPr="006842FA">
          <w:rPr>
            <w:rStyle w:val="Hyperlink"/>
            <w:rFonts w:ascii="Cambria" w:hAnsi="Cambria" w:cstheme="minorHAnsi"/>
            <w:i/>
            <w:sz w:val="22"/>
            <w:szCs w:val="22"/>
          </w:rPr>
          <w:t>Attachment A: Rubella Testing</w:t>
        </w:r>
        <w:r w:rsidR="004E2F71" w:rsidRPr="006842FA">
          <w:rPr>
            <w:rStyle w:val="Hyperlink"/>
            <w:rFonts w:ascii="Cambria" w:hAnsi="Cambria" w:cstheme="minorHAnsi"/>
            <w:i/>
            <w:sz w:val="22"/>
            <w:szCs w:val="22"/>
          </w:rPr>
          <w:t xml:space="preserve"> &amp; CRS Testing</w:t>
        </w:r>
        <w:r w:rsidRPr="006842FA">
          <w:rPr>
            <w:rStyle w:val="Hyperlink"/>
            <w:rFonts w:ascii="Cambria" w:hAnsi="Cambria" w:cstheme="minorHAnsi"/>
            <w:i/>
            <w:sz w:val="22"/>
            <w:szCs w:val="22"/>
          </w:rPr>
          <w:t xml:space="preserve"> – Specimen Collection</w:t>
        </w:r>
      </w:hyperlink>
      <w:r w:rsidRPr="006842FA">
        <w:rPr>
          <w:rFonts w:ascii="Cambria" w:hAnsi="Cambria" w:cstheme="minorHAnsi"/>
          <w:i/>
          <w:iCs/>
          <w:sz w:val="22"/>
          <w:szCs w:val="22"/>
        </w:rPr>
        <w:t xml:space="preserve"> </w:t>
      </w:r>
      <w:r w:rsidRPr="006842FA">
        <w:rPr>
          <w:rFonts w:ascii="Cambria" w:hAnsi="Cambria" w:cstheme="minorHAnsi"/>
          <w:sz w:val="22"/>
          <w:szCs w:val="22"/>
        </w:rPr>
        <w:t>(at the end of this chapter) for instructions on collecting and submitting specimens to MA SPHL.</w:t>
      </w:r>
    </w:p>
    <w:p w14:paraId="0025EC34" w14:textId="77777777" w:rsidR="00442129" w:rsidRPr="006842FA" w:rsidRDefault="00442129" w:rsidP="00442129">
      <w:pPr>
        <w:autoSpaceDE w:val="0"/>
        <w:autoSpaceDN w:val="0"/>
        <w:adjustRightInd w:val="0"/>
        <w:rPr>
          <w:rFonts w:ascii="Cambria" w:hAnsi="Cambria" w:cstheme="minorHAnsi"/>
          <w:b/>
          <w:bCs/>
          <w:sz w:val="22"/>
          <w:szCs w:val="22"/>
        </w:rPr>
      </w:pPr>
    </w:p>
    <w:p w14:paraId="0737839A" w14:textId="77777777" w:rsidR="00442129" w:rsidRPr="006842FA" w:rsidRDefault="00442129" w:rsidP="00442129">
      <w:pPr>
        <w:autoSpaceDE w:val="0"/>
        <w:autoSpaceDN w:val="0"/>
        <w:adjustRightInd w:val="0"/>
        <w:rPr>
          <w:rFonts w:ascii="Cambria" w:hAnsi="Cambria" w:cstheme="minorHAnsi"/>
          <w:b/>
          <w:i/>
          <w:sz w:val="22"/>
          <w:szCs w:val="22"/>
        </w:rPr>
      </w:pPr>
      <w:r w:rsidRPr="006842FA">
        <w:rPr>
          <w:rFonts w:ascii="Cambria" w:hAnsi="Cambria" w:cstheme="minorHAnsi"/>
          <w:b/>
          <w:i/>
          <w:sz w:val="22"/>
          <w:szCs w:val="22"/>
        </w:rPr>
        <w:t>Virus Isolation/Molecular Characterization of Rubella (Rubella PCR and Culture)</w:t>
      </w:r>
    </w:p>
    <w:p w14:paraId="2A4C42E6" w14:textId="76B22380" w:rsidR="00FE67EF" w:rsidRPr="006842FA" w:rsidRDefault="00442129" w:rsidP="04EC6BD6">
      <w:pPr>
        <w:autoSpaceDE w:val="0"/>
        <w:autoSpaceDN w:val="0"/>
        <w:adjustRightInd w:val="0"/>
        <w:rPr>
          <w:rFonts w:ascii="Cambria" w:hAnsi="Cambria" w:cstheme="minorBidi"/>
          <w:sz w:val="22"/>
          <w:szCs w:val="22"/>
        </w:rPr>
      </w:pPr>
      <w:r w:rsidRPr="006842FA">
        <w:rPr>
          <w:rFonts w:ascii="Cambria" w:hAnsi="Cambria" w:cstheme="minorBidi"/>
          <w:sz w:val="22"/>
          <w:szCs w:val="22"/>
        </w:rPr>
        <w:t>Virus isolation from, and detection by real time polymerase chain reaction (RT-PCR) in, clinical specimens is very useful for disease control purposes as well as confirming rubella. Samples accepted include oral</w:t>
      </w:r>
      <w:r w:rsidR="5F58D56E" w:rsidRPr="006842FA">
        <w:rPr>
          <w:rFonts w:ascii="Cambria" w:hAnsi="Cambria" w:cstheme="minorBidi"/>
          <w:sz w:val="22"/>
          <w:szCs w:val="22"/>
        </w:rPr>
        <w:t xml:space="preserve"> or</w:t>
      </w:r>
      <w:r w:rsidR="0094417D" w:rsidRPr="006842FA">
        <w:rPr>
          <w:rFonts w:ascii="Cambria" w:hAnsi="Cambria" w:cstheme="minorBidi"/>
          <w:sz w:val="22"/>
          <w:szCs w:val="22"/>
        </w:rPr>
        <w:t xml:space="preserve"> </w:t>
      </w:r>
      <w:r w:rsidR="00C40822" w:rsidRPr="006842FA">
        <w:rPr>
          <w:rFonts w:ascii="Cambria" w:hAnsi="Cambria" w:cstheme="minorBidi"/>
          <w:sz w:val="22"/>
          <w:szCs w:val="22"/>
        </w:rPr>
        <w:t>nasopharyngeal</w:t>
      </w:r>
      <w:r w:rsidRPr="006842FA">
        <w:rPr>
          <w:rFonts w:ascii="Cambria" w:hAnsi="Cambria" w:cstheme="minorBidi"/>
          <w:sz w:val="22"/>
          <w:szCs w:val="22"/>
        </w:rPr>
        <w:t xml:space="preserve"> </w:t>
      </w:r>
      <w:r w:rsidR="0094417D" w:rsidRPr="006842FA">
        <w:rPr>
          <w:rFonts w:ascii="Cambria" w:hAnsi="Cambria" w:cstheme="minorBidi"/>
          <w:sz w:val="22"/>
          <w:szCs w:val="22"/>
        </w:rPr>
        <w:t xml:space="preserve">(preferred) </w:t>
      </w:r>
      <w:r w:rsidRPr="006842FA">
        <w:rPr>
          <w:rFonts w:ascii="Cambria" w:hAnsi="Cambria" w:cstheme="minorBidi"/>
          <w:sz w:val="22"/>
          <w:szCs w:val="22"/>
        </w:rPr>
        <w:t>swabs and urine</w:t>
      </w:r>
      <w:r w:rsidR="0094417D" w:rsidRPr="006842FA">
        <w:rPr>
          <w:rFonts w:ascii="Cambria" w:hAnsi="Cambria" w:cstheme="minorBidi"/>
          <w:sz w:val="22"/>
          <w:szCs w:val="22"/>
        </w:rPr>
        <w:t xml:space="preserve">. </w:t>
      </w:r>
      <w:r w:rsidR="00DB0C0C" w:rsidRPr="006842FA">
        <w:rPr>
          <w:rFonts w:ascii="Cambria" w:hAnsi="Cambria" w:cstheme="minorBidi"/>
          <w:sz w:val="22"/>
          <w:szCs w:val="22"/>
        </w:rPr>
        <w:t xml:space="preserve">These should be collected during initial investigation, as maximum viral shedding occurs up to day 4 after rash onset. However, the virus may be detected from 1 week before to 2 weeks after rash onset. </w:t>
      </w:r>
    </w:p>
    <w:p w14:paraId="4AAF3E5B" w14:textId="77777777" w:rsidR="00DB0C0C" w:rsidRPr="006842FA" w:rsidRDefault="00DB0C0C" w:rsidP="00442129">
      <w:pPr>
        <w:autoSpaceDE w:val="0"/>
        <w:autoSpaceDN w:val="0"/>
        <w:adjustRightInd w:val="0"/>
        <w:rPr>
          <w:rFonts w:ascii="Cambria" w:hAnsi="Cambria" w:cstheme="minorHAnsi"/>
          <w:sz w:val="22"/>
          <w:szCs w:val="22"/>
        </w:rPr>
      </w:pPr>
    </w:p>
    <w:p w14:paraId="3FF809DE" w14:textId="77777777" w:rsidR="00FE67EF" w:rsidRPr="006842FA" w:rsidRDefault="00FE67EF" w:rsidP="00C96AB9">
      <w:pPr>
        <w:contextualSpacing/>
        <w:rPr>
          <w:rFonts w:ascii="Cambria" w:hAnsi="Cambria" w:cstheme="minorHAnsi"/>
          <w:bCs/>
          <w:color w:val="000000"/>
          <w:sz w:val="22"/>
          <w:szCs w:val="22"/>
        </w:rPr>
      </w:pPr>
      <w:r w:rsidRPr="006842FA">
        <w:rPr>
          <w:rFonts w:ascii="Cambria" w:hAnsi="Cambria" w:cstheme="minorHAnsi"/>
          <w:bCs/>
          <w:color w:val="000000"/>
          <w:sz w:val="22"/>
          <w:szCs w:val="22"/>
        </w:rPr>
        <w:t xml:space="preserve">For CRS, clinical specimens for virus isolation should be collected as close to birth as possible and prior to 3 months of age. However, because infants with CRS may shed virus from the throat and urine for a prolonged period (a year or longer), specimens obtained later may also yield rubella virus. To screen for shedding from confirmed CRS cases, nasopharyngeal, throat and/or urine samples should be collected monthly after the age of 3 months to determine if rubella RNA is still present in the specimen. </w:t>
      </w:r>
    </w:p>
    <w:p w14:paraId="299F5733" w14:textId="77777777" w:rsidR="00FE67EF" w:rsidRPr="006842FA" w:rsidRDefault="00FE67EF" w:rsidP="00442129">
      <w:pPr>
        <w:autoSpaceDE w:val="0"/>
        <w:autoSpaceDN w:val="0"/>
        <w:adjustRightInd w:val="0"/>
        <w:rPr>
          <w:rFonts w:ascii="Cambria" w:hAnsi="Cambria" w:cstheme="minorHAnsi"/>
          <w:sz w:val="22"/>
          <w:szCs w:val="22"/>
        </w:rPr>
      </w:pPr>
    </w:p>
    <w:p w14:paraId="60E1194A" w14:textId="315AB40D" w:rsidR="00442129" w:rsidRPr="006842FA" w:rsidRDefault="00442129" w:rsidP="00442129">
      <w:pPr>
        <w:autoSpaceDE w:val="0"/>
        <w:autoSpaceDN w:val="0"/>
        <w:adjustRightInd w:val="0"/>
        <w:rPr>
          <w:rFonts w:ascii="Cambria" w:hAnsi="Cambria" w:cstheme="minorHAnsi"/>
          <w:sz w:val="22"/>
          <w:szCs w:val="22"/>
        </w:rPr>
      </w:pPr>
      <w:r w:rsidRPr="006842FA">
        <w:rPr>
          <w:rFonts w:ascii="Cambria" w:hAnsi="Cambria" w:cstheme="minorHAnsi"/>
          <w:sz w:val="22"/>
          <w:szCs w:val="22"/>
        </w:rPr>
        <w:t>PCR results can be available within 24 to 48 hours after receipt of specimen during regular business hours. Molecular epidemiologic surveillance helps: 1) determine the origin of the virus; 2) determine which viral strains are circulating in the U.S. and whether these viral strains have become endemic; and 3) in cases where serology is not useful or possible (for example, when a suspect case has been recently vaccinated with MMR), can confirm the case and distinguish between wild-type virus and vaccine virus.</w:t>
      </w:r>
    </w:p>
    <w:p w14:paraId="03B4760B" w14:textId="77777777" w:rsidR="008358A6" w:rsidRDefault="008358A6" w:rsidP="00442129">
      <w:pPr>
        <w:autoSpaceDE w:val="0"/>
        <w:autoSpaceDN w:val="0"/>
        <w:adjustRightInd w:val="0"/>
        <w:rPr>
          <w:rFonts w:ascii="Cambria" w:hAnsi="Cambria" w:cstheme="minorHAnsi"/>
          <w:sz w:val="22"/>
          <w:szCs w:val="22"/>
        </w:rPr>
      </w:pPr>
    </w:p>
    <w:p w14:paraId="6B2773C9" w14:textId="234E08CD" w:rsidR="00442129" w:rsidRPr="006842FA" w:rsidRDefault="00442129" w:rsidP="00442129">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The MA SPHL Virus Isolation Laboratory will forward all rubella isolates and any original specimens collected from IgM-positive patients to the U.S. Centers for Disease Control and Prevention (CDC) for genotyping. </w:t>
      </w:r>
    </w:p>
    <w:p w14:paraId="6391DA3B" w14:textId="77777777" w:rsidR="00442129" w:rsidRPr="006842FA" w:rsidRDefault="00442129" w:rsidP="00442129">
      <w:pPr>
        <w:autoSpaceDE w:val="0"/>
        <w:autoSpaceDN w:val="0"/>
        <w:adjustRightInd w:val="0"/>
        <w:rPr>
          <w:rFonts w:ascii="Cambria" w:hAnsi="Cambria" w:cstheme="minorHAnsi"/>
          <w:i/>
          <w:iCs/>
          <w:sz w:val="22"/>
          <w:szCs w:val="22"/>
        </w:rPr>
      </w:pPr>
    </w:p>
    <w:p w14:paraId="6D6DFF25" w14:textId="77777777" w:rsidR="00442129" w:rsidRPr="006842FA" w:rsidRDefault="00442129" w:rsidP="00442129">
      <w:pPr>
        <w:autoSpaceDE w:val="0"/>
        <w:autoSpaceDN w:val="0"/>
        <w:adjustRightInd w:val="0"/>
        <w:rPr>
          <w:rFonts w:ascii="Cambria" w:hAnsi="Cambria" w:cstheme="minorHAnsi"/>
          <w:b/>
          <w:bCs/>
          <w:i/>
          <w:iCs/>
          <w:sz w:val="22"/>
          <w:szCs w:val="22"/>
        </w:rPr>
      </w:pPr>
      <w:r w:rsidRPr="006842FA">
        <w:rPr>
          <w:rFonts w:ascii="Cambria" w:hAnsi="Cambria" w:cstheme="minorHAnsi"/>
          <w:b/>
          <w:bCs/>
          <w:i/>
          <w:iCs/>
          <w:sz w:val="22"/>
          <w:szCs w:val="22"/>
        </w:rPr>
        <w:t>Serologic Testing</w:t>
      </w:r>
    </w:p>
    <w:p w14:paraId="5F126334" w14:textId="67E3C32D" w:rsidR="00385612" w:rsidRPr="006842FA" w:rsidRDefault="004B5315" w:rsidP="00385612">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Serologic </w:t>
      </w:r>
      <w:r w:rsidR="00385612" w:rsidRPr="006842FA">
        <w:rPr>
          <w:rFonts w:ascii="Cambria" w:hAnsi="Cambria" w:cstheme="minorHAnsi"/>
          <w:sz w:val="22"/>
          <w:szCs w:val="22"/>
        </w:rPr>
        <w:t>t</w:t>
      </w:r>
      <w:r w:rsidRPr="006842FA">
        <w:rPr>
          <w:rFonts w:ascii="Cambria" w:hAnsi="Cambria" w:cstheme="minorHAnsi"/>
          <w:sz w:val="22"/>
          <w:szCs w:val="22"/>
        </w:rPr>
        <w:t>esting</w:t>
      </w:r>
      <w:r w:rsidR="00385612" w:rsidRPr="006842FA">
        <w:rPr>
          <w:rFonts w:ascii="Cambria" w:hAnsi="Cambria" w:cstheme="minorHAnsi"/>
          <w:sz w:val="22"/>
          <w:szCs w:val="22"/>
        </w:rPr>
        <w:t xml:space="preserve"> for </w:t>
      </w:r>
      <w:r w:rsidR="0094417D" w:rsidRPr="006842FA">
        <w:rPr>
          <w:rFonts w:ascii="Cambria" w:hAnsi="Cambria" w:cstheme="minorHAnsi"/>
          <w:sz w:val="22"/>
          <w:szCs w:val="22"/>
        </w:rPr>
        <w:t>r</w:t>
      </w:r>
      <w:r w:rsidR="00385612" w:rsidRPr="006842FA">
        <w:rPr>
          <w:rFonts w:ascii="Cambria" w:hAnsi="Cambria" w:cstheme="minorHAnsi"/>
          <w:sz w:val="22"/>
          <w:szCs w:val="22"/>
        </w:rPr>
        <w:t>ubella</w:t>
      </w:r>
      <w:r w:rsidR="0094417D" w:rsidRPr="006842FA">
        <w:rPr>
          <w:rFonts w:ascii="Cambria" w:hAnsi="Cambria" w:cstheme="minorHAnsi"/>
          <w:sz w:val="22"/>
          <w:szCs w:val="22"/>
        </w:rPr>
        <w:t xml:space="preserve"> and CRS</w:t>
      </w:r>
      <w:r w:rsidRPr="006842FA">
        <w:rPr>
          <w:rFonts w:ascii="Cambria" w:hAnsi="Cambria" w:cstheme="minorHAnsi"/>
          <w:sz w:val="22"/>
          <w:szCs w:val="22"/>
        </w:rPr>
        <w:t xml:space="preserve"> include</w:t>
      </w:r>
      <w:r w:rsidR="0094417D" w:rsidRPr="006842FA">
        <w:rPr>
          <w:rFonts w:ascii="Cambria" w:hAnsi="Cambria" w:cstheme="minorHAnsi"/>
          <w:sz w:val="22"/>
          <w:szCs w:val="22"/>
        </w:rPr>
        <w:t xml:space="preserve">s </w:t>
      </w:r>
      <w:r w:rsidR="00442129" w:rsidRPr="006842FA">
        <w:rPr>
          <w:rFonts w:ascii="Cambria" w:hAnsi="Cambria" w:cstheme="minorHAnsi"/>
          <w:b/>
          <w:bCs/>
          <w:sz w:val="22"/>
          <w:szCs w:val="22"/>
        </w:rPr>
        <w:t>IgM</w:t>
      </w:r>
      <w:r w:rsidR="00442129" w:rsidRPr="006842FA">
        <w:rPr>
          <w:rFonts w:ascii="Cambria" w:hAnsi="Cambria" w:cstheme="minorHAnsi"/>
          <w:sz w:val="22"/>
          <w:szCs w:val="22"/>
        </w:rPr>
        <w:t xml:space="preserve"> </w:t>
      </w:r>
      <w:r w:rsidR="00385612" w:rsidRPr="006842FA">
        <w:rPr>
          <w:rFonts w:ascii="Cambria" w:hAnsi="Cambria" w:cstheme="minorHAnsi"/>
          <w:sz w:val="22"/>
          <w:szCs w:val="22"/>
        </w:rPr>
        <w:t>a</w:t>
      </w:r>
      <w:r w:rsidR="00442129" w:rsidRPr="006842FA">
        <w:rPr>
          <w:rFonts w:ascii="Cambria" w:hAnsi="Cambria" w:cstheme="minorHAnsi"/>
          <w:sz w:val="22"/>
          <w:szCs w:val="22"/>
        </w:rPr>
        <w:t xml:space="preserve">ntibody </w:t>
      </w:r>
      <w:r w:rsidR="00385612" w:rsidRPr="006842FA">
        <w:rPr>
          <w:rFonts w:ascii="Cambria" w:hAnsi="Cambria" w:cstheme="minorHAnsi"/>
          <w:sz w:val="22"/>
          <w:szCs w:val="22"/>
        </w:rPr>
        <w:t xml:space="preserve">testing, </w:t>
      </w:r>
      <w:r w:rsidR="00385612" w:rsidRPr="006842FA">
        <w:rPr>
          <w:rFonts w:ascii="Cambria" w:hAnsi="Cambria" w:cstheme="minorHAnsi"/>
          <w:b/>
          <w:bCs/>
          <w:sz w:val="22"/>
          <w:szCs w:val="22"/>
        </w:rPr>
        <w:t xml:space="preserve">IgG antibody </w:t>
      </w:r>
      <w:r w:rsidR="0094417D" w:rsidRPr="006842FA">
        <w:rPr>
          <w:rFonts w:ascii="Cambria" w:hAnsi="Cambria" w:cstheme="minorHAnsi"/>
          <w:b/>
          <w:bCs/>
          <w:sz w:val="22"/>
          <w:szCs w:val="22"/>
        </w:rPr>
        <w:t>p</w:t>
      </w:r>
      <w:r w:rsidR="00385612" w:rsidRPr="006842FA">
        <w:rPr>
          <w:rFonts w:ascii="Cambria" w:hAnsi="Cambria" w:cstheme="minorHAnsi"/>
          <w:b/>
          <w:bCs/>
          <w:sz w:val="22"/>
          <w:szCs w:val="22"/>
        </w:rPr>
        <w:t>aired-titer</w:t>
      </w:r>
      <w:r w:rsidR="00385612" w:rsidRPr="006842FA">
        <w:rPr>
          <w:rFonts w:ascii="Cambria" w:hAnsi="Cambria" w:cstheme="minorHAnsi"/>
          <w:sz w:val="22"/>
          <w:szCs w:val="22"/>
        </w:rPr>
        <w:t xml:space="preserve"> testing, and </w:t>
      </w:r>
      <w:r w:rsidR="00385612" w:rsidRPr="006842FA">
        <w:rPr>
          <w:rFonts w:ascii="Cambria" w:hAnsi="Cambria" w:cstheme="minorHAnsi"/>
          <w:b/>
          <w:bCs/>
          <w:sz w:val="22"/>
          <w:szCs w:val="22"/>
        </w:rPr>
        <w:t>IgG antibody avidity</w:t>
      </w:r>
      <w:r w:rsidR="00385612" w:rsidRPr="006842FA">
        <w:rPr>
          <w:rFonts w:ascii="Cambria" w:hAnsi="Cambria" w:cstheme="minorHAnsi"/>
          <w:sz w:val="22"/>
          <w:szCs w:val="22"/>
        </w:rPr>
        <w:t xml:space="preserve"> testing. The MDPH strongly recommends submission of specimens to the MA SPHL within 24 hours of collection. For more information</w:t>
      </w:r>
      <w:r w:rsidR="0094417D" w:rsidRPr="006842FA">
        <w:rPr>
          <w:rFonts w:ascii="Cambria" w:hAnsi="Cambria" w:cstheme="minorHAnsi"/>
          <w:sz w:val="22"/>
          <w:szCs w:val="22"/>
        </w:rPr>
        <w:t xml:space="preserve"> on these types of tests</w:t>
      </w:r>
      <w:r w:rsidR="00385612" w:rsidRPr="006842FA">
        <w:rPr>
          <w:rFonts w:ascii="Cambria" w:hAnsi="Cambria" w:cstheme="minorHAnsi"/>
          <w:sz w:val="22"/>
          <w:szCs w:val="22"/>
        </w:rPr>
        <w:t xml:space="preserve">, please refer to </w:t>
      </w:r>
      <w:hyperlink r:id="rId10" w:history="1">
        <w:r w:rsidR="00385612" w:rsidRPr="006842FA">
          <w:rPr>
            <w:rStyle w:val="Hyperlink"/>
            <w:rFonts w:ascii="Cambria" w:hAnsi="Cambria" w:cstheme="minorHAnsi"/>
            <w:sz w:val="22"/>
            <w:szCs w:val="22"/>
          </w:rPr>
          <w:t>CDC's Serologic Testing for Rubella and CRS in Low Prevalence Setting</w:t>
        </w:r>
      </w:hyperlink>
      <w:r w:rsidR="00385612" w:rsidRPr="006842FA">
        <w:rPr>
          <w:rFonts w:ascii="Cambria" w:hAnsi="Cambria" w:cstheme="minorHAnsi"/>
          <w:sz w:val="22"/>
          <w:szCs w:val="22"/>
        </w:rPr>
        <w:t>.</w:t>
      </w:r>
    </w:p>
    <w:p w14:paraId="27C38298" w14:textId="1275D49E" w:rsidR="00EA3803" w:rsidRPr="006842FA" w:rsidRDefault="00EA3803" w:rsidP="00385612">
      <w:pPr>
        <w:autoSpaceDE w:val="0"/>
        <w:autoSpaceDN w:val="0"/>
        <w:adjustRightInd w:val="0"/>
        <w:rPr>
          <w:rFonts w:ascii="Cambria" w:hAnsi="Cambria" w:cstheme="minorHAnsi"/>
          <w:sz w:val="22"/>
          <w:szCs w:val="22"/>
        </w:rPr>
      </w:pPr>
    </w:p>
    <w:p w14:paraId="06A10C0F" w14:textId="77777777" w:rsidR="00EA3803" w:rsidRPr="006842FA" w:rsidRDefault="00EA3803" w:rsidP="00EA3803">
      <w:pPr>
        <w:autoSpaceDE w:val="0"/>
        <w:autoSpaceDN w:val="0"/>
        <w:adjustRightInd w:val="0"/>
        <w:rPr>
          <w:rFonts w:ascii="Cambria" w:hAnsi="Cambria" w:cstheme="minorHAnsi"/>
          <w:b/>
          <w:bCs/>
          <w:sz w:val="22"/>
          <w:szCs w:val="22"/>
        </w:rPr>
      </w:pPr>
      <w:r w:rsidRPr="006842FA">
        <w:rPr>
          <w:rFonts w:ascii="Cambria" w:hAnsi="Cambria" w:cstheme="minorHAnsi"/>
          <w:b/>
          <w:bCs/>
          <w:sz w:val="22"/>
          <w:szCs w:val="22"/>
        </w:rPr>
        <w:t>Rubella IgM Antibody Test</w:t>
      </w:r>
    </w:p>
    <w:p w14:paraId="6B584974" w14:textId="77777777" w:rsidR="00EA3803" w:rsidRPr="006842FA" w:rsidRDefault="00EA3803" w:rsidP="00EA3803">
      <w:pPr>
        <w:autoSpaceDE w:val="0"/>
        <w:autoSpaceDN w:val="0"/>
        <w:adjustRightInd w:val="0"/>
        <w:rPr>
          <w:rFonts w:ascii="Cambria" w:hAnsi="Cambria" w:cstheme="minorHAnsi"/>
          <w:sz w:val="22"/>
          <w:szCs w:val="22"/>
        </w:rPr>
      </w:pPr>
    </w:p>
    <w:p w14:paraId="3506D536" w14:textId="31895E80" w:rsidR="00EA3803" w:rsidRPr="006842FA" w:rsidRDefault="00EA3803" w:rsidP="04EC6BD6">
      <w:pPr>
        <w:autoSpaceDE w:val="0"/>
        <w:autoSpaceDN w:val="0"/>
        <w:adjustRightInd w:val="0"/>
        <w:rPr>
          <w:rFonts w:ascii="Cambria" w:hAnsi="Cambria" w:cstheme="minorBidi"/>
          <w:sz w:val="22"/>
          <w:szCs w:val="22"/>
        </w:rPr>
      </w:pPr>
      <w:r w:rsidRPr="006842FA">
        <w:rPr>
          <w:rFonts w:ascii="Cambria" w:hAnsi="Cambria" w:cstheme="minorBidi"/>
          <w:sz w:val="22"/>
          <w:szCs w:val="22"/>
        </w:rPr>
        <w:t xml:space="preserve">It is important to obtain laboratory confirmation of cases of rubella and suspect cases of rubella. </w:t>
      </w:r>
      <w:r w:rsidR="00031FF6">
        <w:rPr>
          <w:rFonts w:ascii="Cambria" w:hAnsi="Cambria" w:cstheme="minorBidi"/>
          <w:sz w:val="22"/>
          <w:szCs w:val="22"/>
        </w:rPr>
        <w:t xml:space="preserve">Because </w:t>
      </w:r>
      <w:r w:rsidR="00031FF6" w:rsidRPr="00031FF6">
        <w:rPr>
          <w:rFonts w:ascii="Cambria" w:hAnsi="Cambria" w:cstheme="minorBidi"/>
          <w:sz w:val="22"/>
          <w:szCs w:val="22"/>
        </w:rPr>
        <w:t xml:space="preserve">commercially available rubella IgM antibody tests may have inadequate sensitivity and </w:t>
      </w:r>
      <w:r w:rsidR="00031FF6">
        <w:rPr>
          <w:rFonts w:ascii="Cambria" w:hAnsi="Cambria" w:cstheme="minorBidi"/>
          <w:sz w:val="22"/>
          <w:szCs w:val="22"/>
        </w:rPr>
        <w:t>specificity,</w:t>
      </w:r>
      <w:r w:rsidRPr="006842FA">
        <w:rPr>
          <w:rFonts w:ascii="Cambria" w:hAnsi="Cambria" w:cstheme="minorBidi"/>
          <w:sz w:val="22"/>
          <w:szCs w:val="22"/>
        </w:rPr>
        <w:t xml:space="preserve"> MDPH strongly recommends submission of specimens to the MA SPHL within 24 hours of collection. A specimen drawn at least five days after onset of rash allows sufficient time for the development of measurable antibodies However, serum collected  prior to five days after onset of rash is acceptable and will be tested. Please note that if a serum is collected prior to the fifth day, and is negative, a follow-up specimen will be requested as it is necessary to confirm/rule out rubella. The amount of serum required is at least 2 mL. </w:t>
      </w:r>
    </w:p>
    <w:p w14:paraId="622E4C03" w14:textId="77777777" w:rsidR="00EA3803" w:rsidRPr="006842FA" w:rsidRDefault="00EA3803" w:rsidP="00EA3803">
      <w:pPr>
        <w:autoSpaceDE w:val="0"/>
        <w:autoSpaceDN w:val="0"/>
        <w:adjustRightInd w:val="0"/>
        <w:rPr>
          <w:rFonts w:ascii="Cambria" w:hAnsi="Cambria" w:cstheme="minorHAnsi"/>
          <w:sz w:val="22"/>
          <w:szCs w:val="22"/>
        </w:rPr>
      </w:pPr>
    </w:p>
    <w:p w14:paraId="2526EF4D" w14:textId="78FC6B6B" w:rsidR="00EA3803" w:rsidRPr="006842FA" w:rsidRDefault="00EA3803" w:rsidP="430EBFFF">
      <w:pPr>
        <w:autoSpaceDE w:val="0"/>
        <w:autoSpaceDN w:val="0"/>
        <w:adjustRightInd w:val="0"/>
        <w:rPr>
          <w:rFonts w:ascii="Cambria" w:hAnsi="Cambria" w:cstheme="minorBidi"/>
          <w:sz w:val="22"/>
          <w:szCs w:val="22"/>
        </w:rPr>
      </w:pPr>
      <w:r w:rsidRPr="006842FA">
        <w:rPr>
          <w:rFonts w:ascii="Cambria" w:hAnsi="Cambria" w:cstheme="minorBidi"/>
          <w:sz w:val="22"/>
          <w:szCs w:val="22"/>
        </w:rPr>
        <w:t>For CRS</w:t>
      </w:r>
      <w:r w:rsidR="111E0B8D" w:rsidRPr="006842FA">
        <w:rPr>
          <w:rFonts w:ascii="Cambria" w:hAnsi="Cambria" w:cstheme="minorBidi"/>
          <w:sz w:val="22"/>
          <w:szCs w:val="22"/>
        </w:rPr>
        <w:t>,</w:t>
      </w:r>
      <w:r w:rsidRPr="006842FA">
        <w:rPr>
          <w:rFonts w:ascii="Cambria" w:hAnsi="Cambria" w:cstheme="minorBidi"/>
          <w:sz w:val="22"/>
          <w:szCs w:val="22"/>
        </w:rPr>
        <w:t xml:space="preserve"> IgM antibody should be collected as soon as possible, and within 6 months of birth. Suspected cases should be tested again at 1 month of age if the initial IgM test is negative. If paired sera are to be collected, the second sample should be collected 14 to 21 days after the acute specimen was collected. The MDPH strongly recommends submission of specimens to the MA SPHL within 24 hours of collection.</w:t>
      </w:r>
    </w:p>
    <w:p w14:paraId="61B71923" w14:textId="57CD5D51" w:rsidR="00EA3803" w:rsidRPr="006842FA" w:rsidRDefault="00EA3803" w:rsidP="04EC6BD6">
      <w:pPr>
        <w:autoSpaceDE w:val="0"/>
        <w:autoSpaceDN w:val="0"/>
        <w:adjustRightInd w:val="0"/>
        <w:rPr>
          <w:rFonts w:ascii="Cambria" w:hAnsi="Cambria" w:cstheme="minorBidi"/>
          <w:sz w:val="22"/>
          <w:szCs w:val="22"/>
        </w:rPr>
      </w:pPr>
      <w:r w:rsidRPr="006842FA">
        <w:rPr>
          <w:rFonts w:ascii="Cambria" w:hAnsi="Cambria" w:cstheme="minorBidi"/>
          <w:sz w:val="22"/>
          <w:szCs w:val="22"/>
        </w:rPr>
        <w:lastRenderedPageBreak/>
        <w:t xml:space="preserve">Because rubella incidence is low, a high proportion of IgM-positive tests </w:t>
      </w:r>
      <w:r w:rsidR="06C38D64" w:rsidRPr="006842FA">
        <w:rPr>
          <w:rFonts w:ascii="Cambria" w:hAnsi="Cambria" w:cstheme="minorBidi"/>
          <w:sz w:val="22"/>
          <w:szCs w:val="22"/>
        </w:rPr>
        <w:t xml:space="preserve">are </w:t>
      </w:r>
      <w:r w:rsidRPr="006842FA">
        <w:rPr>
          <w:rFonts w:ascii="Cambria" w:hAnsi="Cambria" w:cstheme="minorBidi"/>
          <w:sz w:val="22"/>
          <w:szCs w:val="22"/>
        </w:rPr>
        <w:t>likely be false positive</w:t>
      </w:r>
      <w:r w:rsidR="5BC2600C" w:rsidRPr="006842FA">
        <w:rPr>
          <w:rFonts w:ascii="Cambria" w:hAnsi="Cambria" w:cstheme="minorBidi"/>
          <w:sz w:val="22"/>
          <w:szCs w:val="22"/>
        </w:rPr>
        <w:t>s</w:t>
      </w:r>
      <w:r w:rsidRPr="006842FA">
        <w:rPr>
          <w:rFonts w:ascii="Cambria" w:hAnsi="Cambria" w:cstheme="minorBidi"/>
          <w:sz w:val="22"/>
          <w:szCs w:val="22"/>
        </w:rPr>
        <w:t>. False-positive serum rubella IgM tests may occur due to the presence of rheumatoid factor (indicating rheumatologic disease) or cross-reacting IgM, or infection with other viruses.</w:t>
      </w:r>
      <w:r w:rsidRPr="006842FA">
        <w:rPr>
          <w:rFonts w:ascii="Cambria" w:hAnsi="Cambria" w:cstheme="minorBidi"/>
          <w:color w:val="333333"/>
          <w:sz w:val="22"/>
          <w:szCs w:val="22"/>
        </w:rPr>
        <w:t xml:space="preserve"> </w:t>
      </w:r>
      <w:r w:rsidRPr="006842FA">
        <w:rPr>
          <w:rFonts w:ascii="Cambria" w:hAnsi="Cambria" w:cstheme="minorBidi"/>
          <w:sz w:val="22"/>
          <w:szCs w:val="22"/>
        </w:rPr>
        <w:t>Avidity testing (see below) can be used to resolve uncertainties in the serologic evaluation of suspected cases.</w:t>
      </w:r>
    </w:p>
    <w:p w14:paraId="484C4E72" w14:textId="77777777" w:rsidR="00EA3803" w:rsidRPr="006842FA" w:rsidRDefault="00EA3803" w:rsidP="00EA3803">
      <w:pPr>
        <w:autoSpaceDE w:val="0"/>
        <w:autoSpaceDN w:val="0"/>
        <w:adjustRightInd w:val="0"/>
        <w:rPr>
          <w:rFonts w:ascii="Cambria" w:hAnsi="Cambria" w:cs="Garamond-BoldCondensed"/>
          <w:b/>
          <w:bCs/>
          <w:sz w:val="22"/>
          <w:szCs w:val="22"/>
        </w:rPr>
      </w:pPr>
    </w:p>
    <w:p w14:paraId="326A597C" w14:textId="77777777" w:rsidR="00EA3803" w:rsidRPr="006842FA" w:rsidRDefault="00EA3803" w:rsidP="00EA3803">
      <w:pPr>
        <w:autoSpaceDE w:val="0"/>
        <w:autoSpaceDN w:val="0"/>
        <w:adjustRightInd w:val="0"/>
        <w:rPr>
          <w:rFonts w:ascii="Cambria" w:hAnsi="Cambria" w:cstheme="minorHAnsi"/>
          <w:b/>
          <w:bCs/>
          <w:sz w:val="22"/>
          <w:szCs w:val="22"/>
        </w:rPr>
      </w:pPr>
      <w:r w:rsidRPr="006842FA">
        <w:rPr>
          <w:rFonts w:ascii="Cambria" w:hAnsi="Cambria" w:cstheme="minorHAnsi"/>
          <w:b/>
          <w:bCs/>
          <w:sz w:val="22"/>
          <w:szCs w:val="22"/>
        </w:rPr>
        <w:t>Rubella IgG Antibody Paired-titer Test</w:t>
      </w:r>
    </w:p>
    <w:p w14:paraId="34F7BD5E" w14:textId="77777777" w:rsidR="00EA3803" w:rsidRPr="006842FA" w:rsidRDefault="00EA3803" w:rsidP="00EA3803">
      <w:pPr>
        <w:autoSpaceDE w:val="0"/>
        <w:autoSpaceDN w:val="0"/>
        <w:adjustRightInd w:val="0"/>
        <w:rPr>
          <w:rFonts w:ascii="Cambria" w:hAnsi="Cambria" w:cstheme="minorHAnsi"/>
          <w:sz w:val="22"/>
          <w:szCs w:val="22"/>
        </w:rPr>
      </w:pPr>
    </w:p>
    <w:p w14:paraId="1F289864" w14:textId="77777777" w:rsidR="00EA3803" w:rsidRPr="006842FA" w:rsidRDefault="00EA3803" w:rsidP="00EA3803">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In rare circumstances, paired testing for IgG antibody can be helpful when rubella IgM antibody results are not interpretable. An acute serum should be collected as soon as possible after onset of rash in rubella; convalescent serum should be collected approximately 14 days later. The suspect case can be confirmed if there is a 4-fold or higher rise in rubella IgG from the acute to convalescent specimen. </w:t>
      </w:r>
    </w:p>
    <w:p w14:paraId="736AF49D" w14:textId="77777777" w:rsidR="00EA3803" w:rsidRPr="006842FA" w:rsidRDefault="00EA3803" w:rsidP="00EA3803">
      <w:pPr>
        <w:autoSpaceDE w:val="0"/>
        <w:autoSpaceDN w:val="0"/>
        <w:adjustRightInd w:val="0"/>
        <w:rPr>
          <w:rFonts w:ascii="Cambria" w:hAnsi="Cambria" w:cstheme="minorHAnsi"/>
          <w:sz w:val="22"/>
          <w:szCs w:val="22"/>
        </w:rPr>
      </w:pPr>
    </w:p>
    <w:p w14:paraId="69372564" w14:textId="77777777" w:rsidR="00EA3803" w:rsidRPr="006842FA" w:rsidRDefault="00EA3803" w:rsidP="00EA3803">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For CRS, convalescent specimen (IgG) should be collected after 9 months of age, but before vaccination with MMR vaccine. </w:t>
      </w:r>
    </w:p>
    <w:p w14:paraId="03A25F00" w14:textId="77777777" w:rsidR="00EA3803" w:rsidRPr="006842FA" w:rsidRDefault="00EA3803" w:rsidP="00EA3803">
      <w:pPr>
        <w:autoSpaceDE w:val="0"/>
        <w:autoSpaceDN w:val="0"/>
        <w:adjustRightInd w:val="0"/>
        <w:rPr>
          <w:rFonts w:ascii="Cambria" w:hAnsi="Cambria" w:cstheme="minorHAnsi"/>
          <w:sz w:val="22"/>
          <w:szCs w:val="22"/>
        </w:rPr>
      </w:pPr>
    </w:p>
    <w:p w14:paraId="0723252C" w14:textId="43EDF817" w:rsidR="00EA3803" w:rsidRPr="006842FA" w:rsidRDefault="00EA3803" w:rsidP="00EA3803">
      <w:pPr>
        <w:autoSpaceDE w:val="0"/>
        <w:autoSpaceDN w:val="0"/>
        <w:adjustRightInd w:val="0"/>
        <w:rPr>
          <w:rFonts w:ascii="Cambria" w:hAnsi="Cambria" w:cstheme="minorHAnsi"/>
          <w:sz w:val="22"/>
          <w:szCs w:val="22"/>
        </w:rPr>
      </w:pPr>
      <w:r w:rsidRPr="006842FA">
        <w:rPr>
          <w:rFonts w:ascii="Cambria" w:hAnsi="Cambria" w:cstheme="minorHAnsi"/>
          <w:sz w:val="22"/>
          <w:szCs w:val="22"/>
        </w:rPr>
        <w:t xml:space="preserve">Rubella IgG antibody testing is performed at the MA SPHL and/or CDC under special circumstances and after consultation with a MDPH epidemiologist. </w:t>
      </w:r>
      <w:r w:rsidR="00E97A4C" w:rsidRPr="006842FA">
        <w:rPr>
          <w:rFonts w:ascii="Cambria" w:hAnsi="Cambria" w:cstheme="minorHAnsi"/>
          <w:sz w:val="22"/>
          <w:szCs w:val="22"/>
        </w:rPr>
        <w:t xml:space="preserve">These tests are readily available at hospital and commercial labs. </w:t>
      </w:r>
      <w:r w:rsidRPr="006842FA">
        <w:rPr>
          <w:rFonts w:ascii="Cambria" w:hAnsi="Cambria" w:cstheme="minorHAnsi"/>
          <w:sz w:val="22"/>
          <w:szCs w:val="22"/>
        </w:rPr>
        <w:t>The amount of serum required is at least 2 mL and the acute specimen should be sent to MA SPHL within 24 hours.</w:t>
      </w:r>
    </w:p>
    <w:p w14:paraId="6A55B5DD" w14:textId="77777777" w:rsidR="00EA3803" w:rsidRPr="00F63BF7" w:rsidRDefault="00EA3803" w:rsidP="00EA3803">
      <w:pPr>
        <w:autoSpaceDE w:val="0"/>
        <w:autoSpaceDN w:val="0"/>
        <w:adjustRightInd w:val="0"/>
        <w:rPr>
          <w:rFonts w:asciiTheme="minorHAnsi" w:hAnsiTheme="minorHAnsi" w:cstheme="minorHAnsi"/>
          <w:sz w:val="22"/>
          <w:szCs w:val="22"/>
        </w:rPr>
      </w:pPr>
    </w:p>
    <w:p w14:paraId="211E3D25" w14:textId="77777777" w:rsidR="00EA3803" w:rsidRPr="00901118" w:rsidRDefault="00EA3803" w:rsidP="00EA3803">
      <w:pPr>
        <w:autoSpaceDE w:val="0"/>
        <w:autoSpaceDN w:val="0"/>
        <w:adjustRightInd w:val="0"/>
        <w:rPr>
          <w:rFonts w:ascii="Cambria" w:hAnsi="Cambria" w:cstheme="minorHAnsi"/>
          <w:b/>
          <w:sz w:val="22"/>
          <w:szCs w:val="22"/>
        </w:rPr>
      </w:pPr>
      <w:r w:rsidRPr="00901118">
        <w:rPr>
          <w:rFonts w:ascii="Cambria" w:hAnsi="Cambria" w:cstheme="minorHAnsi"/>
          <w:b/>
          <w:sz w:val="22"/>
          <w:szCs w:val="22"/>
        </w:rPr>
        <w:t>IgG Antibody Avidity Testing</w:t>
      </w:r>
    </w:p>
    <w:p w14:paraId="201C8823" w14:textId="77777777" w:rsidR="00EA3803" w:rsidRPr="00901118" w:rsidRDefault="00EA3803" w:rsidP="00EA3803">
      <w:pPr>
        <w:autoSpaceDE w:val="0"/>
        <w:autoSpaceDN w:val="0"/>
        <w:adjustRightInd w:val="0"/>
        <w:rPr>
          <w:rFonts w:ascii="Cambria" w:hAnsi="Cambria" w:cstheme="minorHAnsi"/>
          <w:b/>
          <w:sz w:val="22"/>
          <w:szCs w:val="22"/>
        </w:rPr>
      </w:pPr>
    </w:p>
    <w:p w14:paraId="019F7C70" w14:textId="77777777" w:rsidR="00EA3803" w:rsidRPr="00901118" w:rsidRDefault="00EA3803" w:rsidP="00EA3803">
      <w:pPr>
        <w:rPr>
          <w:rFonts w:ascii="Cambria" w:hAnsi="Cambria" w:cstheme="minorHAnsi"/>
          <w:sz w:val="22"/>
          <w:szCs w:val="22"/>
        </w:rPr>
      </w:pPr>
      <w:r w:rsidRPr="00901118">
        <w:rPr>
          <w:rFonts w:ascii="Cambria" w:hAnsi="Cambria" w:cstheme="minorHAnsi"/>
          <w:sz w:val="22"/>
          <w:szCs w:val="22"/>
        </w:rPr>
        <w:t>Antibody avidity is the overall strength of binding between the antigen and antibody, and it increases with time so that low avidity antibodies are replaced with high avidity antibodies. Assays for IgG avidity are useful to distinguish the difference between recent and past rubella infections. Low avidity is associated with recent primary rubella infection, whereas high avidity is associated with past infection or reinfection.</w:t>
      </w:r>
    </w:p>
    <w:p w14:paraId="5E75805F" w14:textId="77777777" w:rsidR="00EA3803" w:rsidRPr="00901118" w:rsidRDefault="00EA3803" w:rsidP="00EA3803">
      <w:pPr>
        <w:rPr>
          <w:rFonts w:ascii="Cambria" w:hAnsi="Cambria" w:cstheme="minorHAnsi"/>
          <w:sz w:val="22"/>
          <w:szCs w:val="22"/>
        </w:rPr>
      </w:pPr>
    </w:p>
    <w:p w14:paraId="5CCA9261" w14:textId="77777777" w:rsidR="00EA3803" w:rsidRPr="00901118" w:rsidRDefault="00EA3803" w:rsidP="00EA3803">
      <w:pPr>
        <w:rPr>
          <w:rFonts w:ascii="Cambria" w:hAnsi="Cambria" w:cstheme="minorHAnsi"/>
          <w:sz w:val="22"/>
          <w:szCs w:val="22"/>
        </w:rPr>
      </w:pPr>
      <w:r w:rsidRPr="00901118">
        <w:rPr>
          <w:rFonts w:ascii="Cambria" w:hAnsi="Cambria" w:cstheme="minorHAnsi"/>
          <w:sz w:val="22"/>
          <w:szCs w:val="22"/>
        </w:rPr>
        <w:t xml:space="preserve">For pregnant women, avidity testing is most useful in the first trimester to help rule out a rubella infection. By the third trimester, antibody avidity will be high if rubella occurred in the first trimester, so it is no longer as useful. </w:t>
      </w:r>
    </w:p>
    <w:p w14:paraId="625E7EAF" w14:textId="77777777" w:rsidR="00EA3803" w:rsidRPr="00901118" w:rsidRDefault="00EA3803" w:rsidP="00EA3803">
      <w:pPr>
        <w:rPr>
          <w:rFonts w:ascii="Cambria" w:hAnsi="Cambria" w:cstheme="minorHAnsi"/>
          <w:sz w:val="22"/>
          <w:szCs w:val="22"/>
        </w:rPr>
      </w:pPr>
    </w:p>
    <w:p w14:paraId="5E2EEB8B" w14:textId="05E1E4D5" w:rsidR="00EA3803" w:rsidRPr="00901118" w:rsidRDefault="00EA3803" w:rsidP="00EA3803">
      <w:pPr>
        <w:rPr>
          <w:rFonts w:ascii="Cambria" w:hAnsi="Cambria" w:cstheme="minorHAnsi"/>
          <w:color w:val="000000"/>
          <w:sz w:val="22"/>
          <w:szCs w:val="22"/>
        </w:rPr>
      </w:pPr>
      <w:r w:rsidRPr="00901118">
        <w:rPr>
          <w:rFonts w:ascii="Cambria" w:hAnsi="Cambria" w:cstheme="minorHAnsi"/>
          <w:sz w:val="22"/>
          <w:szCs w:val="22"/>
        </w:rPr>
        <w:t>Antibody avidity testing can be performed at the CDC when test</w:t>
      </w:r>
      <w:r w:rsidR="00E97A4C" w:rsidRPr="00901118">
        <w:rPr>
          <w:rFonts w:ascii="Cambria" w:hAnsi="Cambria" w:cstheme="minorHAnsi"/>
          <w:sz w:val="22"/>
          <w:szCs w:val="22"/>
        </w:rPr>
        <w:t xml:space="preserve"> results</w:t>
      </w:r>
      <w:r w:rsidRPr="00901118">
        <w:rPr>
          <w:rFonts w:ascii="Cambria" w:hAnsi="Cambria" w:cstheme="minorHAnsi"/>
          <w:sz w:val="22"/>
          <w:szCs w:val="22"/>
        </w:rPr>
        <w:t xml:space="preserve"> </w:t>
      </w:r>
      <w:r w:rsidR="00E97A4C" w:rsidRPr="00901118">
        <w:rPr>
          <w:rFonts w:ascii="Cambria" w:hAnsi="Cambria" w:cstheme="minorHAnsi"/>
          <w:sz w:val="22"/>
          <w:szCs w:val="22"/>
        </w:rPr>
        <w:t>from</w:t>
      </w:r>
      <w:r w:rsidRPr="00901118">
        <w:rPr>
          <w:rFonts w:ascii="Cambria" w:hAnsi="Cambria" w:cstheme="minorHAnsi"/>
          <w:sz w:val="22"/>
          <w:szCs w:val="22"/>
        </w:rPr>
        <w:t xml:space="preserve"> MA SPHL and/or CDC </w:t>
      </w:r>
      <w:r w:rsidR="00E97A4C" w:rsidRPr="00901118">
        <w:rPr>
          <w:rFonts w:ascii="Cambria" w:hAnsi="Cambria" w:cstheme="minorHAnsi"/>
          <w:sz w:val="22"/>
          <w:szCs w:val="22"/>
        </w:rPr>
        <w:t xml:space="preserve">testing </w:t>
      </w:r>
      <w:r w:rsidRPr="00901118">
        <w:rPr>
          <w:rFonts w:ascii="Cambria" w:hAnsi="Cambria" w:cstheme="minorHAnsi"/>
          <w:sz w:val="22"/>
          <w:szCs w:val="22"/>
        </w:rPr>
        <w:t>is difficult to interpret. Avidity tests are not routine tests and should be performed in CDC reference laboratories.</w:t>
      </w:r>
    </w:p>
    <w:p w14:paraId="5BBE588E" w14:textId="77777777" w:rsidR="00442129" w:rsidRPr="00901118" w:rsidRDefault="00442129" w:rsidP="00442129">
      <w:pPr>
        <w:autoSpaceDE w:val="0"/>
        <w:autoSpaceDN w:val="0"/>
        <w:adjustRightInd w:val="0"/>
        <w:rPr>
          <w:rFonts w:ascii="Cambria" w:hAnsi="Cambria" w:cs="Garamond-BoldCondensed"/>
          <w:b/>
          <w:bCs/>
          <w:sz w:val="22"/>
          <w:szCs w:val="22"/>
        </w:rPr>
      </w:pPr>
    </w:p>
    <w:bookmarkEnd w:id="1"/>
    <w:p w14:paraId="37E69780" w14:textId="0F70A11A" w:rsidR="00442129" w:rsidRPr="00901118" w:rsidRDefault="0094417D" w:rsidP="0094417D">
      <w:pPr>
        <w:pStyle w:val="ListParagraph"/>
        <w:numPr>
          <w:ilvl w:val="0"/>
          <w:numId w:val="26"/>
        </w:numPr>
        <w:autoSpaceDE w:val="0"/>
        <w:autoSpaceDN w:val="0"/>
        <w:adjustRightInd w:val="0"/>
        <w:rPr>
          <w:rFonts w:ascii="Cambria" w:hAnsi="Cambria" w:cs="Arial"/>
          <w:sz w:val="22"/>
          <w:szCs w:val="22"/>
        </w:rPr>
      </w:pPr>
      <w:r w:rsidRPr="00901118">
        <w:rPr>
          <w:rFonts w:ascii="Cambria" w:hAnsi="Cambria" w:cs="Arial"/>
          <w:b/>
          <w:bCs/>
          <w:sz w:val="22"/>
          <w:szCs w:val="22"/>
        </w:rPr>
        <w:t>S</w:t>
      </w:r>
      <w:r w:rsidR="00442129" w:rsidRPr="00901118">
        <w:rPr>
          <w:rFonts w:ascii="Cambria" w:hAnsi="Cambria" w:cs="Arial"/>
          <w:b/>
          <w:bCs/>
          <w:sz w:val="22"/>
          <w:szCs w:val="22"/>
        </w:rPr>
        <w:t>hipment of Specimens</w:t>
      </w:r>
    </w:p>
    <w:p w14:paraId="3A5138E6" w14:textId="77777777" w:rsidR="0094417D" w:rsidRPr="00901118" w:rsidRDefault="0094417D" w:rsidP="00442129">
      <w:pPr>
        <w:autoSpaceDE w:val="0"/>
        <w:autoSpaceDN w:val="0"/>
        <w:adjustRightInd w:val="0"/>
        <w:rPr>
          <w:rFonts w:ascii="Cambria" w:hAnsi="Cambria" w:cstheme="minorHAnsi"/>
          <w:sz w:val="22"/>
          <w:szCs w:val="22"/>
        </w:rPr>
      </w:pPr>
    </w:p>
    <w:p w14:paraId="7427A2AA" w14:textId="77777777" w:rsidR="001F4FCD"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Specimens should be sent </w:t>
      </w:r>
      <w:r w:rsidR="00887A31" w:rsidRPr="00901118">
        <w:rPr>
          <w:rFonts w:ascii="Cambria" w:hAnsi="Cambria" w:cstheme="minorHAnsi"/>
          <w:sz w:val="22"/>
          <w:szCs w:val="22"/>
        </w:rPr>
        <w:t xml:space="preserve">within 24 hours from collection </w:t>
      </w:r>
      <w:r w:rsidRPr="00901118">
        <w:rPr>
          <w:rFonts w:ascii="Cambria" w:hAnsi="Cambria" w:cstheme="minorHAnsi"/>
          <w:sz w:val="22"/>
          <w:szCs w:val="22"/>
        </w:rPr>
        <w:t>on a cold pack</w:t>
      </w:r>
      <w:r w:rsidR="00887A31" w:rsidRPr="00901118">
        <w:rPr>
          <w:rFonts w:ascii="Cambria" w:hAnsi="Cambria" w:cstheme="minorHAnsi"/>
          <w:sz w:val="22"/>
          <w:szCs w:val="22"/>
        </w:rPr>
        <w:t xml:space="preserve"> to maintain the sample at 4°C. Send specimens</w:t>
      </w:r>
      <w:r w:rsidRPr="00901118">
        <w:rPr>
          <w:rFonts w:ascii="Cambria" w:hAnsi="Cambria" w:cstheme="minorHAnsi"/>
          <w:sz w:val="22"/>
          <w:szCs w:val="22"/>
        </w:rPr>
        <w:t xml:space="preserve"> with a completed MA SPHL </w:t>
      </w:r>
      <w:hyperlink r:id="rId11" w:history="1">
        <w:r w:rsidRPr="00901118">
          <w:rPr>
            <w:rStyle w:val="Hyperlink"/>
            <w:rFonts w:ascii="Cambria" w:hAnsi="Cambria" w:cstheme="minorHAnsi"/>
            <w:i/>
            <w:sz w:val="22"/>
            <w:szCs w:val="22"/>
          </w:rPr>
          <w:t>Specimen Submission Form</w:t>
        </w:r>
      </w:hyperlink>
      <w:r w:rsidRPr="00901118">
        <w:rPr>
          <w:rFonts w:ascii="Cambria" w:hAnsi="Cambria" w:cstheme="minorHAnsi"/>
          <w:i/>
          <w:iCs/>
          <w:sz w:val="22"/>
          <w:szCs w:val="22"/>
        </w:rPr>
        <w:t xml:space="preserve"> </w:t>
      </w:r>
      <w:r w:rsidRPr="00901118">
        <w:rPr>
          <w:rFonts w:ascii="Cambria" w:hAnsi="Cambria" w:cstheme="minorHAnsi"/>
          <w:sz w:val="22"/>
          <w:szCs w:val="22"/>
        </w:rPr>
        <w:t xml:space="preserve">found on the MDPH </w:t>
      </w:r>
      <w:r w:rsidR="00887A31" w:rsidRPr="00901118">
        <w:rPr>
          <w:rFonts w:ascii="Cambria" w:hAnsi="Cambria" w:cstheme="minorHAnsi"/>
          <w:sz w:val="22"/>
          <w:szCs w:val="22"/>
        </w:rPr>
        <w:t>website.</w:t>
      </w:r>
    </w:p>
    <w:p w14:paraId="7ECBF949" w14:textId="77777777" w:rsidR="001F4FCD" w:rsidRPr="00901118" w:rsidRDefault="001F4FCD" w:rsidP="00442129">
      <w:pPr>
        <w:autoSpaceDE w:val="0"/>
        <w:autoSpaceDN w:val="0"/>
        <w:adjustRightInd w:val="0"/>
        <w:rPr>
          <w:rFonts w:ascii="Cambria" w:hAnsi="Cambria" w:cstheme="minorHAnsi"/>
          <w:sz w:val="22"/>
          <w:szCs w:val="22"/>
        </w:rPr>
      </w:pPr>
    </w:p>
    <w:p w14:paraId="026B8729" w14:textId="4F9E287A" w:rsidR="00442129" w:rsidRPr="00901118" w:rsidRDefault="00442129" w:rsidP="04EC6BD6">
      <w:pPr>
        <w:autoSpaceDE w:val="0"/>
        <w:autoSpaceDN w:val="0"/>
        <w:adjustRightInd w:val="0"/>
        <w:rPr>
          <w:rFonts w:ascii="Cambria" w:hAnsi="Cambria" w:cstheme="minorBidi"/>
          <w:sz w:val="22"/>
          <w:szCs w:val="22"/>
        </w:rPr>
      </w:pPr>
      <w:r w:rsidRPr="00901118">
        <w:rPr>
          <w:rFonts w:ascii="Cambria" w:hAnsi="Cambria" w:cstheme="minorBidi"/>
          <w:sz w:val="22"/>
          <w:szCs w:val="22"/>
        </w:rPr>
        <w:t xml:space="preserve">Send to: </w:t>
      </w:r>
      <w:r w:rsidRPr="00901118">
        <w:rPr>
          <w:rFonts w:ascii="Cambria" w:hAnsi="Cambria" w:cstheme="minorBidi"/>
          <w:b/>
          <w:bCs/>
          <w:sz w:val="22"/>
          <w:szCs w:val="22"/>
        </w:rPr>
        <w:t xml:space="preserve">MA State Public Health Laboratory, </w:t>
      </w:r>
      <w:r w:rsidR="007653F2" w:rsidRPr="00901118">
        <w:rPr>
          <w:rFonts w:ascii="Cambria" w:hAnsi="Cambria" w:cstheme="minorBidi"/>
          <w:b/>
          <w:bCs/>
          <w:color w:val="FF0000"/>
          <w:sz w:val="22"/>
          <w:szCs w:val="22"/>
        </w:rPr>
        <w:t xml:space="preserve">Attn: Virus </w:t>
      </w:r>
      <w:r w:rsidR="00306B60" w:rsidRPr="00901118">
        <w:rPr>
          <w:rFonts w:ascii="Cambria" w:hAnsi="Cambria" w:cstheme="minorBidi"/>
          <w:b/>
          <w:bCs/>
          <w:color w:val="FF0000"/>
          <w:sz w:val="22"/>
          <w:szCs w:val="22"/>
        </w:rPr>
        <w:t xml:space="preserve">Serology </w:t>
      </w:r>
      <w:r w:rsidR="007653F2" w:rsidRPr="00901118">
        <w:rPr>
          <w:rFonts w:ascii="Cambria" w:hAnsi="Cambria" w:cstheme="minorBidi"/>
          <w:b/>
          <w:bCs/>
          <w:color w:val="FF0000"/>
          <w:sz w:val="22"/>
          <w:szCs w:val="22"/>
        </w:rPr>
        <w:t xml:space="preserve">Lab, </w:t>
      </w:r>
      <w:r w:rsidRPr="00901118">
        <w:rPr>
          <w:rFonts w:ascii="Cambria" w:hAnsi="Cambria" w:cstheme="minorBidi"/>
          <w:b/>
          <w:bCs/>
          <w:sz w:val="22"/>
          <w:szCs w:val="22"/>
        </w:rPr>
        <w:t>305 South Street, Jamaica Plain, MA 02130.</w:t>
      </w:r>
    </w:p>
    <w:p w14:paraId="722CD9C7" w14:textId="77777777" w:rsidR="00442129" w:rsidRPr="00901118" w:rsidRDefault="00442129" w:rsidP="00442129">
      <w:pPr>
        <w:autoSpaceDE w:val="0"/>
        <w:autoSpaceDN w:val="0"/>
        <w:adjustRightInd w:val="0"/>
        <w:rPr>
          <w:rFonts w:ascii="Cambria" w:hAnsi="Cambria" w:cstheme="minorHAnsi"/>
          <w:sz w:val="22"/>
          <w:szCs w:val="22"/>
        </w:rPr>
      </w:pPr>
    </w:p>
    <w:p w14:paraId="3DAB95BD" w14:textId="7A8A30A6"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The table below and </w:t>
      </w:r>
      <w:hyperlink w:anchor="Attachment" w:history="1">
        <w:r w:rsidRPr="00901118">
          <w:rPr>
            <w:rStyle w:val="Hyperlink"/>
            <w:rFonts w:ascii="Cambria" w:hAnsi="Cambria" w:cstheme="minorHAnsi"/>
            <w:i/>
            <w:iCs/>
            <w:sz w:val="22"/>
            <w:szCs w:val="22"/>
          </w:rPr>
          <w:t>Attachment A: Rubella Testing</w:t>
        </w:r>
        <w:r w:rsidR="00E34155" w:rsidRPr="00901118">
          <w:rPr>
            <w:rStyle w:val="Hyperlink"/>
            <w:rFonts w:ascii="Cambria" w:hAnsi="Cambria" w:cstheme="minorHAnsi"/>
            <w:i/>
            <w:iCs/>
            <w:sz w:val="22"/>
            <w:szCs w:val="22"/>
          </w:rPr>
          <w:t xml:space="preserve"> &amp; CRS Testing</w:t>
        </w:r>
        <w:r w:rsidRPr="00901118">
          <w:rPr>
            <w:rStyle w:val="Hyperlink"/>
            <w:rFonts w:ascii="Cambria" w:hAnsi="Cambria" w:cstheme="minorHAnsi"/>
            <w:i/>
            <w:iCs/>
            <w:sz w:val="22"/>
            <w:szCs w:val="22"/>
          </w:rPr>
          <w:t xml:space="preserve"> – Specimen Collection</w:t>
        </w:r>
      </w:hyperlink>
      <w:r w:rsidRPr="00901118">
        <w:rPr>
          <w:rFonts w:ascii="Cambria" w:hAnsi="Cambria" w:cstheme="minorHAnsi"/>
          <w:i/>
          <w:iCs/>
          <w:sz w:val="22"/>
          <w:szCs w:val="22"/>
        </w:rPr>
        <w:t xml:space="preserve"> </w:t>
      </w:r>
      <w:r w:rsidRPr="00901118">
        <w:rPr>
          <w:rFonts w:ascii="Cambria" w:hAnsi="Cambria" w:cstheme="minorHAnsi"/>
          <w:sz w:val="22"/>
          <w:szCs w:val="22"/>
        </w:rPr>
        <w:t>(at the end of this chapter) provide more detail with regard to specimen collection for rubella testing.</w:t>
      </w:r>
    </w:p>
    <w:p w14:paraId="7A9C5A89" w14:textId="77777777" w:rsidR="00442129" w:rsidRDefault="00442129" w:rsidP="00442129">
      <w:pPr>
        <w:autoSpaceDE w:val="0"/>
        <w:autoSpaceDN w:val="0"/>
        <w:adjustRightInd w:val="0"/>
        <w:jc w:val="center"/>
        <w:rPr>
          <w:rFonts w:ascii="Arial" w:eastAsia="MS Mincho" w:hAnsi="Arial" w:cs="Arial"/>
          <w:b/>
          <w:noProof/>
        </w:rPr>
      </w:pPr>
    </w:p>
    <w:p w14:paraId="5B4A22AB" w14:textId="77777777" w:rsidR="00442129" w:rsidRPr="00901118" w:rsidRDefault="00442129" w:rsidP="00442129">
      <w:pPr>
        <w:autoSpaceDE w:val="0"/>
        <w:autoSpaceDN w:val="0"/>
        <w:adjustRightInd w:val="0"/>
        <w:jc w:val="center"/>
        <w:rPr>
          <w:rFonts w:ascii="Arial" w:eastAsia="MS Mincho" w:hAnsi="Arial" w:cs="Arial"/>
          <w:b/>
          <w:noProof/>
          <w:sz w:val="22"/>
          <w:szCs w:val="22"/>
        </w:rPr>
      </w:pPr>
      <w:r w:rsidRPr="00901118">
        <w:rPr>
          <w:rFonts w:ascii="Arial" w:eastAsia="MS Mincho" w:hAnsi="Arial" w:cs="Arial"/>
          <w:b/>
          <w:noProof/>
          <w:sz w:val="22"/>
          <w:szCs w:val="22"/>
        </w:rPr>
        <w:lastRenderedPageBreak/>
        <w:t>Rubella Testing Summary</w:t>
      </w:r>
    </w:p>
    <w:p w14:paraId="4620DF59" w14:textId="77777777" w:rsidR="00442129" w:rsidRPr="0019693E" w:rsidRDefault="00442129" w:rsidP="00442129">
      <w:pPr>
        <w:ind w:right="605"/>
        <w:rPr>
          <w:rFonts w:eastAsia="MS Mincho"/>
          <w:sz w:val="16"/>
          <w:szCs w:val="16"/>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070"/>
        <w:gridCol w:w="3420"/>
        <w:gridCol w:w="2047"/>
        <w:gridCol w:w="1260"/>
      </w:tblGrid>
      <w:tr w:rsidR="00442129" w:rsidRPr="0019693E" w14:paraId="759C5662" w14:textId="77777777" w:rsidTr="006822B3">
        <w:trPr>
          <w:trHeight w:val="683"/>
        </w:trPr>
        <w:tc>
          <w:tcPr>
            <w:tcW w:w="1098" w:type="dxa"/>
          </w:tcPr>
          <w:p w14:paraId="76254261" w14:textId="77777777" w:rsidR="00442129" w:rsidRPr="0094417D" w:rsidRDefault="00442129" w:rsidP="00DC74BB">
            <w:pPr>
              <w:spacing w:before="80"/>
              <w:ind w:right="115"/>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Test</w:t>
            </w:r>
          </w:p>
        </w:tc>
        <w:tc>
          <w:tcPr>
            <w:tcW w:w="2070" w:type="dxa"/>
          </w:tcPr>
          <w:p w14:paraId="0E707668" w14:textId="77777777" w:rsidR="00442129" w:rsidRPr="0094417D" w:rsidRDefault="00442129" w:rsidP="00DC74BB">
            <w:pPr>
              <w:spacing w:before="80"/>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Specimen</w:t>
            </w:r>
          </w:p>
        </w:tc>
        <w:tc>
          <w:tcPr>
            <w:tcW w:w="3420" w:type="dxa"/>
          </w:tcPr>
          <w:p w14:paraId="0B7B2E4E" w14:textId="77777777" w:rsidR="00442129" w:rsidRPr="0094417D" w:rsidRDefault="00442129" w:rsidP="00DC74BB">
            <w:pPr>
              <w:spacing w:before="80"/>
              <w:ind w:right="112"/>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 xml:space="preserve">Timing </w:t>
            </w:r>
          </w:p>
          <w:p w14:paraId="0FAC147F" w14:textId="77777777" w:rsidR="00442129" w:rsidRPr="0094417D" w:rsidRDefault="00442129" w:rsidP="00DC74BB">
            <w:pPr>
              <w:spacing w:before="80" w:after="60"/>
              <w:ind w:right="112"/>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(1</w:t>
            </w:r>
            <w:r w:rsidRPr="0094417D">
              <w:rPr>
                <w:rFonts w:asciiTheme="minorHAnsi" w:eastAsia="MS Mincho" w:hAnsiTheme="minorHAnsi" w:cstheme="minorHAnsi"/>
                <w:b/>
                <w:sz w:val="18"/>
                <w:szCs w:val="18"/>
                <w:vertAlign w:val="superscript"/>
              </w:rPr>
              <w:t>st</w:t>
            </w:r>
            <w:r w:rsidRPr="0094417D">
              <w:rPr>
                <w:rFonts w:asciiTheme="minorHAnsi" w:eastAsia="MS Mincho" w:hAnsiTheme="minorHAnsi" w:cstheme="minorHAnsi"/>
                <w:b/>
                <w:sz w:val="18"/>
                <w:szCs w:val="18"/>
              </w:rPr>
              <w:t xml:space="preserve"> specimen)</w:t>
            </w:r>
          </w:p>
        </w:tc>
        <w:tc>
          <w:tcPr>
            <w:tcW w:w="2047" w:type="dxa"/>
          </w:tcPr>
          <w:p w14:paraId="579AFB6A" w14:textId="77777777" w:rsidR="00442129" w:rsidRPr="0094417D" w:rsidRDefault="00442129" w:rsidP="00DC74BB">
            <w:pPr>
              <w:spacing w:before="80"/>
              <w:ind w:right="135"/>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 xml:space="preserve">Timing </w:t>
            </w:r>
          </w:p>
          <w:p w14:paraId="6FAC02F2" w14:textId="77777777" w:rsidR="00442129" w:rsidRPr="0094417D" w:rsidRDefault="00442129" w:rsidP="00DC74BB">
            <w:pPr>
              <w:spacing w:before="80"/>
              <w:ind w:right="135"/>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(2</w:t>
            </w:r>
            <w:r w:rsidRPr="0094417D">
              <w:rPr>
                <w:rFonts w:asciiTheme="minorHAnsi" w:eastAsia="MS Mincho" w:hAnsiTheme="minorHAnsi" w:cstheme="minorHAnsi"/>
                <w:b/>
                <w:sz w:val="18"/>
                <w:szCs w:val="18"/>
                <w:vertAlign w:val="superscript"/>
              </w:rPr>
              <w:t>nd</w:t>
            </w:r>
            <w:r w:rsidRPr="0094417D">
              <w:rPr>
                <w:rFonts w:asciiTheme="minorHAnsi" w:eastAsia="MS Mincho" w:hAnsiTheme="minorHAnsi" w:cstheme="minorHAnsi"/>
                <w:b/>
                <w:sz w:val="18"/>
                <w:szCs w:val="18"/>
              </w:rPr>
              <w:t xml:space="preserve"> specimen)</w:t>
            </w:r>
          </w:p>
        </w:tc>
        <w:tc>
          <w:tcPr>
            <w:tcW w:w="1260" w:type="dxa"/>
          </w:tcPr>
          <w:p w14:paraId="34F9FE44" w14:textId="77777777" w:rsidR="00442129" w:rsidRPr="0094417D" w:rsidRDefault="00442129" w:rsidP="001F4FCD">
            <w:pPr>
              <w:tabs>
                <w:tab w:val="left" w:pos="1422"/>
              </w:tabs>
              <w:spacing w:before="80"/>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Turnaround Time</w:t>
            </w:r>
          </w:p>
        </w:tc>
      </w:tr>
      <w:tr w:rsidR="00442129" w:rsidRPr="0019693E" w14:paraId="229E35CD" w14:textId="77777777" w:rsidTr="006822B3">
        <w:trPr>
          <w:trHeight w:val="800"/>
        </w:trPr>
        <w:tc>
          <w:tcPr>
            <w:tcW w:w="1098" w:type="dxa"/>
            <w:vAlign w:val="center"/>
          </w:tcPr>
          <w:p w14:paraId="09AAEC16" w14:textId="77777777" w:rsidR="00442129" w:rsidRPr="0094417D" w:rsidRDefault="00442129" w:rsidP="00DC74BB">
            <w:pPr>
              <w:tabs>
                <w:tab w:val="left" w:pos="990"/>
              </w:tabs>
              <w:spacing w:before="40"/>
              <w:ind w:right="72"/>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Rubella IgM</w:t>
            </w:r>
          </w:p>
        </w:tc>
        <w:tc>
          <w:tcPr>
            <w:tcW w:w="2070" w:type="dxa"/>
            <w:vAlign w:val="center"/>
          </w:tcPr>
          <w:p w14:paraId="7D2FAC7B" w14:textId="77777777" w:rsidR="00442129" w:rsidRPr="0094417D" w:rsidRDefault="00442129" w:rsidP="00DC74BB">
            <w:pPr>
              <w:tabs>
                <w:tab w:val="left" w:pos="1062"/>
              </w:tabs>
              <w:spacing w:before="40"/>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Serum (SST or red top)</w:t>
            </w:r>
          </w:p>
        </w:tc>
        <w:tc>
          <w:tcPr>
            <w:tcW w:w="3420" w:type="dxa"/>
            <w:vAlign w:val="center"/>
          </w:tcPr>
          <w:p w14:paraId="28F8D622" w14:textId="77777777" w:rsidR="00442129" w:rsidRPr="0094417D" w:rsidRDefault="00442129" w:rsidP="00DC74BB">
            <w:pPr>
              <w:spacing w:before="40" w:after="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Acute, at time of diagnosis; also send a serum to hospital or commercial lab for rubella IgG testing</w:t>
            </w:r>
          </w:p>
        </w:tc>
        <w:tc>
          <w:tcPr>
            <w:tcW w:w="2047" w:type="dxa"/>
            <w:vAlign w:val="center"/>
          </w:tcPr>
          <w:p w14:paraId="6D3B9C1B" w14:textId="2A394AAC" w:rsidR="00442129" w:rsidRPr="0094417D" w:rsidRDefault="00442129" w:rsidP="00DC74BB">
            <w:pPr>
              <w:tabs>
                <w:tab w:val="left" w:pos="1602"/>
              </w:tabs>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After day five of rash</w:t>
            </w:r>
            <w:r w:rsidR="00A248A9" w:rsidRPr="0094417D">
              <w:rPr>
                <w:rFonts w:asciiTheme="minorHAnsi" w:eastAsia="MS Mincho" w:hAnsiTheme="minorHAnsi" w:cstheme="minorHAnsi"/>
                <w:sz w:val="18"/>
                <w:szCs w:val="18"/>
              </w:rPr>
              <w:t xml:space="preserve"> </w:t>
            </w:r>
            <w:r w:rsidR="00D405F1" w:rsidRPr="0094417D">
              <w:rPr>
                <w:rFonts w:asciiTheme="minorHAnsi" w:eastAsia="MS Mincho" w:hAnsiTheme="minorHAnsi" w:cstheme="minorHAnsi"/>
                <w:sz w:val="18"/>
                <w:szCs w:val="18"/>
              </w:rPr>
              <w:t>(if initial test collected prior to day 5)</w:t>
            </w:r>
          </w:p>
        </w:tc>
        <w:tc>
          <w:tcPr>
            <w:tcW w:w="1260" w:type="dxa"/>
            <w:vAlign w:val="center"/>
          </w:tcPr>
          <w:p w14:paraId="22E0BC22" w14:textId="77777777" w:rsidR="00442129" w:rsidRPr="0094417D" w:rsidRDefault="00442129" w:rsidP="00DC74BB">
            <w:pPr>
              <w:tabs>
                <w:tab w:val="left" w:pos="1449"/>
              </w:tabs>
              <w:spacing w:before="40"/>
              <w:ind w:right="117"/>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1-2 days*</w:t>
            </w:r>
          </w:p>
        </w:tc>
      </w:tr>
      <w:tr w:rsidR="00A248A9" w:rsidRPr="0019693E" w14:paraId="35C1EAF9" w14:textId="77777777" w:rsidTr="006822B3">
        <w:trPr>
          <w:trHeight w:val="800"/>
        </w:trPr>
        <w:tc>
          <w:tcPr>
            <w:tcW w:w="1098" w:type="dxa"/>
            <w:vAlign w:val="center"/>
          </w:tcPr>
          <w:p w14:paraId="63BABB8F" w14:textId="75321675" w:rsidR="00A248A9" w:rsidRPr="0094417D" w:rsidRDefault="00A248A9" w:rsidP="00DC74BB">
            <w:pPr>
              <w:tabs>
                <w:tab w:val="left" w:pos="990"/>
              </w:tabs>
              <w:spacing w:before="40"/>
              <w:ind w:right="72"/>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CRS IgM</w:t>
            </w:r>
          </w:p>
        </w:tc>
        <w:tc>
          <w:tcPr>
            <w:tcW w:w="2070" w:type="dxa"/>
            <w:vAlign w:val="center"/>
          </w:tcPr>
          <w:p w14:paraId="0DBA4780" w14:textId="79627DB6" w:rsidR="00A248A9" w:rsidRPr="0094417D" w:rsidRDefault="00A248A9" w:rsidP="00DC74BB">
            <w:pPr>
              <w:tabs>
                <w:tab w:val="left" w:pos="1062"/>
              </w:tabs>
              <w:spacing w:before="40"/>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Cord blood or serum</w:t>
            </w:r>
          </w:p>
        </w:tc>
        <w:tc>
          <w:tcPr>
            <w:tcW w:w="3420" w:type="dxa"/>
            <w:vAlign w:val="center"/>
          </w:tcPr>
          <w:p w14:paraId="3E55B837" w14:textId="15F31456" w:rsidR="00A248A9" w:rsidRPr="0094417D" w:rsidRDefault="00A248A9" w:rsidP="00DC74BB">
            <w:pPr>
              <w:spacing w:before="40" w:after="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As soon as possible, within 6 months of birth</w:t>
            </w:r>
            <w:r w:rsidR="00D405F1" w:rsidRPr="0094417D">
              <w:rPr>
                <w:rFonts w:asciiTheme="minorHAnsi" w:eastAsia="MS Mincho" w:hAnsiTheme="minorHAnsi" w:cstheme="minorHAnsi"/>
                <w:sz w:val="18"/>
                <w:szCs w:val="18"/>
              </w:rPr>
              <w:t>; send serum for IgG after 9 months of age, but before vaccination with MMR vaccine</w:t>
            </w:r>
          </w:p>
        </w:tc>
        <w:tc>
          <w:tcPr>
            <w:tcW w:w="2047" w:type="dxa"/>
            <w:vAlign w:val="center"/>
          </w:tcPr>
          <w:p w14:paraId="7988F117" w14:textId="70E5B507" w:rsidR="00A248A9" w:rsidRPr="0094417D" w:rsidRDefault="00D405F1" w:rsidP="00DC74BB">
            <w:pPr>
              <w:tabs>
                <w:tab w:val="left" w:pos="1602"/>
              </w:tabs>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At 1 month of age (if initial test is negative)</w:t>
            </w:r>
          </w:p>
        </w:tc>
        <w:tc>
          <w:tcPr>
            <w:tcW w:w="1260" w:type="dxa"/>
            <w:vAlign w:val="center"/>
          </w:tcPr>
          <w:p w14:paraId="1595FAC4" w14:textId="6B5ABB73" w:rsidR="00A248A9" w:rsidRPr="0094417D" w:rsidRDefault="00D405F1" w:rsidP="00DC74BB">
            <w:pPr>
              <w:tabs>
                <w:tab w:val="left" w:pos="1449"/>
              </w:tabs>
              <w:spacing w:before="40"/>
              <w:ind w:right="117"/>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1-2 days*</w:t>
            </w:r>
          </w:p>
        </w:tc>
      </w:tr>
      <w:tr w:rsidR="00442129" w:rsidRPr="0019693E" w14:paraId="222FD9BC" w14:textId="77777777" w:rsidTr="006822B3">
        <w:trPr>
          <w:trHeight w:val="710"/>
        </w:trPr>
        <w:tc>
          <w:tcPr>
            <w:tcW w:w="1098" w:type="dxa"/>
            <w:vAlign w:val="center"/>
          </w:tcPr>
          <w:p w14:paraId="2A82BDF5" w14:textId="77777777" w:rsidR="00442129" w:rsidRPr="0094417D" w:rsidRDefault="00442129" w:rsidP="00DC74BB">
            <w:pPr>
              <w:spacing w:before="40"/>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PCR</w:t>
            </w:r>
          </w:p>
        </w:tc>
        <w:tc>
          <w:tcPr>
            <w:tcW w:w="2070" w:type="dxa"/>
            <w:vAlign w:val="center"/>
          </w:tcPr>
          <w:p w14:paraId="74BE3A97" w14:textId="6762502B" w:rsidR="00442129" w:rsidRPr="0094417D" w:rsidRDefault="00442129" w:rsidP="00DC74BB">
            <w:pPr>
              <w:tabs>
                <w:tab w:val="left" w:pos="1062"/>
              </w:tabs>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NP</w:t>
            </w:r>
            <w:r w:rsidR="00F713B3" w:rsidRPr="0094417D">
              <w:rPr>
                <w:rFonts w:asciiTheme="minorHAnsi" w:eastAsia="MS Mincho" w:hAnsiTheme="minorHAnsi" w:cstheme="minorHAnsi"/>
                <w:sz w:val="18"/>
                <w:szCs w:val="18"/>
              </w:rPr>
              <w:t xml:space="preserve"> (preferred) or OS</w:t>
            </w:r>
            <w:r w:rsidRPr="0094417D">
              <w:rPr>
                <w:rFonts w:asciiTheme="minorHAnsi" w:eastAsia="MS Mincho" w:hAnsiTheme="minorHAnsi" w:cstheme="minorHAnsi"/>
                <w:sz w:val="18"/>
                <w:szCs w:val="18"/>
              </w:rPr>
              <w:t xml:space="preserve"> in VTM/UTM and urine (infants)</w:t>
            </w:r>
          </w:p>
        </w:tc>
        <w:tc>
          <w:tcPr>
            <w:tcW w:w="3420" w:type="dxa"/>
            <w:vAlign w:val="center"/>
          </w:tcPr>
          <w:p w14:paraId="290887D4" w14:textId="6896CAF6" w:rsidR="00442129" w:rsidRPr="0094417D" w:rsidRDefault="00442129" w:rsidP="00DC74BB">
            <w:pPr>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 xml:space="preserve">ASAP, ideally ≤ day </w:t>
            </w:r>
            <w:r w:rsidR="006C7972" w:rsidRPr="0094417D">
              <w:rPr>
                <w:rFonts w:asciiTheme="minorHAnsi" w:eastAsia="MS Mincho" w:hAnsiTheme="minorHAnsi" w:cstheme="minorHAnsi"/>
                <w:sz w:val="18"/>
                <w:szCs w:val="18"/>
              </w:rPr>
              <w:t>3</w:t>
            </w:r>
            <w:r w:rsidR="008B10EF" w:rsidRPr="0094417D">
              <w:rPr>
                <w:rFonts w:asciiTheme="minorHAnsi" w:eastAsia="MS Mincho" w:hAnsiTheme="minorHAnsi" w:cstheme="minorHAnsi"/>
                <w:sz w:val="18"/>
                <w:szCs w:val="18"/>
              </w:rPr>
              <w:t xml:space="preserve"> </w:t>
            </w:r>
            <w:r w:rsidRPr="0094417D">
              <w:rPr>
                <w:rFonts w:asciiTheme="minorHAnsi" w:eastAsia="MS Mincho" w:hAnsiTheme="minorHAnsi" w:cstheme="minorHAnsi"/>
                <w:sz w:val="18"/>
                <w:szCs w:val="18"/>
              </w:rPr>
              <w:t>or &lt; 1</w:t>
            </w:r>
            <w:r w:rsidR="006C7972" w:rsidRPr="0094417D">
              <w:rPr>
                <w:rFonts w:asciiTheme="minorHAnsi" w:eastAsia="MS Mincho" w:hAnsiTheme="minorHAnsi" w:cstheme="minorHAnsi"/>
                <w:sz w:val="18"/>
                <w:szCs w:val="18"/>
              </w:rPr>
              <w:t>0</w:t>
            </w:r>
            <w:r w:rsidRPr="0094417D">
              <w:rPr>
                <w:rFonts w:asciiTheme="minorHAnsi" w:eastAsia="MS Mincho" w:hAnsiTheme="minorHAnsi" w:cstheme="minorHAnsi"/>
                <w:sz w:val="18"/>
                <w:szCs w:val="18"/>
              </w:rPr>
              <w:t xml:space="preserve"> days post rash</w:t>
            </w:r>
          </w:p>
          <w:p w14:paraId="40DAA3D9" w14:textId="1685696C" w:rsidR="008B10EF" w:rsidRPr="0094417D" w:rsidRDefault="008B10EF" w:rsidP="00DC74BB">
            <w:pPr>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For CRS, as close to birth as possible and w/i 3 mo. of age</w:t>
            </w:r>
          </w:p>
        </w:tc>
        <w:tc>
          <w:tcPr>
            <w:tcW w:w="2047" w:type="dxa"/>
            <w:vAlign w:val="center"/>
          </w:tcPr>
          <w:p w14:paraId="1ECC9260" w14:textId="12D0087B" w:rsidR="00442129" w:rsidRPr="0094417D" w:rsidRDefault="008B10EF" w:rsidP="00DB614D">
            <w:pPr>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For CRS, monthly collection after 3 mo. of age until 2 consecutive negatives</w:t>
            </w:r>
          </w:p>
        </w:tc>
        <w:tc>
          <w:tcPr>
            <w:tcW w:w="1260" w:type="dxa"/>
            <w:vAlign w:val="center"/>
          </w:tcPr>
          <w:p w14:paraId="29183ED9" w14:textId="77777777" w:rsidR="00442129" w:rsidRPr="0094417D" w:rsidRDefault="00442129" w:rsidP="00DC74BB">
            <w:pPr>
              <w:spacing w:before="40"/>
              <w:ind w:right="72"/>
              <w:jc w:val="center"/>
              <w:rPr>
                <w:rFonts w:ascii="Cambria" w:eastAsia="MS Mincho" w:hAnsi="Cambria"/>
                <w:sz w:val="18"/>
                <w:szCs w:val="18"/>
              </w:rPr>
            </w:pPr>
            <w:r w:rsidRPr="0094417D">
              <w:rPr>
                <w:rFonts w:asciiTheme="minorHAnsi" w:eastAsia="MS Mincho" w:hAnsiTheme="minorHAnsi" w:cstheme="minorHAnsi"/>
                <w:sz w:val="18"/>
                <w:szCs w:val="18"/>
              </w:rPr>
              <w:t>1-2 days</w:t>
            </w:r>
          </w:p>
        </w:tc>
      </w:tr>
      <w:tr w:rsidR="00442129" w:rsidRPr="0019693E" w14:paraId="17D2867F" w14:textId="77777777" w:rsidTr="006822B3">
        <w:trPr>
          <w:trHeight w:val="800"/>
        </w:trPr>
        <w:tc>
          <w:tcPr>
            <w:tcW w:w="1098" w:type="dxa"/>
            <w:vAlign w:val="center"/>
          </w:tcPr>
          <w:p w14:paraId="20C0BF0A" w14:textId="77777777" w:rsidR="00442129" w:rsidRPr="0094417D" w:rsidRDefault="00442129" w:rsidP="00DC74BB">
            <w:pPr>
              <w:spacing w:before="40"/>
              <w:jc w:val="center"/>
              <w:rPr>
                <w:rFonts w:asciiTheme="minorHAnsi" w:eastAsia="MS Mincho" w:hAnsiTheme="minorHAnsi" w:cstheme="minorHAnsi"/>
                <w:b/>
                <w:sz w:val="18"/>
                <w:szCs w:val="18"/>
              </w:rPr>
            </w:pPr>
            <w:r w:rsidRPr="0094417D">
              <w:rPr>
                <w:rFonts w:asciiTheme="minorHAnsi" w:eastAsia="MS Mincho" w:hAnsiTheme="minorHAnsi" w:cstheme="minorHAnsi"/>
                <w:b/>
                <w:sz w:val="18"/>
                <w:szCs w:val="18"/>
              </w:rPr>
              <w:t>Culture</w:t>
            </w:r>
          </w:p>
        </w:tc>
        <w:tc>
          <w:tcPr>
            <w:tcW w:w="2070" w:type="dxa"/>
            <w:vAlign w:val="center"/>
          </w:tcPr>
          <w:p w14:paraId="1D6DAFE3" w14:textId="77777777" w:rsidR="00442129" w:rsidRPr="0094417D" w:rsidRDefault="00442129" w:rsidP="00DC74BB">
            <w:pPr>
              <w:tabs>
                <w:tab w:val="left" w:pos="1062"/>
              </w:tabs>
              <w:spacing w:before="40"/>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NP or OS in VTM/UTM; urine (infants)</w:t>
            </w:r>
          </w:p>
        </w:tc>
        <w:tc>
          <w:tcPr>
            <w:tcW w:w="3420" w:type="dxa"/>
            <w:vAlign w:val="center"/>
          </w:tcPr>
          <w:p w14:paraId="1401555C" w14:textId="77777777" w:rsidR="00442129" w:rsidRPr="0094417D" w:rsidRDefault="00442129" w:rsidP="00DC74BB">
            <w:pPr>
              <w:spacing w:before="40"/>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ASAP, ideally ≤ day 3 of rash</w:t>
            </w:r>
          </w:p>
        </w:tc>
        <w:tc>
          <w:tcPr>
            <w:tcW w:w="2047" w:type="dxa"/>
            <w:vAlign w:val="center"/>
          </w:tcPr>
          <w:p w14:paraId="12345F40" w14:textId="77777777" w:rsidR="00442129" w:rsidRPr="0094417D" w:rsidRDefault="00442129" w:rsidP="00DC74BB">
            <w:pPr>
              <w:tabs>
                <w:tab w:val="left" w:pos="2124"/>
              </w:tabs>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N/A</w:t>
            </w:r>
          </w:p>
        </w:tc>
        <w:tc>
          <w:tcPr>
            <w:tcW w:w="1260" w:type="dxa"/>
            <w:vAlign w:val="center"/>
          </w:tcPr>
          <w:p w14:paraId="7E36CFE5" w14:textId="77777777" w:rsidR="00442129" w:rsidRPr="0094417D" w:rsidRDefault="00442129" w:rsidP="00DC74BB">
            <w:pPr>
              <w:spacing w:before="40"/>
              <w:ind w:right="72"/>
              <w:jc w:val="center"/>
              <w:rPr>
                <w:rFonts w:asciiTheme="minorHAnsi" w:eastAsia="MS Mincho" w:hAnsiTheme="minorHAnsi" w:cstheme="minorHAnsi"/>
                <w:sz w:val="18"/>
                <w:szCs w:val="18"/>
              </w:rPr>
            </w:pPr>
            <w:r w:rsidRPr="0094417D">
              <w:rPr>
                <w:rFonts w:asciiTheme="minorHAnsi" w:eastAsia="MS Mincho" w:hAnsiTheme="minorHAnsi" w:cstheme="minorHAnsi"/>
                <w:sz w:val="18"/>
                <w:szCs w:val="18"/>
              </w:rPr>
              <w:t>Up to 2 weeks</w:t>
            </w:r>
          </w:p>
        </w:tc>
      </w:tr>
    </w:tbl>
    <w:p w14:paraId="027E64D2" w14:textId="6CAFE52E" w:rsidR="00442129" w:rsidRDefault="00442129" w:rsidP="00442129">
      <w:pPr>
        <w:autoSpaceDE w:val="0"/>
        <w:autoSpaceDN w:val="0"/>
        <w:adjustRightInd w:val="0"/>
        <w:rPr>
          <w:rFonts w:asciiTheme="minorHAnsi" w:hAnsiTheme="minorHAnsi" w:cstheme="minorHAnsi"/>
          <w:sz w:val="18"/>
          <w:szCs w:val="18"/>
        </w:rPr>
      </w:pPr>
      <w:r w:rsidRPr="00F70F6A">
        <w:rPr>
          <w:rFonts w:asciiTheme="minorHAnsi" w:hAnsiTheme="minorHAnsi" w:cstheme="minorHAnsi"/>
          <w:sz w:val="18"/>
          <w:szCs w:val="18"/>
        </w:rPr>
        <w:t>*May be longer</w:t>
      </w:r>
      <w:r w:rsidR="00D405F1" w:rsidRPr="00F70F6A">
        <w:rPr>
          <w:rFonts w:asciiTheme="minorHAnsi" w:hAnsiTheme="minorHAnsi" w:cstheme="minorHAnsi"/>
          <w:sz w:val="18"/>
          <w:szCs w:val="18"/>
        </w:rPr>
        <w:t xml:space="preserve"> (&gt; 1 week) </w:t>
      </w:r>
      <w:r w:rsidRPr="004B5315">
        <w:rPr>
          <w:rFonts w:asciiTheme="minorHAnsi" w:hAnsiTheme="minorHAnsi" w:cstheme="minorHAnsi"/>
          <w:sz w:val="18"/>
          <w:szCs w:val="18"/>
        </w:rPr>
        <w:t>if serology testing is performed by CDC.</w:t>
      </w:r>
    </w:p>
    <w:p w14:paraId="32F8043B" w14:textId="77777777" w:rsidR="00901118" w:rsidRPr="005E080E" w:rsidRDefault="00901118" w:rsidP="00442129">
      <w:pPr>
        <w:autoSpaceDE w:val="0"/>
        <w:autoSpaceDN w:val="0"/>
        <w:adjustRightInd w:val="0"/>
        <w:rPr>
          <w:rFonts w:asciiTheme="minorHAnsi" w:hAnsiTheme="minorHAnsi" w:cstheme="minorHAnsi"/>
          <w:sz w:val="18"/>
          <w:szCs w:val="18"/>
        </w:rPr>
      </w:pPr>
    </w:p>
    <w:p w14:paraId="20877845" w14:textId="30E5ACFB" w:rsidR="004B5315" w:rsidRPr="00901118" w:rsidRDefault="00442129" w:rsidP="00901118">
      <w:pPr>
        <w:autoSpaceDE w:val="0"/>
        <w:autoSpaceDN w:val="0"/>
        <w:adjustRightInd w:val="0"/>
        <w:contextualSpacing/>
        <w:rPr>
          <w:rFonts w:ascii="Cambria" w:hAnsi="Cambria" w:cstheme="minorHAnsi"/>
          <w:sz w:val="22"/>
          <w:szCs w:val="22"/>
        </w:rPr>
      </w:pPr>
      <w:r w:rsidRPr="00901118">
        <w:rPr>
          <w:rFonts w:ascii="Cambria" w:hAnsi="Cambria" w:cstheme="minorHAnsi"/>
          <w:sz w:val="22"/>
          <w:szCs w:val="22"/>
        </w:rPr>
        <w:t xml:space="preserve">When submitting clinical specimens to the MA SPHL, you must use the MA SPHL </w:t>
      </w:r>
      <w:hyperlink r:id="rId12" w:history="1">
        <w:r w:rsidR="00A248A9" w:rsidRPr="00901118">
          <w:rPr>
            <w:rStyle w:val="Hyperlink"/>
            <w:rFonts w:ascii="Cambria" w:hAnsi="Cambria" w:cstheme="minorHAnsi"/>
            <w:i/>
            <w:sz w:val="22"/>
            <w:szCs w:val="22"/>
          </w:rPr>
          <w:t>Specimen Submission Form</w:t>
        </w:r>
      </w:hyperlink>
      <w:r w:rsidRPr="00901118">
        <w:rPr>
          <w:rFonts w:ascii="Cambria" w:hAnsi="Cambria" w:cstheme="minorHAnsi"/>
          <w:sz w:val="22"/>
          <w:szCs w:val="22"/>
        </w:rPr>
        <w:t>, which can be found on the MDPH website</w:t>
      </w:r>
      <w:r w:rsidR="00A248A9" w:rsidRPr="00901118">
        <w:rPr>
          <w:rFonts w:ascii="Cambria" w:hAnsi="Cambria" w:cstheme="minorHAnsi"/>
          <w:sz w:val="22"/>
          <w:szCs w:val="22"/>
        </w:rPr>
        <w:t>.</w:t>
      </w:r>
      <w:r w:rsidR="00CB5350" w:rsidRPr="00901118">
        <w:rPr>
          <w:rFonts w:ascii="Cambria" w:hAnsi="Cambria" w:cstheme="minorHAnsi"/>
          <w:sz w:val="22"/>
          <w:szCs w:val="22"/>
        </w:rPr>
        <w:t xml:space="preserve"> </w:t>
      </w:r>
      <w:r w:rsidRPr="00901118">
        <w:rPr>
          <w:rFonts w:ascii="Cambria" w:hAnsi="Cambria" w:cstheme="minorHAnsi"/>
          <w:sz w:val="22"/>
          <w:szCs w:val="22"/>
        </w:rPr>
        <w:t>Use one form for each specimen</w:t>
      </w:r>
      <w:bookmarkEnd w:id="0"/>
      <w:r w:rsidR="004B5315" w:rsidRPr="00901118">
        <w:rPr>
          <w:rFonts w:ascii="Cambria" w:hAnsi="Cambria" w:cstheme="minorHAnsi"/>
          <w:sz w:val="22"/>
          <w:szCs w:val="22"/>
        </w:rPr>
        <w:t>.</w:t>
      </w:r>
    </w:p>
    <w:p w14:paraId="7845C3CA" w14:textId="29DA25B7" w:rsidR="004B5315" w:rsidRPr="0094417D" w:rsidRDefault="004B5315" w:rsidP="004B5315">
      <w:pPr>
        <w:pBdr>
          <w:bottom w:val="single" w:sz="2" w:space="1" w:color="BFBFBF"/>
        </w:pBdr>
        <w:autoSpaceDE w:val="0"/>
        <w:autoSpaceDN w:val="0"/>
        <w:adjustRightInd w:val="0"/>
        <w:spacing w:before="360" w:after="120"/>
        <w:rPr>
          <w:rFonts w:ascii="Arial" w:hAnsi="Arial" w:cs="Arial"/>
          <w:b/>
          <w:color w:val="17365D"/>
        </w:rPr>
      </w:pPr>
      <w:r w:rsidRPr="006D78F0">
        <w:rPr>
          <w:rFonts w:ascii="Arial" w:hAnsi="Arial" w:cs="Arial"/>
          <w:b/>
          <w:color w:val="17365D"/>
        </w:rPr>
        <w:t xml:space="preserve">Section </w:t>
      </w:r>
      <w:r>
        <w:rPr>
          <w:rFonts w:ascii="Arial" w:hAnsi="Arial" w:cs="Arial"/>
          <w:b/>
          <w:color w:val="17365D"/>
        </w:rPr>
        <w:t>3</w:t>
      </w:r>
    </w:p>
    <w:p w14:paraId="1B63538F" w14:textId="77777777" w:rsidR="00442129" w:rsidRPr="008175E8" w:rsidRDefault="00442129" w:rsidP="008175E8">
      <w:pPr>
        <w:pStyle w:val="SurManualChapters"/>
        <w:rPr>
          <w:rFonts w:ascii="Calibri Light" w:hAnsi="Calibri Light"/>
          <w:b/>
          <w:bCs/>
        </w:rPr>
      </w:pPr>
      <w:r w:rsidRPr="008175E8">
        <w:rPr>
          <w:b/>
        </w:rPr>
        <w:t>REPORTING RESPONSIBILITIES AND CASE INVESTIGATION</w:t>
      </w:r>
    </w:p>
    <w:p w14:paraId="4C8949C6" w14:textId="77777777" w:rsidR="00442129" w:rsidRDefault="00442129" w:rsidP="00442129">
      <w:pPr>
        <w:autoSpaceDE w:val="0"/>
        <w:autoSpaceDN w:val="0"/>
        <w:adjustRightInd w:val="0"/>
        <w:rPr>
          <w:rFonts w:ascii="TradeGothic-BoldCondTwenty" w:hAnsi="TradeGothic-BoldCondTwenty" w:cs="TradeGothic-BoldCondTwenty"/>
          <w:b/>
          <w:bCs/>
          <w:sz w:val="22"/>
          <w:szCs w:val="22"/>
        </w:rPr>
      </w:pPr>
    </w:p>
    <w:p w14:paraId="335D557D" w14:textId="4F161E27" w:rsidR="00442129" w:rsidRPr="008175E8" w:rsidRDefault="00442129" w:rsidP="00D405F1">
      <w:pPr>
        <w:autoSpaceDE w:val="0"/>
        <w:autoSpaceDN w:val="0"/>
        <w:adjustRightInd w:val="0"/>
        <w:rPr>
          <w:rFonts w:ascii="Arial" w:hAnsi="Arial" w:cs="Arial"/>
          <w:b/>
          <w:bCs/>
          <w:sz w:val="22"/>
          <w:szCs w:val="22"/>
        </w:rPr>
      </w:pPr>
      <w:r w:rsidRPr="008175E8">
        <w:rPr>
          <w:rFonts w:ascii="Arial" w:hAnsi="Arial" w:cs="Arial"/>
          <w:b/>
          <w:bCs/>
          <w:sz w:val="22"/>
          <w:szCs w:val="22"/>
        </w:rPr>
        <w:t>A. Purpose of Surveillance and Reporting</w:t>
      </w:r>
    </w:p>
    <w:p w14:paraId="4BFB6F54" w14:textId="46F1A6C6"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identify cases and susceptible exposed people, and to prevent further spread of infection, especially to pregnant women.</w:t>
      </w:r>
    </w:p>
    <w:p w14:paraId="542A2DAB" w14:textId="38019F36"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ensure appropriate management of exposed pregnant women and their babies.</w:t>
      </w:r>
    </w:p>
    <w:p w14:paraId="7CEA7155" w14:textId="2E014604"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monitor the effectiveness of outbreak control strategies.</w:t>
      </w:r>
    </w:p>
    <w:p w14:paraId="3E08989A" w14:textId="6D464F09"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identify cases of congenital rubella infection/syndrome that may occur after a cluster or outbreak of rubella.</w:t>
      </w:r>
    </w:p>
    <w:p w14:paraId="3EA2E11E" w14:textId="234CF581"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identify the source of infection by virus isolation and molecular characterization.</w:t>
      </w:r>
    </w:p>
    <w:p w14:paraId="09A31956" w14:textId="77777777" w:rsidR="00442129" w:rsidRPr="00901118" w:rsidRDefault="00442129" w:rsidP="00F9467C">
      <w:pPr>
        <w:numPr>
          <w:ilvl w:val="0"/>
          <w:numId w:val="25"/>
        </w:numPr>
        <w:autoSpaceDE w:val="0"/>
        <w:autoSpaceDN w:val="0"/>
        <w:adjustRightInd w:val="0"/>
        <w:rPr>
          <w:rFonts w:ascii="Cambria" w:hAnsi="Cambria" w:cstheme="minorHAnsi"/>
          <w:sz w:val="22"/>
          <w:szCs w:val="22"/>
        </w:rPr>
      </w:pPr>
      <w:r w:rsidRPr="00901118">
        <w:rPr>
          <w:rFonts w:ascii="Cambria" w:hAnsi="Cambria" w:cstheme="minorHAnsi"/>
          <w:sz w:val="22"/>
          <w:szCs w:val="22"/>
        </w:rPr>
        <w:t>To identify virus strains circulating in the U.S., and to determine whether they are endemic.</w:t>
      </w:r>
    </w:p>
    <w:p w14:paraId="510FBF20" w14:textId="77777777" w:rsidR="00442129" w:rsidRPr="00DD20E5" w:rsidRDefault="00442129" w:rsidP="00442129">
      <w:pPr>
        <w:autoSpaceDE w:val="0"/>
        <w:autoSpaceDN w:val="0"/>
        <w:adjustRightInd w:val="0"/>
        <w:rPr>
          <w:rFonts w:ascii="Garamond-BookCondensed" w:hAnsi="Garamond-BookCondensed" w:cs="Garamond-BookCondensed"/>
          <w:sz w:val="20"/>
          <w:szCs w:val="20"/>
        </w:rPr>
      </w:pPr>
    </w:p>
    <w:p w14:paraId="64240205" w14:textId="77777777" w:rsidR="00442129" w:rsidRPr="008175E8" w:rsidRDefault="00442129" w:rsidP="00442129">
      <w:pPr>
        <w:autoSpaceDE w:val="0"/>
        <w:autoSpaceDN w:val="0"/>
        <w:adjustRightInd w:val="0"/>
        <w:rPr>
          <w:rFonts w:ascii="Arial" w:hAnsi="Arial" w:cs="Arial"/>
          <w:b/>
          <w:bCs/>
          <w:sz w:val="22"/>
          <w:szCs w:val="22"/>
        </w:rPr>
      </w:pPr>
      <w:r w:rsidRPr="008175E8">
        <w:rPr>
          <w:rFonts w:ascii="Arial" w:hAnsi="Arial" w:cs="Arial"/>
          <w:b/>
          <w:bCs/>
          <w:sz w:val="22"/>
          <w:szCs w:val="22"/>
        </w:rPr>
        <w:t>B. Laboratory and Health Care Provider Reporting Requirements</w:t>
      </w:r>
    </w:p>
    <w:p w14:paraId="546E5A06" w14:textId="77777777" w:rsidR="00442129" w:rsidRPr="00F63BF7" w:rsidRDefault="00442129" w:rsidP="00442129">
      <w:pPr>
        <w:autoSpaceDE w:val="0"/>
        <w:autoSpaceDN w:val="0"/>
        <w:adjustRightInd w:val="0"/>
        <w:rPr>
          <w:rFonts w:asciiTheme="minorHAnsi" w:hAnsiTheme="minorHAnsi" w:cstheme="minorHAnsi"/>
          <w:sz w:val="20"/>
          <w:szCs w:val="20"/>
        </w:rPr>
      </w:pPr>
    </w:p>
    <w:p w14:paraId="396BEC78" w14:textId="23BCD48F" w:rsidR="008B10EF"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Rubella is </w:t>
      </w:r>
      <w:r w:rsidR="009C692B" w:rsidRPr="00901118">
        <w:rPr>
          <w:rFonts w:ascii="Cambria" w:hAnsi="Cambria" w:cstheme="minorHAnsi"/>
          <w:b/>
          <w:bCs/>
          <w:color w:val="FF0000"/>
          <w:sz w:val="22"/>
          <w:szCs w:val="22"/>
        </w:rPr>
        <w:t xml:space="preserve">immediately </w:t>
      </w:r>
      <w:r w:rsidRPr="00901118">
        <w:rPr>
          <w:rFonts w:ascii="Cambria" w:hAnsi="Cambria" w:cstheme="minorHAnsi"/>
          <w:b/>
          <w:bCs/>
          <w:color w:val="FF0000"/>
          <w:sz w:val="22"/>
          <w:szCs w:val="22"/>
        </w:rPr>
        <w:t>reportable</w:t>
      </w:r>
      <w:r w:rsidRPr="00901118">
        <w:rPr>
          <w:rFonts w:ascii="Cambria" w:hAnsi="Cambria" w:cstheme="minorHAnsi"/>
          <w:color w:val="FF0000"/>
          <w:sz w:val="22"/>
          <w:szCs w:val="22"/>
        </w:rPr>
        <w:t xml:space="preserve"> </w:t>
      </w:r>
      <w:r w:rsidRPr="00901118">
        <w:rPr>
          <w:rFonts w:ascii="Cambria" w:hAnsi="Cambria" w:cstheme="minorHAnsi"/>
          <w:sz w:val="22"/>
          <w:szCs w:val="22"/>
        </w:rPr>
        <w:t>to the local board of health (LBOH)</w:t>
      </w:r>
      <w:r w:rsidR="008B10EF" w:rsidRPr="00901118">
        <w:rPr>
          <w:rFonts w:ascii="Cambria" w:hAnsi="Cambria" w:cstheme="minorHAnsi"/>
          <w:sz w:val="22"/>
          <w:szCs w:val="22"/>
        </w:rPr>
        <w:t xml:space="preserve"> and the MDPH</w:t>
      </w:r>
      <w:r w:rsidRPr="00901118">
        <w:rPr>
          <w:rFonts w:ascii="Cambria" w:hAnsi="Cambria" w:cstheme="minorHAnsi"/>
          <w:sz w:val="22"/>
          <w:szCs w:val="22"/>
        </w:rPr>
        <w:t xml:space="preserve">. </w:t>
      </w:r>
    </w:p>
    <w:p w14:paraId="5FF87739" w14:textId="77777777" w:rsidR="008B10EF" w:rsidRPr="00901118" w:rsidRDefault="008B10EF" w:rsidP="00442129">
      <w:pPr>
        <w:autoSpaceDE w:val="0"/>
        <w:autoSpaceDN w:val="0"/>
        <w:adjustRightInd w:val="0"/>
        <w:rPr>
          <w:rFonts w:ascii="Cambria" w:hAnsi="Cambria" w:cstheme="minorHAnsi"/>
          <w:sz w:val="22"/>
          <w:szCs w:val="22"/>
        </w:rPr>
      </w:pPr>
    </w:p>
    <w:p w14:paraId="28807AB6" w14:textId="681DEC1E"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The MDPH requests that health care providers immediately report to the LBOH in the community where the case is diagnosed, all confirmed</w:t>
      </w:r>
      <w:r w:rsidR="008B10EF" w:rsidRPr="00901118">
        <w:rPr>
          <w:rFonts w:ascii="Cambria" w:hAnsi="Cambria" w:cstheme="minorHAnsi"/>
          <w:sz w:val="22"/>
          <w:szCs w:val="22"/>
        </w:rPr>
        <w:t>, probable,</w:t>
      </w:r>
      <w:r w:rsidRPr="00901118">
        <w:rPr>
          <w:rFonts w:ascii="Cambria" w:hAnsi="Cambria" w:cstheme="minorHAnsi"/>
          <w:sz w:val="22"/>
          <w:szCs w:val="22"/>
        </w:rPr>
        <w:t xml:space="preserve"> or suspect cases of rubella, as defined by the reporting criteria in Section 2A.</w:t>
      </w:r>
    </w:p>
    <w:p w14:paraId="63F06C7C" w14:textId="77777777" w:rsidR="00442129" w:rsidRPr="00901118" w:rsidRDefault="00442129" w:rsidP="00442129">
      <w:pPr>
        <w:autoSpaceDE w:val="0"/>
        <w:autoSpaceDN w:val="0"/>
        <w:adjustRightInd w:val="0"/>
        <w:rPr>
          <w:rFonts w:ascii="Cambria" w:hAnsi="Cambria" w:cstheme="minorHAnsi"/>
          <w:sz w:val="22"/>
          <w:szCs w:val="22"/>
        </w:rPr>
      </w:pPr>
    </w:p>
    <w:p w14:paraId="197EBF1F" w14:textId="48695EA5"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Due to the health implications of rubella, the MDPH requests that information about any suspected case of rubella also be immediately reported to a MDPH immunization epidemiologist at the MDPH Division of Epidemiology at (617) 983-6800.</w:t>
      </w:r>
    </w:p>
    <w:p w14:paraId="2E76B538" w14:textId="77777777" w:rsidR="00442129" w:rsidRPr="00901118" w:rsidRDefault="00442129" w:rsidP="00442129">
      <w:pPr>
        <w:autoSpaceDE w:val="0"/>
        <w:autoSpaceDN w:val="0"/>
        <w:adjustRightInd w:val="0"/>
        <w:rPr>
          <w:rFonts w:ascii="Cambria" w:hAnsi="Cambria" w:cstheme="minorHAnsi"/>
          <w:sz w:val="22"/>
          <w:szCs w:val="22"/>
        </w:rPr>
      </w:pPr>
    </w:p>
    <w:p w14:paraId="1B12FE96" w14:textId="325734A7"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lastRenderedPageBreak/>
        <w:t>Laboratories performing examinations on any specimens derived from Massachusetts residents that yield evidence of rubella infection shall immediately report such evidence of infection, directly by phone, to the MDPH Division of Epidemiology at (617) 983-6800.</w:t>
      </w:r>
    </w:p>
    <w:p w14:paraId="42BD80C8" w14:textId="77777777" w:rsidR="00442129" w:rsidRPr="008175E8" w:rsidRDefault="00442129" w:rsidP="00442129">
      <w:pPr>
        <w:autoSpaceDE w:val="0"/>
        <w:autoSpaceDN w:val="0"/>
        <w:adjustRightInd w:val="0"/>
        <w:rPr>
          <w:rFonts w:ascii="Arial" w:hAnsi="Arial" w:cs="Arial"/>
          <w:sz w:val="20"/>
          <w:szCs w:val="20"/>
        </w:rPr>
      </w:pPr>
    </w:p>
    <w:p w14:paraId="7B024CA6" w14:textId="77777777" w:rsidR="00442129" w:rsidRPr="008175E8" w:rsidRDefault="00442129" w:rsidP="00442129">
      <w:pPr>
        <w:autoSpaceDE w:val="0"/>
        <w:autoSpaceDN w:val="0"/>
        <w:adjustRightInd w:val="0"/>
        <w:rPr>
          <w:rFonts w:ascii="Arial" w:hAnsi="Arial" w:cs="Arial"/>
          <w:b/>
          <w:bCs/>
          <w:sz w:val="22"/>
          <w:szCs w:val="22"/>
        </w:rPr>
      </w:pPr>
      <w:r w:rsidRPr="008175E8">
        <w:rPr>
          <w:rFonts w:ascii="Arial" w:hAnsi="Arial" w:cs="Arial"/>
          <w:b/>
          <w:bCs/>
          <w:sz w:val="22"/>
          <w:szCs w:val="22"/>
        </w:rPr>
        <w:t>C. Local Board of Health (LBOH) Reporting and Follow-Up Responsibilities</w:t>
      </w:r>
    </w:p>
    <w:p w14:paraId="22436DE6" w14:textId="77777777" w:rsidR="00442129" w:rsidRPr="00901118" w:rsidRDefault="00442129" w:rsidP="00442129">
      <w:pPr>
        <w:autoSpaceDE w:val="0"/>
        <w:autoSpaceDN w:val="0"/>
        <w:adjustRightInd w:val="0"/>
        <w:rPr>
          <w:rFonts w:ascii="Cambria" w:hAnsi="Cambria" w:cstheme="minorHAnsi"/>
          <w:i/>
          <w:iCs/>
          <w:sz w:val="20"/>
          <w:szCs w:val="20"/>
        </w:rPr>
      </w:pPr>
    </w:p>
    <w:p w14:paraId="7F18A043" w14:textId="37960669" w:rsidR="00442129" w:rsidRPr="00901118" w:rsidRDefault="00442129" w:rsidP="00442129">
      <w:pPr>
        <w:autoSpaceDE w:val="0"/>
        <w:autoSpaceDN w:val="0"/>
        <w:adjustRightInd w:val="0"/>
        <w:rPr>
          <w:rFonts w:ascii="Cambria" w:hAnsi="Cambria" w:cstheme="minorHAnsi"/>
          <w:i/>
          <w:iCs/>
          <w:sz w:val="22"/>
          <w:szCs w:val="22"/>
        </w:rPr>
      </w:pPr>
      <w:r w:rsidRPr="00901118">
        <w:rPr>
          <w:rFonts w:ascii="Cambria" w:hAnsi="Cambria" w:cstheme="minorHAnsi"/>
          <w:i/>
          <w:iCs/>
          <w:sz w:val="22"/>
          <w:szCs w:val="22"/>
        </w:rPr>
        <w:t>Reporting Requirements</w:t>
      </w:r>
    </w:p>
    <w:p w14:paraId="6EC92299" w14:textId="568BB346"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MDPH regulations </w:t>
      </w:r>
      <w:r w:rsidRPr="00901118">
        <w:rPr>
          <w:rFonts w:ascii="Cambria" w:hAnsi="Cambria" w:cstheme="minorHAnsi"/>
          <w:i/>
          <w:sz w:val="22"/>
          <w:szCs w:val="22"/>
        </w:rPr>
        <w:t>(105 CMR 300.000)</w:t>
      </w:r>
      <w:r w:rsidRPr="00901118">
        <w:rPr>
          <w:rFonts w:ascii="Cambria" w:hAnsi="Cambria" w:cstheme="minorHAnsi"/>
          <w:i/>
          <w:iCs/>
          <w:sz w:val="22"/>
          <w:szCs w:val="22"/>
        </w:rPr>
        <w:t xml:space="preserve"> </w:t>
      </w:r>
      <w:r w:rsidRPr="00901118">
        <w:rPr>
          <w:rFonts w:ascii="Cambria" w:hAnsi="Cambria" w:cstheme="minorHAnsi"/>
          <w:sz w:val="22"/>
          <w:szCs w:val="22"/>
        </w:rPr>
        <w:t xml:space="preserve">stipulate that rubella is reportable to the LBOH and that each LBOH must report any case of rubella or suspect case of rubella, as defined by the reporting criteria in Section 2A. Cases should be </w:t>
      </w:r>
      <w:r w:rsidRPr="00901118">
        <w:rPr>
          <w:rFonts w:ascii="Cambria" w:hAnsi="Cambria" w:cstheme="minorHAnsi"/>
          <w:b/>
          <w:bCs/>
          <w:color w:val="FF0000"/>
          <w:sz w:val="22"/>
          <w:szCs w:val="22"/>
        </w:rPr>
        <w:t>reported immediately</w:t>
      </w:r>
      <w:r w:rsidRPr="00901118">
        <w:rPr>
          <w:rFonts w:ascii="Cambria" w:hAnsi="Cambria" w:cstheme="minorHAnsi"/>
          <w:color w:val="FF0000"/>
          <w:sz w:val="22"/>
          <w:szCs w:val="22"/>
        </w:rPr>
        <w:t xml:space="preserve"> </w:t>
      </w:r>
      <w:r w:rsidRPr="00901118">
        <w:rPr>
          <w:rFonts w:ascii="Cambria" w:hAnsi="Cambria" w:cstheme="minorHAnsi"/>
          <w:sz w:val="22"/>
          <w:szCs w:val="22"/>
        </w:rPr>
        <w:t xml:space="preserve">(24 hours a day, 7 days a week) to an MDPH epidemiologist at the MDPH Division of Epidemiology by calling (617) 983-6800. </w:t>
      </w:r>
    </w:p>
    <w:p w14:paraId="354135F4" w14:textId="77777777" w:rsidR="00442129" w:rsidRPr="00901118" w:rsidRDefault="00442129" w:rsidP="00442129">
      <w:pPr>
        <w:autoSpaceDE w:val="0"/>
        <w:autoSpaceDN w:val="0"/>
        <w:adjustRightInd w:val="0"/>
        <w:rPr>
          <w:rFonts w:ascii="Cambria" w:hAnsi="Cambria" w:cs="Garamond-BookCondensed"/>
          <w:sz w:val="22"/>
          <w:szCs w:val="22"/>
        </w:rPr>
      </w:pPr>
    </w:p>
    <w:p w14:paraId="4E98BC95" w14:textId="481A64B3" w:rsidR="00442129" w:rsidRPr="00901118" w:rsidRDefault="00442129" w:rsidP="00442129">
      <w:pPr>
        <w:autoSpaceDE w:val="0"/>
        <w:autoSpaceDN w:val="0"/>
        <w:adjustRightInd w:val="0"/>
        <w:rPr>
          <w:rFonts w:ascii="Cambria" w:hAnsi="Cambria" w:cstheme="minorHAnsi"/>
          <w:i/>
          <w:sz w:val="22"/>
          <w:szCs w:val="22"/>
        </w:rPr>
      </w:pPr>
      <w:r w:rsidRPr="00901118">
        <w:rPr>
          <w:rFonts w:ascii="Cambria" w:hAnsi="Cambria" w:cstheme="minorHAnsi"/>
          <w:i/>
          <w:sz w:val="22"/>
          <w:szCs w:val="22"/>
        </w:rPr>
        <w:t>Case Investigation</w:t>
      </w:r>
    </w:p>
    <w:p w14:paraId="7D232217" w14:textId="3C72F946" w:rsidR="008B10EF"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Depending on local public health capacity, the MDPH </w:t>
      </w:r>
      <w:r w:rsidR="00EF691A" w:rsidRPr="00901118">
        <w:rPr>
          <w:rFonts w:ascii="Cambria" w:hAnsi="Cambria" w:cstheme="minorHAnsi"/>
          <w:sz w:val="22"/>
          <w:szCs w:val="22"/>
        </w:rPr>
        <w:t xml:space="preserve">will </w:t>
      </w:r>
      <w:r w:rsidRPr="00901118">
        <w:rPr>
          <w:rFonts w:ascii="Cambria" w:hAnsi="Cambria" w:cstheme="minorHAnsi"/>
          <w:sz w:val="22"/>
          <w:szCs w:val="22"/>
        </w:rPr>
        <w:t>take the lead on rubella case investigation and control recommendations in partnership with the LBOH. When this is necessary, the MDPH will keep the LBOH informed of all significant developments through MAVEN and will request the assistance of the LBOH as needed.</w:t>
      </w:r>
      <w:r w:rsidRPr="00901118">
        <w:rPr>
          <w:rFonts w:ascii="Cambria" w:hAnsi="Cambria" w:cstheme="minorHAnsi"/>
        </w:rPr>
        <w:t xml:space="preserve"> </w:t>
      </w:r>
      <w:r w:rsidRPr="00901118">
        <w:rPr>
          <w:rFonts w:ascii="Cambria" w:hAnsi="Cambria" w:cstheme="minorHAnsi"/>
          <w:sz w:val="22"/>
          <w:szCs w:val="22"/>
        </w:rPr>
        <w:t xml:space="preserve">Rapid implementation of disease control measures is an integral part of case investigation. It is the responsibility of the LBOH to understand, and if necessary, institute the control guidelines listed in Section 4. </w:t>
      </w:r>
    </w:p>
    <w:p w14:paraId="21D1D6D6" w14:textId="77777777" w:rsidR="00C40C46" w:rsidRPr="00901118" w:rsidRDefault="00C40C46" w:rsidP="00442129">
      <w:pPr>
        <w:autoSpaceDE w:val="0"/>
        <w:autoSpaceDN w:val="0"/>
        <w:adjustRightInd w:val="0"/>
        <w:rPr>
          <w:rFonts w:ascii="Cambria" w:hAnsi="Cambria" w:cstheme="minorHAnsi"/>
          <w:sz w:val="22"/>
          <w:szCs w:val="22"/>
        </w:rPr>
      </w:pPr>
    </w:p>
    <w:p w14:paraId="6DE5DF2D" w14:textId="50C34D8A"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Essential components of case investigation include establishing a diagnosis of rubella, obtaining immunization history for confirmed cases, identifying sources of infection, assessing potential for transmission, identifying susceptible contacts and obtaining specimens for viral isolation. In order to assess the likelihood that a suspect case is a true case prior to laboratory testing, the MDPH and/or other public health staff helping in the investigation should ask about:</w:t>
      </w:r>
    </w:p>
    <w:p w14:paraId="26AFA9BA" w14:textId="77777777" w:rsidR="00442129" w:rsidRPr="00901118" w:rsidRDefault="00442129" w:rsidP="00442129">
      <w:pPr>
        <w:autoSpaceDE w:val="0"/>
        <w:autoSpaceDN w:val="0"/>
        <w:adjustRightInd w:val="0"/>
        <w:rPr>
          <w:rFonts w:ascii="Cambria" w:hAnsi="Cambria" w:cstheme="minorHAnsi"/>
          <w:sz w:val="22"/>
          <w:szCs w:val="22"/>
        </w:rPr>
      </w:pPr>
    </w:p>
    <w:p w14:paraId="2576F439" w14:textId="0076227F" w:rsidR="00442129" w:rsidRPr="00901118" w:rsidRDefault="00442129" w:rsidP="00442129">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Clinical presentation: description of rash; adults with rubella may have lymphadenopathy; </w:t>
      </w:r>
      <w:r w:rsidR="008B10EF" w:rsidRPr="00901118">
        <w:rPr>
          <w:rFonts w:ascii="Cambria" w:hAnsi="Cambria" w:cstheme="minorHAnsi"/>
          <w:sz w:val="22"/>
          <w:szCs w:val="22"/>
        </w:rPr>
        <w:t xml:space="preserve">CRS infants will have </w:t>
      </w:r>
      <w:r w:rsidR="00EF691A" w:rsidRPr="00901118">
        <w:rPr>
          <w:rFonts w:ascii="Cambria" w:hAnsi="Cambria" w:cstheme="minorHAnsi"/>
          <w:sz w:val="22"/>
          <w:szCs w:val="22"/>
        </w:rPr>
        <w:t>signs of birth defects including hearing impairment, cataracts, developmental delay, cardiac defects, etc.</w:t>
      </w:r>
    </w:p>
    <w:p w14:paraId="6451D6AC" w14:textId="7DE0A854" w:rsidR="00442129" w:rsidRPr="00901118" w:rsidRDefault="00442129" w:rsidP="004B5315">
      <w:pPr>
        <w:pStyle w:val="ListParagraph"/>
        <w:numPr>
          <w:ilvl w:val="0"/>
          <w:numId w:val="2"/>
        </w:numPr>
        <w:rPr>
          <w:rFonts w:ascii="Cambria" w:hAnsi="Cambria" w:cstheme="minorHAnsi"/>
          <w:sz w:val="22"/>
          <w:szCs w:val="22"/>
        </w:rPr>
      </w:pPr>
      <w:r w:rsidRPr="00901118">
        <w:rPr>
          <w:rFonts w:ascii="Cambria" w:hAnsi="Cambria" w:cstheme="minorHAnsi"/>
          <w:sz w:val="22"/>
          <w:szCs w:val="22"/>
        </w:rPr>
        <w:t>Rubella immunization history (one dose of MMR is highly protective);</w:t>
      </w:r>
      <w:r w:rsidR="00EF691A" w:rsidRPr="00901118">
        <w:rPr>
          <w:rFonts w:ascii="Cambria" w:hAnsi="Cambria" w:cstheme="minorHAnsi"/>
          <w:sz w:val="22"/>
          <w:szCs w:val="22"/>
        </w:rPr>
        <w:t xml:space="preserve"> for CRS, mother’s immune status should be determined by mother’s history of titers for rubella, birthplace of mother/length of time in the US/vaccination history, history of documentation of rubella infection or disease during pregnancy, and contact with foreign travelers during pregnancy</w:t>
      </w:r>
    </w:p>
    <w:p w14:paraId="0F2010CF" w14:textId="7E468182" w:rsidR="00442129" w:rsidRPr="00901118" w:rsidRDefault="00442129" w:rsidP="00442129">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Country of origin and length of residence in U.S. (those in the U.S. for a short time are more likely to be susceptible);</w:t>
      </w:r>
    </w:p>
    <w:p w14:paraId="7291AF50" w14:textId="3A97B037" w:rsidR="00442129" w:rsidRPr="00901118" w:rsidRDefault="00442129" w:rsidP="00442129">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Recent history of travel (to where and dates);</w:t>
      </w:r>
    </w:p>
    <w:p w14:paraId="383DC144" w14:textId="4197D26F" w:rsidR="00442129" w:rsidRPr="00901118" w:rsidRDefault="00442129" w:rsidP="00442129">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Whether there were any recent out-of-town and out-of-country visitors (from where and dates);</w:t>
      </w:r>
    </w:p>
    <w:p w14:paraId="1D492D6C" w14:textId="1A2665F4" w:rsidR="00442129" w:rsidRPr="00901118" w:rsidRDefault="00442129" w:rsidP="04EC6BD6">
      <w:pPr>
        <w:numPr>
          <w:ilvl w:val="0"/>
          <w:numId w:val="2"/>
        </w:numPr>
        <w:autoSpaceDE w:val="0"/>
        <w:autoSpaceDN w:val="0"/>
        <w:adjustRightInd w:val="0"/>
        <w:rPr>
          <w:rFonts w:ascii="Cambria" w:hAnsi="Cambria" w:cstheme="minorBidi"/>
          <w:sz w:val="22"/>
          <w:szCs w:val="22"/>
        </w:rPr>
      </w:pPr>
      <w:r w:rsidRPr="00901118">
        <w:rPr>
          <w:rFonts w:ascii="Cambria" w:hAnsi="Cambria" w:cstheme="minorBidi"/>
          <w:sz w:val="22"/>
          <w:szCs w:val="22"/>
        </w:rPr>
        <w:t>Whether there was any recent contact with anyone with symptoms</w:t>
      </w:r>
      <w:r w:rsidR="4D5516A8" w:rsidRPr="00901118">
        <w:rPr>
          <w:rFonts w:ascii="Cambria" w:hAnsi="Cambria" w:cstheme="minorBidi"/>
          <w:sz w:val="22"/>
          <w:szCs w:val="22"/>
        </w:rPr>
        <w:t xml:space="preserve"> compatible with rubella</w:t>
      </w:r>
      <w:r w:rsidRPr="00901118">
        <w:rPr>
          <w:rFonts w:ascii="Cambria" w:hAnsi="Cambria" w:cstheme="minorBidi"/>
          <w:sz w:val="22"/>
          <w:szCs w:val="22"/>
        </w:rPr>
        <w:t>;</w:t>
      </w:r>
    </w:p>
    <w:p w14:paraId="5524AF32" w14:textId="3CDB0404" w:rsidR="00442129" w:rsidRPr="00901118" w:rsidRDefault="00442129" w:rsidP="004B5315">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Risk factors for severe disease and CRS (e.g., &lt;12 months of age, pregnancy, immunosuppression)</w:t>
      </w:r>
      <w:r w:rsidR="00F9467C" w:rsidRPr="00901118">
        <w:rPr>
          <w:rFonts w:ascii="Cambria" w:hAnsi="Cambria" w:cstheme="minorHAnsi"/>
          <w:sz w:val="22"/>
          <w:szCs w:val="22"/>
        </w:rPr>
        <w:t xml:space="preserve">. </w:t>
      </w:r>
      <w:r w:rsidR="00EF691A" w:rsidRPr="00901118">
        <w:rPr>
          <w:rFonts w:ascii="Cambria" w:hAnsi="Cambria" w:cstheme="minorHAnsi"/>
          <w:sz w:val="22"/>
          <w:szCs w:val="22"/>
        </w:rPr>
        <w:t>For CRS, mother’s previous pregnancy history and details regarding prenatal care prior to birth</w:t>
      </w:r>
    </w:p>
    <w:p w14:paraId="765638F9" w14:textId="11BA5226" w:rsidR="00442129" w:rsidRPr="00901118" w:rsidRDefault="00442129" w:rsidP="00442129">
      <w:pPr>
        <w:numPr>
          <w:ilvl w:val="0"/>
          <w:numId w:val="2"/>
        </w:numPr>
        <w:autoSpaceDE w:val="0"/>
        <w:autoSpaceDN w:val="0"/>
        <w:adjustRightInd w:val="0"/>
        <w:rPr>
          <w:rFonts w:ascii="Cambria" w:hAnsi="Cambria" w:cstheme="minorHAnsi"/>
          <w:sz w:val="22"/>
          <w:szCs w:val="22"/>
        </w:rPr>
      </w:pPr>
      <w:r w:rsidRPr="00901118">
        <w:rPr>
          <w:rFonts w:ascii="Cambria" w:hAnsi="Cambria" w:cstheme="minorHAnsi"/>
          <w:sz w:val="22"/>
          <w:szCs w:val="22"/>
        </w:rPr>
        <w:t>Exposure and transmission settings (e.g., health care, childcare, school, institutional/residential settings [e.g., correctional, shelter, group home, military, and college—any setting where large numbers of foreign-born individuals are employed or live]); and</w:t>
      </w:r>
    </w:p>
    <w:p w14:paraId="64D4995F" w14:textId="77777777" w:rsidR="00442129" w:rsidRPr="00901118" w:rsidRDefault="00442129" w:rsidP="430EBFFF">
      <w:pPr>
        <w:numPr>
          <w:ilvl w:val="0"/>
          <w:numId w:val="2"/>
        </w:numPr>
        <w:autoSpaceDE w:val="0"/>
        <w:autoSpaceDN w:val="0"/>
        <w:adjustRightInd w:val="0"/>
        <w:rPr>
          <w:rFonts w:ascii="Cambria" w:hAnsi="Cambria" w:cstheme="minorBidi"/>
          <w:sz w:val="22"/>
          <w:szCs w:val="22"/>
        </w:rPr>
      </w:pPr>
      <w:r w:rsidRPr="00901118">
        <w:rPr>
          <w:rFonts w:ascii="Cambria" w:hAnsi="Cambria" w:cstheme="minorBidi"/>
          <w:sz w:val="22"/>
          <w:szCs w:val="22"/>
        </w:rPr>
        <w:t>Laboratory information, including viral isolation and serologic test results.</w:t>
      </w:r>
    </w:p>
    <w:p w14:paraId="47E5145E" w14:textId="14E37373" w:rsidR="430EBFFF" w:rsidRPr="00901118" w:rsidRDefault="430EBFFF" w:rsidP="430EBFFF">
      <w:pPr>
        <w:rPr>
          <w:rFonts w:ascii="Cambria" w:eastAsia="Cambria" w:hAnsi="Cambria" w:cs="Cambria"/>
          <w:color w:val="D13438"/>
          <w:sz w:val="22"/>
          <w:szCs w:val="22"/>
          <w:u w:val="single"/>
        </w:rPr>
      </w:pPr>
    </w:p>
    <w:p w14:paraId="1FFEA9F3" w14:textId="122FFD51" w:rsidR="1F402835" w:rsidRPr="00901118" w:rsidRDefault="1F402835" w:rsidP="430EBFFF">
      <w:pPr>
        <w:rPr>
          <w:rFonts w:ascii="Cambria" w:eastAsia="Calibri" w:hAnsi="Cambria" w:cs="Calibri"/>
          <w:color w:val="000000" w:themeColor="text1"/>
          <w:sz w:val="22"/>
          <w:szCs w:val="22"/>
        </w:rPr>
      </w:pPr>
      <w:r w:rsidRPr="00901118">
        <w:rPr>
          <w:rFonts w:ascii="Cambria" w:eastAsia="Calibri" w:hAnsi="Cambria" w:cs="Calibri"/>
          <w:color w:val="D13438"/>
          <w:sz w:val="22"/>
          <w:szCs w:val="22"/>
          <w:u w:val="single"/>
        </w:rPr>
        <w:lastRenderedPageBreak/>
        <w:t>Please note that complete case follow-up includes collection and reporting of ALL demographic data elements found in MAVEN Demographic Question Package including age, gender, sexual orientation, race, ethnicity, disability, occupation, and preferred language.</w:t>
      </w:r>
    </w:p>
    <w:p w14:paraId="2F55E642" w14:textId="7E980818" w:rsidR="430EBFFF" w:rsidRDefault="430EBFFF" w:rsidP="430EBFFF">
      <w:pPr>
        <w:rPr>
          <w:i/>
          <w:iCs/>
        </w:rPr>
      </w:pPr>
    </w:p>
    <w:p w14:paraId="444F3CBE" w14:textId="77777777" w:rsidR="00442129" w:rsidRPr="00901118" w:rsidRDefault="00442129" w:rsidP="00442129">
      <w:pPr>
        <w:autoSpaceDE w:val="0"/>
        <w:autoSpaceDN w:val="0"/>
        <w:adjustRightInd w:val="0"/>
        <w:rPr>
          <w:rFonts w:ascii="Cambria" w:hAnsi="Cambria" w:cstheme="minorHAnsi"/>
          <w:i/>
          <w:sz w:val="22"/>
          <w:szCs w:val="22"/>
        </w:rPr>
      </w:pPr>
      <w:r w:rsidRPr="00901118">
        <w:rPr>
          <w:rFonts w:ascii="Cambria" w:hAnsi="Cambria" w:cstheme="minorHAnsi"/>
          <w:i/>
          <w:sz w:val="22"/>
          <w:szCs w:val="22"/>
        </w:rPr>
        <w:t>Using MAVEN</w:t>
      </w:r>
    </w:p>
    <w:p w14:paraId="7E8EB098" w14:textId="52CB9B09"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As indicated above, depending on local capacity, the MDPH epidemiologist may enter most, if not all, rubella case investigation information into MAVEN. In other circumstances</w:t>
      </w:r>
      <w:r w:rsidR="00F9467C" w:rsidRPr="00901118">
        <w:rPr>
          <w:rFonts w:ascii="Cambria" w:hAnsi="Cambria" w:cstheme="minorHAnsi"/>
          <w:sz w:val="22"/>
          <w:szCs w:val="22"/>
        </w:rPr>
        <w:t>,</w:t>
      </w:r>
      <w:r w:rsidRPr="00901118">
        <w:rPr>
          <w:rFonts w:ascii="Cambria" w:hAnsi="Cambria" w:cstheme="minorHAnsi"/>
          <w:sz w:val="22"/>
          <w:szCs w:val="22"/>
        </w:rPr>
        <w:t xml:space="preserve"> the LBOH will enter most if not all the information. MDPH staff and local health staff should work in partnership to ensure that all variables are assessed and entered.</w:t>
      </w:r>
      <w:r w:rsidR="00CB5350" w:rsidRPr="00901118">
        <w:rPr>
          <w:rFonts w:ascii="Cambria" w:hAnsi="Cambria" w:cstheme="minorHAnsi"/>
          <w:sz w:val="22"/>
          <w:szCs w:val="22"/>
        </w:rPr>
        <w:t xml:space="preserve"> Medical Records should be requested, particularly for CRS. </w:t>
      </w:r>
    </w:p>
    <w:p w14:paraId="4319BBEB" w14:textId="77777777" w:rsidR="00442129" w:rsidRPr="00901118" w:rsidRDefault="00442129" w:rsidP="00442129">
      <w:pPr>
        <w:autoSpaceDE w:val="0"/>
        <w:autoSpaceDN w:val="0"/>
        <w:adjustRightInd w:val="0"/>
        <w:rPr>
          <w:rFonts w:ascii="Cambria" w:hAnsi="Cambria" w:cstheme="minorHAnsi"/>
          <w:i/>
          <w:sz w:val="22"/>
          <w:szCs w:val="22"/>
        </w:rPr>
      </w:pPr>
    </w:p>
    <w:p w14:paraId="4D4AF439" w14:textId="77777777" w:rsidR="00442129" w:rsidRPr="00901118" w:rsidRDefault="00442129" w:rsidP="00442129">
      <w:pPr>
        <w:autoSpaceDE w:val="0"/>
        <w:autoSpaceDN w:val="0"/>
        <w:adjustRightInd w:val="0"/>
        <w:rPr>
          <w:rFonts w:ascii="Cambria" w:hAnsi="Cambria" w:cstheme="minorHAnsi"/>
          <w:sz w:val="22"/>
          <w:szCs w:val="22"/>
          <w:u w:val="single"/>
        </w:rPr>
      </w:pPr>
      <w:r w:rsidRPr="00901118">
        <w:rPr>
          <w:rFonts w:ascii="Cambria" w:hAnsi="Cambria" w:cstheme="minorHAnsi"/>
          <w:sz w:val="22"/>
          <w:szCs w:val="22"/>
          <w:u w:val="single"/>
        </w:rPr>
        <w:t>Administrative Question Package</w:t>
      </w:r>
    </w:p>
    <w:p w14:paraId="24B13343" w14:textId="6F82750E" w:rsidR="00EF691A"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Monitor your “Online LBOH Notification for Immediate Disease” workflow in MAVEN for any new cases of rubella. An MDPH Epi</w:t>
      </w:r>
      <w:r w:rsidR="007D6908" w:rsidRPr="00901118">
        <w:rPr>
          <w:rFonts w:ascii="Cambria" w:hAnsi="Cambria" w:cstheme="minorHAnsi"/>
          <w:sz w:val="22"/>
          <w:szCs w:val="22"/>
        </w:rPr>
        <w:t>demiologist</w:t>
      </w:r>
      <w:r w:rsidRPr="00901118">
        <w:rPr>
          <w:rFonts w:ascii="Cambria" w:hAnsi="Cambria" w:cstheme="minorHAnsi"/>
          <w:sz w:val="22"/>
          <w:szCs w:val="22"/>
        </w:rPr>
        <w:t>-of-the-Day (EOD) will review all new cases and initiate immediate follow-up for rubella events. Depending on local capacity, EODs may take the lead for case investigation and will coordinate follow-up with the LBOH as needed.</w:t>
      </w:r>
    </w:p>
    <w:p w14:paraId="558EE0D6" w14:textId="77777777" w:rsidR="00C40C46" w:rsidRPr="00901118" w:rsidRDefault="00C40C46" w:rsidP="00442129">
      <w:pPr>
        <w:autoSpaceDE w:val="0"/>
        <w:autoSpaceDN w:val="0"/>
        <w:adjustRightInd w:val="0"/>
        <w:rPr>
          <w:rFonts w:ascii="Cambria" w:hAnsi="Cambria" w:cstheme="minorHAnsi"/>
          <w:sz w:val="22"/>
          <w:szCs w:val="22"/>
        </w:rPr>
      </w:pPr>
    </w:p>
    <w:p w14:paraId="31DEE57E" w14:textId="7AD196B0" w:rsidR="00EF691A"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Once a new event appears in this workflow, open the Administrative Question Package (QP) and under the “Local Health and Investigation” section, answer the first question “</w:t>
      </w:r>
      <w:r w:rsidRPr="00901118">
        <w:rPr>
          <w:rFonts w:ascii="Cambria" w:hAnsi="Cambria" w:cstheme="minorHAnsi"/>
          <w:b/>
          <w:sz w:val="22"/>
          <w:szCs w:val="22"/>
        </w:rPr>
        <w:t>Step 1</w:t>
      </w:r>
      <w:r w:rsidRPr="00901118">
        <w:rPr>
          <w:rFonts w:ascii="Cambria" w:hAnsi="Cambria" w:cstheme="minorHAnsi"/>
          <w:sz w:val="22"/>
          <w:szCs w:val="22"/>
        </w:rPr>
        <w:t xml:space="preserve"> – LBOH acknowledged” by selecting “Yes.” The “LBOH acknowledged date” will auto-populate to the current day. Completing this first step will move the event out of this workflow and into your “Online LBOH notified but Case Report Forms (CRF) are pending” workflow. </w:t>
      </w:r>
    </w:p>
    <w:p w14:paraId="6FC74F12" w14:textId="77777777" w:rsidR="00C40C46" w:rsidRDefault="00C40C46" w:rsidP="00442129">
      <w:pPr>
        <w:autoSpaceDE w:val="0"/>
        <w:autoSpaceDN w:val="0"/>
        <w:adjustRightInd w:val="0"/>
        <w:rPr>
          <w:rFonts w:asciiTheme="minorHAnsi" w:hAnsiTheme="minorHAnsi" w:cstheme="minorHAnsi"/>
          <w:sz w:val="22"/>
          <w:szCs w:val="22"/>
        </w:rPr>
      </w:pPr>
    </w:p>
    <w:p w14:paraId="5E73AC41" w14:textId="6554582B" w:rsidR="004B5315"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Bidi"/>
          <w:sz w:val="22"/>
          <w:szCs w:val="22"/>
        </w:rPr>
        <w:t xml:space="preserve">The </w:t>
      </w:r>
      <w:r w:rsidR="00EF691A" w:rsidRPr="00901118">
        <w:rPr>
          <w:rFonts w:ascii="Cambria" w:hAnsi="Cambria" w:cstheme="minorBidi"/>
          <w:sz w:val="22"/>
          <w:szCs w:val="22"/>
        </w:rPr>
        <w:t>epidemiologist</w:t>
      </w:r>
      <w:r w:rsidRPr="00901118">
        <w:rPr>
          <w:rFonts w:ascii="Cambria" w:hAnsi="Cambria" w:cstheme="minorBidi"/>
          <w:sz w:val="22"/>
          <w:szCs w:val="22"/>
        </w:rPr>
        <w:t xml:space="preserve"> leading the case investigation will document when the investigation was initiated by answering “</w:t>
      </w:r>
      <w:r w:rsidRPr="00901118">
        <w:rPr>
          <w:rFonts w:ascii="Cambria" w:hAnsi="Cambria" w:cstheme="minorBidi"/>
          <w:b/>
          <w:bCs/>
          <w:sz w:val="22"/>
          <w:szCs w:val="22"/>
        </w:rPr>
        <w:t>Step 2</w:t>
      </w:r>
      <w:r w:rsidRPr="00901118">
        <w:rPr>
          <w:rFonts w:ascii="Cambria" w:hAnsi="Cambria" w:cstheme="minorBidi"/>
          <w:sz w:val="22"/>
          <w:szCs w:val="22"/>
        </w:rPr>
        <w:t xml:space="preserve"> – Investigation started” as “Yes” and then noting the date where shown. </w:t>
      </w:r>
      <w:r w:rsidR="00EF691A" w:rsidRPr="00901118">
        <w:rPr>
          <w:rFonts w:ascii="Cambria" w:hAnsi="Cambria" w:cstheme="minorBidi"/>
          <w:sz w:val="22"/>
          <w:szCs w:val="22"/>
        </w:rPr>
        <w:t xml:space="preserve">They </w:t>
      </w:r>
      <w:r w:rsidRPr="00901118">
        <w:rPr>
          <w:rFonts w:ascii="Cambria" w:hAnsi="Cambria" w:cstheme="minorBidi"/>
          <w:sz w:val="22"/>
          <w:szCs w:val="22"/>
        </w:rPr>
        <w:t xml:space="preserve">will record </w:t>
      </w:r>
      <w:r w:rsidR="00EF691A" w:rsidRPr="00901118">
        <w:rPr>
          <w:rFonts w:ascii="Cambria" w:hAnsi="Cambria" w:cstheme="minorBidi"/>
          <w:sz w:val="22"/>
          <w:szCs w:val="22"/>
        </w:rPr>
        <w:t>their</w:t>
      </w:r>
      <w:r w:rsidRPr="00901118">
        <w:rPr>
          <w:rFonts w:ascii="Cambria" w:hAnsi="Cambria" w:cstheme="minorBidi"/>
          <w:sz w:val="22"/>
          <w:szCs w:val="22"/>
        </w:rPr>
        <w:t xml:space="preserve"> name and phone number where shown in “</w:t>
      </w:r>
      <w:r w:rsidRPr="00901118">
        <w:rPr>
          <w:rFonts w:ascii="Cambria" w:hAnsi="Cambria" w:cstheme="minorBidi"/>
          <w:b/>
          <w:bCs/>
          <w:sz w:val="22"/>
          <w:szCs w:val="22"/>
        </w:rPr>
        <w:t>Step 3</w:t>
      </w:r>
      <w:r w:rsidRPr="00901118">
        <w:rPr>
          <w:rFonts w:ascii="Cambria" w:hAnsi="Cambria" w:cstheme="minorBidi"/>
          <w:sz w:val="22"/>
          <w:szCs w:val="22"/>
        </w:rPr>
        <w:t xml:space="preserve"> – LBOH/Agency Investigator.” If you are actively involved with the investigation, you should add a new line for </w:t>
      </w:r>
      <w:r w:rsidRPr="00901118">
        <w:rPr>
          <w:rFonts w:ascii="Cambria" w:hAnsi="Cambria" w:cstheme="minorBidi"/>
          <w:b/>
          <w:bCs/>
          <w:sz w:val="22"/>
          <w:szCs w:val="22"/>
        </w:rPr>
        <w:t>Step 3</w:t>
      </w:r>
      <w:r w:rsidRPr="00901118">
        <w:rPr>
          <w:rFonts w:ascii="Cambria" w:hAnsi="Cambria" w:cstheme="minorBidi"/>
          <w:sz w:val="22"/>
          <w:szCs w:val="22"/>
        </w:rPr>
        <w:t xml:space="preserve"> and enter your name, agency, and phone number as well.</w:t>
      </w:r>
    </w:p>
    <w:p w14:paraId="2ECD5595" w14:textId="60E230DA" w:rsidR="430EBFFF" w:rsidRPr="00901118" w:rsidRDefault="430EBFFF" w:rsidP="430EBFFF">
      <w:pPr>
        <w:rPr>
          <w:rFonts w:ascii="Cambria" w:hAnsi="Cambria" w:cstheme="minorBidi"/>
          <w:sz w:val="22"/>
          <w:szCs w:val="22"/>
          <w:u w:val="single"/>
        </w:rPr>
      </w:pPr>
    </w:p>
    <w:p w14:paraId="159E4C37" w14:textId="2E250D15"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u w:val="single"/>
        </w:rPr>
        <w:t>Demographic Question Package</w:t>
      </w:r>
    </w:p>
    <w:p w14:paraId="74DE99BE" w14:textId="64F33D07" w:rsidR="00442129" w:rsidRPr="00901118" w:rsidRDefault="00442129" w:rsidP="430EBFFF">
      <w:pPr>
        <w:autoSpaceDE w:val="0"/>
        <w:autoSpaceDN w:val="0"/>
        <w:adjustRightInd w:val="0"/>
        <w:rPr>
          <w:rFonts w:ascii="Cambria" w:hAnsi="Cambria" w:cstheme="minorBidi"/>
          <w:sz w:val="22"/>
          <w:szCs w:val="22"/>
        </w:rPr>
      </w:pPr>
      <w:r w:rsidRPr="00901118">
        <w:rPr>
          <w:rFonts w:ascii="Cambria" w:hAnsi="Cambria" w:cstheme="minorBidi"/>
          <w:sz w:val="22"/>
          <w:szCs w:val="22"/>
        </w:rPr>
        <w:t xml:space="preserve">Record </w:t>
      </w:r>
      <w:r w:rsidR="1724901A" w:rsidRPr="00901118">
        <w:rPr>
          <w:rFonts w:ascii="Cambria" w:hAnsi="Cambria" w:cstheme="minorBidi"/>
          <w:b/>
          <w:bCs/>
          <w:sz w:val="22"/>
          <w:szCs w:val="22"/>
        </w:rPr>
        <w:t>ALL</w:t>
      </w:r>
      <w:r w:rsidRPr="00901118">
        <w:rPr>
          <w:rFonts w:ascii="Cambria" w:hAnsi="Cambria" w:cstheme="minorBidi"/>
          <w:sz w:val="22"/>
          <w:szCs w:val="22"/>
        </w:rPr>
        <w:t xml:space="preserve"> demographic and employment information. </w:t>
      </w:r>
    </w:p>
    <w:p w14:paraId="399B6B26" w14:textId="1A6A5A89" w:rsidR="00A20E0A" w:rsidRPr="00901118" w:rsidRDefault="00A20E0A" w:rsidP="00442129">
      <w:pPr>
        <w:autoSpaceDE w:val="0"/>
        <w:autoSpaceDN w:val="0"/>
        <w:adjustRightInd w:val="0"/>
        <w:rPr>
          <w:rFonts w:ascii="Cambria" w:hAnsi="Cambria" w:cstheme="minorHAnsi"/>
          <w:sz w:val="22"/>
          <w:szCs w:val="22"/>
        </w:rPr>
      </w:pPr>
    </w:p>
    <w:p w14:paraId="7D20096A" w14:textId="0432D1A6" w:rsidR="00A20E0A" w:rsidRPr="00901118" w:rsidRDefault="00A20E0A" w:rsidP="430EBFFF">
      <w:pPr>
        <w:autoSpaceDE w:val="0"/>
        <w:autoSpaceDN w:val="0"/>
        <w:adjustRightInd w:val="0"/>
        <w:rPr>
          <w:rFonts w:ascii="Cambria" w:hAnsi="Cambria" w:cstheme="minorBidi"/>
          <w:sz w:val="22"/>
          <w:szCs w:val="22"/>
        </w:rPr>
      </w:pPr>
      <w:r w:rsidRPr="00901118">
        <w:rPr>
          <w:rFonts w:ascii="Cambria" w:hAnsi="Cambria" w:cstheme="minorBidi"/>
          <w:sz w:val="22"/>
          <w:szCs w:val="22"/>
        </w:rPr>
        <w:t xml:space="preserve">For CRS, ensure that the mother’s demographics are also </w:t>
      </w:r>
      <w:r w:rsidR="4319E441" w:rsidRPr="00901118">
        <w:rPr>
          <w:rFonts w:ascii="Cambria" w:hAnsi="Cambria" w:cstheme="minorBidi"/>
          <w:sz w:val="22"/>
          <w:szCs w:val="22"/>
        </w:rPr>
        <w:t>completed</w:t>
      </w:r>
      <w:r w:rsidRPr="00901118">
        <w:rPr>
          <w:rFonts w:ascii="Cambria" w:hAnsi="Cambria" w:cstheme="minorBidi"/>
          <w:sz w:val="22"/>
          <w:szCs w:val="22"/>
        </w:rPr>
        <w:t xml:space="preserve">, </w:t>
      </w:r>
      <w:r w:rsidR="6F25B406" w:rsidRPr="00901118">
        <w:rPr>
          <w:rFonts w:ascii="Cambria" w:hAnsi="Cambria" w:cstheme="minorBidi"/>
          <w:sz w:val="22"/>
          <w:szCs w:val="22"/>
        </w:rPr>
        <w:t>including</w:t>
      </w:r>
      <w:r w:rsidRPr="00901118">
        <w:rPr>
          <w:rFonts w:ascii="Cambria" w:hAnsi="Cambria" w:cstheme="minorBidi"/>
          <w:sz w:val="22"/>
          <w:szCs w:val="22"/>
        </w:rPr>
        <w:t xml:space="preserve"> travel during pregnancy</w:t>
      </w:r>
    </w:p>
    <w:p w14:paraId="1ABCFDF8" w14:textId="77777777" w:rsidR="00442129" w:rsidRPr="00901118" w:rsidRDefault="00442129" w:rsidP="00442129">
      <w:pPr>
        <w:autoSpaceDE w:val="0"/>
        <w:autoSpaceDN w:val="0"/>
        <w:adjustRightInd w:val="0"/>
        <w:rPr>
          <w:rFonts w:ascii="Cambria" w:hAnsi="Cambria" w:cstheme="minorHAnsi"/>
          <w:sz w:val="22"/>
          <w:szCs w:val="22"/>
          <w:u w:val="single"/>
        </w:rPr>
      </w:pPr>
    </w:p>
    <w:p w14:paraId="5F67D4F4" w14:textId="77777777" w:rsidR="00442129" w:rsidRPr="00901118" w:rsidRDefault="00442129" w:rsidP="00442129">
      <w:pPr>
        <w:autoSpaceDE w:val="0"/>
        <w:autoSpaceDN w:val="0"/>
        <w:adjustRightInd w:val="0"/>
        <w:rPr>
          <w:rFonts w:ascii="Cambria" w:hAnsi="Cambria" w:cstheme="minorHAnsi"/>
          <w:sz w:val="22"/>
          <w:szCs w:val="22"/>
          <w:u w:val="single"/>
        </w:rPr>
      </w:pPr>
      <w:r w:rsidRPr="00901118">
        <w:rPr>
          <w:rFonts w:ascii="Cambria" w:hAnsi="Cambria" w:cstheme="minorHAnsi"/>
          <w:sz w:val="22"/>
          <w:szCs w:val="22"/>
          <w:u w:val="single"/>
        </w:rPr>
        <w:t>Clinical Question Package</w:t>
      </w:r>
    </w:p>
    <w:p w14:paraId="27DE84E5" w14:textId="533F2C34" w:rsidR="004B5315"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Complete the “Diagnosis/Clinical Information” section, providing symptom and other medical information.</w:t>
      </w:r>
    </w:p>
    <w:p w14:paraId="1D97AE15" w14:textId="77777777" w:rsidR="00C40C46" w:rsidRPr="00901118" w:rsidRDefault="00C40C46" w:rsidP="00442129">
      <w:pPr>
        <w:autoSpaceDE w:val="0"/>
        <w:autoSpaceDN w:val="0"/>
        <w:adjustRightInd w:val="0"/>
        <w:rPr>
          <w:rFonts w:ascii="Cambria" w:hAnsi="Cambria" w:cstheme="minorHAnsi"/>
          <w:sz w:val="22"/>
          <w:szCs w:val="22"/>
        </w:rPr>
      </w:pPr>
    </w:p>
    <w:p w14:paraId="3345C514" w14:textId="57CAE3F2" w:rsidR="00A20E0A"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For case classification purposes, it is particularly important that Rash/Rash Onset Date, Fever, Cough, Coryza, and Conjunctivitis symptom questions are answered, as well as information about the duration and distribution of the rash.</w:t>
      </w:r>
    </w:p>
    <w:p w14:paraId="032332CB" w14:textId="77777777" w:rsidR="004B5315" w:rsidRPr="00901118" w:rsidRDefault="004B5315" w:rsidP="00442129">
      <w:pPr>
        <w:autoSpaceDE w:val="0"/>
        <w:autoSpaceDN w:val="0"/>
        <w:adjustRightInd w:val="0"/>
        <w:rPr>
          <w:rFonts w:ascii="Cambria" w:hAnsi="Cambria" w:cstheme="minorHAnsi"/>
          <w:sz w:val="22"/>
          <w:szCs w:val="22"/>
        </w:rPr>
      </w:pPr>
    </w:p>
    <w:p w14:paraId="2EDF213E" w14:textId="0B731FA0" w:rsidR="00A20E0A" w:rsidRPr="00901118" w:rsidRDefault="00A20E0A"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In CRS cases, add any notes from medical provider into the “Medical Information Notes” section describing any significant symptoms or signs of birth defects (cataracts, thrombocytopenia, hearing impairment, cardiac defects, etc.) or any screening tests performed on the newborn.</w:t>
      </w:r>
    </w:p>
    <w:p w14:paraId="11A6AA84" w14:textId="77777777" w:rsidR="00442129" w:rsidRPr="00901118" w:rsidRDefault="00442129" w:rsidP="00442129">
      <w:pPr>
        <w:autoSpaceDE w:val="0"/>
        <w:autoSpaceDN w:val="0"/>
        <w:adjustRightInd w:val="0"/>
        <w:rPr>
          <w:rFonts w:ascii="Cambria" w:hAnsi="Cambria" w:cstheme="minorHAnsi"/>
          <w:sz w:val="22"/>
          <w:szCs w:val="22"/>
        </w:rPr>
      </w:pPr>
    </w:p>
    <w:p w14:paraId="41E85362" w14:textId="77777777" w:rsidR="00442129" w:rsidRPr="00901118" w:rsidRDefault="00442129" w:rsidP="00442129">
      <w:pPr>
        <w:autoSpaceDE w:val="0"/>
        <w:autoSpaceDN w:val="0"/>
        <w:adjustRightInd w:val="0"/>
        <w:rPr>
          <w:rFonts w:ascii="Cambria" w:hAnsi="Cambria" w:cstheme="minorHAnsi"/>
          <w:sz w:val="22"/>
          <w:szCs w:val="22"/>
          <w:u w:val="single"/>
        </w:rPr>
      </w:pPr>
      <w:r w:rsidRPr="00901118">
        <w:rPr>
          <w:rFonts w:ascii="Cambria" w:hAnsi="Cambria" w:cstheme="minorHAnsi"/>
          <w:sz w:val="22"/>
          <w:szCs w:val="22"/>
          <w:u w:val="single"/>
        </w:rPr>
        <w:t>Vaccine and IG Information Question Package</w:t>
      </w:r>
    </w:p>
    <w:p w14:paraId="1ED3343C" w14:textId="582ECFE7" w:rsidR="00A20E0A"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Enter at least vaccine type and date for any documented doses of rubella-containing vaccine. If the case has no documentation of rubella-containing vaccines or does not know his or her history, </w:t>
      </w:r>
      <w:r w:rsidRPr="00901118">
        <w:rPr>
          <w:rFonts w:ascii="Cambria" w:hAnsi="Cambria" w:cstheme="minorHAnsi"/>
          <w:sz w:val="22"/>
          <w:szCs w:val="22"/>
        </w:rPr>
        <w:lastRenderedPageBreak/>
        <w:t>“Vaccination history unknown”</w:t>
      </w:r>
      <w:r w:rsidR="00F70F6A" w:rsidRPr="00901118">
        <w:rPr>
          <w:rFonts w:ascii="Cambria" w:hAnsi="Cambria" w:cstheme="minorHAnsi"/>
          <w:sz w:val="22"/>
          <w:szCs w:val="22"/>
        </w:rPr>
        <w:t xml:space="preserve"> </w:t>
      </w:r>
      <w:r w:rsidRPr="00901118">
        <w:rPr>
          <w:rFonts w:ascii="Cambria" w:hAnsi="Cambria" w:cstheme="minorHAnsi"/>
          <w:sz w:val="22"/>
          <w:szCs w:val="22"/>
        </w:rPr>
        <w:t>should be selected. If the case is known to be unvaccinated, “No vaccine administered”</w:t>
      </w:r>
      <w:r w:rsidR="00F70F6A" w:rsidRPr="00901118">
        <w:rPr>
          <w:rFonts w:ascii="Cambria" w:hAnsi="Cambria" w:cstheme="minorHAnsi"/>
          <w:sz w:val="22"/>
          <w:szCs w:val="22"/>
        </w:rPr>
        <w:t xml:space="preserve"> </w:t>
      </w:r>
      <w:r w:rsidRPr="00901118">
        <w:rPr>
          <w:rFonts w:ascii="Cambria" w:hAnsi="Cambria" w:cstheme="minorHAnsi"/>
          <w:sz w:val="22"/>
          <w:szCs w:val="22"/>
        </w:rPr>
        <w:t>should be selected and an answer to the question “If not vaccinated, why not received?” should be entered.</w:t>
      </w:r>
      <w:r w:rsidR="00C40C46" w:rsidRPr="00901118">
        <w:rPr>
          <w:rFonts w:ascii="Cambria" w:hAnsi="Cambria" w:cstheme="minorHAnsi"/>
          <w:sz w:val="22"/>
          <w:szCs w:val="22"/>
        </w:rPr>
        <w:t xml:space="preserve"> </w:t>
      </w:r>
      <w:r w:rsidR="00A20E0A" w:rsidRPr="00901118">
        <w:rPr>
          <w:rFonts w:ascii="Cambria" w:hAnsi="Cambria" w:cstheme="minorHAnsi"/>
          <w:sz w:val="22"/>
          <w:szCs w:val="22"/>
        </w:rPr>
        <w:t>For CRS cases, the answer would be</w:t>
      </w:r>
      <w:r w:rsidR="00F70F6A" w:rsidRPr="00901118">
        <w:rPr>
          <w:rFonts w:ascii="Cambria" w:hAnsi="Cambria" w:cstheme="minorHAnsi"/>
          <w:sz w:val="22"/>
          <w:szCs w:val="22"/>
        </w:rPr>
        <w:t xml:space="preserve"> </w:t>
      </w:r>
      <w:r w:rsidR="00A20E0A" w:rsidRPr="00901118">
        <w:rPr>
          <w:rFonts w:ascii="Cambria" w:hAnsi="Cambria" w:cstheme="minorHAnsi"/>
          <w:sz w:val="22"/>
          <w:szCs w:val="22"/>
        </w:rPr>
        <w:t>“under</w:t>
      </w:r>
      <w:r w:rsidR="00F70F6A" w:rsidRPr="00901118">
        <w:rPr>
          <w:rFonts w:ascii="Cambria" w:hAnsi="Cambria" w:cstheme="minorHAnsi"/>
          <w:sz w:val="22"/>
          <w:szCs w:val="22"/>
        </w:rPr>
        <w:t>-</w:t>
      </w:r>
      <w:r w:rsidR="00A20E0A" w:rsidRPr="00901118">
        <w:rPr>
          <w:rFonts w:ascii="Cambria" w:hAnsi="Cambria" w:cstheme="minorHAnsi"/>
          <w:sz w:val="22"/>
          <w:szCs w:val="22"/>
        </w:rPr>
        <w:t>age</w:t>
      </w:r>
      <w:r w:rsidR="00F70F6A" w:rsidRPr="00901118">
        <w:rPr>
          <w:rFonts w:ascii="Cambria" w:hAnsi="Cambria" w:cstheme="minorHAnsi"/>
          <w:sz w:val="22"/>
          <w:szCs w:val="22"/>
        </w:rPr>
        <w:t>.</w:t>
      </w:r>
      <w:r w:rsidR="00A20E0A" w:rsidRPr="00901118">
        <w:rPr>
          <w:rFonts w:ascii="Cambria" w:hAnsi="Cambria" w:cstheme="minorHAnsi"/>
          <w:sz w:val="22"/>
          <w:szCs w:val="22"/>
        </w:rPr>
        <w:t>”</w:t>
      </w:r>
    </w:p>
    <w:p w14:paraId="2C5B8CDB" w14:textId="77777777" w:rsidR="004B5315" w:rsidRPr="00901118" w:rsidRDefault="004B5315" w:rsidP="00442129">
      <w:pPr>
        <w:autoSpaceDE w:val="0"/>
        <w:autoSpaceDN w:val="0"/>
        <w:adjustRightInd w:val="0"/>
        <w:rPr>
          <w:rFonts w:ascii="Cambria" w:hAnsi="Cambria" w:cstheme="minorHAnsi"/>
          <w:sz w:val="22"/>
          <w:szCs w:val="22"/>
        </w:rPr>
      </w:pPr>
    </w:p>
    <w:p w14:paraId="1B81418C" w14:textId="7568FD7C" w:rsidR="00A20E0A" w:rsidRPr="00901118" w:rsidRDefault="00A20E0A"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In CRS cases, ensure that mother’s immunization history is noted in the Notes field on the home page. </w:t>
      </w:r>
    </w:p>
    <w:p w14:paraId="3C303035" w14:textId="77777777" w:rsidR="00442129" w:rsidRPr="00901118" w:rsidRDefault="00442129" w:rsidP="00442129">
      <w:pPr>
        <w:autoSpaceDE w:val="0"/>
        <w:autoSpaceDN w:val="0"/>
        <w:adjustRightInd w:val="0"/>
        <w:rPr>
          <w:rFonts w:ascii="Cambria" w:hAnsi="Cambria" w:cstheme="minorHAnsi"/>
          <w:sz w:val="22"/>
          <w:szCs w:val="22"/>
          <w:u w:val="single"/>
        </w:rPr>
      </w:pPr>
    </w:p>
    <w:p w14:paraId="1FB62A29" w14:textId="77777777" w:rsidR="00442129" w:rsidRPr="00901118" w:rsidRDefault="00442129" w:rsidP="00442129">
      <w:pPr>
        <w:autoSpaceDE w:val="0"/>
        <w:autoSpaceDN w:val="0"/>
        <w:adjustRightInd w:val="0"/>
        <w:rPr>
          <w:rFonts w:ascii="Cambria" w:hAnsi="Cambria" w:cstheme="minorHAnsi"/>
          <w:sz w:val="22"/>
          <w:szCs w:val="22"/>
          <w:u w:val="single"/>
        </w:rPr>
      </w:pPr>
      <w:r w:rsidRPr="00901118">
        <w:rPr>
          <w:rFonts w:ascii="Cambria" w:hAnsi="Cambria" w:cstheme="minorHAnsi"/>
          <w:sz w:val="22"/>
          <w:szCs w:val="22"/>
          <w:u w:val="single"/>
        </w:rPr>
        <w:t>Risk/Exposure/Control &amp; Prevention Question Package</w:t>
      </w:r>
    </w:p>
    <w:p w14:paraId="2A7C369F" w14:textId="6882305B"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Accurately record all risk questions about travel, exposures, and where the case acquired rubella. Please note that rubella is not currently endemic in the United States, and cases of rubella typically will have traveled themselves or been in contact with an international traveler. It is important to identify the source of infection and whether the case can be tied to an international importation.</w:t>
      </w:r>
      <w:r w:rsidR="00A20E0A" w:rsidRPr="00901118">
        <w:rPr>
          <w:rFonts w:ascii="Cambria" w:hAnsi="Cambria" w:cstheme="minorHAnsi"/>
          <w:sz w:val="22"/>
          <w:szCs w:val="22"/>
        </w:rPr>
        <w:t xml:space="preserve"> Documenting mother’s travel history, particularly during the first trimester, is especially important for CRS infants</w:t>
      </w:r>
    </w:p>
    <w:p w14:paraId="7A482F6D" w14:textId="77777777" w:rsidR="00442129" w:rsidRPr="00901118" w:rsidRDefault="00442129" w:rsidP="00442129">
      <w:pPr>
        <w:autoSpaceDE w:val="0"/>
        <w:autoSpaceDN w:val="0"/>
        <w:adjustRightInd w:val="0"/>
        <w:rPr>
          <w:rFonts w:ascii="Cambria" w:hAnsi="Cambria" w:cstheme="minorHAnsi"/>
          <w:sz w:val="22"/>
          <w:szCs w:val="22"/>
          <w:u w:val="single"/>
        </w:rPr>
      </w:pPr>
    </w:p>
    <w:p w14:paraId="3E50553E" w14:textId="77777777" w:rsidR="00442129" w:rsidRPr="00901118" w:rsidRDefault="00442129" w:rsidP="00442129">
      <w:pPr>
        <w:autoSpaceDE w:val="0"/>
        <w:autoSpaceDN w:val="0"/>
        <w:adjustRightInd w:val="0"/>
        <w:rPr>
          <w:rFonts w:ascii="Cambria" w:hAnsi="Cambria" w:cstheme="minorHAnsi"/>
          <w:sz w:val="22"/>
          <w:szCs w:val="22"/>
          <w:u w:val="single"/>
        </w:rPr>
      </w:pPr>
      <w:r w:rsidRPr="00901118">
        <w:rPr>
          <w:rFonts w:ascii="Cambria" w:hAnsi="Cambria" w:cstheme="minorHAnsi"/>
          <w:sz w:val="22"/>
          <w:szCs w:val="22"/>
          <w:u w:val="single"/>
        </w:rPr>
        <w:t>Epi-linked and Outbreak Information Question Package</w:t>
      </w:r>
    </w:p>
    <w:p w14:paraId="2AE3140D" w14:textId="77777777"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The EOD leading the case investigation will complete questions about links to other cases or outbreaks.</w:t>
      </w:r>
    </w:p>
    <w:p w14:paraId="6484F91B" w14:textId="77777777" w:rsidR="00442129" w:rsidRPr="00901118" w:rsidRDefault="00442129" w:rsidP="00442129">
      <w:pPr>
        <w:autoSpaceDE w:val="0"/>
        <w:autoSpaceDN w:val="0"/>
        <w:adjustRightInd w:val="0"/>
        <w:rPr>
          <w:rFonts w:ascii="Cambria" w:hAnsi="Cambria" w:cstheme="minorHAnsi"/>
          <w:sz w:val="22"/>
          <w:szCs w:val="22"/>
        </w:rPr>
      </w:pPr>
    </w:p>
    <w:p w14:paraId="5C557E76" w14:textId="77777777" w:rsidR="00442129" w:rsidRPr="00901118" w:rsidRDefault="00442129" w:rsidP="00442129">
      <w:pPr>
        <w:autoSpaceDE w:val="0"/>
        <w:autoSpaceDN w:val="0"/>
        <w:adjustRightInd w:val="0"/>
        <w:rPr>
          <w:rFonts w:ascii="Cambria" w:hAnsi="Cambria" w:cstheme="minorHAnsi"/>
          <w:i/>
          <w:sz w:val="22"/>
          <w:szCs w:val="22"/>
        </w:rPr>
      </w:pPr>
      <w:r w:rsidRPr="00901118">
        <w:rPr>
          <w:rFonts w:ascii="Cambria" w:hAnsi="Cambria" w:cstheme="minorHAnsi"/>
          <w:i/>
          <w:sz w:val="22"/>
          <w:szCs w:val="22"/>
        </w:rPr>
        <w:t>Completing Your Investigation</w:t>
      </w:r>
    </w:p>
    <w:p w14:paraId="7279403E" w14:textId="77777777" w:rsidR="00C40C46"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The EOD leading the case investigation will mark “Step 4 – Case Report Form Completed” as “Yes” and then choose “MDPH Epidemiologist” for the Completed by variable. This will move the event out of your “Online LBOH notified but Case Report Forms (CRF) are pending” workflow and into your “Online LBOH needs final review” workflow. </w:t>
      </w:r>
    </w:p>
    <w:p w14:paraId="67B387AD" w14:textId="77777777" w:rsidR="00C40C46" w:rsidRPr="00901118" w:rsidRDefault="00C40C46" w:rsidP="00442129">
      <w:pPr>
        <w:autoSpaceDE w:val="0"/>
        <w:autoSpaceDN w:val="0"/>
        <w:adjustRightInd w:val="0"/>
        <w:rPr>
          <w:rFonts w:ascii="Cambria" w:hAnsi="Cambria" w:cstheme="minorHAnsi"/>
          <w:sz w:val="22"/>
          <w:szCs w:val="22"/>
        </w:rPr>
      </w:pPr>
    </w:p>
    <w:p w14:paraId="56E16628" w14:textId="30A29178"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Answer “Step 5 – LBOH final review” as “Yes” to move the case out of this workflow and complete the investigation.</w:t>
      </w:r>
    </w:p>
    <w:p w14:paraId="2018FEF3" w14:textId="77777777" w:rsidR="00442129" w:rsidRPr="006D78F0" w:rsidRDefault="00442129" w:rsidP="00442129">
      <w:pPr>
        <w:pBdr>
          <w:bottom w:val="single" w:sz="2" w:space="1" w:color="BFBFBF"/>
        </w:pBdr>
        <w:autoSpaceDE w:val="0"/>
        <w:autoSpaceDN w:val="0"/>
        <w:adjustRightInd w:val="0"/>
        <w:spacing w:before="360" w:after="120"/>
        <w:rPr>
          <w:rFonts w:ascii="Arial" w:hAnsi="Arial" w:cs="Arial"/>
          <w:b/>
          <w:bCs/>
          <w:color w:val="17365D"/>
          <w:sz w:val="28"/>
          <w:szCs w:val="28"/>
        </w:rPr>
      </w:pPr>
      <w:r w:rsidRPr="006D78F0">
        <w:rPr>
          <w:rFonts w:ascii="Arial" w:hAnsi="Arial" w:cs="Arial"/>
          <w:b/>
          <w:color w:val="17365D"/>
        </w:rPr>
        <w:t>Section 4</w:t>
      </w:r>
    </w:p>
    <w:p w14:paraId="79F971C3" w14:textId="77777777" w:rsidR="00442129" w:rsidRPr="008175E8" w:rsidRDefault="00442129" w:rsidP="008175E8">
      <w:pPr>
        <w:pStyle w:val="SurManualChapters"/>
        <w:rPr>
          <w:rFonts w:ascii="Calibri Light" w:hAnsi="Calibri Light"/>
          <w:b/>
          <w:bCs/>
        </w:rPr>
      </w:pPr>
      <w:r w:rsidRPr="008175E8">
        <w:rPr>
          <w:b/>
        </w:rPr>
        <w:t>CONTROLLING FURTHER SPREAD</w:t>
      </w:r>
    </w:p>
    <w:p w14:paraId="718E3C99" w14:textId="77777777"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sz w:val="22"/>
          <w:szCs w:val="22"/>
        </w:rPr>
        <w:t>This section provides detailed control guidelines that are an integral part of case investigation and follow-up. LBOHs should familiarize themselves with the information. However, depending on local capacity, the MDPH may take the lead on implementing control measures for rubella in collaboration with the LBOH.</w:t>
      </w:r>
    </w:p>
    <w:p w14:paraId="78B7B609" w14:textId="77777777" w:rsidR="00442129" w:rsidRPr="008175E8" w:rsidRDefault="00442129" w:rsidP="00442129">
      <w:pPr>
        <w:autoSpaceDE w:val="0"/>
        <w:autoSpaceDN w:val="0"/>
        <w:adjustRightInd w:val="0"/>
        <w:rPr>
          <w:rFonts w:ascii="Arial" w:hAnsi="Arial" w:cs="Arial"/>
          <w:sz w:val="22"/>
          <w:szCs w:val="22"/>
        </w:rPr>
      </w:pPr>
    </w:p>
    <w:p w14:paraId="4278021A" w14:textId="08B52BE6" w:rsidR="00442129" w:rsidRPr="008175E8" w:rsidRDefault="00442129" w:rsidP="00442129">
      <w:pPr>
        <w:autoSpaceDE w:val="0"/>
        <w:autoSpaceDN w:val="0"/>
        <w:adjustRightInd w:val="0"/>
        <w:rPr>
          <w:rFonts w:ascii="Arial" w:hAnsi="Arial" w:cs="Arial"/>
          <w:b/>
          <w:bCs/>
          <w:i/>
          <w:iCs/>
          <w:sz w:val="22"/>
          <w:szCs w:val="22"/>
        </w:rPr>
      </w:pPr>
      <w:r w:rsidRPr="008175E8">
        <w:rPr>
          <w:rFonts w:ascii="Arial" w:hAnsi="Arial" w:cs="Arial"/>
          <w:b/>
          <w:bCs/>
          <w:sz w:val="22"/>
          <w:szCs w:val="22"/>
        </w:rPr>
        <w:t xml:space="preserve">A. Isolation and Quarantine Requirements </w:t>
      </w:r>
      <w:r w:rsidRPr="008175E8">
        <w:rPr>
          <w:rFonts w:ascii="Arial" w:hAnsi="Arial" w:cs="Arial"/>
          <w:b/>
          <w:bCs/>
          <w:i/>
          <w:iCs/>
          <w:sz w:val="22"/>
          <w:szCs w:val="22"/>
        </w:rPr>
        <w:t>(105 CMR 300.200)</w:t>
      </w:r>
    </w:p>
    <w:p w14:paraId="37CB82C9" w14:textId="77777777" w:rsidR="00A46081" w:rsidRPr="00A46081" w:rsidRDefault="00A46081" w:rsidP="00442129">
      <w:pPr>
        <w:autoSpaceDE w:val="0"/>
        <w:autoSpaceDN w:val="0"/>
        <w:adjustRightInd w:val="0"/>
        <w:rPr>
          <w:rFonts w:asciiTheme="minorHAnsi" w:hAnsiTheme="minorHAnsi" w:cstheme="minorHAnsi"/>
          <w:b/>
          <w:bCs/>
          <w:i/>
          <w:iCs/>
          <w:sz w:val="22"/>
          <w:szCs w:val="22"/>
        </w:rPr>
      </w:pPr>
    </w:p>
    <w:p w14:paraId="10F58427" w14:textId="77777777" w:rsidR="00442129" w:rsidRPr="00901118" w:rsidRDefault="00442129" w:rsidP="00442129">
      <w:pPr>
        <w:autoSpaceDE w:val="0"/>
        <w:autoSpaceDN w:val="0"/>
        <w:adjustRightInd w:val="0"/>
        <w:rPr>
          <w:rFonts w:ascii="Cambria" w:hAnsi="Cambria" w:cstheme="minorHAnsi"/>
          <w:b/>
          <w:bCs/>
          <w:sz w:val="22"/>
          <w:szCs w:val="22"/>
        </w:rPr>
      </w:pPr>
      <w:r w:rsidRPr="00901118">
        <w:rPr>
          <w:rFonts w:ascii="Cambria" w:hAnsi="Cambria" w:cstheme="minorHAnsi"/>
          <w:b/>
          <w:bCs/>
          <w:sz w:val="22"/>
          <w:szCs w:val="22"/>
        </w:rPr>
        <w:t>Minimum Period of Isolation of Patient</w:t>
      </w:r>
      <w:r w:rsidRPr="00901118">
        <w:rPr>
          <w:rFonts w:ascii="Cambria" w:hAnsi="Cambria" w:cstheme="minorHAnsi"/>
          <w:i/>
          <w:iCs/>
          <w:sz w:val="22"/>
          <w:szCs w:val="22"/>
        </w:rPr>
        <w:t xml:space="preserve"> </w:t>
      </w:r>
    </w:p>
    <w:p w14:paraId="4174A656" w14:textId="566BBCC3" w:rsidR="00442129" w:rsidRPr="00901118" w:rsidRDefault="00442129" w:rsidP="00442129">
      <w:pPr>
        <w:autoSpaceDE w:val="0"/>
        <w:autoSpaceDN w:val="0"/>
        <w:adjustRightInd w:val="0"/>
        <w:rPr>
          <w:rFonts w:ascii="Cambria" w:hAnsi="Cambria" w:cstheme="minorHAnsi"/>
          <w:sz w:val="22"/>
          <w:szCs w:val="22"/>
        </w:rPr>
      </w:pPr>
      <w:r w:rsidRPr="00901118">
        <w:rPr>
          <w:rFonts w:ascii="Cambria" w:hAnsi="Cambria" w:cstheme="minorHAnsi"/>
          <w:i/>
          <w:iCs/>
          <w:sz w:val="22"/>
          <w:szCs w:val="22"/>
          <w:u w:val="single"/>
        </w:rPr>
        <w:t>Rubella (non-CRS):</w:t>
      </w:r>
      <w:r w:rsidRPr="00901118">
        <w:rPr>
          <w:rFonts w:ascii="Cambria" w:hAnsi="Cambria" w:cstheme="minorHAnsi"/>
          <w:i/>
          <w:iCs/>
          <w:sz w:val="22"/>
          <w:szCs w:val="22"/>
        </w:rPr>
        <w:t xml:space="preserve"> </w:t>
      </w:r>
      <w:r w:rsidRPr="00901118">
        <w:rPr>
          <w:rFonts w:ascii="Cambria" w:hAnsi="Cambria" w:cstheme="minorHAnsi"/>
          <w:sz w:val="22"/>
          <w:szCs w:val="22"/>
        </w:rPr>
        <w:t>Until</w:t>
      </w:r>
      <w:r w:rsidR="00FE67EF" w:rsidRPr="00901118">
        <w:rPr>
          <w:rFonts w:ascii="Cambria" w:hAnsi="Cambria" w:cstheme="minorHAnsi"/>
          <w:sz w:val="22"/>
          <w:szCs w:val="22"/>
        </w:rPr>
        <w:t xml:space="preserve"> a full</w:t>
      </w:r>
      <w:r w:rsidRPr="00901118">
        <w:rPr>
          <w:rFonts w:ascii="Cambria" w:hAnsi="Cambria" w:cstheme="minorHAnsi"/>
          <w:sz w:val="22"/>
          <w:szCs w:val="22"/>
        </w:rPr>
        <w:t xml:space="preserve"> seven days after onset of rash (counting the day of rash onset as day zero). Consider asymptomatic laboratory-confirmed cases (with epi-link to a laboratory-confirmed case with </w:t>
      </w:r>
      <w:r w:rsidR="00F70F6A" w:rsidRPr="00901118">
        <w:rPr>
          <w:rFonts w:ascii="Cambria" w:hAnsi="Cambria" w:cstheme="minorHAnsi"/>
          <w:sz w:val="22"/>
          <w:szCs w:val="22"/>
        </w:rPr>
        <w:t>clinically compatible</w:t>
      </w:r>
      <w:r w:rsidRPr="00901118">
        <w:rPr>
          <w:rFonts w:ascii="Cambria" w:hAnsi="Cambria" w:cstheme="minorHAnsi"/>
          <w:sz w:val="22"/>
          <w:szCs w:val="22"/>
        </w:rPr>
        <w:t xml:space="preserve"> symptoms) infectious for 5-30 days after last exposure to case while case was </w:t>
      </w:r>
      <w:r w:rsidR="00F70F6A" w:rsidRPr="00901118">
        <w:rPr>
          <w:rFonts w:ascii="Cambria" w:hAnsi="Cambria" w:cstheme="minorHAnsi"/>
          <w:sz w:val="22"/>
          <w:szCs w:val="22"/>
        </w:rPr>
        <w:t>infectious and</w:t>
      </w:r>
      <w:r w:rsidRPr="00901118">
        <w:rPr>
          <w:rFonts w:ascii="Cambria" w:hAnsi="Cambria" w:cstheme="minorHAnsi"/>
          <w:sz w:val="22"/>
          <w:szCs w:val="22"/>
        </w:rPr>
        <w:t xml:space="preserve"> isolate for days 5-30.</w:t>
      </w:r>
    </w:p>
    <w:p w14:paraId="557DB415" w14:textId="639FAA26" w:rsidR="00A46081" w:rsidRPr="00901118" w:rsidRDefault="00442129" w:rsidP="00A46081">
      <w:pPr>
        <w:autoSpaceDE w:val="0"/>
        <w:autoSpaceDN w:val="0"/>
        <w:adjustRightInd w:val="0"/>
        <w:spacing w:before="120"/>
        <w:rPr>
          <w:rFonts w:ascii="Cambria" w:hAnsi="Cambria" w:cstheme="minorHAnsi"/>
          <w:b/>
          <w:bCs/>
          <w:sz w:val="22"/>
          <w:szCs w:val="22"/>
        </w:rPr>
      </w:pPr>
      <w:r w:rsidRPr="00901118">
        <w:rPr>
          <w:rFonts w:ascii="Cambria" w:hAnsi="Cambria" w:cstheme="minorHAnsi"/>
          <w:i/>
          <w:iCs/>
          <w:sz w:val="22"/>
          <w:szCs w:val="22"/>
          <w:u w:val="single"/>
        </w:rPr>
        <w:t>CRS:</w:t>
      </w:r>
      <w:r w:rsidRPr="00901118">
        <w:rPr>
          <w:rFonts w:ascii="Cambria" w:hAnsi="Cambria" w:cstheme="minorHAnsi"/>
          <w:i/>
          <w:iCs/>
          <w:sz w:val="22"/>
          <w:szCs w:val="22"/>
        </w:rPr>
        <w:t xml:space="preserve"> </w:t>
      </w:r>
      <w:r w:rsidRPr="00901118">
        <w:rPr>
          <w:rFonts w:ascii="Cambria" w:hAnsi="Cambria" w:cstheme="minorHAnsi"/>
          <w:iCs/>
          <w:sz w:val="22"/>
          <w:szCs w:val="22"/>
        </w:rPr>
        <w:t>Until two viral cultures (or PCRs) of clinical specimens (oral or nasopharyngeal secretions or urine), obtained one month apart after age three months, are negative for rubella virus.</w:t>
      </w:r>
      <w:r w:rsidR="00FC12EC" w:rsidRPr="00901118">
        <w:rPr>
          <w:rFonts w:ascii="Cambria" w:hAnsi="Cambria" w:cstheme="minorHAnsi"/>
          <w:iCs/>
          <w:sz w:val="22"/>
          <w:szCs w:val="22"/>
        </w:rPr>
        <w:t xml:space="preserve"> In some cases, this can take up to one </w:t>
      </w:r>
      <w:r w:rsidR="00A46081" w:rsidRPr="00901118">
        <w:rPr>
          <w:rFonts w:ascii="Cambria" w:hAnsi="Cambria" w:cstheme="minorHAnsi"/>
          <w:iCs/>
          <w:sz w:val="22"/>
          <w:szCs w:val="22"/>
        </w:rPr>
        <w:t>year.</w:t>
      </w:r>
      <w:r w:rsidR="00A46081" w:rsidRPr="00901118">
        <w:rPr>
          <w:rFonts w:ascii="Cambria" w:hAnsi="Cambria" w:cstheme="minorHAnsi"/>
          <w:b/>
          <w:bCs/>
          <w:sz w:val="22"/>
          <w:szCs w:val="22"/>
        </w:rPr>
        <w:t xml:space="preserve"> </w:t>
      </w:r>
    </w:p>
    <w:p w14:paraId="6C2B3E31" w14:textId="77777777" w:rsidR="0084161A" w:rsidRDefault="0084161A">
      <w:pPr>
        <w:spacing w:after="160" w:line="259" w:lineRule="auto"/>
        <w:rPr>
          <w:rFonts w:ascii="Cambria" w:hAnsi="Cambria" w:cstheme="minorHAnsi"/>
          <w:b/>
          <w:bCs/>
          <w:sz w:val="22"/>
          <w:szCs w:val="22"/>
        </w:rPr>
      </w:pPr>
      <w:r>
        <w:rPr>
          <w:rFonts w:ascii="Cambria" w:hAnsi="Cambria" w:cstheme="minorHAnsi"/>
          <w:b/>
          <w:bCs/>
          <w:sz w:val="22"/>
          <w:szCs w:val="22"/>
        </w:rPr>
        <w:br w:type="page"/>
      </w:r>
    </w:p>
    <w:p w14:paraId="2342AECD" w14:textId="1C3303F3" w:rsidR="00442129" w:rsidRPr="00901118" w:rsidRDefault="00A46081" w:rsidP="00A46081">
      <w:pPr>
        <w:autoSpaceDE w:val="0"/>
        <w:autoSpaceDN w:val="0"/>
        <w:adjustRightInd w:val="0"/>
        <w:spacing w:before="120"/>
        <w:rPr>
          <w:rFonts w:ascii="Cambria" w:hAnsi="Cambria" w:cstheme="minorHAnsi"/>
          <w:b/>
          <w:bCs/>
          <w:sz w:val="22"/>
          <w:szCs w:val="22"/>
        </w:rPr>
      </w:pPr>
      <w:r w:rsidRPr="00901118">
        <w:rPr>
          <w:rFonts w:ascii="Cambria" w:hAnsi="Cambria" w:cstheme="minorHAnsi"/>
          <w:b/>
          <w:bCs/>
          <w:sz w:val="22"/>
          <w:szCs w:val="22"/>
        </w:rPr>
        <w:lastRenderedPageBreak/>
        <w:t>Minimum</w:t>
      </w:r>
      <w:r w:rsidR="00442129" w:rsidRPr="00901118">
        <w:rPr>
          <w:rFonts w:ascii="Cambria" w:hAnsi="Cambria" w:cstheme="minorHAnsi"/>
          <w:b/>
          <w:bCs/>
          <w:sz w:val="22"/>
          <w:szCs w:val="22"/>
        </w:rPr>
        <w:t xml:space="preserve"> Period of Quarantine of Contacts</w:t>
      </w:r>
    </w:p>
    <w:p w14:paraId="57E1993E" w14:textId="72466B34" w:rsidR="00442129" w:rsidRPr="00901118" w:rsidRDefault="002A0090" w:rsidP="430EBFFF">
      <w:pPr>
        <w:autoSpaceDE w:val="0"/>
        <w:autoSpaceDN w:val="0"/>
        <w:adjustRightInd w:val="0"/>
        <w:rPr>
          <w:rFonts w:ascii="Cambria" w:hAnsi="Cambria" w:cstheme="minorBidi"/>
          <w:sz w:val="22"/>
          <w:szCs w:val="22"/>
        </w:rPr>
      </w:pPr>
      <w:r w:rsidRPr="00901118">
        <w:rPr>
          <w:rFonts w:ascii="Cambria" w:hAnsi="Cambria" w:cstheme="minorBidi"/>
          <w:sz w:val="22"/>
          <w:szCs w:val="22"/>
        </w:rPr>
        <w:t>Rubella is transmitted primarily through</w:t>
      </w:r>
      <w:r w:rsidR="65805AFC" w:rsidRPr="00901118">
        <w:rPr>
          <w:rFonts w:ascii="Cambria" w:hAnsi="Cambria" w:cstheme="minorBidi"/>
          <w:sz w:val="22"/>
          <w:szCs w:val="22"/>
        </w:rPr>
        <w:t xml:space="preserve"> droplets</w:t>
      </w:r>
      <w:r w:rsidRPr="00901118">
        <w:rPr>
          <w:rFonts w:ascii="Cambria" w:hAnsi="Cambria" w:cstheme="minorBidi"/>
          <w:sz w:val="22"/>
          <w:szCs w:val="22"/>
        </w:rPr>
        <w:t xml:space="preserve"> or </w:t>
      </w:r>
      <w:r w:rsidR="7F6551C9" w:rsidRPr="00901118">
        <w:rPr>
          <w:rFonts w:ascii="Cambria" w:hAnsi="Cambria" w:cstheme="minorBidi"/>
          <w:sz w:val="22"/>
          <w:szCs w:val="22"/>
        </w:rPr>
        <w:t>direct</w:t>
      </w:r>
      <w:r w:rsidRPr="00901118">
        <w:rPr>
          <w:rFonts w:ascii="Cambria" w:hAnsi="Cambria" w:cstheme="minorBidi"/>
          <w:sz w:val="22"/>
          <w:szCs w:val="22"/>
        </w:rPr>
        <w:t xml:space="preserve"> contact </w:t>
      </w:r>
      <w:r w:rsidR="78B07E5E" w:rsidRPr="00901118">
        <w:rPr>
          <w:rFonts w:ascii="Cambria" w:hAnsi="Cambria" w:cstheme="minorBidi"/>
          <w:sz w:val="22"/>
          <w:szCs w:val="22"/>
        </w:rPr>
        <w:t xml:space="preserve">with the </w:t>
      </w:r>
      <w:r w:rsidRPr="00901118">
        <w:rPr>
          <w:rFonts w:ascii="Cambria" w:hAnsi="Cambria" w:cstheme="minorBidi"/>
          <w:sz w:val="22"/>
          <w:szCs w:val="22"/>
        </w:rPr>
        <w:t>nasopharyngeal secretions</w:t>
      </w:r>
      <w:r w:rsidR="44D2CD95" w:rsidRPr="00901118">
        <w:rPr>
          <w:rFonts w:ascii="Cambria" w:hAnsi="Cambria" w:cstheme="minorBidi"/>
          <w:sz w:val="22"/>
          <w:szCs w:val="22"/>
        </w:rPr>
        <w:t xml:space="preserve"> from an infected person</w:t>
      </w:r>
      <w:r w:rsidRPr="00901118">
        <w:rPr>
          <w:rFonts w:ascii="Cambria" w:hAnsi="Cambria" w:cstheme="minorBidi"/>
          <w:sz w:val="22"/>
          <w:szCs w:val="22"/>
        </w:rPr>
        <w:t xml:space="preserve">. </w:t>
      </w:r>
      <w:r w:rsidR="007D6908" w:rsidRPr="00901118">
        <w:rPr>
          <w:rFonts w:ascii="Cambria" w:hAnsi="Cambria" w:cstheme="minorBidi"/>
          <w:sz w:val="22"/>
          <w:szCs w:val="22"/>
        </w:rPr>
        <w:t xml:space="preserve">Any direct </w:t>
      </w:r>
      <w:r w:rsidRPr="00901118">
        <w:rPr>
          <w:rFonts w:ascii="Cambria" w:hAnsi="Cambria" w:cstheme="minorBidi"/>
          <w:sz w:val="22"/>
          <w:szCs w:val="22"/>
        </w:rPr>
        <w:t xml:space="preserve">or close </w:t>
      </w:r>
      <w:r w:rsidR="007D6908" w:rsidRPr="00901118">
        <w:rPr>
          <w:rFonts w:ascii="Cambria" w:hAnsi="Cambria" w:cstheme="minorBidi"/>
          <w:sz w:val="22"/>
          <w:szCs w:val="22"/>
        </w:rPr>
        <w:t xml:space="preserve">contact with a patient with rubella during the infectious period (7 days before to 7 days after rash onset) is defined as an exposure. </w:t>
      </w:r>
      <w:r w:rsidR="00442129" w:rsidRPr="00901118">
        <w:rPr>
          <w:rFonts w:ascii="Cambria" w:hAnsi="Cambria" w:cstheme="minorBidi"/>
          <w:sz w:val="22"/>
          <w:szCs w:val="22"/>
        </w:rPr>
        <w:t>Susceptible contacts will be excluded from public activities from the 7th through the 23rd day after their last exposure. When multiple cases occur, susceptibles need to be excluded until 23 days after the onset of the last case. In certain outbreak situations deemed to be high-risk, the MDPH may recommend additional control measures.</w:t>
      </w:r>
    </w:p>
    <w:p w14:paraId="29754036" w14:textId="77777777" w:rsidR="00A46081" w:rsidRPr="00A46081" w:rsidRDefault="00A46081" w:rsidP="00442129">
      <w:pPr>
        <w:autoSpaceDE w:val="0"/>
        <w:autoSpaceDN w:val="0"/>
        <w:adjustRightInd w:val="0"/>
        <w:rPr>
          <w:rFonts w:asciiTheme="minorHAnsi" w:hAnsiTheme="minorHAnsi" w:cstheme="minorHAnsi"/>
          <w:sz w:val="22"/>
          <w:szCs w:val="22"/>
        </w:rPr>
      </w:pPr>
    </w:p>
    <w:p w14:paraId="735FB641" w14:textId="2E2AC6EF" w:rsidR="00442129" w:rsidRPr="008175E8" w:rsidRDefault="00442129" w:rsidP="00442129">
      <w:pPr>
        <w:autoSpaceDE w:val="0"/>
        <w:autoSpaceDN w:val="0"/>
        <w:adjustRightInd w:val="0"/>
        <w:rPr>
          <w:rFonts w:ascii="Arial" w:hAnsi="Arial" w:cs="Arial"/>
          <w:b/>
          <w:bCs/>
          <w:sz w:val="22"/>
          <w:szCs w:val="22"/>
        </w:rPr>
      </w:pPr>
      <w:r w:rsidRPr="008175E8">
        <w:rPr>
          <w:rFonts w:ascii="Arial" w:hAnsi="Arial" w:cs="Arial"/>
          <w:b/>
          <w:bCs/>
          <w:sz w:val="22"/>
          <w:szCs w:val="22"/>
        </w:rPr>
        <w:t>B. Protection of Exposed Contacts of a Case</w:t>
      </w:r>
    </w:p>
    <w:p w14:paraId="57A2850E" w14:textId="5186AC30" w:rsidR="00442129" w:rsidRPr="00901118" w:rsidRDefault="00442129" w:rsidP="00442129">
      <w:pPr>
        <w:autoSpaceDE w:val="0"/>
        <w:autoSpaceDN w:val="0"/>
        <w:adjustRightInd w:val="0"/>
        <w:rPr>
          <w:rFonts w:ascii="Cambria" w:hAnsi="Cambria" w:cstheme="minorHAnsi"/>
          <w:i/>
          <w:sz w:val="22"/>
          <w:szCs w:val="22"/>
        </w:rPr>
      </w:pPr>
      <w:r w:rsidRPr="00901118">
        <w:rPr>
          <w:rFonts w:ascii="Cambria" w:hAnsi="Cambria" w:cstheme="minorHAnsi"/>
          <w:i/>
          <w:sz w:val="22"/>
          <w:szCs w:val="22"/>
        </w:rPr>
        <w:t>Note: Additional control measures for CRS can be found in Section 4C.</w:t>
      </w:r>
    </w:p>
    <w:p w14:paraId="36888388" w14:textId="77777777" w:rsidR="00A46081" w:rsidRPr="00901118" w:rsidRDefault="00A46081" w:rsidP="00442129">
      <w:pPr>
        <w:autoSpaceDE w:val="0"/>
        <w:autoSpaceDN w:val="0"/>
        <w:adjustRightInd w:val="0"/>
        <w:rPr>
          <w:rFonts w:ascii="Cambria" w:hAnsi="Cambria" w:cstheme="minorHAnsi"/>
          <w:i/>
          <w:sz w:val="22"/>
          <w:szCs w:val="22"/>
        </w:rPr>
      </w:pPr>
    </w:p>
    <w:p w14:paraId="2E21C397" w14:textId="75896802" w:rsidR="00442129" w:rsidRPr="00901118" w:rsidRDefault="00442129" w:rsidP="00A46081">
      <w:pPr>
        <w:pStyle w:val="ListParagraph"/>
        <w:numPr>
          <w:ilvl w:val="0"/>
          <w:numId w:val="23"/>
        </w:numPr>
        <w:autoSpaceDE w:val="0"/>
        <w:autoSpaceDN w:val="0"/>
        <w:adjustRightInd w:val="0"/>
        <w:rPr>
          <w:rFonts w:ascii="Cambria" w:hAnsi="Cambria" w:cstheme="minorHAnsi"/>
          <w:sz w:val="22"/>
          <w:szCs w:val="22"/>
        </w:rPr>
      </w:pPr>
      <w:r w:rsidRPr="00901118">
        <w:rPr>
          <w:rFonts w:ascii="Cambria" w:hAnsi="Cambria" w:cstheme="minorHAnsi"/>
          <w:sz w:val="22"/>
          <w:szCs w:val="22"/>
        </w:rPr>
        <w:t>Isolate case. Implement control measures before laboratory confirmation in high suspect cases</w:t>
      </w:r>
    </w:p>
    <w:p w14:paraId="6F18C809" w14:textId="77777777" w:rsidR="00A46081" w:rsidRPr="00901118" w:rsidRDefault="00442129" w:rsidP="00A46081">
      <w:pPr>
        <w:pStyle w:val="ListParagraph"/>
        <w:numPr>
          <w:ilvl w:val="0"/>
          <w:numId w:val="23"/>
        </w:numPr>
        <w:autoSpaceDE w:val="0"/>
        <w:autoSpaceDN w:val="0"/>
        <w:adjustRightInd w:val="0"/>
        <w:rPr>
          <w:rFonts w:ascii="Cambria" w:hAnsi="Cambria" w:cstheme="minorHAnsi"/>
          <w:sz w:val="22"/>
          <w:szCs w:val="22"/>
        </w:rPr>
      </w:pPr>
      <w:r w:rsidRPr="00901118">
        <w:rPr>
          <w:rFonts w:ascii="Cambria" w:hAnsi="Cambria" w:cstheme="minorHAnsi"/>
          <w:sz w:val="22"/>
          <w:szCs w:val="22"/>
        </w:rPr>
        <w:t>Inquire about contact with a known or suspect case of rubella and travel during the rubella exposure period (12–23 days prior to rash onset). Ask other questions listed in Section 3C.</w:t>
      </w:r>
    </w:p>
    <w:p w14:paraId="7F22D962" w14:textId="7E151056" w:rsidR="00442129" w:rsidRPr="00901118" w:rsidRDefault="00442129" w:rsidP="00A46081">
      <w:pPr>
        <w:pStyle w:val="ListParagraph"/>
        <w:numPr>
          <w:ilvl w:val="0"/>
          <w:numId w:val="23"/>
        </w:numPr>
        <w:autoSpaceDE w:val="0"/>
        <w:autoSpaceDN w:val="0"/>
        <w:adjustRightInd w:val="0"/>
        <w:rPr>
          <w:rFonts w:ascii="Cambria" w:hAnsi="Cambria" w:cstheme="minorHAnsi"/>
          <w:sz w:val="22"/>
          <w:szCs w:val="22"/>
        </w:rPr>
      </w:pPr>
      <w:r w:rsidRPr="00901118">
        <w:rPr>
          <w:rFonts w:ascii="Cambria" w:hAnsi="Cambria" w:cstheme="minorHAnsi"/>
          <w:sz w:val="22"/>
          <w:szCs w:val="22"/>
        </w:rPr>
        <w:t xml:space="preserve">Identify all those exposed. Rubella is spread by droplets, so requires close contact (3-6 feet) or direct contact with respiratory secretions (or urine in infants with CRS). Think in terms of the “zones of exposure” and consider members of the following groups, if they were in close contact with the case during </w:t>
      </w:r>
      <w:r w:rsidR="00A46081" w:rsidRPr="00901118">
        <w:rPr>
          <w:rFonts w:ascii="Cambria" w:hAnsi="Cambria" w:cstheme="minorHAnsi"/>
          <w:sz w:val="22"/>
          <w:szCs w:val="22"/>
        </w:rPr>
        <w:t>their</w:t>
      </w:r>
      <w:r w:rsidRPr="00901118">
        <w:rPr>
          <w:rFonts w:ascii="Cambria" w:hAnsi="Cambria" w:cstheme="minorHAnsi"/>
          <w:sz w:val="22"/>
          <w:szCs w:val="22"/>
        </w:rPr>
        <w:t xml:space="preserve"> infectious period:</w:t>
      </w:r>
    </w:p>
    <w:p w14:paraId="76FA71C5" w14:textId="77777777" w:rsidR="00442129" w:rsidRPr="0084161A" w:rsidRDefault="00442129" w:rsidP="00442129">
      <w:pPr>
        <w:autoSpaceDE w:val="0"/>
        <w:autoSpaceDN w:val="0"/>
        <w:adjustRightInd w:val="0"/>
        <w:rPr>
          <w:rFonts w:ascii="Cambria" w:hAnsi="Cambria" w:cstheme="minorHAnsi"/>
          <w:sz w:val="8"/>
          <w:szCs w:val="8"/>
        </w:rPr>
      </w:pPr>
    </w:p>
    <w:p w14:paraId="666AB855" w14:textId="0636B797" w:rsidR="00442129" w:rsidRPr="00901118" w:rsidRDefault="00442129" w:rsidP="00A46081">
      <w:pPr>
        <w:pStyle w:val="ListParagraph"/>
        <w:numPr>
          <w:ilvl w:val="0"/>
          <w:numId w:val="21"/>
        </w:numPr>
        <w:autoSpaceDE w:val="0"/>
        <w:autoSpaceDN w:val="0"/>
        <w:adjustRightInd w:val="0"/>
        <w:rPr>
          <w:rFonts w:ascii="Cambria" w:hAnsi="Cambria" w:cstheme="minorHAnsi"/>
          <w:sz w:val="22"/>
          <w:szCs w:val="22"/>
        </w:rPr>
      </w:pPr>
      <w:r w:rsidRPr="00901118">
        <w:rPr>
          <w:rFonts w:ascii="Cambria" w:hAnsi="Cambria" w:cstheme="minorHAnsi"/>
          <w:sz w:val="22"/>
          <w:szCs w:val="22"/>
        </w:rPr>
        <w:t>Household members,</w:t>
      </w:r>
    </w:p>
    <w:p w14:paraId="3D06B2B6" w14:textId="1CC66405" w:rsidR="00442129" w:rsidRPr="00901118" w:rsidRDefault="00442129" w:rsidP="00A46081">
      <w:pPr>
        <w:pStyle w:val="ListParagraph"/>
        <w:numPr>
          <w:ilvl w:val="0"/>
          <w:numId w:val="21"/>
        </w:numPr>
        <w:autoSpaceDE w:val="0"/>
        <w:autoSpaceDN w:val="0"/>
        <w:adjustRightInd w:val="0"/>
        <w:rPr>
          <w:rFonts w:ascii="Cambria" w:hAnsi="Cambria" w:cstheme="minorHAnsi"/>
          <w:sz w:val="22"/>
          <w:szCs w:val="22"/>
        </w:rPr>
      </w:pPr>
      <w:r w:rsidRPr="00901118">
        <w:rPr>
          <w:rFonts w:ascii="Cambria" w:hAnsi="Cambria" w:cstheme="minorHAnsi"/>
          <w:sz w:val="22"/>
          <w:szCs w:val="22"/>
        </w:rPr>
        <w:t>School/daycare contacts (students and staff),</w:t>
      </w:r>
    </w:p>
    <w:p w14:paraId="15BD1CAE" w14:textId="645927EE" w:rsidR="00442129" w:rsidRPr="00901118" w:rsidRDefault="00442129" w:rsidP="00A46081">
      <w:pPr>
        <w:pStyle w:val="ListParagraph"/>
        <w:numPr>
          <w:ilvl w:val="0"/>
          <w:numId w:val="21"/>
        </w:numPr>
        <w:autoSpaceDE w:val="0"/>
        <w:autoSpaceDN w:val="0"/>
        <w:adjustRightInd w:val="0"/>
        <w:rPr>
          <w:rFonts w:ascii="Cambria" w:hAnsi="Cambria" w:cstheme="minorHAnsi"/>
          <w:sz w:val="22"/>
          <w:szCs w:val="22"/>
        </w:rPr>
      </w:pPr>
      <w:r w:rsidRPr="00901118">
        <w:rPr>
          <w:rFonts w:ascii="Cambria" w:hAnsi="Cambria" w:cstheme="minorHAnsi"/>
          <w:sz w:val="22"/>
          <w:szCs w:val="22"/>
        </w:rPr>
        <w:t>Staff and patients at medical facility where patient was seen,</w:t>
      </w:r>
    </w:p>
    <w:p w14:paraId="4F5D3DDD" w14:textId="7023BBA6" w:rsidR="00442129"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Individuals at workplace of case (especially daycare centers, schools, and medical settings),</w:t>
      </w:r>
    </w:p>
    <w:p w14:paraId="787087AC" w14:textId="6D550F31" w:rsidR="00442129"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Members of same religious/social groups,</w:t>
      </w:r>
    </w:p>
    <w:p w14:paraId="13E2FE80" w14:textId="01BC7F87" w:rsidR="00442129"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Members of sports teams and other extracurricular groups,</w:t>
      </w:r>
    </w:p>
    <w:p w14:paraId="69592C0C" w14:textId="59F03E90" w:rsidR="00442129"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Bus or carpool mates,</w:t>
      </w:r>
    </w:p>
    <w:p w14:paraId="5F557934" w14:textId="77777777" w:rsidR="00A46081"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Close friends, and</w:t>
      </w:r>
    </w:p>
    <w:p w14:paraId="01D97649" w14:textId="0B039250" w:rsidR="00A46081" w:rsidRPr="00722A19" w:rsidRDefault="00442129" w:rsidP="00A46081">
      <w:pPr>
        <w:pStyle w:val="ListParagraph"/>
        <w:numPr>
          <w:ilvl w:val="0"/>
          <w:numId w:val="21"/>
        </w:numPr>
        <w:autoSpaceDE w:val="0"/>
        <w:autoSpaceDN w:val="0"/>
        <w:adjustRightInd w:val="0"/>
        <w:rPr>
          <w:rFonts w:ascii="Cambria" w:hAnsi="Cambria" w:cstheme="minorHAnsi"/>
          <w:sz w:val="22"/>
          <w:szCs w:val="22"/>
        </w:rPr>
      </w:pPr>
      <w:r w:rsidRPr="00722A19">
        <w:rPr>
          <w:rFonts w:ascii="Cambria" w:hAnsi="Cambria" w:cstheme="minorHAnsi"/>
          <w:sz w:val="22"/>
          <w:szCs w:val="22"/>
        </w:rPr>
        <w:t>Persons potentially exposed at social events, travel sites, etc.</w:t>
      </w:r>
    </w:p>
    <w:p w14:paraId="136C3D05" w14:textId="77777777" w:rsidR="00000014" w:rsidRPr="00722A19" w:rsidRDefault="00442129" w:rsidP="00E770EC">
      <w:pPr>
        <w:pStyle w:val="ListParagraph"/>
        <w:numPr>
          <w:ilvl w:val="0"/>
          <w:numId w:val="23"/>
        </w:numPr>
        <w:autoSpaceDE w:val="0"/>
        <w:autoSpaceDN w:val="0"/>
        <w:adjustRightInd w:val="0"/>
        <w:spacing w:before="80"/>
        <w:rPr>
          <w:rFonts w:ascii="Cambria" w:hAnsi="Cambria" w:cstheme="minorHAnsi"/>
          <w:b/>
          <w:sz w:val="22"/>
          <w:szCs w:val="22"/>
        </w:rPr>
      </w:pPr>
      <w:r w:rsidRPr="00722A19">
        <w:rPr>
          <w:rFonts w:ascii="Cambria" w:hAnsi="Cambria" w:cstheme="minorHAnsi"/>
          <w:sz w:val="22"/>
          <w:szCs w:val="22"/>
        </w:rPr>
        <w:t xml:space="preserve">Identify </w:t>
      </w:r>
      <w:r w:rsidRPr="00722A19">
        <w:rPr>
          <w:rFonts w:ascii="Cambria" w:hAnsi="Cambria" w:cstheme="minorHAnsi"/>
          <w:b/>
          <w:sz w:val="22"/>
          <w:szCs w:val="22"/>
        </w:rPr>
        <w:t>high-risk susceptibles (those who lack evidence of immunity to rubella)</w:t>
      </w:r>
      <w:r w:rsidRPr="00722A19">
        <w:rPr>
          <w:rFonts w:ascii="Cambria" w:hAnsi="Cambria" w:cstheme="minorHAnsi"/>
          <w:sz w:val="22"/>
          <w:szCs w:val="22"/>
        </w:rPr>
        <w:t xml:space="preserve">, including pregnant women, with whom the case had contact during his/her infectious period. </w:t>
      </w:r>
      <w:r w:rsidRPr="00722A19">
        <w:rPr>
          <w:rFonts w:ascii="Cambria" w:hAnsi="Cambria" w:cstheme="minorHAnsi"/>
          <w:b/>
          <w:sz w:val="22"/>
          <w:szCs w:val="22"/>
        </w:rPr>
        <w:t>Pregnant women are particularly important to identify because of the risk of CRS</w:t>
      </w:r>
      <w:r w:rsidR="00A0167D" w:rsidRPr="00722A19">
        <w:rPr>
          <w:rFonts w:ascii="Cambria" w:hAnsi="Cambria" w:cstheme="minorHAnsi"/>
          <w:b/>
          <w:sz w:val="22"/>
          <w:szCs w:val="22"/>
        </w:rPr>
        <w:t>.</w:t>
      </w:r>
    </w:p>
    <w:p w14:paraId="15470AE2" w14:textId="56F1C054" w:rsidR="00442129" w:rsidRPr="00722A19" w:rsidRDefault="00442129" w:rsidP="00000014">
      <w:pPr>
        <w:pStyle w:val="ListParagraph"/>
        <w:numPr>
          <w:ilvl w:val="1"/>
          <w:numId w:val="23"/>
        </w:numPr>
        <w:autoSpaceDE w:val="0"/>
        <w:autoSpaceDN w:val="0"/>
        <w:adjustRightInd w:val="0"/>
        <w:rPr>
          <w:rFonts w:ascii="Cambria" w:hAnsi="Cambria" w:cstheme="minorHAnsi"/>
          <w:b/>
          <w:sz w:val="22"/>
          <w:szCs w:val="22"/>
        </w:rPr>
      </w:pPr>
      <w:r w:rsidRPr="00722A19">
        <w:rPr>
          <w:rFonts w:ascii="Cambria" w:hAnsi="Cambria" w:cstheme="minorHAnsi"/>
          <w:sz w:val="22"/>
          <w:szCs w:val="22"/>
        </w:rPr>
        <w:t xml:space="preserve">Pregnant women, infants &lt;12 months of age, and immunocompromised individuals should be referred to their obstetricians/health care providers. Develop a line-listing of pregnant exposed contacts if there are multiple. See next </w:t>
      </w:r>
      <w:r w:rsidR="00E7745C" w:rsidRPr="00722A19">
        <w:rPr>
          <w:rFonts w:ascii="Cambria" w:hAnsi="Cambria" w:cstheme="minorHAnsi"/>
          <w:sz w:val="22"/>
          <w:szCs w:val="22"/>
        </w:rPr>
        <w:t>section</w:t>
      </w:r>
      <w:r w:rsidRPr="00722A19">
        <w:rPr>
          <w:rFonts w:ascii="Cambria" w:hAnsi="Cambria" w:cstheme="minorHAnsi"/>
          <w:sz w:val="22"/>
          <w:szCs w:val="22"/>
        </w:rPr>
        <w:t>, “Pregnant women exposed to rubella.”</w:t>
      </w:r>
    </w:p>
    <w:p w14:paraId="617936F3" w14:textId="77777777" w:rsidR="00442129" w:rsidRPr="005B112C" w:rsidRDefault="00442129" w:rsidP="00442129">
      <w:pPr>
        <w:autoSpaceDE w:val="0"/>
        <w:autoSpaceDN w:val="0"/>
        <w:adjustRightInd w:val="0"/>
        <w:rPr>
          <w:rFonts w:ascii="Cambria" w:hAnsi="Cambria" w:cs="Garamond-BookCondensed"/>
          <w:sz w:val="12"/>
          <w:szCs w:val="12"/>
        </w:rPr>
      </w:pPr>
    </w:p>
    <w:p w14:paraId="023DE09F" w14:textId="77777777" w:rsidR="00442129" w:rsidRPr="00722A19" w:rsidRDefault="00442129" w:rsidP="00442129">
      <w:pPr>
        <w:autoSpaceDE w:val="0"/>
        <w:autoSpaceDN w:val="0"/>
        <w:adjustRightInd w:val="0"/>
        <w:spacing w:after="80"/>
        <w:rPr>
          <w:rFonts w:ascii="Cambria" w:hAnsi="Cambria" w:cstheme="minorHAnsi"/>
          <w:b/>
          <w:sz w:val="22"/>
          <w:szCs w:val="22"/>
        </w:rPr>
      </w:pPr>
      <w:r w:rsidRPr="00722A19">
        <w:rPr>
          <w:rFonts w:ascii="Cambria" w:hAnsi="Cambria" w:cstheme="minorHAnsi"/>
          <w:b/>
          <w:bCs/>
          <w:sz w:val="22"/>
          <w:szCs w:val="22"/>
        </w:rPr>
        <w:t>Evidence of Immunity to Rubella</w:t>
      </w:r>
    </w:p>
    <w:tbl>
      <w:tblPr>
        <w:tblStyle w:val="TableGrid"/>
        <w:tblW w:w="8988" w:type="dxa"/>
        <w:tblInd w:w="378" w:type="dxa"/>
        <w:tblLook w:val="01E0" w:firstRow="1" w:lastRow="1" w:firstColumn="1" w:lastColumn="1" w:noHBand="0" w:noVBand="0"/>
      </w:tblPr>
      <w:tblGrid>
        <w:gridCol w:w="8988"/>
      </w:tblGrid>
      <w:tr w:rsidR="00442129" w:rsidRPr="00EB4FF4" w14:paraId="7C75A02E" w14:textId="77777777" w:rsidTr="00A46081">
        <w:trPr>
          <w:trHeight w:val="847"/>
        </w:trPr>
        <w:tc>
          <w:tcPr>
            <w:tcW w:w="8988" w:type="dxa"/>
          </w:tcPr>
          <w:p w14:paraId="14BEB53F" w14:textId="77777777" w:rsidR="00A46081" w:rsidRPr="00722A19" w:rsidRDefault="00442129" w:rsidP="00A46081">
            <w:pPr>
              <w:pStyle w:val="ListParagraph"/>
              <w:numPr>
                <w:ilvl w:val="0"/>
                <w:numId w:val="24"/>
              </w:numPr>
              <w:autoSpaceDE w:val="0"/>
              <w:autoSpaceDN w:val="0"/>
              <w:adjustRightInd w:val="0"/>
              <w:rPr>
                <w:rFonts w:ascii="Cambria" w:hAnsi="Cambria" w:cstheme="minorHAnsi"/>
                <w:sz w:val="22"/>
                <w:szCs w:val="22"/>
                <w:lang w:bidi="ar-SA"/>
              </w:rPr>
            </w:pPr>
            <w:r w:rsidRPr="00722A19">
              <w:rPr>
                <w:rFonts w:ascii="Cambria" w:hAnsi="Cambria" w:cstheme="minorHAnsi"/>
                <w:sz w:val="22"/>
                <w:szCs w:val="22"/>
                <w:lang w:bidi="ar-SA"/>
              </w:rPr>
              <w:t>Documentation of rubella vaccination on or after the first birthday;</w:t>
            </w:r>
          </w:p>
          <w:p w14:paraId="7FEE35D6" w14:textId="77777777" w:rsidR="00A46081" w:rsidRPr="00722A19" w:rsidRDefault="00442129" w:rsidP="00A46081">
            <w:pPr>
              <w:pStyle w:val="ListParagraph"/>
              <w:numPr>
                <w:ilvl w:val="0"/>
                <w:numId w:val="24"/>
              </w:numPr>
              <w:autoSpaceDE w:val="0"/>
              <w:autoSpaceDN w:val="0"/>
              <w:adjustRightInd w:val="0"/>
              <w:rPr>
                <w:rFonts w:ascii="Cambria" w:hAnsi="Cambria" w:cstheme="minorHAnsi"/>
                <w:sz w:val="22"/>
                <w:szCs w:val="22"/>
                <w:lang w:bidi="ar-SA"/>
              </w:rPr>
            </w:pPr>
            <w:r w:rsidRPr="00722A19">
              <w:rPr>
                <w:rFonts w:ascii="Cambria" w:hAnsi="Cambria" w:cstheme="minorHAnsi"/>
                <w:sz w:val="22"/>
                <w:szCs w:val="22"/>
                <w:lang w:bidi="ar-SA"/>
              </w:rPr>
              <w:t>Serologic evidence of immunity to rubella or laboratory evidence of disease;</w:t>
            </w:r>
          </w:p>
          <w:p w14:paraId="3ECDE922" w14:textId="24021BB8" w:rsidR="00442129" w:rsidRPr="00A46081" w:rsidRDefault="00442129" w:rsidP="00A46081">
            <w:pPr>
              <w:pStyle w:val="ListParagraph"/>
              <w:numPr>
                <w:ilvl w:val="0"/>
                <w:numId w:val="24"/>
              </w:numPr>
              <w:autoSpaceDE w:val="0"/>
              <w:autoSpaceDN w:val="0"/>
              <w:adjustRightInd w:val="0"/>
              <w:rPr>
                <w:rFonts w:asciiTheme="minorHAnsi" w:hAnsiTheme="minorHAnsi" w:cstheme="minorHAnsi"/>
                <w:sz w:val="20"/>
                <w:szCs w:val="20"/>
                <w:lang w:bidi="ar-SA"/>
              </w:rPr>
            </w:pPr>
            <w:r w:rsidRPr="00722A19">
              <w:rPr>
                <w:rFonts w:ascii="Cambria" w:hAnsi="Cambria" w:cstheme="minorHAnsi"/>
                <w:sz w:val="22"/>
                <w:szCs w:val="22"/>
                <w:lang w:bidi="ar-SA"/>
              </w:rPr>
              <w:t>Birth</w:t>
            </w:r>
            <w:r w:rsidRPr="00722A19">
              <w:rPr>
                <w:rFonts w:ascii="Cambria" w:hAnsi="Cambria" w:cstheme="minorHAnsi"/>
                <w:b/>
                <w:bCs/>
                <w:sz w:val="22"/>
                <w:szCs w:val="22"/>
                <w:vertAlign w:val="superscript"/>
              </w:rPr>
              <w:t>1</w:t>
            </w:r>
            <w:r w:rsidRPr="00722A19">
              <w:rPr>
                <w:rFonts w:ascii="Cambria" w:hAnsi="Cambria" w:cstheme="minorHAnsi"/>
                <w:sz w:val="22"/>
                <w:szCs w:val="22"/>
                <w:lang w:bidi="ar-SA"/>
              </w:rPr>
              <w:t xml:space="preserve"> in the U.S. before 1957, except for healthcare workers.</w:t>
            </w:r>
          </w:p>
        </w:tc>
      </w:tr>
    </w:tbl>
    <w:p w14:paraId="478EF4F4" w14:textId="2043DBE6" w:rsidR="00442129" w:rsidRPr="00722A19" w:rsidRDefault="00442129" w:rsidP="00442129">
      <w:pPr>
        <w:autoSpaceDE w:val="0"/>
        <w:autoSpaceDN w:val="0"/>
        <w:adjustRightInd w:val="0"/>
        <w:spacing w:before="60"/>
        <w:ind w:left="630" w:hanging="180"/>
        <w:rPr>
          <w:rFonts w:ascii="Cambria" w:hAnsi="Cambria" w:cstheme="minorHAnsi"/>
          <w:sz w:val="20"/>
          <w:szCs w:val="20"/>
        </w:rPr>
      </w:pPr>
      <w:r w:rsidRPr="00722A19">
        <w:rPr>
          <w:rFonts w:ascii="Cambria" w:hAnsi="Cambria" w:cstheme="minorHAnsi"/>
          <w:sz w:val="20"/>
          <w:szCs w:val="20"/>
          <w:vertAlign w:val="superscript"/>
        </w:rPr>
        <w:t>1</w:t>
      </w:r>
      <w:r w:rsidRPr="00722A19">
        <w:rPr>
          <w:rFonts w:ascii="Cambria" w:hAnsi="Cambria" w:cstheme="minorHAnsi"/>
          <w:sz w:val="20"/>
          <w:szCs w:val="20"/>
        </w:rPr>
        <w:t xml:space="preserve"> Persons born outside the U.S. (without other evidence of immunity to rubella) are considered susceptible, regardless of year of birth.</w:t>
      </w:r>
    </w:p>
    <w:p w14:paraId="6657CB1D" w14:textId="77777777" w:rsidR="00A46081" w:rsidRPr="00E770EC" w:rsidRDefault="00A46081" w:rsidP="00442129">
      <w:pPr>
        <w:autoSpaceDE w:val="0"/>
        <w:autoSpaceDN w:val="0"/>
        <w:adjustRightInd w:val="0"/>
        <w:spacing w:before="60"/>
        <w:ind w:left="630" w:hanging="180"/>
        <w:rPr>
          <w:rFonts w:asciiTheme="minorHAnsi" w:hAnsiTheme="minorHAnsi" w:cstheme="minorHAnsi"/>
          <w:sz w:val="8"/>
          <w:szCs w:val="8"/>
        </w:rPr>
      </w:pPr>
    </w:p>
    <w:p w14:paraId="7E1BC939" w14:textId="081F444A" w:rsidR="00A46081" w:rsidRPr="00722A19" w:rsidRDefault="00E7745C" w:rsidP="00A46081">
      <w:pPr>
        <w:pStyle w:val="ListParagraph"/>
        <w:numPr>
          <w:ilvl w:val="0"/>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Identify </w:t>
      </w:r>
      <w:r w:rsidRPr="00722A19">
        <w:rPr>
          <w:rFonts w:ascii="Cambria" w:hAnsi="Cambria" w:cstheme="minorHAnsi"/>
          <w:b/>
          <w:bCs/>
          <w:sz w:val="22"/>
          <w:szCs w:val="22"/>
        </w:rPr>
        <w:t>all other susceptibles</w:t>
      </w:r>
      <w:r w:rsidR="00A46081" w:rsidRPr="00722A19">
        <w:rPr>
          <w:rFonts w:ascii="Cambria" w:hAnsi="Cambria" w:cstheme="minorHAnsi"/>
          <w:sz w:val="22"/>
          <w:szCs w:val="22"/>
        </w:rPr>
        <w:t xml:space="preserve">: </w:t>
      </w:r>
      <w:r w:rsidRPr="00722A19">
        <w:rPr>
          <w:rFonts w:ascii="Cambria" w:hAnsi="Cambria" w:cstheme="minorHAnsi"/>
          <w:sz w:val="22"/>
          <w:szCs w:val="22"/>
        </w:rPr>
        <w:t>individuals without evidence of immunity as defined above.</w:t>
      </w:r>
    </w:p>
    <w:p w14:paraId="7CC456A8" w14:textId="77777777" w:rsidR="00A46081" w:rsidRPr="00722A19" w:rsidRDefault="00E7745C" w:rsidP="00A46081">
      <w:pPr>
        <w:pStyle w:val="ListParagraph"/>
        <w:numPr>
          <w:ilvl w:val="0"/>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Immunize all </w:t>
      </w:r>
      <w:r w:rsidR="00A46081" w:rsidRPr="00722A19">
        <w:rPr>
          <w:rFonts w:ascii="Cambria" w:hAnsi="Cambria" w:cstheme="minorHAnsi"/>
          <w:sz w:val="22"/>
          <w:szCs w:val="22"/>
        </w:rPr>
        <w:t>susceptibles</w:t>
      </w:r>
      <w:r w:rsidRPr="00722A19">
        <w:rPr>
          <w:rFonts w:ascii="Cambria" w:hAnsi="Cambria" w:cstheme="minorHAnsi"/>
          <w:sz w:val="22"/>
          <w:szCs w:val="22"/>
        </w:rPr>
        <w:t xml:space="preserve">. </w:t>
      </w:r>
    </w:p>
    <w:p w14:paraId="2D8C74CF" w14:textId="6C025F95" w:rsidR="00A46081" w:rsidRPr="00722A19" w:rsidRDefault="00553188" w:rsidP="430EBFFF">
      <w:pPr>
        <w:pStyle w:val="ListParagraph"/>
        <w:numPr>
          <w:ilvl w:val="1"/>
          <w:numId w:val="23"/>
        </w:numPr>
        <w:autoSpaceDE w:val="0"/>
        <w:autoSpaceDN w:val="0"/>
        <w:adjustRightInd w:val="0"/>
        <w:rPr>
          <w:rFonts w:ascii="Cambria" w:hAnsi="Cambria" w:cstheme="minorBidi"/>
          <w:sz w:val="22"/>
          <w:szCs w:val="22"/>
        </w:rPr>
      </w:pPr>
      <w:r>
        <w:rPr>
          <w:rFonts w:ascii="Cambria" w:hAnsi="Cambria" w:cstheme="minorBidi"/>
          <w:sz w:val="22"/>
          <w:szCs w:val="22"/>
        </w:rPr>
        <w:lastRenderedPageBreak/>
        <w:t>Live-virus rubella vaccine administered</w:t>
      </w:r>
      <w:r w:rsidR="00021B21">
        <w:rPr>
          <w:rFonts w:ascii="Cambria" w:hAnsi="Cambria" w:cstheme="minorBidi"/>
          <w:sz w:val="22"/>
          <w:szCs w:val="22"/>
        </w:rPr>
        <w:t xml:space="preserve"> after exposure has not been demonstrated to prevent illness. However, immunization of </w:t>
      </w:r>
      <w:r w:rsidR="00280C33">
        <w:rPr>
          <w:rFonts w:ascii="Cambria" w:hAnsi="Cambria" w:cstheme="minorBidi"/>
          <w:sz w:val="22"/>
          <w:szCs w:val="22"/>
        </w:rPr>
        <w:t xml:space="preserve">exposed </w:t>
      </w:r>
      <w:r w:rsidR="00021B21">
        <w:rPr>
          <w:rFonts w:ascii="Cambria" w:hAnsi="Cambria" w:cstheme="minorBidi"/>
          <w:sz w:val="22"/>
          <w:szCs w:val="22"/>
        </w:rPr>
        <w:t>people</w:t>
      </w:r>
      <w:r w:rsidR="00D92AFA">
        <w:rPr>
          <w:rFonts w:ascii="Cambria" w:hAnsi="Cambria" w:cstheme="minorBidi"/>
          <w:sz w:val="22"/>
          <w:szCs w:val="22"/>
        </w:rPr>
        <w:t xml:space="preserve"> </w:t>
      </w:r>
      <w:r w:rsidR="00280C33">
        <w:rPr>
          <w:rFonts w:ascii="Cambria" w:hAnsi="Cambria" w:cstheme="minorBidi"/>
          <w:sz w:val="22"/>
          <w:szCs w:val="22"/>
        </w:rPr>
        <w:t xml:space="preserve">who do not have contraindications </w:t>
      </w:r>
      <w:r w:rsidR="00D92AFA">
        <w:rPr>
          <w:rFonts w:ascii="Cambria" w:hAnsi="Cambria" w:cstheme="minorBidi"/>
          <w:sz w:val="22"/>
          <w:szCs w:val="22"/>
        </w:rPr>
        <w:t>is not harmful and</w:t>
      </w:r>
      <w:r w:rsidR="00944980">
        <w:rPr>
          <w:rFonts w:ascii="Cambria" w:hAnsi="Cambria" w:cstheme="minorBidi"/>
          <w:sz w:val="22"/>
          <w:szCs w:val="22"/>
        </w:rPr>
        <w:t xml:space="preserve"> will protect these people in the future, if the</w:t>
      </w:r>
      <w:r w:rsidR="00276AB6">
        <w:rPr>
          <w:rFonts w:ascii="Cambria" w:hAnsi="Cambria" w:cstheme="minorBidi"/>
          <w:sz w:val="22"/>
          <w:szCs w:val="22"/>
        </w:rPr>
        <w:t xml:space="preserve"> exposure did not result in infection.</w:t>
      </w:r>
    </w:p>
    <w:p w14:paraId="7382417F" w14:textId="328B857A" w:rsidR="00A46081" w:rsidRPr="00722A19" w:rsidRDefault="00E7745C" w:rsidP="00A46081">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All susceptibles who are ≥12 months of age (and for whom it is not contraindicated) should receive one dose of MMR vaccine. </w:t>
      </w:r>
    </w:p>
    <w:p w14:paraId="1CDA9AD9" w14:textId="77777777" w:rsidR="00000014" w:rsidRPr="00722A19" w:rsidRDefault="00E7745C" w:rsidP="00A46081">
      <w:pPr>
        <w:pStyle w:val="ListParagraph"/>
        <w:numPr>
          <w:ilvl w:val="0"/>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Exclude susceptible contacts, including those with religious and medical exemptions. Exclude exposed susceptible individuals as follows: </w:t>
      </w:r>
    </w:p>
    <w:p w14:paraId="1063B871" w14:textId="773F39FD" w:rsidR="00000014" w:rsidRPr="00722A19" w:rsidRDefault="00C40C46"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I</w:t>
      </w:r>
      <w:r w:rsidR="00E7745C" w:rsidRPr="00722A19">
        <w:rPr>
          <w:rFonts w:ascii="Cambria" w:hAnsi="Cambria" w:cstheme="minorHAnsi"/>
          <w:sz w:val="22"/>
          <w:szCs w:val="22"/>
        </w:rPr>
        <w:t>f there was a discrete (one-time) exposure, exclude from days 7–23 from that exposure;</w:t>
      </w:r>
    </w:p>
    <w:p w14:paraId="229561E1" w14:textId="5E02645B" w:rsidR="00000014" w:rsidRPr="00722A19" w:rsidRDefault="00C40C46"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I</w:t>
      </w:r>
      <w:r w:rsidR="00E7745C" w:rsidRPr="00722A19">
        <w:rPr>
          <w:rFonts w:ascii="Cambria" w:hAnsi="Cambria" w:cstheme="minorHAnsi"/>
          <w:sz w:val="22"/>
          <w:szCs w:val="22"/>
        </w:rPr>
        <w:t xml:space="preserve">f there was continuous exposure, exclude from days 7–23 from the day of rash onset in the case; </w:t>
      </w:r>
    </w:p>
    <w:p w14:paraId="51296E9C" w14:textId="1329EAE0" w:rsidR="00000014" w:rsidRPr="00722A19" w:rsidRDefault="00C40C46"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I</w:t>
      </w:r>
      <w:r w:rsidR="00E7745C" w:rsidRPr="00722A19">
        <w:rPr>
          <w:rFonts w:ascii="Cambria" w:hAnsi="Cambria" w:cstheme="minorHAnsi"/>
          <w:sz w:val="22"/>
          <w:szCs w:val="22"/>
        </w:rPr>
        <w:t xml:space="preserve">f there is more than 1 case of rubella, exclude until 23 days after the onset of rash in the last reported case in the outbreak setting.  </w:t>
      </w:r>
    </w:p>
    <w:p w14:paraId="36BE50D9" w14:textId="6D1DC699" w:rsidR="00000014" w:rsidRPr="00722A19" w:rsidRDefault="00C40C46"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I</w:t>
      </w:r>
      <w:r w:rsidR="00E7745C" w:rsidRPr="00722A19">
        <w:rPr>
          <w:rFonts w:ascii="Cambria" w:hAnsi="Cambria" w:cstheme="minorHAnsi"/>
          <w:sz w:val="22"/>
          <w:szCs w:val="22"/>
        </w:rPr>
        <w:t xml:space="preserve">n high-risk settings (healthcare, infant daycare) susceptibles should be excluded regardless of receipt of MMR vaccine post-exposure.  </w:t>
      </w:r>
    </w:p>
    <w:p w14:paraId="5FDDD83A" w14:textId="2AC144B3" w:rsidR="00E7745C" w:rsidRPr="00722A19" w:rsidRDefault="00C40C46"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I</w:t>
      </w:r>
      <w:r w:rsidR="00E7745C" w:rsidRPr="00722A19">
        <w:rPr>
          <w:rFonts w:ascii="Cambria" w:hAnsi="Cambria" w:cstheme="minorHAnsi"/>
          <w:sz w:val="22"/>
          <w:szCs w:val="22"/>
        </w:rPr>
        <w:t>n low-risk settings, unvaccinated persons who received MMR vaccine as part of outbreak control may be immediately readmitted to school/work provided all persons without documentation of immunity to rubella have been excluded.</w:t>
      </w:r>
    </w:p>
    <w:p w14:paraId="7F5D9B4E" w14:textId="451C0EAC" w:rsidR="00000014" w:rsidRPr="00722A19" w:rsidRDefault="00E7745C" w:rsidP="00000014">
      <w:pPr>
        <w:pStyle w:val="ListParagraph"/>
        <w:numPr>
          <w:ilvl w:val="0"/>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Conduct surveillance for 2 incubation periods (46 days) after rash onset in the last case or the last exposure in the setting, whichever is later. </w:t>
      </w:r>
    </w:p>
    <w:p w14:paraId="46CECA65" w14:textId="77777777" w:rsidR="00000014" w:rsidRPr="00722A19" w:rsidRDefault="00E7745C"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In addition, surveillance for CRS should be implemented when confirmed or probable rubella cases are documented in a setting where pregnant women might have been exposed. </w:t>
      </w:r>
    </w:p>
    <w:p w14:paraId="5E83A402" w14:textId="68816363" w:rsidR="00E7745C" w:rsidRPr="00722A19" w:rsidRDefault="00E7745C" w:rsidP="00000014">
      <w:pPr>
        <w:pStyle w:val="ListParagraph"/>
        <w:numPr>
          <w:ilvl w:val="1"/>
          <w:numId w:val="23"/>
        </w:numPr>
        <w:autoSpaceDE w:val="0"/>
        <w:autoSpaceDN w:val="0"/>
        <w:adjustRightInd w:val="0"/>
        <w:rPr>
          <w:rFonts w:ascii="Cambria" w:hAnsi="Cambria" w:cstheme="minorHAnsi"/>
          <w:sz w:val="22"/>
          <w:szCs w:val="22"/>
        </w:rPr>
      </w:pPr>
      <w:r w:rsidRPr="00722A19">
        <w:rPr>
          <w:rFonts w:ascii="Cambria" w:hAnsi="Cambria" w:cstheme="minorHAnsi"/>
          <w:sz w:val="22"/>
          <w:szCs w:val="22"/>
        </w:rPr>
        <w:t>Women who contract rubella infection while pregnant should be monitored for birth outcome, and appropriate testing should be performed on the infant after birth.</w:t>
      </w:r>
    </w:p>
    <w:p w14:paraId="58E11885" w14:textId="77777777" w:rsidR="00C40C46" w:rsidRDefault="00C40C46" w:rsidP="00000014">
      <w:pPr>
        <w:autoSpaceDE w:val="0"/>
        <w:autoSpaceDN w:val="0"/>
        <w:adjustRightInd w:val="0"/>
        <w:rPr>
          <w:rFonts w:asciiTheme="minorHAnsi" w:hAnsiTheme="minorHAnsi" w:cstheme="minorHAnsi"/>
          <w:b/>
          <w:sz w:val="22"/>
          <w:szCs w:val="22"/>
        </w:rPr>
      </w:pPr>
    </w:p>
    <w:p w14:paraId="52581260" w14:textId="53755F97" w:rsidR="00442129" w:rsidRPr="00722A19" w:rsidRDefault="00442129" w:rsidP="00000014">
      <w:pPr>
        <w:autoSpaceDE w:val="0"/>
        <w:autoSpaceDN w:val="0"/>
        <w:adjustRightInd w:val="0"/>
        <w:rPr>
          <w:rFonts w:ascii="Cambria" w:hAnsi="Cambria" w:cstheme="minorHAnsi"/>
          <w:b/>
          <w:sz w:val="22"/>
          <w:szCs w:val="22"/>
        </w:rPr>
      </w:pPr>
      <w:r w:rsidRPr="00722A19">
        <w:rPr>
          <w:rFonts w:ascii="Cambria" w:hAnsi="Cambria" w:cstheme="minorHAnsi"/>
          <w:b/>
          <w:sz w:val="22"/>
          <w:szCs w:val="22"/>
        </w:rPr>
        <w:t xml:space="preserve">Pregnant </w:t>
      </w:r>
      <w:r w:rsidR="00E7745C" w:rsidRPr="00722A19">
        <w:rPr>
          <w:rFonts w:ascii="Cambria" w:hAnsi="Cambria" w:cstheme="minorHAnsi"/>
          <w:b/>
          <w:sz w:val="22"/>
          <w:szCs w:val="22"/>
        </w:rPr>
        <w:t>W</w:t>
      </w:r>
      <w:r w:rsidRPr="00722A19">
        <w:rPr>
          <w:rFonts w:ascii="Cambria" w:hAnsi="Cambria" w:cstheme="minorHAnsi"/>
          <w:b/>
          <w:sz w:val="22"/>
          <w:szCs w:val="22"/>
        </w:rPr>
        <w:t xml:space="preserve">omen </w:t>
      </w:r>
      <w:r w:rsidR="00E7745C" w:rsidRPr="00722A19">
        <w:rPr>
          <w:rFonts w:ascii="Cambria" w:hAnsi="Cambria" w:cstheme="minorHAnsi"/>
          <w:b/>
          <w:sz w:val="22"/>
          <w:szCs w:val="22"/>
        </w:rPr>
        <w:t>E</w:t>
      </w:r>
      <w:r w:rsidRPr="00722A19">
        <w:rPr>
          <w:rFonts w:ascii="Cambria" w:hAnsi="Cambria" w:cstheme="minorHAnsi"/>
          <w:b/>
          <w:sz w:val="22"/>
          <w:szCs w:val="22"/>
        </w:rPr>
        <w:t xml:space="preserve">xposed to </w:t>
      </w:r>
      <w:r w:rsidR="00E7745C" w:rsidRPr="00722A19">
        <w:rPr>
          <w:rFonts w:ascii="Cambria" w:hAnsi="Cambria" w:cstheme="minorHAnsi"/>
          <w:b/>
          <w:sz w:val="22"/>
          <w:szCs w:val="22"/>
        </w:rPr>
        <w:t>R</w:t>
      </w:r>
      <w:r w:rsidRPr="00722A19">
        <w:rPr>
          <w:rFonts w:ascii="Cambria" w:hAnsi="Cambria" w:cstheme="minorHAnsi"/>
          <w:b/>
          <w:sz w:val="22"/>
          <w:szCs w:val="22"/>
        </w:rPr>
        <w:t>ubella</w:t>
      </w:r>
    </w:p>
    <w:p w14:paraId="17C5CFA2" w14:textId="77777777" w:rsidR="00442129" w:rsidRPr="00722A19" w:rsidRDefault="00442129" w:rsidP="00442129">
      <w:pPr>
        <w:autoSpaceDE w:val="0"/>
        <w:autoSpaceDN w:val="0"/>
        <w:adjustRightInd w:val="0"/>
        <w:ind w:left="270"/>
        <w:rPr>
          <w:rFonts w:ascii="Cambria" w:hAnsi="Cambria" w:cstheme="minorHAnsi"/>
          <w:sz w:val="22"/>
          <w:szCs w:val="22"/>
        </w:rPr>
      </w:pPr>
    </w:p>
    <w:p w14:paraId="1ABB3CC4" w14:textId="77777777" w:rsidR="00442129" w:rsidRPr="00722A19" w:rsidRDefault="00442129" w:rsidP="00442129">
      <w:pPr>
        <w:autoSpaceDE w:val="0"/>
        <w:autoSpaceDN w:val="0"/>
        <w:adjustRightInd w:val="0"/>
        <w:ind w:left="270"/>
        <w:rPr>
          <w:rFonts w:ascii="Cambria" w:hAnsi="Cambria" w:cstheme="minorHAnsi"/>
          <w:sz w:val="22"/>
          <w:szCs w:val="22"/>
        </w:rPr>
      </w:pPr>
      <w:r w:rsidRPr="00722A19">
        <w:rPr>
          <w:rFonts w:ascii="Cambria" w:hAnsi="Cambria" w:cstheme="minorHAnsi"/>
          <w:sz w:val="22"/>
          <w:szCs w:val="22"/>
        </w:rPr>
        <w:t>If a pregnant woman is infected with rubella, immediate medical consultation is necessary. All women of childbearing age who are contacts of a person with confirmed or highly suspected rubella should have their pregnancy status determined. Every effort should be made to identify all pregnant women who might have been exposed to the case and evaluate them serologically for rubella-specific IgM and IgG antibodies. If a pregnant woman lacks laboratory evidence of rubella immunity, precautions should be taken to prevent any type of exposure to persons infected with rubella; these precautions may include ensuring rubella immunity of household contacts and isolating women from settings where rubella virus has been identified.</w:t>
      </w:r>
    </w:p>
    <w:p w14:paraId="1C16E68D" w14:textId="77777777" w:rsidR="00442129" w:rsidRPr="00722A19" w:rsidRDefault="00442129" w:rsidP="00442129">
      <w:pPr>
        <w:autoSpaceDE w:val="0"/>
        <w:autoSpaceDN w:val="0"/>
        <w:adjustRightInd w:val="0"/>
        <w:ind w:left="270"/>
        <w:rPr>
          <w:rFonts w:ascii="Cambria" w:hAnsi="Cambria" w:cstheme="minorHAnsi"/>
          <w:sz w:val="22"/>
          <w:szCs w:val="22"/>
        </w:rPr>
      </w:pPr>
    </w:p>
    <w:p w14:paraId="69FB6D2E" w14:textId="68D2A9FE" w:rsidR="00F713B3" w:rsidRPr="00722A19" w:rsidRDefault="00442129" w:rsidP="00A46081">
      <w:pPr>
        <w:autoSpaceDE w:val="0"/>
        <w:autoSpaceDN w:val="0"/>
        <w:adjustRightInd w:val="0"/>
        <w:ind w:left="270"/>
        <w:rPr>
          <w:rFonts w:ascii="Cambria" w:hAnsi="Cambria"/>
          <w:color w:val="333333"/>
          <w:sz w:val="22"/>
          <w:szCs w:val="22"/>
        </w:rPr>
      </w:pPr>
      <w:r w:rsidRPr="00722A19">
        <w:rPr>
          <w:rFonts w:ascii="Cambria" w:hAnsi="Cambria" w:cstheme="minorHAnsi"/>
          <w:b/>
          <w:sz w:val="22"/>
          <w:szCs w:val="22"/>
        </w:rPr>
        <w:t xml:space="preserve">Ensure that pregnant women exposed to rubella have evidence of immunity to rubella or, if they do not have evidence of immunity, </w:t>
      </w:r>
      <w:r w:rsidR="00F713B3" w:rsidRPr="00722A19">
        <w:rPr>
          <w:rFonts w:ascii="Cambria" w:hAnsi="Cambria" w:cstheme="minorHAnsi"/>
          <w:b/>
          <w:sz w:val="22"/>
          <w:szCs w:val="22"/>
        </w:rPr>
        <w:t>follow the</w:t>
      </w:r>
      <w:r w:rsidRPr="00722A19">
        <w:rPr>
          <w:rFonts w:ascii="Cambria" w:hAnsi="Cambria" w:cstheme="minorHAnsi"/>
          <w:b/>
          <w:sz w:val="22"/>
          <w:szCs w:val="22"/>
        </w:rPr>
        <w:t xml:space="preserve"> </w:t>
      </w:r>
      <w:hyperlink r:id="rId13" w:history="1">
        <w:r w:rsidR="00F713B3" w:rsidRPr="00722A19">
          <w:rPr>
            <w:rStyle w:val="Hyperlink"/>
            <w:rFonts w:ascii="Cambria" w:hAnsi="Cambria" w:cstheme="minorHAnsi"/>
            <w:b/>
            <w:sz w:val="22"/>
            <w:szCs w:val="22"/>
          </w:rPr>
          <w:t xml:space="preserve">CDC’s </w:t>
        </w:r>
        <w:r w:rsidRPr="00722A19">
          <w:rPr>
            <w:rStyle w:val="Hyperlink"/>
            <w:rFonts w:ascii="Cambria" w:hAnsi="Cambria" w:cstheme="minorHAnsi"/>
            <w:b/>
            <w:sz w:val="22"/>
            <w:szCs w:val="22"/>
          </w:rPr>
          <w:t xml:space="preserve">serologic testing </w:t>
        </w:r>
        <w:r w:rsidR="00F713B3" w:rsidRPr="00722A19">
          <w:rPr>
            <w:rStyle w:val="Hyperlink"/>
            <w:rFonts w:ascii="Cambria" w:hAnsi="Cambria" w:cstheme="minorHAnsi"/>
            <w:b/>
            <w:sz w:val="22"/>
            <w:szCs w:val="22"/>
          </w:rPr>
          <w:t>algorithm</w:t>
        </w:r>
      </w:hyperlink>
      <w:r w:rsidR="00F713B3" w:rsidRPr="00722A19">
        <w:rPr>
          <w:rFonts w:ascii="Cambria" w:hAnsi="Cambria" w:cstheme="minorHAnsi"/>
          <w:b/>
          <w:sz w:val="22"/>
          <w:szCs w:val="22"/>
        </w:rPr>
        <w:t xml:space="preserve">. </w:t>
      </w:r>
    </w:p>
    <w:p w14:paraId="74D0771F" w14:textId="77777777" w:rsidR="00A46081" w:rsidRPr="00722A19" w:rsidRDefault="00A46081" w:rsidP="00A46081">
      <w:pPr>
        <w:autoSpaceDE w:val="0"/>
        <w:autoSpaceDN w:val="0"/>
        <w:adjustRightInd w:val="0"/>
        <w:ind w:left="270"/>
        <w:rPr>
          <w:rFonts w:ascii="Cambria" w:hAnsi="Cambria"/>
          <w:color w:val="333333"/>
          <w:sz w:val="22"/>
          <w:szCs w:val="22"/>
        </w:rPr>
      </w:pPr>
    </w:p>
    <w:p w14:paraId="212BACED" w14:textId="1A388C57" w:rsidR="00442129" w:rsidRPr="00722A19" w:rsidRDefault="00442129" w:rsidP="00FC2DC1">
      <w:pPr>
        <w:numPr>
          <w:ilvl w:val="0"/>
          <w:numId w:val="5"/>
        </w:numPr>
        <w:rPr>
          <w:rFonts w:ascii="Cambria" w:eastAsiaTheme="minorEastAsia" w:hAnsi="Cambria" w:cstheme="minorBidi"/>
          <w:sz w:val="22"/>
          <w:szCs w:val="22"/>
        </w:rPr>
      </w:pPr>
      <w:r w:rsidRPr="00722A19">
        <w:rPr>
          <w:rFonts w:ascii="Cambria" w:hAnsi="Cambria" w:cstheme="minorBidi"/>
          <w:sz w:val="22"/>
          <w:szCs w:val="22"/>
        </w:rPr>
        <w:t>Pregnancy and Immune Globulin (IG): Routine use of IG for post-exposure prophylaxis is not recommended, even for susceptible pregnant women, because IG does not guarantee prevention of fetal infection.</w:t>
      </w:r>
      <w:r w:rsidR="6D917833" w:rsidRPr="00722A19">
        <w:rPr>
          <w:rFonts w:ascii="Cambria" w:hAnsi="Cambria" w:cstheme="minorBidi"/>
          <w:sz w:val="22"/>
          <w:szCs w:val="22"/>
        </w:rPr>
        <w:t xml:space="preserve"> Administration of Immune Globulin to susceptible people experimentally exposed to rubella virus can prevent clinical rubella. However, there have also been many reports of the failure of Immune Globulin to prevent the anomalies of congenital rubella. For this reason, the routine use of Immune Globulin Intramuscular for the prevention of rubella in an exposed pregnant patient is not recommended.</w:t>
      </w:r>
    </w:p>
    <w:p w14:paraId="34158460" w14:textId="27458D6E" w:rsidR="04EC6BD6" w:rsidRDefault="04EC6BD6" w:rsidP="00FC2DC1"/>
    <w:p w14:paraId="34F8F07A" w14:textId="77777777" w:rsidR="00442129" w:rsidRPr="00722A19" w:rsidRDefault="00442129" w:rsidP="00FC2DC1">
      <w:pPr>
        <w:numPr>
          <w:ilvl w:val="0"/>
          <w:numId w:val="5"/>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lastRenderedPageBreak/>
        <w:t>Previous administration of human anti-Rho(D) immune globulin (RhoGam) does not generally interfere with an immune response to rubella vaccine. However, women who have received anti-Rho immune globulin should be tested serologically 6–8 weeks after vaccination to assure that seroconversion occurred. If other antibody containing blood products are needed for other reasons, they should be administered at least 2 weeks before and deferred for up to 11 months after administration of MMR vaccine.</w:t>
      </w:r>
    </w:p>
    <w:p w14:paraId="285D47EB" w14:textId="77777777" w:rsidR="00442129" w:rsidRPr="006F7DBC" w:rsidRDefault="00442129" w:rsidP="00442129">
      <w:pPr>
        <w:autoSpaceDE w:val="0"/>
        <w:autoSpaceDN w:val="0"/>
        <w:adjustRightInd w:val="0"/>
        <w:rPr>
          <w:rFonts w:ascii="Cambria" w:hAnsi="Cambria" w:cs="TradeGothic-BoldCondTwenty"/>
          <w:bCs/>
          <w:sz w:val="22"/>
          <w:szCs w:val="22"/>
        </w:rPr>
      </w:pPr>
    </w:p>
    <w:p w14:paraId="1D9CC00A" w14:textId="77777777" w:rsidR="00442129" w:rsidRPr="008175E8" w:rsidRDefault="00442129" w:rsidP="00442129">
      <w:pPr>
        <w:autoSpaceDE w:val="0"/>
        <w:autoSpaceDN w:val="0"/>
        <w:adjustRightInd w:val="0"/>
        <w:rPr>
          <w:rFonts w:ascii="Arial" w:hAnsi="Arial" w:cs="Arial"/>
          <w:b/>
          <w:sz w:val="22"/>
          <w:szCs w:val="22"/>
        </w:rPr>
      </w:pPr>
      <w:r w:rsidRPr="008175E8">
        <w:rPr>
          <w:rFonts w:ascii="Arial" w:hAnsi="Arial" w:cs="Arial"/>
          <w:b/>
          <w:sz w:val="22"/>
          <w:szCs w:val="22"/>
        </w:rPr>
        <w:t>C. Managing Special Situations</w:t>
      </w:r>
    </w:p>
    <w:p w14:paraId="218005EB" w14:textId="77777777" w:rsidR="00442129" w:rsidRPr="00722A19" w:rsidRDefault="00442129" w:rsidP="00442129">
      <w:pPr>
        <w:autoSpaceDE w:val="0"/>
        <w:autoSpaceDN w:val="0"/>
        <w:adjustRightInd w:val="0"/>
        <w:rPr>
          <w:rFonts w:ascii="Cambria" w:hAnsi="Cambria" w:cstheme="minorHAnsi"/>
          <w:i/>
          <w:iCs/>
          <w:sz w:val="22"/>
          <w:szCs w:val="22"/>
        </w:rPr>
      </w:pPr>
    </w:p>
    <w:p w14:paraId="26B3EC6B" w14:textId="0A1120AD" w:rsidR="00442129" w:rsidRPr="00722A19" w:rsidRDefault="00442129" w:rsidP="00442129">
      <w:pPr>
        <w:autoSpaceDE w:val="0"/>
        <w:autoSpaceDN w:val="0"/>
        <w:adjustRightInd w:val="0"/>
        <w:rPr>
          <w:rFonts w:ascii="Cambria" w:hAnsi="Cambria" w:cstheme="minorHAnsi"/>
          <w:i/>
          <w:iCs/>
          <w:sz w:val="22"/>
          <w:szCs w:val="22"/>
        </w:rPr>
      </w:pPr>
      <w:r w:rsidRPr="00722A19">
        <w:rPr>
          <w:rFonts w:ascii="Cambria" w:hAnsi="Cambria" w:cstheme="minorHAnsi"/>
          <w:i/>
          <w:iCs/>
          <w:sz w:val="22"/>
          <w:szCs w:val="22"/>
        </w:rPr>
        <w:t>Rubella in Health Care Facilities</w:t>
      </w:r>
    </w:p>
    <w:p w14:paraId="05CD362E" w14:textId="76118701" w:rsidR="00442129" w:rsidRPr="00722A19" w:rsidRDefault="00442129" w:rsidP="00F63BF7">
      <w:pPr>
        <w:numPr>
          <w:ilvl w:val="0"/>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 xml:space="preserve">Follow </w:t>
      </w:r>
      <w:r w:rsidR="00000014" w:rsidRPr="00722A19">
        <w:rPr>
          <w:rFonts w:ascii="Cambria" w:hAnsi="Cambria" w:cstheme="minorHAnsi"/>
          <w:iCs/>
          <w:sz w:val="22"/>
          <w:szCs w:val="22"/>
        </w:rPr>
        <w:t>s</w:t>
      </w:r>
      <w:r w:rsidRPr="00722A19">
        <w:rPr>
          <w:rFonts w:ascii="Cambria" w:hAnsi="Cambria" w:cstheme="minorHAnsi"/>
          <w:iCs/>
          <w:sz w:val="22"/>
          <w:szCs w:val="22"/>
        </w:rPr>
        <w:t xml:space="preserve">teps </w:t>
      </w:r>
      <w:r w:rsidR="00000014" w:rsidRPr="00722A19">
        <w:rPr>
          <w:rFonts w:ascii="Cambria" w:hAnsi="Cambria" w:cstheme="minorHAnsi"/>
          <w:iCs/>
          <w:sz w:val="22"/>
          <w:szCs w:val="22"/>
        </w:rPr>
        <w:t>1-8</w:t>
      </w:r>
      <w:r w:rsidRPr="00722A19">
        <w:rPr>
          <w:rFonts w:ascii="Cambria" w:hAnsi="Cambria" w:cstheme="minorHAnsi"/>
          <w:iCs/>
          <w:sz w:val="22"/>
          <w:szCs w:val="22"/>
        </w:rPr>
        <w:t xml:space="preserve"> </w:t>
      </w:r>
      <w:r w:rsidR="00E7745C" w:rsidRPr="00722A19">
        <w:rPr>
          <w:rFonts w:ascii="Cambria" w:hAnsi="Cambria" w:cstheme="minorHAnsi"/>
          <w:iCs/>
          <w:sz w:val="22"/>
          <w:szCs w:val="22"/>
        </w:rPr>
        <w:t>in section 4B</w:t>
      </w:r>
      <w:r w:rsidRPr="00722A19">
        <w:rPr>
          <w:rFonts w:ascii="Cambria" w:hAnsi="Cambria" w:cstheme="minorHAnsi"/>
          <w:iCs/>
          <w:sz w:val="22"/>
          <w:szCs w:val="22"/>
        </w:rPr>
        <w:t>.</w:t>
      </w:r>
    </w:p>
    <w:p w14:paraId="31BCECC0" w14:textId="293A5E24" w:rsidR="00442129" w:rsidRPr="00722A19" w:rsidRDefault="00442129" w:rsidP="00442129">
      <w:pPr>
        <w:numPr>
          <w:ilvl w:val="0"/>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Consider notification of healthcare providers of all patients identified as exposed in a healthcare facility.</w:t>
      </w:r>
    </w:p>
    <w:p w14:paraId="4093B27E" w14:textId="77777777" w:rsidR="00000014" w:rsidRPr="00722A19" w:rsidRDefault="00442129" w:rsidP="00442129">
      <w:pPr>
        <w:numPr>
          <w:ilvl w:val="0"/>
          <w:numId w:val="6"/>
        </w:numPr>
        <w:autoSpaceDE w:val="0"/>
        <w:autoSpaceDN w:val="0"/>
        <w:adjustRightInd w:val="0"/>
        <w:rPr>
          <w:rFonts w:ascii="Cambria" w:hAnsi="Cambria" w:cstheme="minorHAnsi"/>
          <w:iCs/>
          <w:sz w:val="22"/>
          <w:szCs w:val="22"/>
        </w:rPr>
      </w:pPr>
      <w:r w:rsidRPr="00722A19">
        <w:rPr>
          <w:rFonts w:ascii="Cambria" w:hAnsi="Cambria" w:cstheme="minorHAnsi"/>
          <w:b/>
          <w:iCs/>
          <w:sz w:val="22"/>
          <w:szCs w:val="22"/>
        </w:rPr>
        <w:t>Precautions:</w:t>
      </w:r>
      <w:r w:rsidRPr="00722A19">
        <w:rPr>
          <w:rFonts w:ascii="Cambria" w:hAnsi="Cambria" w:cstheme="minorHAnsi"/>
          <w:iCs/>
          <w:sz w:val="22"/>
          <w:szCs w:val="22"/>
        </w:rPr>
        <w:t xml:space="preserve">  </w:t>
      </w:r>
    </w:p>
    <w:p w14:paraId="3980162E" w14:textId="77777777" w:rsidR="00000014" w:rsidRPr="00722A19" w:rsidRDefault="00442129" w:rsidP="00000014">
      <w:pPr>
        <w:numPr>
          <w:ilvl w:val="1"/>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 xml:space="preserve">A case of rubella should be placed in a private room on </w:t>
      </w:r>
      <w:r w:rsidRPr="00722A19">
        <w:rPr>
          <w:rFonts w:ascii="Cambria" w:hAnsi="Cambria" w:cstheme="minorHAnsi"/>
          <w:b/>
          <w:iCs/>
          <w:sz w:val="22"/>
          <w:szCs w:val="22"/>
        </w:rPr>
        <w:t>standard and droplet</w:t>
      </w:r>
      <w:r w:rsidRPr="00722A19">
        <w:rPr>
          <w:rFonts w:ascii="Cambria" w:hAnsi="Cambria" w:cstheme="minorHAnsi"/>
          <w:iCs/>
          <w:sz w:val="22"/>
          <w:szCs w:val="22"/>
        </w:rPr>
        <w:t xml:space="preserve"> precautions for his/her infectious period. Precautions may be discontinued on the 8</w:t>
      </w:r>
      <w:r w:rsidRPr="00722A19">
        <w:rPr>
          <w:rFonts w:ascii="Cambria" w:hAnsi="Cambria" w:cstheme="minorHAnsi"/>
          <w:iCs/>
          <w:sz w:val="22"/>
          <w:szCs w:val="22"/>
          <w:vertAlign w:val="superscript"/>
        </w:rPr>
        <w:t>th</w:t>
      </w:r>
      <w:r w:rsidRPr="00722A19">
        <w:rPr>
          <w:rFonts w:ascii="Cambria" w:hAnsi="Cambria" w:cstheme="minorHAnsi"/>
          <w:iCs/>
          <w:sz w:val="22"/>
          <w:szCs w:val="22"/>
        </w:rPr>
        <w:t xml:space="preserve"> day following rash onset.  </w:t>
      </w:r>
    </w:p>
    <w:p w14:paraId="311B8BF2" w14:textId="24655492" w:rsidR="00000014" w:rsidRPr="00722A19" w:rsidRDefault="00442129" w:rsidP="000C4249">
      <w:pPr>
        <w:numPr>
          <w:ilvl w:val="1"/>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A case of CRS should be placed on standard and contact precautions</w:t>
      </w:r>
      <w:r w:rsidR="00DC74BB" w:rsidRPr="00722A19">
        <w:rPr>
          <w:rFonts w:ascii="Cambria" w:hAnsi="Cambria" w:cstheme="minorHAnsi"/>
          <w:iCs/>
          <w:sz w:val="22"/>
          <w:szCs w:val="22"/>
        </w:rPr>
        <w:t xml:space="preserve"> until 1 year of age</w:t>
      </w:r>
      <w:r w:rsidR="00DB614D" w:rsidRPr="00722A19">
        <w:rPr>
          <w:rFonts w:ascii="Cambria" w:hAnsi="Cambria" w:cstheme="minorHAnsi"/>
          <w:iCs/>
          <w:sz w:val="22"/>
          <w:szCs w:val="22"/>
        </w:rPr>
        <w:t xml:space="preserve"> </w:t>
      </w:r>
      <w:r w:rsidR="007653F2" w:rsidRPr="00722A19">
        <w:rPr>
          <w:rFonts w:ascii="Cambria" w:hAnsi="Cambria" w:cstheme="minorHAnsi"/>
          <w:b/>
          <w:bCs/>
          <w:iCs/>
          <w:sz w:val="22"/>
          <w:szCs w:val="22"/>
        </w:rPr>
        <w:t>unless lab results indicate otherwise</w:t>
      </w:r>
      <w:r w:rsidRPr="00722A19">
        <w:rPr>
          <w:rFonts w:ascii="Cambria" w:hAnsi="Cambria" w:cstheme="minorHAnsi"/>
          <w:iCs/>
          <w:sz w:val="22"/>
          <w:szCs w:val="22"/>
        </w:rPr>
        <w:t>. Confirmed asymptomatic cases should be isolated on days 5–30 after the last day of exposure, on standard and droplet precautions.</w:t>
      </w:r>
    </w:p>
    <w:p w14:paraId="4073984A" w14:textId="10F20E4E" w:rsidR="00442129" w:rsidRPr="00722A19" w:rsidRDefault="00442129" w:rsidP="00C40C46">
      <w:pPr>
        <w:numPr>
          <w:ilvl w:val="1"/>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Exposed susceptible hospitalized patients should be quarantined on standard and droplet precautions for days 7-23 post-exposure and may be taken off precautions on the 24</w:t>
      </w:r>
      <w:r w:rsidRPr="00722A19">
        <w:rPr>
          <w:rFonts w:ascii="Cambria" w:hAnsi="Cambria" w:cstheme="minorHAnsi"/>
          <w:iCs/>
          <w:sz w:val="22"/>
          <w:szCs w:val="22"/>
          <w:vertAlign w:val="superscript"/>
        </w:rPr>
        <w:t>th</w:t>
      </w:r>
      <w:r w:rsidRPr="00722A19">
        <w:rPr>
          <w:rFonts w:ascii="Cambria" w:hAnsi="Cambria" w:cstheme="minorHAnsi"/>
          <w:iCs/>
          <w:sz w:val="22"/>
          <w:szCs w:val="22"/>
        </w:rPr>
        <w:t xml:space="preserve"> day.</w:t>
      </w:r>
    </w:p>
    <w:p w14:paraId="2DA624AD" w14:textId="77777777" w:rsidR="00442129" w:rsidRPr="00722A19" w:rsidRDefault="00442129" w:rsidP="00442129">
      <w:pPr>
        <w:numPr>
          <w:ilvl w:val="0"/>
          <w:numId w:val="6"/>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New cases should be reported to the MDPH immediately.</w:t>
      </w:r>
    </w:p>
    <w:p w14:paraId="29E4316F" w14:textId="77777777" w:rsidR="00000014" w:rsidRDefault="00000014" w:rsidP="00442129">
      <w:pPr>
        <w:autoSpaceDE w:val="0"/>
        <w:autoSpaceDN w:val="0"/>
        <w:adjustRightInd w:val="0"/>
        <w:rPr>
          <w:rFonts w:ascii="Cambria" w:hAnsi="Cambria" w:cs="TradeGothic-CondEighteenObl"/>
          <w:i/>
          <w:iCs/>
          <w:sz w:val="22"/>
          <w:szCs w:val="22"/>
        </w:rPr>
      </w:pPr>
    </w:p>
    <w:p w14:paraId="149EA444" w14:textId="32492B91" w:rsidR="00442129" w:rsidRPr="00722A19" w:rsidRDefault="00442129" w:rsidP="00442129">
      <w:pPr>
        <w:autoSpaceDE w:val="0"/>
        <w:autoSpaceDN w:val="0"/>
        <w:adjustRightInd w:val="0"/>
        <w:rPr>
          <w:rFonts w:ascii="Cambria" w:hAnsi="Cambria" w:cs="TradeGothic-CondEighteenObl"/>
          <w:i/>
          <w:iCs/>
          <w:sz w:val="22"/>
          <w:szCs w:val="22"/>
        </w:rPr>
      </w:pPr>
      <w:r w:rsidRPr="00722A19">
        <w:rPr>
          <w:rFonts w:ascii="Cambria" w:hAnsi="Cambria" w:cstheme="minorHAnsi"/>
          <w:i/>
          <w:iCs/>
          <w:sz w:val="22"/>
          <w:szCs w:val="22"/>
        </w:rPr>
        <w:t>Infants with CRS</w:t>
      </w:r>
    </w:p>
    <w:p w14:paraId="6BB24CD7" w14:textId="20A61934" w:rsidR="00000014" w:rsidRPr="00722A19" w:rsidRDefault="00442129" w:rsidP="04EC6BD6">
      <w:pPr>
        <w:pStyle w:val="ListParagraph"/>
        <w:numPr>
          <w:ilvl w:val="0"/>
          <w:numId w:val="7"/>
        </w:numPr>
        <w:rPr>
          <w:rFonts w:ascii="Cambria" w:eastAsiaTheme="minorEastAsia" w:hAnsi="Cambria" w:cstheme="minorBidi"/>
          <w:sz w:val="22"/>
          <w:szCs w:val="22"/>
        </w:rPr>
      </w:pPr>
      <w:r w:rsidRPr="00722A19">
        <w:rPr>
          <w:rFonts w:ascii="Cambria" w:hAnsi="Cambria" w:cstheme="minorBidi"/>
          <w:sz w:val="22"/>
          <w:szCs w:val="22"/>
        </w:rPr>
        <w:t xml:space="preserve">Immediately place all suspect cases of CRS on </w:t>
      </w:r>
      <w:r w:rsidRPr="00722A19">
        <w:rPr>
          <w:rFonts w:ascii="Cambria" w:hAnsi="Cambria" w:cstheme="minorBidi"/>
          <w:b/>
          <w:bCs/>
          <w:sz w:val="22"/>
          <w:szCs w:val="22"/>
          <w:u w:val="single"/>
        </w:rPr>
        <w:t>standard</w:t>
      </w:r>
      <w:r w:rsidRPr="00722A19">
        <w:rPr>
          <w:rFonts w:ascii="Cambria" w:hAnsi="Cambria" w:cstheme="minorBidi"/>
          <w:b/>
          <w:bCs/>
          <w:sz w:val="22"/>
          <w:szCs w:val="22"/>
        </w:rPr>
        <w:t xml:space="preserve"> and </w:t>
      </w:r>
      <w:r w:rsidRPr="00722A19">
        <w:rPr>
          <w:rFonts w:ascii="Cambria" w:hAnsi="Cambria" w:cstheme="minorBidi"/>
          <w:b/>
          <w:bCs/>
          <w:sz w:val="22"/>
          <w:szCs w:val="22"/>
          <w:u w:val="single"/>
        </w:rPr>
        <w:t>contact</w:t>
      </w:r>
      <w:r w:rsidRPr="00722A19">
        <w:rPr>
          <w:rFonts w:ascii="Cambria" w:hAnsi="Cambria" w:cstheme="minorBidi"/>
          <w:sz w:val="22"/>
          <w:szCs w:val="22"/>
        </w:rPr>
        <w:t xml:space="preserve"> precautions. Infants with CRS shed virus </w:t>
      </w:r>
      <w:r w:rsidR="00E7745C" w:rsidRPr="00722A19">
        <w:rPr>
          <w:rFonts w:ascii="Cambria" w:hAnsi="Cambria" w:cstheme="minorBidi"/>
          <w:sz w:val="22"/>
          <w:szCs w:val="22"/>
        </w:rPr>
        <w:t xml:space="preserve">for about 3 months after birth </w:t>
      </w:r>
      <w:r w:rsidRPr="00722A19">
        <w:rPr>
          <w:rFonts w:ascii="Cambria" w:hAnsi="Cambria" w:cstheme="minorBidi"/>
          <w:sz w:val="22"/>
          <w:szCs w:val="22"/>
        </w:rPr>
        <w:t xml:space="preserve">in their urine and nasopharyngeal secretions and can remain infectious for one year or more after birth. </w:t>
      </w:r>
      <w:r w:rsidR="00E7745C" w:rsidRPr="00722A19">
        <w:rPr>
          <w:rFonts w:ascii="Cambria" w:eastAsia="Times New Roman" w:hAnsi="Cambria" w:cstheme="minorBidi"/>
          <w:sz w:val="22"/>
          <w:szCs w:val="22"/>
        </w:rPr>
        <w:t xml:space="preserve">Infants with CRS should be placed in contact isolation during any hospital admission before 1 year of age or until the infant is no longer considered infectious. </w:t>
      </w:r>
      <w:r w:rsidR="1ECA90A7" w:rsidRPr="00722A19">
        <w:rPr>
          <w:rFonts w:ascii="Cambria" w:eastAsia="Times New Roman" w:hAnsi="Cambria" w:cstheme="minorBidi"/>
          <w:sz w:val="22"/>
          <w:szCs w:val="22"/>
        </w:rPr>
        <w:t>In addition, droplet precautions can be considered if the infant has a respiratory illness or an aerosol generating procedure is being performed. Infection-control precautions should be considered in children with CRS up to 3 years of age who are hospitalized for congenital cataract extraction.</w:t>
      </w:r>
    </w:p>
    <w:p w14:paraId="07436755" w14:textId="138D786A" w:rsidR="00442129" w:rsidRPr="00722A19" w:rsidRDefault="00000014" w:rsidP="00DC74BB">
      <w:pPr>
        <w:pStyle w:val="ListParagraph"/>
        <w:numPr>
          <w:ilvl w:val="0"/>
          <w:numId w:val="7"/>
        </w:numPr>
        <w:rPr>
          <w:rFonts w:ascii="Cambria" w:eastAsia="Times New Roman" w:hAnsi="Cambria" w:cstheme="minorHAnsi"/>
          <w:iCs/>
          <w:sz w:val="22"/>
          <w:szCs w:val="22"/>
        </w:rPr>
      </w:pPr>
      <w:r w:rsidRPr="00722A19">
        <w:rPr>
          <w:rFonts w:ascii="Cambria" w:eastAsia="Times New Roman" w:hAnsi="Cambria" w:cstheme="minorHAnsi"/>
          <w:iCs/>
          <w:sz w:val="22"/>
          <w:szCs w:val="22"/>
        </w:rPr>
        <w:t>H</w:t>
      </w:r>
      <w:r w:rsidR="00E7745C" w:rsidRPr="00722A19">
        <w:rPr>
          <w:rFonts w:ascii="Cambria" w:eastAsia="Times New Roman" w:hAnsi="Cambria" w:cstheme="minorHAnsi"/>
          <w:iCs/>
          <w:sz w:val="22"/>
          <w:szCs w:val="22"/>
        </w:rPr>
        <w:t xml:space="preserve">ealth officials should consider excluding infants with CRS from childcare facilities until </w:t>
      </w:r>
      <w:r w:rsidRPr="00722A19">
        <w:rPr>
          <w:rFonts w:ascii="Cambria" w:eastAsia="Times New Roman" w:hAnsi="Cambria" w:cstheme="minorHAnsi"/>
          <w:iCs/>
          <w:sz w:val="22"/>
          <w:szCs w:val="22"/>
        </w:rPr>
        <w:t>they are</w:t>
      </w:r>
      <w:r w:rsidR="00E7745C" w:rsidRPr="00722A19">
        <w:rPr>
          <w:rFonts w:ascii="Cambria" w:eastAsia="Times New Roman" w:hAnsi="Cambria" w:cstheme="minorHAnsi"/>
          <w:iCs/>
          <w:sz w:val="22"/>
          <w:szCs w:val="22"/>
        </w:rPr>
        <w:t xml:space="preserve"> no longer considered infectious. </w:t>
      </w:r>
      <w:r w:rsidR="00442129" w:rsidRPr="00722A19">
        <w:rPr>
          <w:rFonts w:ascii="Cambria" w:hAnsi="Cambria" w:cstheme="minorHAnsi"/>
          <w:iCs/>
          <w:sz w:val="22"/>
          <w:szCs w:val="22"/>
        </w:rPr>
        <w:t>Both the American Academy of Pediatrics (AAP), in the Red Book, and the CDC, in the CDC Guidelines for Isolation and Precautions in Hospitals, recommend contact precautions.</w:t>
      </w:r>
    </w:p>
    <w:p w14:paraId="075421BD" w14:textId="3551316E" w:rsidR="00442129" w:rsidRPr="00722A19" w:rsidRDefault="00442129" w:rsidP="00442129">
      <w:pPr>
        <w:numPr>
          <w:ilvl w:val="0"/>
          <w:numId w:val="7"/>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Collect detailed information about the baby’s symptoms and the mother’s evidence of immunity to rubella. Consider collection of the mother’s serum for rubella IgM and IgG testing.</w:t>
      </w:r>
    </w:p>
    <w:p w14:paraId="0BC3ED57" w14:textId="0C9061C7" w:rsidR="00442129" w:rsidRPr="00722A19" w:rsidRDefault="00442129" w:rsidP="00442129">
      <w:pPr>
        <w:numPr>
          <w:ilvl w:val="0"/>
          <w:numId w:val="7"/>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Ob</w:t>
      </w:r>
      <w:r w:rsidR="00DC74BB" w:rsidRPr="00722A19">
        <w:rPr>
          <w:rFonts w:ascii="Cambria" w:hAnsi="Cambria" w:cstheme="minorHAnsi"/>
          <w:iCs/>
          <w:sz w:val="22"/>
          <w:szCs w:val="22"/>
        </w:rPr>
        <w:t>t</w:t>
      </w:r>
      <w:r w:rsidRPr="00722A19">
        <w:rPr>
          <w:rFonts w:ascii="Cambria" w:hAnsi="Cambria" w:cstheme="minorHAnsi"/>
          <w:iCs/>
          <w:sz w:val="22"/>
          <w:szCs w:val="22"/>
        </w:rPr>
        <w:t>ain specimens from infant for testing:  blood, urine, and nasopharyngeal swab.</w:t>
      </w:r>
    </w:p>
    <w:p w14:paraId="22330E4B" w14:textId="5F81F068" w:rsidR="00DC74BB" w:rsidRPr="00722A19" w:rsidRDefault="00442129" w:rsidP="00DC74BB">
      <w:pPr>
        <w:numPr>
          <w:ilvl w:val="0"/>
          <w:numId w:val="7"/>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 xml:space="preserve">Follow steps </w:t>
      </w:r>
      <w:r w:rsidR="00000014" w:rsidRPr="00722A19">
        <w:rPr>
          <w:rFonts w:ascii="Cambria" w:hAnsi="Cambria" w:cstheme="minorHAnsi"/>
          <w:iCs/>
          <w:sz w:val="22"/>
          <w:szCs w:val="22"/>
        </w:rPr>
        <w:t>1-8</w:t>
      </w:r>
      <w:r w:rsidRPr="00722A19">
        <w:rPr>
          <w:rFonts w:ascii="Cambria" w:hAnsi="Cambria" w:cstheme="minorHAnsi"/>
          <w:iCs/>
          <w:sz w:val="22"/>
          <w:szCs w:val="22"/>
        </w:rPr>
        <w:t xml:space="preserve"> </w:t>
      </w:r>
      <w:r w:rsidR="00E7745C" w:rsidRPr="00722A19">
        <w:rPr>
          <w:rFonts w:ascii="Cambria" w:hAnsi="Cambria" w:cstheme="minorHAnsi"/>
          <w:iCs/>
          <w:sz w:val="22"/>
          <w:szCs w:val="22"/>
        </w:rPr>
        <w:t>in section 4B</w:t>
      </w:r>
      <w:r w:rsidRPr="00722A19">
        <w:rPr>
          <w:rFonts w:ascii="Cambria" w:hAnsi="Cambria" w:cstheme="minorHAnsi"/>
          <w:iCs/>
          <w:sz w:val="22"/>
          <w:szCs w:val="22"/>
        </w:rPr>
        <w:t xml:space="preserve">. </w:t>
      </w:r>
    </w:p>
    <w:p w14:paraId="5D4D6D6F" w14:textId="2517EEDB" w:rsidR="00E7745C" w:rsidRPr="00722A19" w:rsidRDefault="00442129" w:rsidP="00DC74BB">
      <w:pPr>
        <w:numPr>
          <w:ilvl w:val="0"/>
          <w:numId w:val="7"/>
        </w:numPr>
        <w:autoSpaceDE w:val="0"/>
        <w:autoSpaceDN w:val="0"/>
        <w:adjustRightInd w:val="0"/>
        <w:rPr>
          <w:rFonts w:ascii="Cambria" w:hAnsi="Cambria" w:cstheme="minorHAnsi"/>
          <w:iCs/>
          <w:sz w:val="22"/>
          <w:szCs w:val="22"/>
        </w:rPr>
      </w:pPr>
      <w:r w:rsidRPr="00722A19">
        <w:rPr>
          <w:rFonts w:ascii="Cambria" w:hAnsi="Cambria" w:cstheme="minorHAnsi"/>
          <w:iCs/>
          <w:sz w:val="22"/>
          <w:szCs w:val="22"/>
        </w:rPr>
        <w:t xml:space="preserve">Infants with CRS may be infectious for a year or more. MDPH will need to work with healthcare providers and local health to determine guidelines for minimizing the chance of rubella transmission once the baby is discharged from the hospital. </w:t>
      </w:r>
    </w:p>
    <w:p w14:paraId="664F4A86" w14:textId="7AB1C376" w:rsidR="00626571" w:rsidRDefault="00626571">
      <w:pPr>
        <w:spacing w:after="160" w:line="259" w:lineRule="auto"/>
        <w:rPr>
          <w:rFonts w:ascii="Cambria" w:hAnsi="Cambria" w:cs="TradeGothic-CondEighteenObl"/>
          <w:i/>
          <w:iCs/>
          <w:sz w:val="22"/>
          <w:szCs w:val="22"/>
        </w:rPr>
      </w:pPr>
      <w:r>
        <w:rPr>
          <w:rFonts w:ascii="Cambria" w:hAnsi="Cambria" w:cs="TradeGothic-CondEighteenObl"/>
          <w:i/>
          <w:iCs/>
          <w:sz w:val="22"/>
          <w:szCs w:val="22"/>
        </w:rPr>
        <w:br w:type="page"/>
      </w:r>
    </w:p>
    <w:p w14:paraId="0AEAF337" w14:textId="77777777" w:rsidR="00442129" w:rsidRPr="008175E8" w:rsidRDefault="00442129" w:rsidP="00442129">
      <w:pPr>
        <w:autoSpaceDE w:val="0"/>
        <w:autoSpaceDN w:val="0"/>
        <w:adjustRightInd w:val="0"/>
        <w:rPr>
          <w:rFonts w:ascii="Arial" w:hAnsi="Arial" w:cs="Arial"/>
          <w:b/>
          <w:bCs/>
          <w:sz w:val="22"/>
          <w:szCs w:val="22"/>
        </w:rPr>
      </w:pPr>
      <w:r w:rsidRPr="008175E8">
        <w:rPr>
          <w:rFonts w:ascii="Arial" w:hAnsi="Arial" w:cs="Arial"/>
          <w:b/>
          <w:bCs/>
          <w:sz w:val="22"/>
          <w:szCs w:val="22"/>
        </w:rPr>
        <w:lastRenderedPageBreak/>
        <w:t>D. Preventive Measures</w:t>
      </w:r>
    </w:p>
    <w:p w14:paraId="7281341C" w14:textId="77777777" w:rsidR="00442129" w:rsidRPr="009F66ED" w:rsidRDefault="00442129" w:rsidP="00442129">
      <w:pPr>
        <w:autoSpaceDE w:val="0"/>
        <w:autoSpaceDN w:val="0"/>
        <w:adjustRightInd w:val="0"/>
        <w:rPr>
          <w:rFonts w:asciiTheme="minorHAnsi" w:hAnsiTheme="minorHAnsi" w:cstheme="minorHAnsi"/>
          <w:sz w:val="22"/>
          <w:szCs w:val="22"/>
        </w:rPr>
      </w:pPr>
    </w:p>
    <w:p w14:paraId="61B8F9AD" w14:textId="04742B34"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Although good personal hygiene (which consists of proper hand washing, disposal of used tissues, not sharing eating utensils, etc.) is important in preventing rubella, vaccination, including routine childhood vaccination, catch-up vaccination of adolescents, and targeted vaccination of high-risk adult groups (such as</w:t>
      </w:r>
      <w:r w:rsidR="00CA19A0" w:rsidRPr="00722A19">
        <w:rPr>
          <w:rFonts w:ascii="Cambria" w:hAnsi="Cambria" w:cstheme="minorHAnsi"/>
          <w:sz w:val="22"/>
          <w:szCs w:val="22"/>
        </w:rPr>
        <w:t xml:space="preserve"> women of childbearing age, </w:t>
      </w:r>
      <w:r w:rsidRPr="00722A19">
        <w:rPr>
          <w:rFonts w:ascii="Cambria" w:hAnsi="Cambria" w:cstheme="minorHAnsi"/>
          <w:sz w:val="22"/>
          <w:szCs w:val="22"/>
        </w:rPr>
        <w:t xml:space="preserve">international travelers and adults born outside the U.S.), is the best preventive measure. </w:t>
      </w:r>
    </w:p>
    <w:p w14:paraId="104F4415" w14:textId="77777777" w:rsidR="00442129" w:rsidRPr="00722A19" w:rsidRDefault="00442129" w:rsidP="00442129">
      <w:pPr>
        <w:autoSpaceDE w:val="0"/>
        <w:autoSpaceDN w:val="0"/>
        <w:adjustRightInd w:val="0"/>
        <w:rPr>
          <w:rFonts w:ascii="Cambria" w:hAnsi="Cambria" w:cs="Garamond-BookCondensed"/>
          <w:sz w:val="22"/>
          <w:szCs w:val="22"/>
        </w:rPr>
      </w:pPr>
    </w:p>
    <w:p w14:paraId="4BF39220" w14:textId="7777777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The continuing occurrence of rubella and CRS among women of childbearing age in other parts of the world indicates the need identify and vaccinate susceptible women of childbearing age who travel to the U.S., as part of routine general medical and gynecological outpatient care; and before discharge from any hospital, birthing center, or other medical facility, unless a specific contraindication exists. Remember to evaluate all adults, especially women of child-bearing age, for needed immunizations at every encounter with the health care system. All foreign-born adults without vaccination records should be vaccinated with </w:t>
      </w:r>
      <w:r w:rsidR="00684130" w:rsidRPr="00722A19">
        <w:rPr>
          <w:rFonts w:ascii="Cambria" w:hAnsi="Cambria" w:cstheme="minorHAnsi"/>
          <w:sz w:val="22"/>
          <w:szCs w:val="22"/>
        </w:rPr>
        <w:t xml:space="preserve">one dose of </w:t>
      </w:r>
      <w:r w:rsidRPr="00722A19">
        <w:rPr>
          <w:rFonts w:ascii="Cambria" w:hAnsi="Cambria" w:cstheme="minorHAnsi"/>
          <w:sz w:val="22"/>
          <w:szCs w:val="22"/>
        </w:rPr>
        <w:t>MMR.</w:t>
      </w:r>
    </w:p>
    <w:p w14:paraId="5A39ADD0" w14:textId="77777777" w:rsidR="00442129" w:rsidRPr="00722A19" w:rsidRDefault="00442129" w:rsidP="00442129">
      <w:pPr>
        <w:autoSpaceDE w:val="0"/>
        <w:autoSpaceDN w:val="0"/>
        <w:adjustRightInd w:val="0"/>
        <w:rPr>
          <w:rFonts w:ascii="Cambria" w:hAnsi="Cambria" w:cstheme="minorHAnsi"/>
          <w:i/>
          <w:sz w:val="22"/>
          <w:szCs w:val="22"/>
        </w:rPr>
      </w:pPr>
    </w:p>
    <w:p w14:paraId="71CDFCBF" w14:textId="08D492F1"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A </w:t>
      </w:r>
      <w:hyperlink r:id="rId14" w:history="1">
        <w:r w:rsidRPr="00722A19">
          <w:rPr>
            <w:rStyle w:val="Hyperlink"/>
            <w:rFonts w:ascii="Cambria" w:hAnsi="Cambria" w:cstheme="minorHAnsi"/>
            <w:sz w:val="22"/>
            <w:szCs w:val="22"/>
          </w:rPr>
          <w:t>Rubella Public Health Fact Sheet</w:t>
        </w:r>
      </w:hyperlink>
      <w:r w:rsidRPr="00722A19">
        <w:rPr>
          <w:rFonts w:ascii="Cambria" w:hAnsi="Cambria" w:cstheme="minorHAnsi"/>
          <w:sz w:val="22"/>
          <w:szCs w:val="22"/>
        </w:rPr>
        <w:t xml:space="preserve"> for the general public can be obtained from the MDPH website. </w:t>
      </w:r>
    </w:p>
    <w:p w14:paraId="3248DFD3" w14:textId="0DCB6F31" w:rsidR="00722A19" w:rsidRPr="00A95120" w:rsidRDefault="00722A19">
      <w:pPr>
        <w:spacing w:after="160" w:line="259" w:lineRule="auto"/>
        <w:rPr>
          <w:rFonts w:ascii="Arial" w:hAnsi="Arial" w:cs="Arial"/>
          <w:b/>
          <w:bCs/>
          <w:color w:val="4F81BD"/>
          <w:sz w:val="8"/>
          <w:szCs w:val="8"/>
        </w:rPr>
      </w:pPr>
    </w:p>
    <w:p w14:paraId="0520BBC0" w14:textId="77777777" w:rsidR="004B5315" w:rsidRPr="00722A19" w:rsidRDefault="004B5315" w:rsidP="00442129">
      <w:pPr>
        <w:pBdr>
          <w:bottom w:val="single" w:sz="18" w:space="1" w:color="BFBFBF"/>
        </w:pBdr>
        <w:autoSpaceDE w:val="0"/>
        <w:autoSpaceDN w:val="0"/>
        <w:adjustRightInd w:val="0"/>
        <w:rPr>
          <w:rFonts w:ascii="Arial" w:hAnsi="Arial" w:cs="Arial"/>
          <w:b/>
          <w:bCs/>
          <w:color w:val="4F81BD"/>
          <w:sz w:val="4"/>
          <w:szCs w:val="4"/>
        </w:rPr>
      </w:pPr>
    </w:p>
    <w:p w14:paraId="14E8BC8B" w14:textId="5F7BFA94" w:rsidR="00442129" w:rsidRPr="008175E8" w:rsidRDefault="00442129" w:rsidP="008175E8">
      <w:pPr>
        <w:pStyle w:val="SurManualChapters"/>
        <w:spacing w:before="40"/>
        <w:rPr>
          <w:rFonts w:ascii="Calibri Light" w:hAnsi="Calibri Light"/>
          <w:b/>
          <w:bCs/>
        </w:rPr>
      </w:pPr>
      <w:r w:rsidRPr="008175E8">
        <w:rPr>
          <w:b/>
        </w:rPr>
        <w:t>ADDITIONAL INFORMATION</w:t>
      </w:r>
    </w:p>
    <w:p w14:paraId="3F95CD9A" w14:textId="77777777" w:rsidR="00442129" w:rsidRDefault="00442129" w:rsidP="00442129">
      <w:pPr>
        <w:autoSpaceDE w:val="0"/>
        <w:autoSpaceDN w:val="0"/>
        <w:adjustRightInd w:val="0"/>
        <w:rPr>
          <w:rFonts w:ascii="Cambria" w:hAnsi="Cambria" w:cs="Garamond-BookCondensed"/>
          <w:b/>
          <w:sz w:val="22"/>
          <w:szCs w:val="22"/>
        </w:rPr>
      </w:pPr>
    </w:p>
    <w:p w14:paraId="3F0544F2" w14:textId="3C92709F" w:rsidR="004B5315" w:rsidRPr="00722A19" w:rsidRDefault="00442129" w:rsidP="00442129">
      <w:pPr>
        <w:autoSpaceDE w:val="0"/>
        <w:autoSpaceDN w:val="0"/>
        <w:adjustRightInd w:val="0"/>
        <w:rPr>
          <w:rFonts w:ascii="Cambria" w:hAnsi="Cambria" w:cstheme="minorHAnsi"/>
          <w:b/>
          <w:bCs/>
          <w:sz w:val="22"/>
          <w:szCs w:val="22"/>
        </w:rPr>
      </w:pPr>
      <w:r w:rsidRPr="00722A19">
        <w:rPr>
          <w:rFonts w:ascii="Cambria" w:hAnsi="Cambria" w:cstheme="minorHAnsi"/>
          <w:b/>
          <w:sz w:val="22"/>
          <w:szCs w:val="22"/>
        </w:rPr>
        <w:t>Case definitions:</w:t>
      </w:r>
      <w:r w:rsidRPr="00722A19">
        <w:rPr>
          <w:rFonts w:ascii="Cambria" w:hAnsi="Cambria" w:cstheme="minorHAnsi"/>
          <w:sz w:val="22"/>
          <w:szCs w:val="22"/>
        </w:rPr>
        <w:t xml:space="preserve">  The CDC and the MDPH use CDC case definitions to maintain uniform standards for national reporting. For reporting to the MDPH, always use the criteria outlined in Section 2A. </w:t>
      </w:r>
      <w:r w:rsidRPr="00722A19">
        <w:rPr>
          <w:rFonts w:ascii="Cambria" w:hAnsi="Cambria" w:cstheme="minorHAnsi"/>
          <w:i/>
          <w:sz w:val="22"/>
          <w:szCs w:val="22"/>
        </w:rPr>
        <w:t xml:space="preserve">The most up-to-date CDC case definitions are available </w:t>
      </w:r>
      <w:r w:rsidR="00F9467C" w:rsidRPr="00722A19">
        <w:rPr>
          <w:rFonts w:ascii="Cambria" w:hAnsi="Cambria" w:cstheme="minorHAnsi"/>
          <w:i/>
          <w:sz w:val="22"/>
          <w:szCs w:val="22"/>
        </w:rPr>
        <w:t xml:space="preserve">in the CDC </w:t>
      </w:r>
      <w:hyperlink r:id="rId15" w:anchor=":~:text=Top%20of%20Page-,Case%20Definition,-Case%20definition%20for" w:history="1">
        <w:r w:rsidR="00F9467C" w:rsidRPr="00722A19">
          <w:rPr>
            <w:rStyle w:val="Hyperlink"/>
            <w:rFonts w:ascii="Cambria" w:hAnsi="Cambria" w:cstheme="minorHAnsi"/>
            <w:i/>
            <w:sz w:val="22"/>
            <w:szCs w:val="22"/>
          </w:rPr>
          <w:t>Rubella Chapter</w:t>
        </w:r>
      </w:hyperlink>
      <w:r w:rsidR="00F9467C" w:rsidRPr="00722A19">
        <w:rPr>
          <w:rFonts w:ascii="Cambria" w:hAnsi="Cambria" w:cstheme="minorHAnsi"/>
          <w:i/>
          <w:sz w:val="22"/>
          <w:szCs w:val="22"/>
        </w:rPr>
        <w:t xml:space="preserve"> and </w:t>
      </w:r>
      <w:hyperlink r:id="rId16" w:anchor=":~:text=Top%20of%20Page-,Case%20Definition,-Case%20definition%20for" w:history="1">
        <w:r w:rsidR="00F9467C" w:rsidRPr="00722A19">
          <w:rPr>
            <w:rStyle w:val="Hyperlink"/>
            <w:rFonts w:ascii="Cambria" w:hAnsi="Cambria" w:cstheme="minorHAnsi"/>
            <w:i/>
            <w:sz w:val="22"/>
            <w:szCs w:val="22"/>
          </w:rPr>
          <w:t>CRS Chapter</w:t>
        </w:r>
      </w:hyperlink>
      <w:r w:rsidR="00F9467C" w:rsidRPr="00722A19">
        <w:rPr>
          <w:rFonts w:ascii="Cambria" w:hAnsi="Cambria" w:cstheme="minorHAnsi"/>
          <w:i/>
          <w:sz w:val="22"/>
          <w:szCs w:val="22"/>
        </w:rPr>
        <w:t xml:space="preserve">. In </w:t>
      </w:r>
      <w:r w:rsidRPr="00722A19">
        <w:rPr>
          <w:rFonts w:ascii="Cambria" w:hAnsi="Cambria" w:cstheme="minorHAnsi"/>
          <w:i/>
          <w:iCs/>
          <w:sz w:val="22"/>
          <w:szCs w:val="22"/>
        </w:rPr>
        <w:t>addition, MAVEN users can click on the “Help” icon (looks like a Question Mark next to “Enter Case ID” at the top of the screen). Click on the “Case Classification” folder.</w:t>
      </w:r>
    </w:p>
    <w:p w14:paraId="6B99463A" w14:textId="3B52978F" w:rsidR="00442129" w:rsidRPr="007F20AB" w:rsidRDefault="00442129" w:rsidP="007F20AB">
      <w:pPr>
        <w:pStyle w:val="SurManualChapters"/>
        <w:rPr>
          <w:rFonts w:ascii="Calibri Light" w:hAnsi="Calibri Light"/>
          <w:b/>
          <w:i/>
          <w:iCs/>
        </w:rPr>
      </w:pPr>
      <w:r w:rsidRPr="007F20AB">
        <w:rPr>
          <w:b/>
        </w:rPr>
        <w:t>REFERENCES</w:t>
      </w:r>
    </w:p>
    <w:p w14:paraId="7228099E" w14:textId="77777777" w:rsidR="00442129" w:rsidRPr="00722A19" w:rsidRDefault="00442129" w:rsidP="00442129">
      <w:pPr>
        <w:autoSpaceDE w:val="0"/>
        <w:autoSpaceDN w:val="0"/>
        <w:adjustRightInd w:val="0"/>
        <w:rPr>
          <w:rFonts w:ascii="Cambria" w:hAnsi="Cambria" w:cs="Garamond-BookCondensed"/>
          <w:sz w:val="22"/>
          <w:szCs w:val="22"/>
        </w:rPr>
      </w:pPr>
    </w:p>
    <w:p w14:paraId="1B7FB106" w14:textId="76A4669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CDC. </w:t>
      </w:r>
      <w:r w:rsidRPr="00722A19">
        <w:rPr>
          <w:rFonts w:ascii="Cambria" w:hAnsi="Cambria" w:cstheme="minorHAnsi"/>
          <w:i/>
          <w:sz w:val="22"/>
          <w:szCs w:val="22"/>
        </w:rPr>
        <w:t>Epidemiology and Prevention of Vaccine-Preventable Diseases (The Pink Book), 1</w:t>
      </w:r>
      <w:r w:rsidR="0094464C">
        <w:rPr>
          <w:rFonts w:ascii="Cambria" w:hAnsi="Cambria" w:cstheme="minorHAnsi"/>
          <w:i/>
          <w:sz w:val="22"/>
          <w:szCs w:val="22"/>
        </w:rPr>
        <w:t>4</w:t>
      </w:r>
      <w:r w:rsidRPr="00722A19">
        <w:rPr>
          <w:rFonts w:ascii="Cambria" w:hAnsi="Cambria" w:cstheme="minorHAnsi"/>
          <w:i/>
          <w:sz w:val="22"/>
          <w:szCs w:val="22"/>
        </w:rPr>
        <w:t>th Edition</w:t>
      </w:r>
      <w:r w:rsidR="00CA739C">
        <w:rPr>
          <w:rFonts w:ascii="Cambria" w:hAnsi="Cambria" w:cstheme="minorHAnsi"/>
          <w:i/>
          <w:sz w:val="22"/>
          <w:szCs w:val="22"/>
        </w:rPr>
        <w:t xml:space="preserve">, </w:t>
      </w:r>
      <w:hyperlink r:id="rId17" w:history="1">
        <w:r w:rsidR="00CA739C" w:rsidRPr="003C6CAF">
          <w:rPr>
            <w:rStyle w:val="Hyperlink"/>
            <w:rFonts w:ascii="Cambria" w:hAnsi="Cambria" w:cstheme="minorHAnsi"/>
            <w:i/>
            <w:sz w:val="22"/>
            <w:szCs w:val="22"/>
          </w:rPr>
          <w:t>Rubella chapter</w:t>
        </w:r>
      </w:hyperlink>
      <w:r w:rsidRPr="00722A19">
        <w:rPr>
          <w:rFonts w:ascii="Cambria" w:hAnsi="Cambria" w:cstheme="minorHAnsi"/>
          <w:sz w:val="22"/>
          <w:szCs w:val="22"/>
        </w:rPr>
        <w:t xml:space="preserve">. </w:t>
      </w:r>
      <w:r w:rsidR="00EB6A5C">
        <w:rPr>
          <w:rFonts w:ascii="Cambria" w:hAnsi="Cambria" w:cstheme="minorHAnsi"/>
          <w:sz w:val="22"/>
          <w:szCs w:val="22"/>
        </w:rPr>
        <w:t>Lanzieri, T</w:t>
      </w:r>
      <w:r w:rsidRPr="00722A19">
        <w:rPr>
          <w:rFonts w:ascii="Cambria" w:hAnsi="Cambria" w:cstheme="minorHAnsi"/>
          <w:sz w:val="22"/>
          <w:szCs w:val="22"/>
        </w:rPr>
        <w:t>. et al., eds. Washington DC, Public Health Foundation; 20</w:t>
      </w:r>
      <w:r w:rsidR="00EB6A5C">
        <w:rPr>
          <w:rFonts w:ascii="Cambria" w:hAnsi="Cambria" w:cstheme="minorHAnsi"/>
          <w:sz w:val="22"/>
          <w:szCs w:val="22"/>
        </w:rPr>
        <w:t>21</w:t>
      </w:r>
      <w:r w:rsidRPr="00722A19">
        <w:rPr>
          <w:rFonts w:ascii="Cambria" w:hAnsi="Cambria" w:cstheme="minorHAnsi"/>
          <w:sz w:val="22"/>
          <w:szCs w:val="22"/>
        </w:rPr>
        <w:t>.</w:t>
      </w:r>
    </w:p>
    <w:p w14:paraId="0CB6E982" w14:textId="77777777" w:rsidR="00442129" w:rsidRPr="00722A19" w:rsidRDefault="00442129" w:rsidP="00442129">
      <w:pPr>
        <w:autoSpaceDE w:val="0"/>
        <w:autoSpaceDN w:val="0"/>
        <w:adjustRightInd w:val="0"/>
        <w:rPr>
          <w:rFonts w:ascii="Cambria" w:hAnsi="Cambria" w:cstheme="minorHAnsi"/>
          <w:sz w:val="22"/>
          <w:szCs w:val="22"/>
        </w:rPr>
      </w:pPr>
    </w:p>
    <w:p w14:paraId="6028C7C9" w14:textId="7777777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CDC. Control and Prevention of Rubella: Evaluation and Management of Suspected Outbreaks, Rubella in Pregnant Women, and Surveillance for Congenital Rubella Syndrome. </w:t>
      </w:r>
      <w:r w:rsidRPr="00722A19">
        <w:rPr>
          <w:rFonts w:ascii="Cambria" w:hAnsi="Cambria" w:cstheme="minorHAnsi"/>
          <w:i/>
          <w:sz w:val="22"/>
          <w:szCs w:val="22"/>
        </w:rPr>
        <w:t>MMWR</w:t>
      </w:r>
      <w:r w:rsidRPr="00722A19">
        <w:rPr>
          <w:rFonts w:ascii="Cambria" w:hAnsi="Cambria" w:cstheme="minorHAnsi"/>
          <w:sz w:val="22"/>
          <w:szCs w:val="22"/>
        </w:rPr>
        <w:t>. 2001; 50(RR-12).</w:t>
      </w:r>
    </w:p>
    <w:p w14:paraId="178566A1" w14:textId="77777777" w:rsidR="00442129" w:rsidRPr="00722A19" w:rsidRDefault="00442129" w:rsidP="00442129">
      <w:pPr>
        <w:autoSpaceDE w:val="0"/>
        <w:autoSpaceDN w:val="0"/>
        <w:adjustRightInd w:val="0"/>
        <w:rPr>
          <w:rFonts w:ascii="Cambria" w:hAnsi="Cambria" w:cstheme="minorHAnsi"/>
          <w:sz w:val="22"/>
          <w:szCs w:val="22"/>
        </w:rPr>
      </w:pPr>
    </w:p>
    <w:p w14:paraId="73BEE495" w14:textId="77AA21DC"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CDC. </w:t>
      </w:r>
      <w:r w:rsidRPr="00722A19">
        <w:rPr>
          <w:rFonts w:ascii="Cambria" w:hAnsi="Cambria" w:cstheme="minorHAnsi"/>
          <w:i/>
          <w:sz w:val="22"/>
          <w:szCs w:val="22"/>
        </w:rPr>
        <w:t>VPD Surveillance Manual,</w:t>
      </w:r>
      <w:r w:rsidR="00F9467C" w:rsidRPr="00722A19">
        <w:rPr>
          <w:rFonts w:ascii="Cambria" w:hAnsi="Cambria" w:cstheme="minorHAnsi"/>
          <w:i/>
          <w:sz w:val="22"/>
          <w:szCs w:val="22"/>
        </w:rPr>
        <w:t xml:space="preserve"> </w:t>
      </w:r>
      <w:r w:rsidRPr="00722A19">
        <w:rPr>
          <w:rFonts w:ascii="Cambria" w:hAnsi="Cambria" w:cstheme="minorHAnsi"/>
          <w:i/>
          <w:sz w:val="22"/>
          <w:szCs w:val="22"/>
        </w:rPr>
        <w:t>Rubella.  Chapter 14</w:t>
      </w:r>
      <w:r w:rsidR="00F9467C" w:rsidRPr="00722A19">
        <w:rPr>
          <w:rFonts w:ascii="Cambria" w:hAnsi="Cambria" w:cstheme="minorHAnsi"/>
          <w:i/>
          <w:sz w:val="22"/>
          <w:szCs w:val="22"/>
        </w:rPr>
        <w:t xml:space="preserve">. </w:t>
      </w:r>
      <w:r w:rsidR="009F66ED" w:rsidRPr="00722A19">
        <w:rPr>
          <w:rFonts w:ascii="Cambria" w:hAnsi="Cambria" w:cstheme="minorHAnsi"/>
          <w:iCs/>
          <w:sz w:val="22"/>
          <w:szCs w:val="22"/>
        </w:rPr>
        <w:t>Last Updated March 6, 2020</w:t>
      </w:r>
      <w:r w:rsidRPr="00722A19">
        <w:rPr>
          <w:rFonts w:ascii="Cambria" w:hAnsi="Cambria" w:cstheme="minorHAnsi"/>
          <w:iCs/>
          <w:sz w:val="22"/>
          <w:szCs w:val="22"/>
        </w:rPr>
        <w:t>.</w:t>
      </w:r>
    </w:p>
    <w:p w14:paraId="7D542DDF" w14:textId="77777777" w:rsidR="00442129" w:rsidRPr="00722A19" w:rsidRDefault="00442129" w:rsidP="00442129">
      <w:pPr>
        <w:autoSpaceDE w:val="0"/>
        <w:autoSpaceDN w:val="0"/>
        <w:adjustRightInd w:val="0"/>
        <w:rPr>
          <w:rFonts w:ascii="Cambria" w:hAnsi="Cambria" w:cstheme="minorHAnsi"/>
          <w:sz w:val="22"/>
          <w:szCs w:val="22"/>
        </w:rPr>
      </w:pPr>
    </w:p>
    <w:p w14:paraId="2170CD0F" w14:textId="315AD7AA" w:rsidR="00442129" w:rsidRPr="00722A19" w:rsidRDefault="00442129" w:rsidP="00442129">
      <w:pPr>
        <w:autoSpaceDE w:val="0"/>
        <w:autoSpaceDN w:val="0"/>
        <w:adjustRightInd w:val="0"/>
        <w:rPr>
          <w:rFonts w:ascii="Cambria" w:hAnsi="Cambria" w:cstheme="minorHAnsi"/>
          <w:i/>
          <w:sz w:val="22"/>
          <w:szCs w:val="22"/>
        </w:rPr>
      </w:pPr>
      <w:r w:rsidRPr="00722A19">
        <w:rPr>
          <w:rFonts w:ascii="Cambria" w:hAnsi="Cambria" w:cstheme="minorHAnsi"/>
          <w:sz w:val="22"/>
          <w:szCs w:val="22"/>
        </w:rPr>
        <w:t xml:space="preserve">CDC. </w:t>
      </w:r>
      <w:r w:rsidRPr="00722A19">
        <w:rPr>
          <w:rFonts w:ascii="Cambria" w:hAnsi="Cambria" w:cstheme="minorHAnsi"/>
          <w:i/>
          <w:sz w:val="22"/>
          <w:szCs w:val="22"/>
        </w:rPr>
        <w:t>VPD Surveillance Manual,</w:t>
      </w:r>
      <w:r w:rsidR="00F9467C" w:rsidRPr="00722A19">
        <w:rPr>
          <w:rFonts w:ascii="Cambria" w:hAnsi="Cambria" w:cstheme="minorHAnsi"/>
          <w:i/>
          <w:sz w:val="22"/>
          <w:szCs w:val="22"/>
        </w:rPr>
        <w:t xml:space="preserve"> </w:t>
      </w:r>
      <w:r w:rsidRPr="00722A19">
        <w:rPr>
          <w:rFonts w:ascii="Cambria" w:hAnsi="Cambria" w:cstheme="minorHAnsi"/>
          <w:i/>
          <w:sz w:val="22"/>
          <w:szCs w:val="22"/>
        </w:rPr>
        <w:t>Congenital Rubella Syndrome.  Chapter 15</w:t>
      </w:r>
      <w:r w:rsidR="00F9467C" w:rsidRPr="00722A19">
        <w:rPr>
          <w:rFonts w:ascii="Cambria" w:hAnsi="Cambria" w:cstheme="minorHAnsi"/>
          <w:i/>
          <w:sz w:val="22"/>
          <w:szCs w:val="22"/>
        </w:rPr>
        <w:t xml:space="preserve">. </w:t>
      </w:r>
      <w:r w:rsidR="009F66ED" w:rsidRPr="00722A19">
        <w:rPr>
          <w:rFonts w:ascii="Cambria" w:hAnsi="Cambria" w:cstheme="minorHAnsi"/>
          <w:iCs/>
          <w:sz w:val="22"/>
          <w:szCs w:val="22"/>
        </w:rPr>
        <w:t>Last Updated April 28, 2020</w:t>
      </w:r>
      <w:r w:rsidRPr="00722A19">
        <w:rPr>
          <w:rFonts w:ascii="Cambria" w:hAnsi="Cambria" w:cstheme="minorHAnsi"/>
          <w:iCs/>
          <w:sz w:val="22"/>
          <w:szCs w:val="22"/>
        </w:rPr>
        <w:t>.</w:t>
      </w:r>
    </w:p>
    <w:p w14:paraId="7F777477" w14:textId="77777777" w:rsidR="00442129" w:rsidRPr="00722A19" w:rsidRDefault="00442129" w:rsidP="00442129">
      <w:pPr>
        <w:autoSpaceDE w:val="0"/>
        <w:autoSpaceDN w:val="0"/>
        <w:adjustRightInd w:val="0"/>
        <w:rPr>
          <w:rFonts w:ascii="Cambria" w:hAnsi="Cambria" w:cstheme="minorHAnsi"/>
          <w:sz w:val="22"/>
          <w:szCs w:val="22"/>
        </w:rPr>
      </w:pPr>
    </w:p>
    <w:p w14:paraId="24BBE607" w14:textId="7777777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CDC. Immunization of Health Care Workers. Recommendations of the Advisory Committee on Immunization Practices (ACIP) and the Hospital Infection Control Practices Advisory Committee (HICPAC). </w:t>
      </w:r>
      <w:r w:rsidRPr="00722A19">
        <w:rPr>
          <w:rFonts w:ascii="Cambria" w:hAnsi="Cambria" w:cstheme="minorHAnsi"/>
          <w:i/>
          <w:sz w:val="22"/>
          <w:szCs w:val="22"/>
        </w:rPr>
        <w:t>MMWR</w:t>
      </w:r>
      <w:r w:rsidRPr="00722A19">
        <w:rPr>
          <w:rFonts w:ascii="Cambria" w:hAnsi="Cambria" w:cstheme="minorHAnsi"/>
          <w:i/>
          <w:iCs/>
          <w:sz w:val="22"/>
          <w:szCs w:val="22"/>
        </w:rPr>
        <w:t xml:space="preserve">. </w:t>
      </w:r>
      <w:r w:rsidRPr="00722A19">
        <w:rPr>
          <w:rFonts w:ascii="Cambria" w:hAnsi="Cambria" w:cstheme="minorHAnsi"/>
          <w:sz w:val="22"/>
          <w:szCs w:val="22"/>
        </w:rPr>
        <w:t>2011; 60(RR07):1-45.</w:t>
      </w:r>
    </w:p>
    <w:p w14:paraId="57746A7E" w14:textId="77777777" w:rsidR="00442129" w:rsidRPr="00722A19" w:rsidRDefault="00442129" w:rsidP="00442129">
      <w:pPr>
        <w:autoSpaceDE w:val="0"/>
        <w:autoSpaceDN w:val="0"/>
        <w:adjustRightInd w:val="0"/>
        <w:rPr>
          <w:rFonts w:ascii="Cambria" w:hAnsi="Cambria" w:cstheme="minorHAnsi"/>
          <w:sz w:val="22"/>
          <w:szCs w:val="22"/>
        </w:rPr>
      </w:pPr>
    </w:p>
    <w:p w14:paraId="28263659" w14:textId="7777777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CDC. Measles, Mumps, and Rubella—Vaccine Use and Strategies for Elimination of Measles, Rubella, and Congenital Rubella Syndrome and Control of Mumps. Recommendations of the Advisory Committee on Immunization Practices (ACIP). </w:t>
      </w:r>
      <w:r w:rsidRPr="00722A19">
        <w:rPr>
          <w:rFonts w:ascii="Cambria" w:hAnsi="Cambria" w:cstheme="minorHAnsi"/>
          <w:i/>
          <w:sz w:val="22"/>
          <w:szCs w:val="22"/>
        </w:rPr>
        <w:t>MMWR</w:t>
      </w:r>
      <w:r w:rsidRPr="00722A19">
        <w:rPr>
          <w:rFonts w:ascii="Cambria" w:hAnsi="Cambria" w:cstheme="minorHAnsi"/>
          <w:i/>
          <w:iCs/>
          <w:sz w:val="22"/>
          <w:szCs w:val="22"/>
        </w:rPr>
        <w:t xml:space="preserve">. </w:t>
      </w:r>
      <w:r w:rsidRPr="00722A19">
        <w:rPr>
          <w:rFonts w:ascii="Cambria" w:hAnsi="Cambria" w:cstheme="minorHAnsi"/>
          <w:sz w:val="22"/>
          <w:szCs w:val="22"/>
        </w:rPr>
        <w:t>1998; 47(RR-8).</w:t>
      </w:r>
    </w:p>
    <w:p w14:paraId="5CFFAE40" w14:textId="3F777639" w:rsidR="00442129" w:rsidRDefault="00442129" w:rsidP="00442129">
      <w:pPr>
        <w:autoSpaceDE w:val="0"/>
        <w:autoSpaceDN w:val="0"/>
        <w:adjustRightInd w:val="0"/>
        <w:rPr>
          <w:rFonts w:ascii="Cambria" w:hAnsi="Cambria" w:cstheme="minorHAnsi"/>
          <w:sz w:val="22"/>
          <w:szCs w:val="22"/>
        </w:rPr>
      </w:pPr>
    </w:p>
    <w:p w14:paraId="57CCB6BF" w14:textId="77777777"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lastRenderedPageBreak/>
        <w:t xml:space="preserve">Heymann D., ed. </w:t>
      </w:r>
      <w:r w:rsidRPr="00722A19">
        <w:rPr>
          <w:rFonts w:ascii="Cambria" w:hAnsi="Cambria" w:cstheme="minorHAnsi"/>
          <w:i/>
          <w:sz w:val="22"/>
          <w:szCs w:val="22"/>
        </w:rPr>
        <w:t>Control of Communicable Disease, 20th Edition</w:t>
      </w:r>
      <w:r w:rsidRPr="00722A19">
        <w:rPr>
          <w:rFonts w:ascii="Cambria" w:hAnsi="Cambria" w:cstheme="minorHAnsi"/>
          <w:sz w:val="22"/>
          <w:szCs w:val="22"/>
        </w:rPr>
        <w:t>. Washington DC, American Public Health Association, 2015.</w:t>
      </w:r>
    </w:p>
    <w:p w14:paraId="638BB3FF" w14:textId="30799642" w:rsidR="00442129" w:rsidRDefault="00442129" w:rsidP="00442129">
      <w:pPr>
        <w:autoSpaceDE w:val="0"/>
        <w:autoSpaceDN w:val="0"/>
        <w:adjustRightInd w:val="0"/>
        <w:rPr>
          <w:rFonts w:ascii="Cambria" w:hAnsi="Cambria" w:cstheme="minorHAnsi"/>
          <w:sz w:val="22"/>
          <w:szCs w:val="22"/>
        </w:rPr>
      </w:pPr>
    </w:p>
    <w:p w14:paraId="6E5AFC7D" w14:textId="481A5BAE" w:rsidR="009B27DE" w:rsidRDefault="009B27DE" w:rsidP="009B27DE">
      <w:pPr>
        <w:autoSpaceDE w:val="0"/>
        <w:autoSpaceDN w:val="0"/>
        <w:adjustRightInd w:val="0"/>
        <w:rPr>
          <w:rFonts w:ascii="Cambria" w:hAnsi="Cambria" w:cs="Garamond-BookCondensed"/>
          <w:sz w:val="22"/>
          <w:szCs w:val="22"/>
        </w:rPr>
      </w:pPr>
      <w:r>
        <w:rPr>
          <w:rFonts w:ascii="Cambria" w:hAnsi="Cambria" w:cs="Garamond-BookCondensed"/>
          <w:sz w:val="22"/>
          <w:szCs w:val="22"/>
        </w:rPr>
        <w:t>David W. Kimberlin MD, FAAP, ed. 2021. Red Book: 2021-2024 Report of the Committee on Infectious Diseases - 32nd Ed. Printed in the United States of America. American Academy of Pediatrics. ISBN-10: 1- 61002-521-0, ISBN-13: 978-1-61002-521-8. eISBN-10: 1-61002-522-9, eISBN-13: 978-1-61002-522-5.</w:t>
      </w:r>
      <w:r w:rsidR="00E33D36">
        <w:rPr>
          <w:rFonts w:ascii="Cambria" w:hAnsi="Cambria" w:cs="Garamond-BookCondensed"/>
          <w:sz w:val="22"/>
          <w:szCs w:val="22"/>
        </w:rPr>
        <w:t xml:space="preserve"> </w:t>
      </w:r>
      <w:r>
        <w:rPr>
          <w:rFonts w:ascii="Cambria" w:hAnsi="Cambria" w:cs="Garamond-BookCondensed"/>
          <w:sz w:val="22"/>
          <w:szCs w:val="22"/>
        </w:rPr>
        <w:t>ISSN: 1080-0131. STAT!Ref Online Electronic Medical Library. https://online.statref.com/document/- WKSYECpuGQoZRgOT--mCt. 3/2/2022 11:05:05 AM CST (UTC -06:00).</w:t>
      </w:r>
    </w:p>
    <w:p w14:paraId="438639A5" w14:textId="77777777" w:rsidR="009B27DE" w:rsidRPr="00722A19" w:rsidRDefault="009B27DE" w:rsidP="00442129">
      <w:pPr>
        <w:autoSpaceDE w:val="0"/>
        <w:autoSpaceDN w:val="0"/>
        <w:adjustRightInd w:val="0"/>
        <w:rPr>
          <w:rFonts w:ascii="Cambria" w:hAnsi="Cambria" w:cstheme="minorHAnsi"/>
          <w:sz w:val="22"/>
          <w:szCs w:val="22"/>
        </w:rPr>
      </w:pPr>
    </w:p>
    <w:p w14:paraId="01852C16" w14:textId="557D6F73" w:rsidR="00442129" w:rsidRPr="00722A19" w:rsidRDefault="00442129" w:rsidP="00442129">
      <w:pPr>
        <w:autoSpaceDE w:val="0"/>
        <w:autoSpaceDN w:val="0"/>
        <w:adjustRightInd w:val="0"/>
        <w:rPr>
          <w:rFonts w:ascii="Cambria" w:hAnsi="Cambria" w:cstheme="minorHAnsi"/>
          <w:sz w:val="22"/>
          <w:szCs w:val="22"/>
        </w:rPr>
      </w:pPr>
      <w:r w:rsidRPr="00722A19">
        <w:rPr>
          <w:rFonts w:ascii="Cambria" w:hAnsi="Cambria" w:cstheme="minorHAnsi"/>
          <w:sz w:val="22"/>
          <w:szCs w:val="22"/>
        </w:rPr>
        <w:t xml:space="preserve">MDPH. </w:t>
      </w:r>
      <w:r w:rsidRPr="00722A19">
        <w:rPr>
          <w:rFonts w:ascii="Cambria" w:hAnsi="Cambria" w:cstheme="minorHAnsi"/>
          <w:i/>
          <w:sz w:val="22"/>
          <w:szCs w:val="22"/>
        </w:rPr>
        <w:t>Regulation 105 CMR 300.000:Reportable Diseases, Surveillance, and Isolation and Quarantine Requirements.</w:t>
      </w:r>
      <w:r w:rsidRPr="00722A19">
        <w:rPr>
          <w:rFonts w:ascii="Cambria" w:hAnsi="Cambria" w:cstheme="minorHAnsi"/>
          <w:i/>
          <w:iCs/>
          <w:sz w:val="22"/>
          <w:szCs w:val="22"/>
        </w:rPr>
        <w:t xml:space="preserve"> </w:t>
      </w:r>
      <w:r w:rsidRPr="00722A19">
        <w:rPr>
          <w:rFonts w:ascii="Cambria" w:hAnsi="Cambria" w:cstheme="minorHAnsi"/>
          <w:sz w:val="22"/>
          <w:szCs w:val="22"/>
        </w:rPr>
        <w:t xml:space="preserve">MDPH, Effective </w:t>
      </w:r>
      <w:r w:rsidR="00D30CC7">
        <w:rPr>
          <w:rFonts w:ascii="Cambria" w:hAnsi="Cambria" w:cstheme="minorHAnsi"/>
          <w:sz w:val="22"/>
          <w:szCs w:val="22"/>
        </w:rPr>
        <w:t>May</w:t>
      </w:r>
      <w:r w:rsidRPr="00722A19">
        <w:rPr>
          <w:rFonts w:ascii="Cambria" w:hAnsi="Cambria" w:cstheme="minorHAnsi"/>
          <w:sz w:val="22"/>
          <w:szCs w:val="22"/>
        </w:rPr>
        <w:t xml:space="preserve"> 27, 20</w:t>
      </w:r>
      <w:r w:rsidR="00D30CC7">
        <w:rPr>
          <w:rFonts w:ascii="Cambria" w:hAnsi="Cambria" w:cstheme="minorHAnsi"/>
          <w:sz w:val="22"/>
          <w:szCs w:val="22"/>
        </w:rPr>
        <w:t>22</w:t>
      </w:r>
      <w:r w:rsidRPr="00722A19">
        <w:rPr>
          <w:rFonts w:ascii="Cambria" w:hAnsi="Cambria" w:cstheme="minorHAnsi"/>
          <w:sz w:val="22"/>
          <w:szCs w:val="22"/>
        </w:rPr>
        <w:t>.</w:t>
      </w:r>
    </w:p>
    <w:p w14:paraId="2122E875" w14:textId="16A1AEDB" w:rsidR="00DC74BB" w:rsidRPr="00722A19" w:rsidRDefault="00DC74BB" w:rsidP="04EC6BD6">
      <w:pPr>
        <w:tabs>
          <w:tab w:val="left" w:pos="360"/>
          <w:tab w:val="left" w:pos="720"/>
          <w:tab w:val="left" w:pos="1080"/>
          <w:tab w:val="center" w:pos="4320"/>
          <w:tab w:val="right" w:pos="8640"/>
        </w:tabs>
        <w:jc w:val="center"/>
        <w:rPr>
          <w:rFonts w:ascii="Arial" w:hAnsi="Arial" w:cs="Arial"/>
          <w:b/>
          <w:bCs/>
          <w:u w:val="single"/>
        </w:rPr>
      </w:pPr>
      <w:r w:rsidRPr="04EC6BD6">
        <w:rPr>
          <w:b/>
          <w:bCs/>
          <w:u w:val="single"/>
        </w:rPr>
        <w:br w:type="page"/>
      </w:r>
      <w:bookmarkStart w:id="2" w:name="Attachment"/>
      <w:r w:rsidRPr="00722A19">
        <w:rPr>
          <w:rFonts w:ascii="Arial" w:hAnsi="Arial" w:cs="Arial"/>
          <w:b/>
          <w:bCs/>
          <w:u w:val="single"/>
        </w:rPr>
        <w:lastRenderedPageBreak/>
        <w:t>Attachment A</w:t>
      </w:r>
    </w:p>
    <w:bookmarkEnd w:id="2"/>
    <w:p w14:paraId="533C8301" w14:textId="3C780176" w:rsidR="00DC74BB" w:rsidRPr="004B5315" w:rsidRDefault="00DD3EAE" w:rsidP="04EC6BD6">
      <w:pPr>
        <w:jc w:val="center"/>
        <w:rPr>
          <w:b/>
          <w:bCs/>
          <w:u w:val="single"/>
        </w:rPr>
      </w:pPr>
      <w:r w:rsidRPr="00231D3A">
        <w:rPr>
          <w:rFonts w:ascii="Arial" w:hAnsi="Arial" w:cs="Arial"/>
          <w:b/>
          <w:bCs/>
          <w:color w:val="17365D"/>
          <w:sz w:val="28"/>
          <w:szCs w:val="28"/>
          <w:highlight w:val="yellow"/>
        </w:rPr>
        <w:t xml:space="preserve">**February 2024:  See </w:t>
      </w:r>
      <w:r>
        <w:rPr>
          <w:rFonts w:ascii="Arial" w:hAnsi="Arial" w:cs="Arial"/>
          <w:b/>
          <w:bCs/>
          <w:color w:val="17365D"/>
          <w:sz w:val="28"/>
          <w:szCs w:val="28"/>
          <w:highlight w:val="yellow"/>
        </w:rPr>
        <w:t>specimen shipping and storage</w:t>
      </w:r>
      <w:r w:rsidRPr="00231D3A">
        <w:rPr>
          <w:rFonts w:ascii="Arial" w:hAnsi="Arial" w:cs="Arial"/>
          <w:b/>
          <w:bCs/>
          <w:color w:val="17365D"/>
          <w:sz w:val="28"/>
          <w:szCs w:val="28"/>
          <w:highlight w:val="yellow"/>
        </w:rPr>
        <w:t xml:space="preserve"> update page </w:t>
      </w:r>
      <w:r w:rsidRPr="00DD3EAE">
        <w:rPr>
          <w:rFonts w:ascii="Arial" w:hAnsi="Arial" w:cs="Arial"/>
          <w:b/>
          <w:bCs/>
          <w:color w:val="17365D"/>
          <w:sz w:val="28"/>
          <w:szCs w:val="28"/>
          <w:highlight w:val="yellow"/>
        </w:rPr>
        <w:t>1</w:t>
      </w:r>
      <w:r w:rsidR="00DC74BB" w:rsidRPr="00DD3EAE">
        <w:rPr>
          <w:rFonts w:asciiTheme="minorHAnsi" w:hAnsiTheme="minorHAnsi" w:cstheme="minorHAnsi"/>
          <w:noProof/>
          <w:highlight w:val="yellow"/>
        </w:rPr>
        <mc:AlternateContent>
          <mc:Choice Requires="wps">
            <w:drawing>
              <wp:anchor distT="0" distB="0" distL="114300" distR="114300" simplePos="0" relativeHeight="251660288" behindDoc="1" locked="0" layoutInCell="1" allowOverlap="1" wp14:anchorId="438FC2C7" wp14:editId="04EEC476">
                <wp:simplePos x="0" y="0"/>
                <wp:positionH relativeFrom="page">
                  <wp:posOffset>9525</wp:posOffset>
                </wp:positionH>
                <wp:positionV relativeFrom="page">
                  <wp:posOffset>9525</wp:posOffset>
                </wp:positionV>
                <wp:extent cx="7772400" cy="914400"/>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75EC4A64" w14:textId="024CAD71" w:rsidR="006517FE" w:rsidRDefault="006517FE" w:rsidP="006517FE">
                            <w:pPr>
                              <w:jc w:val="center"/>
                            </w:pPr>
                            <w:r w:rsidRPr="006517FE">
                              <w:rPr>
                                <w:noProof/>
                              </w:rPr>
                              <w:drawing>
                                <wp:inline distT="0" distB="0" distL="0" distR="0" wp14:anchorId="49533796" wp14:editId="0BA8AD47">
                                  <wp:extent cx="616267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2675" cy="82296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38FC2C7" id="Rectangle 10" o:spid="_x0000_s1026" style="position:absolute;left:0;text-align:left;margin-left:.75pt;margin-top:.75pt;width:612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" fillcolor="#4f81bd" stroked="f">
                <v:fill color2="#152355" rotate="t" focus="100%" type="gradient"/>
                <v:shadow opacity="22936f" origin=",.5" offset="0,.63889mm"/>
                <v:textbox>
                  <w:txbxContent>
                    <w:p w14:paraId="75EC4A64" w14:textId="024CAD71" w:rsidR="006517FE" w:rsidRDefault="006517FE" w:rsidP="006517FE">
                      <w:pPr>
                        <w:jc w:val="center"/>
                      </w:pPr>
                      <w:r w:rsidRPr="006517FE">
                        <w:rPr>
                          <w:noProof/>
                        </w:rPr>
                        <w:drawing>
                          <wp:inline distT="0" distB="0" distL="0" distR="0" wp14:anchorId="49533796" wp14:editId="0BA8AD47">
                            <wp:extent cx="616267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2675" cy="822960"/>
                                    </a:xfrm>
                                    <a:prstGeom prst="rect">
                                      <a:avLst/>
                                    </a:prstGeom>
                                    <a:noFill/>
                                    <a:ln>
                                      <a:noFill/>
                                    </a:ln>
                                  </pic:spPr>
                                </pic:pic>
                              </a:graphicData>
                            </a:graphic>
                          </wp:inline>
                        </w:drawing>
                      </w:r>
                    </w:p>
                  </w:txbxContent>
                </v:textbox>
                <w10:wrap anchorx="page" anchory="page"/>
              </v:rect>
            </w:pict>
          </mc:Fallback>
        </mc:AlternateContent>
      </w:r>
      <w:r w:rsidR="00DC74BB" w:rsidRPr="00DD3EAE">
        <w:rPr>
          <w:rFonts w:asciiTheme="minorHAnsi" w:hAnsiTheme="minorHAnsi" w:cstheme="minorHAnsi"/>
          <w:noProof/>
          <w:highlight w:val="yellow"/>
        </w:rPr>
        <mc:AlternateContent>
          <mc:Choice Requires="wps">
            <w:drawing>
              <wp:anchor distT="0" distB="0" distL="114300" distR="114300" simplePos="0" relativeHeight="251659264" behindDoc="1" locked="0" layoutInCell="1" allowOverlap="1" wp14:anchorId="3BB7F213" wp14:editId="1ACE9E8B">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5752059"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" fillcolor="#4f81bd" stroked="f">
                <v:fill color2="#152355" rotate="t" focus="100%" type="gradient"/>
                <v:shadow opacity="22936f" origin=",.5" offset="0,.63889mm"/>
                <w10:wrap anchorx="page" anchory="page"/>
              </v:rect>
            </w:pict>
          </mc:Fallback>
        </mc:AlternateContent>
      </w:r>
      <w:r w:rsidRPr="00DD3EAE">
        <w:rPr>
          <w:rFonts w:ascii="Arial" w:hAnsi="Arial" w:cs="Arial"/>
          <w:b/>
          <w:bCs/>
          <w:color w:val="17365D"/>
          <w:sz w:val="28"/>
          <w:szCs w:val="28"/>
          <w:highlight w:val="yellow"/>
        </w:rPr>
        <w:t>6</w:t>
      </w:r>
    </w:p>
    <w:p w14:paraId="12F0CA7B" w14:textId="77777777" w:rsidR="00DC74BB" w:rsidRPr="00722A19" w:rsidRDefault="00DC74BB" w:rsidP="00DC74BB">
      <w:pPr>
        <w:tabs>
          <w:tab w:val="center" w:pos="4320"/>
          <w:tab w:val="right" w:pos="8640"/>
        </w:tabs>
        <w:jc w:val="center"/>
        <w:rPr>
          <w:rFonts w:ascii="Cambria" w:hAnsi="Cambria" w:cstheme="minorHAnsi"/>
          <w:sz w:val="22"/>
          <w:szCs w:val="22"/>
        </w:rPr>
      </w:pPr>
      <w:r w:rsidRPr="00722A19">
        <w:rPr>
          <w:rFonts w:ascii="Cambria" w:hAnsi="Cambria" w:cstheme="minorHAnsi"/>
          <w:b/>
          <w:noProof/>
          <w:color w:val="FF0000"/>
          <w:sz w:val="22"/>
          <w:szCs w:val="22"/>
        </w:rPr>
        <w:t xml:space="preserve">Report suspect cases </w:t>
      </w:r>
      <w:r w:rsidRPr="00722A19">
        <w:rPr>
          <w:rFonts w:ascii="Cambria" w:hAnsi="Cambria" w:cstheme="minorHAnsi"/>
          <w:b/>
          <w:noProof/>
          <w:color w:val="FF0000"/>
          <w:sz w:val="22"/>
          <w:szCs w:val="22"/>
          <w:u w:val="single"/>
        </w:rPr>
        <w:t>immediately</w:t>
      </w:r>
      <w:r w:rsidRPr="00722A19">
        <w:rPr>
          <w:rFonts w:ascii="Cambria" w:hAnsi="Cambria" w:cstheme="minorHAnsi"/>
          <w:b/>
          <w:noProof/>
          <w:color w:val="FF0000"/>
          <w:sz w:val="22"/>
          <w:szCs w:val="22"/>
        </w:rPr>
        <w:t xml:space="preserve"> to MDPH at 617-983-6800.</w:t>
      </w:r>
    </w:p>
    <w:p w14:paraId="3A9484E9" w14:textId="77777777" w:rsidR="00DC74BB" w:rsidRPr="00722A19" w:rsidRDefault="00DC74BB" w:rsidP="00DC74BB">
      <w:pPr>
        <w:tabs>
          <w:tab w:val="center" w:pos="4320"/>
          <w:tab w:val="right" w:pos="8640"/>
        </w:tabs>
        <w:jc w:val="center"/>
        <w:rPr>
          <w:rFonts w:ascii="Cambria" w:hAnsi="Cambria" w:cstheme="minorHAnsi"/>
          <w:sz w:val="22"/>
          <w:szCs w:val="22"/>
        </w:rPr>
      </w:pPr>
      <w:r w:rsidRPr="00722A19">
        <w:rPr>
          <w:rFonts w:ascii="Cambria" w:hAnsi="Cambria" w:cstheme="minorHAnsi"/>
          <w:sz w:val="22"/>
          <w:szCs w:val="22"/>
        </w:rPr>
        <w:t xml:space="preserve">Providers in Boston should contact the Boston Public Health Commission at 617-534-5611. </w:t>
      </w:r>
    </w:p>
    <w:p w14:paraId="6EBBA945" w14:textId="77777777" w:rsidR="00DC74BB" w:rsidRPr="002A0090" w:rsidRDefault="00DC74BB" w:rsidP="00DC74BB">
      <w:pPr>
        <w:tabs>
          <w:tab w:val="center" w:pos="4320"/>
          <w:tab w:val="right" w:pos="8640"/>
        </w:tabs>
        <w:jc w:val="center"/>
        <w:rPr>
          <w:rFonts w:asciiTheme="minorHAnsi" w:hAnsiTheme="minorHAnsi" w:cstheme="minorHAnsi"/>
          <w:b/>
          <w:noProof/>
          <w:color w:val="FF0000"/>
          <w:sz w:val="22"/>
          <w:szCs w:val="22"/>
        </w:rPr>
      </w:pPr>
      <w:r w:rsidRPr="00722A19">
        <w:rPr>
          <w:rFonts w:ascii="Cambria" w:hAnsi="Cambria" w:cstheme="minorHAnsi"/>
          <w:sz w:val="22"/>
          <w:szCs w:val="22"/>
        </w:rPr>
        <w:t>Local Boards of Health should also be notified.</w:t>
      </w:r>
    </w:p>
    <w:p w14:paraId="1E78D4DE" w14:textId="77777777" w:rsidR="00DC74BB" w:rsidRPr="00722A19" w:rsidRDefault="00DC74BB" w:rsidP="00DC74BB">
      <w:pPr>
        <w:rPr>
          <w:rFonts w:ascii="Cambria" w:hAnsi="Cambria" w:cstheme="minorHAnsi"/>
          <w:b/>
          <w:bCs/>
          <w:sz w:val="22"/>
          <w:szCs w:val="22"/>
        </w:rPr>
      </w:pPr>
    </w:p>
    <w:p w14:paraId="1C8B1BD2" w14:textId="77777777" w:rsidR="00DC74BB" w:rsidRPr="00722A19" w:rsidRDefault="00DC74BB" w:rsidP="00DC74BB">
      <w:pPr>
        <w:rPr>
          <w:rFonts w:ascii="Cambria" w:hAnsi="Cambria" w:cstheme="minorHAnsi"/>
          <w:b/>
          <w:noProof/>
          <w:color w:val="4F81BD"/>
          <w:sz w:val="18"/>
          <w:szCs w:val="18"/>
        </w:rPr>
      </w:pPr>
      <w:r w:rsidRPr="00722A19">
        <w:rPr>
          <w:rFonts w:ascii="Cambria" w:hAnsi="Cambria" w:cstheme="minorHAnsi"/>
          <w:b/>
          <w:noProof/>
          <w:color w:val="4F81BD"/>
          <w:sz w:val="22"/>
          <w:szCs w:val="22"/>
        </w:rPr>
        <w:t>When to test for rubella:</w:t>
      </w:r>
    </w:p>
    <w:p w14:paraId="25609012" w14:textId="77777777" w:rsidR="004B5315" w:rsidRPr="00722A19" w:rsidRDefault="00DC74BB" w:rsidP="00DC74BB">
      <w:pPr>
        <w:pStyle w:val="ListParagraph"/>
        <w:numPr>
          <w:ilvl w:val="0"/>
          <w:numId w:val="20"/>
        </w:numPr>
        <w:contextualSpacing/>
        <w:rPr>
          <w:rFonts w:ascii="Cambria" w:hAnsi="Cambria" w:cstheme="minorHAnsi"/>
          <w:sz w:val="22"/>
          <w:szCs w:val="22"/>
        </w:rPr>
      </w:pPr>
      <w:r w:rsidRPr="00722A19">
        <w:rPr>
          <w:rFonts w:ascii="Cambria" w:hAnsi="Cambria" w:cstheme="minorHAnsi"/>
          <w:sz w:val="22"/>
          <w:szCs w:val="22"/>
        </w:rPr>
        <w:t xml:space="preserve">A clinical diagnosis of rubella must be confirmed by laboratory testing. </w:t>
      </w:r>
    </w:p>
    <w:p w14:paraId="1FB71298" w14:textId="4177A0CC" w:rsidR="00DC74BB" w:rsidRPr="00722A19" w:rsidRDefault="00DC74BB" w:rsidP="004B5315">
      <w:pPr>
        <w:pStyle w:val="ListParagraph"/>
        <w:numPr>
          <w:ilvl w:val="1"/>
          <w:numId w:val="20"/>
        </w:numPr>
        <w:contextualSpacing/>
        <w:rPr>
          <w:rFonts w:ascii="Cambria" w:hAnsi="Cambria" w:cstheme="minorHAnsi"/>
          <w:sz w:val="22"/>
          <w:szCs w:val="22"/>
        </w:rPr>
      </w:pPr>
      <w:r w:rsidRPr="00722A19">
        <w:rPr>
          <w:rFonts w:ascii="Cambria" w:hAnsi="Cambria" w:cstheme="minorHAnsi"/>
          <w:sz w:val="22"/>
          <w:szCs w:val="22"/>
        </w:rPr>
        <w:t>Consider lab testing for patients with symptoms consistent with rubella</w:t>
      </w:r>
      <w:r w:rsidRPr="00722A19">
        <w:rPr>
          <w:rFonts w:ascii="Cambria" w:hAnsi="Cambria" w:cstheme="minorHAnsi"/>
          <w:b/>
          <w:bCs/>
          <w:sz w:val="22"/>
          <w:szCs w:val="22"/>
        </w:rPr>
        <w:t xml:space="preserve">: </w:t>
      </w:r>
      <w:r w:rsidRPr="00722A19">
        <w:rPr>
          <w:rFonts w:ascii="Cambria" w:hAnsi="Cambria" w:cstheme="minorHAnsi"/>
          <w:sz w:val="22"/>
          <w:szCs w:val="22"/>
        </w:rPr>
        <w:t>fever, generalized maculopapular rash (occurs in 50-80% in persons infected with rubella), lymphadenopathy, headache, malaise, mild coryza and conjunctivitis. Post auricular, occipital, and posterior cervical lymphadenopathy is characteristic and precedes rash by 5-10 days. Arthralgia or arthritis may occur in up to 70% of adult women with rubella.</w:t>
      </w:r>
    </w:p>
    <w:p w14:paraId="4D5119C0" w14:textId="77777777" w:rsidR="00DC74BB" w:rsidRPr="00722A19" w:rsidRDefault="00DC74BB" w:rsidP="00DC74BB">
      <w:pPr>
        <w:pStyle w:val="ListParagraph"/>
        <w:numPr>
          <w:ilvl w:val="0"/>
          <w:numId w:val="16"/>
        </w:numPr>
        <w:contextualSpacing/>
        <w:rPr>
          <w:rFonts w:ascii="Cambria" w:eastAsia="Times New Roman" w:hAnsi="Cambria" w:cstheme="minorHAnsi"/>
          <w:sz w:val="22"/>
          <w:szCs w:val="22"/>
        </w:rPr>
      </w:pPr>
      <w:r w:rsidRPr="00722A19">
        <w:rPr>
          <w:rFonts w:ascii="Cambria" w:eastAsia="Times New Roman" w:hAnsi="Cambria" w:cstheme="minorHAnsi"/>
          <w:sz w:val="22"/>
          <w:szCs w:val="22"/>
        </w:rPr>
        <w:t xml:space="preserve">Patients with fever, rash and contact to a known rubella case should be given high priority for testing. Unless known to be a close contact of a confirmed case, asymptomatic patients should </w:t>
      </w:r>
      <w:r w:rsidRPr="00722A19">
        <w:rPr>
          <w:rFonts w:ascii="Cambria" w:eastAsia="Times New Roman" w:hAnsi="Cambria" w:cstheme="minorHAnsi"/>
          <w:b/>
          <w:sz w:val="22"/>
          <w:szCs w:val="22"/>
        </w:rPr>
        <w:t xml:space="preserve">not </w:t>
      </w:r>
      <w:r w:rsidRPr="00722A19">
        <w:rPr>
          <w:rFonts w:ascii="Cambria" w:eastAsia="Times New Roman" w:hAnsi="Cambria" w:cstheme="minorHAnsi"/>
          <w:sz w:val="22"/>
          <w:szCs w:val="22"/>
        </w:rPr>
        <w:t xml:space="preserve">be tested for rubella. </w:t>
      </w:r>
    </w:p>
    <w:p w14:paraId="3B55ADFF" w14:textId="77777777" w:rsidR="00DC74BB" w:rsidRPr="00722A19" w:rsidRDefault="00DC74BB" w:rsidP="00DC74BB">
      <w:pPr>
        <w:pStyle w:val="ListParagraph"/>
        <w:numPr>
          <w:ilvl w:val="0"/>
          <w:numId w:val="16"/>
        </w:numPr>
        <w:contextualSpacing/>
        <w:rPr>
          <w:rFonts w:ascii="Cambria" w:eastAsia="Times New Roman" w:hAnsi="Cambria" w:cstheme="minorHAnsi"/>
          <w:sz w:val="22"/>
          <w:szCs w:val="22"/>
        </w:rPr>
      </w:pPr>
      <w:r w:rsidRPr="00722A19">
        <w:rPr>
          <w:rFonts w:ascii="Cambria" w:eastAsia="Times New Roman" w:hAnsi="Cambria" w:cstheme="minorHAnsi"/>
          <w:sz w:val="22"/>
          <w:szCs w:val="22"/>
        </w:rPr>
        <w:t xml:space="preserve">Consider testing for other causes of febrile rash illness, like measles, enterovirus, parvovirus B19, adenovirus, and human herpesvirus-6 virus (roseola). Note: </w:t>
      </w:r>
      <w:r w:rsidRPr="00722A19">
        <w:rPr>
          <w:rFonts w:ascii="Cambria" w:eastAsia="Times New Roman" w:hAnsi="Cambria" w:cstheme="minorHAnsi"/>
          <w:sz w:val="22"/>
          <w:szCs w:val="22"/>
          <w:u w:val="single"/>
        </w:rPr>
        <w:t>one dose</w:t>
      </w:r>
      <w:r w:rsidRPr="00722A19">
        <w:rPr>
          <w:rFonts w:ascii="Cambria" w:eastAsia="Times New Roman" w:hAnsi="Cambria" w:cstheme="minorHAnsi"/>
          <w:sz w:val="22"/>
          <w:szCs w:val="22"/>
        </w:rPr>
        <w:t xml:space="preserve"> of MMR vaccine is considered to be about 97% effective in preventing rubella.</w:t>
      </w:r>
    </w:p>
    <w:p w14:paraId="6100E1E8" w14:textId="77777777" w:rsidR="00DC74BB" w:rsidRPr="00722A19" w:rsidRDefault="00DC74BB" w:rsidP="00DC74BB">
      <w:pPr>
        <w:rPr>
          <w:rFonts w:ascii="Cambria" w:hAnsi="Cambria" w:cstheme="minorHAnsi"/>
        </w:rPr>
      </w:pPr>
    </w:p>
    <w:p w14:paraId="66AEF885" w14:textId="77777777" w:rsidR="004807D2" w:rsidRPr="00722A19" w:rsidRDefault="004807D2" w:rsidP="004807D2">
      <w:pPr>
        <w:rPr>
          <w:rFonts w:ascii="Cambria" w:hAnsi="Cambria" w:cstheme="minorHAnsi"/>
          <w:b/>
          <w:bCs/>
          <w:sz w:val="22"/>
          <w:szCs w:val="22"/>
        </w:rPr>
      </w:pPr>
      <w:r w:rsidRPr="00722A19">
        <w:rPr>
          <w:rFonts w:ascii="Cambria" w:hAnsi="Cambria" w:cstheme="minorHAnsi"/>
          <w:b/>
          <w:bCs/>
          <w:color w:val="4472C4" w:themeColor="accent1"/>
          <w:sz w:val="22"/>
          <w:szCs w:val="22"/>
        </w:rPr>
        <w:t>When to test for CRS:</w:t>
      </w:r>
    </w:p>
    <w:p w14:paraId="1D1435E3" w14:textId="36043F35" w:rsidR="00F9467C" w:rsidRPr="00722A19" w:rsidRDefault="004807D2" w:rsidP="004807D2">
      <w:pPr>
        <w:pStyle w:val="ListParagraph"/>
        <w:numPr>
          <w:ilvl w:val="0"/>
          <w:numId w:val="17"/>
        </w:numPr>
        <w:contextualSpacing/>
        <w:rPr>
          <w:rFonts w:ascii="Cambria" w:eastAsia="Times New Roman" w:hAnsi="Cambria" w:cstheme="minorHAnsi"/>
          <w:b/>
          <w:bCs/>
          <w:sz w:val="22"/>
          <w:szCs w:val="22"/>
        </w:rPr>
      </w:pPr>
      <w:r w:rsidRPr="00722A19">
        <w:rPr>
          <w:rFonts w:ascii="Cambria" w:eastAsia="Times New Roman" w:hAnsi="Cambria" w:cstheme="minorHAnsi"/>
          <w:sz w:val="22"/>
          <w:szCs w:val="22"/>
        </w:rPr>
        <w:t xml:space="preserve">A clinical diagnosis of CRS should be confirmed by laboratory testing. </w:t>
      </w:r>
    </w:p>
    <w:p w14:paraId="6180EFBD" w14:textId="2B63FD96" w:rsidR="004807D2" w:rsidRPr="00722A19" w:rsidRDefault="00F9467C" w:rsidP="00F9467C">
      <w:pPr>
        <w:pStyle w:val="ListParagraph"/>
        <w:numPr>
          <w:ilvl w:val="1"/>
          <w:numId w:val="17"/>
        </w:numPr>
        <w:contextualSpacing/>
        <w:rPr>
          <w:rFonts w:ascii="Cambria" w:eastAsia="Times New Roman" w:hAnsi="Cambria" w:cstheme="minorHAnsi"/>
          <w:b/>
          <w:bCs/>
          <w:sz w:val="22"/>
          <w:szCs w:val="22"/>
        </w:rPr>
      </w:pPr>
      <w:r w:rsidRPr="00722A19">
        <w:rPr>
          <w:rFonts w:ascii="Cambria" w:eastAsia="Times New Roman" w:hAnsi="Cambria" w:cstheme="minorHAnsi"/>
          <w:sz w:val="22"/>
          <w:szCs w:val="22"/>
        </w:rPr>
        <w:t>C</w:t>
      </w:r>
      <w:r w:rsidR="004807D2" w:rsidRPr="00722A19">
        <w:rPr>
          <w:rFonts w:ascii="Cambria" w:eastAsia="Times New Roman" w:hAnsi="Cambria" w:cstheme="minorHAnsi"/>
          <w:sz w:val="22"/>
          <w:szCs w:val="22"/>
        </w:rPr>
        <w:t xml:space="preserve">onsider lab testing for infants born with some of these congenital defects: </w:t>
      </w:r>
      <w:r w:rsidR="004807D2" w:rsidRPr="00722A19">
        <w:rPr>
          <w:rFonts w:ascii="Cambria" w:hAnsi="Cambria" w:cstheme="minorHAnsi"/>
          <w:color w:val="000000"/>
          <w:sz w:val="22"/>
          <w:szCs w:val="22"/>
          <w:shd w:val="clear" w:color="auto" w:fill="FFFFFF"/>
        </w:rPr>
        <w:t>cataracts, congenital heart disease, hearing impairment, developmental delay, purpura (</w:t>
      </w:r>
      <w:r w:rsidR="004807D2" w:rsidRPr="00722A19">
        <w:rPr>
          <w:rFonts w:ascii="Cambria" w:hAnsi="Cambria" w:cstheme="minorHAnsi"/>
          <w:sz w:val="22"/>
          <w:szCs w:val="22"/>
        </w:rPr>
        <w:t xml:space="preserve">red or purple discolored spots – possible bleeding disorder), radiolucent bone disease, hepatosplenomegaly, dermal erythropoiesis (blueberry muffin lesions), meningoencephalitis and microcephaly. </w:t>
      </w:r>
    </w:p>
    <w:p w14:paraId="36E612A3" w14:textId="0569A8C1" w:rsidR="00DC74BB" w:rsidRPr="00722A19" w:rsidRDefault="004807D2" w:rsidP="00DC74BB">
      <w:pPr>
        <w:pStyle w:val="ListParagraph"/>
        <w:numPr>
          <w:ilvl w:val="0"/>
          <w:numId w:val="17"/>
        </w:numPr>
        <w:contextualSpacing/>
        <w:rPr>
          <w:rFonts w:ascii="Cambria" w:eastAsia="Times New Roman" w:hAnsi="Cambria" w:cstheme="minorHAnsi"/>
          <w:b/>
          <w:i/>
          <w:sz w:val="22"/>
          <w:szCs w:val="22"/>
        </w:rPr>
      </w:pPr>
      <w:r w:rsidRPr="00722A19">
        <w:rPr>
          <w:rFonts w:ascii="Cambria" w:hAnsi="Cambria" w:cstheme="minorHAnsi"/>
          <w:bCs/>
          <w:iCs/>
          <w:sz w:val="22"/>
          <w:szCs w:val="22"/>
        </w:rPr>
        <w:t>CRS is extremely rare in the U.S. due to rubella elimination and standard screening of pregnant women for immunity to rubella. A case is likely to be linked to importation/recent travel. Rubella infection in the mother may be mild and not detected.</w:t>
      </w:r>
    </w:p>
    <w:p w14:paraId="417BA32B" w14:textId="77777777" w:rsidR="00F9467C" w:rsidRPr="00722A19" w:rsidRDefault="00F9467C" w:rsidP="00F9467C">
      <w:pPr>
        <w:pStyle w:val="ListParagraph"/>
        <w:contextualSpacing/>
        <w:rPr>
          <w:rFonts w:ascii="Cambria" w:eastAsia="Times New Roman" w:hAnsi="Cambria" w:cstheme="minorHAnsi"/>
          <w:b/>
          <w:i/>
          <w:sz w:val="20"/>
          <w:szCs w:val="20"/>
        </w:rPr>
      </w:pPr>
    </w:p>
    <w:p w14:paraId="3365C24B" w14:textId="77777777" w:rsidR="00DC74BB" w:rsidRPr="00722A19" w:rsidRDefault="00DC74BB" w:rsidP="00DC74BB">
      <w:pPr>
        <w:rPr>
          <w:rFonts w:ascii="Cambria" w:hAnsi="Cambria" w:cstheme="minorHAnsi"/>
          <w:sz w:val="18"/>
          <w:szCs w:val="18"/>
        </w:rPr>
      </w:pPr>
      <w:r w:rsidRPr="00722A19">
        <w:rPr>
          <w:rFonts w:ascii="Cambria" w:hAnsi="Cambria" w:cstheme="minorHAnsi"/>
          <w:b/>
          <w:noProof/>
          <w:color w:val="4F81BD"/>
          <w:sz w:val="22"/>
          <w:szCs w:val="22"/>
        </w:rPr>
        <w:t>Specimen Collection:</w:t>
      </w:r>
    </w:p>
    <w:p w14:paraId="5B0DEBF9" w14:textId="6A8C402B" w:rsidR="004807D2" w:rsidRPr="00722A19" w:rsidRDefault="00DC74BB" w:rsidP="00DC74BB">
      <w:pPr>
        <w:rPr>
          <w:rFonts w:ascii="Cambria" w:hAnsi="Cambria" w:cstheme="minorHAnsi"/>
          <w:sz w:val="22"/>
          <w:szCs w:val="22"/>
        </w:rPr>
      </w:pPr>
      <w:r w:rsidRPr="00722A19">
        <w:rPr>
          <w:rFonts w:ascii="Cambria" w:hAnsi="Cambria" w:cstheme="minorHAnsi"/>
          <w:sz w:val="22"/>
          <w:szCs w:val="22"/>
        </w:rPr>
        <w:t xml:space="preserve">In general, when rubella or CRS is suspected, MDPH recommends the collection of </w:t>
      </w:r>
      <w:r w:rsidRPr="00722A19">
        <w:rPr>
          <w:rFonts w:ascii="Cambria" w:hAnsi="Cambria" w:cstheme="minorHAnsi"/>
          <w:bCs/>
          <w:sz w:val="22"/>
          <w:szCs w:val="22"/>
        </w:rPr>
        <w:t xml:space="preserve">serum </w:t>
      </w:r>
      <w:r w:rsidRPr="00722A19">
        <w:rPr>
          <w:rFonts w:ascii="Cambria" w:hAnsi="Cambria" w:cstheme="minorHAnsi"/>
          <w:sz w:val="22"/>
          <w:szCs w:val="22"/>
        </w:rPr>
        <w:t xml:space="preserve">for rubella immunoglobulin M (IgM) testing and an </w:t>
      </w:r>
      <w:r w:rsidRPr="00722A19">
        <w:rPr>
          <w:rFonts w:ascii="Cambria" w:hAnsi="Cambria" w:cstheme="minorHAnsi"/>
          <w:bCs/>
          <w:sz w:val="22"/>
          <w:szCs w:val="22"/>
        </w:rPr>
        <w:t xml:space="preserve">oropharyngeal swab (OS, throat swab) or nasopharyngeal swab (NPS) for rubella PCR testing. </w:t>
      </w:r>
      <w:r w:rsidRPr="00722A19">
        <w:rPr>
          <w:rFonts w:ascii="Cambria" w:hAnsi="Cambria" w:cstheme="minorHAnsi"/>
          <w:b/>
          <w:bCs/>
          <w:sz w:val="22"/>
          <w:szCs w:val="22"/>
        </w:rPr>
        <w:t xml:space="preserve">The best results are achieved with </w:t>
      </w:r>
      <w:r w:rsidR="00F9467C" w:rsidRPr="00722A19">
        <w:rPr>
          <w:rFonts w:ascii="Cambria" w:hAnsi="Cambria" w:cstheme="minorHAnsi"/>
          <w:b/>
          <w:bCs/>
          <w:sz w:val="22"/>
          <w:szCs w:val="22"/>
        </w:rPr>
        <w:t xml:space="preserve">NP </w:t>
      </w:r>
      <w:r w:rsidRPr="00722A19">
        <w:rPr>
          <w:rFonts w:ascii="Cambria" w:hAnsi="Cambria" w:cstheme="minorHAnsi"/>
          <w:b/>
          <w:bCs/>
          <w:sz w:val="22"/>
          <w:szCs w:val="22"/>
        </w:rPr>
        <w:t>swabs</w:t>
      </w:r>
      <w:r w:rsidRPr="00722A19">
        <w:rPr>
          <w:rFonts w:ascii="Cambria" w:hAnsi="Cambria" w:cstheme="minorHAnsi"/>
          <w:sz w:val="22"/>
          <w:szCs w:val="22"/>
        </w:rPr>
        <w:t xml:space="preserve">. </w:t>
      </w:r>
      <w:r w:rsidR="004807D2" w:rsidRPr="00722A19">
        <w:rPr>
          <w:rFonts w:ascii="Cambria" w:hAnsi="Cambria" w:cstheme="minorHAnsi"/>
          <w:sz w:val="22"/>
          <w:szCs w:val="22"/>
        </w:rPr>
        <w:t xml:space="preserve">Urine should also be collected for infants in CRS. Cataracts removed during surgery can also be used for CRS testing. </w:t>
      </w:r>
    </w:p>
    <w:p w14:paraId="0BFF0BFC" w14:textId="77777777" w:rsidR="004807D2" w:rsidRPr="00722A19" w:rsidRDefault="004807D2" w:rsidP="00DC74BB">
      <w:pPr>
        <w:rPr>
          <w:rFonts w:ascii="Cambria" w:hAnsi="Cambria" w:cstheme="minorHAnsi"/>
          <w:sz w:val="22"/>
          <w:szCs w:val="22"/>
        </w:rPr>
      </w:pPr>
    </w:p>
    <w:p w14:paraId="4F4D88EE" w14:textId="5D1A2FB4" w:rsidR="00DC74BB" w:rsidRPr="00722A19" w:rsidRDefault="00DC74BB" w:rsidP="00DC74BB">
      <w:pPr>
        <w:rPr>
          <w:rFonts w:ascii="Cambria" w:hAnsi="Cambria" w:cstheme="minorHAnsi"/>
          <w:sz w:val="22"/>
          <w:szCs w:val="22"/>
        </w:rPr>
      </w:pPr>
      <w:r w:rsidRPr="00722A19">
        <w:rPr>
          <w:rFonts w:ascii="Cambria" w:hAnsi="Cambria" w:cstheme="minorHAnsi"/>
          <w:sz w:val="22"/>
          <w:szCs w:val="22"/>
        </w:rPr>
        <w:t xml:space="preserve">The serum and NPS/OS specimens should be sent </w:t>
      </w:r>
      <w:r w:rsidR="004807D2" w:rsidRPr="00722A19">
        <w:rPr>
          <w:rFonts w:ascii="Cambria" w:hAnsi="Cambria" w:cstheme="minorHAnsi"/>
          <w:sz w:val="22"/>
          <w:szCs w:val="22"/>
        </w:rPr>
        <w:t xml:space="preserve">within 24 hours </w:t>
      </w:r>
      <w:r w:rsidRPr="00722A19">
        <w:rPr>
          <w:rFonts w:ascii="Cambria" w:hAnsi="Cambria" w:cstheme="minorHAnsi"/>
          <w:sz w:val="22"/>
          <w:szCs w:val="22"/>
        </w:rPr>
        <w:t xml:space="preserve">to the Massachusetts State Public Health Laboratory (MA SPHL) in Jamaica Plain for testing. A rubella IgG test (for evidence of immunity to rubella) should be performed at a hospital or commercial laboratory. The NPS can be tested for other causes of illness if PCR negative for rubella. </w:t>
      </w:r>
      <w:r w:rsidRPr="00722A19">
        <w:rPr>
          <w:rFonts w:ascii="Cambria" w:hAnsi="Cambria" w:cstheme="minorHAnsi"/>
          <w:b/>
          <w:sz w:val="22"/>
          <w:szCs w:val="22"/>
        </w:rPr>
        <w:t>Collect these specimens as soon as possible.</w:t>
      </w:r>
    </w:p>
    <w:p w14:paraId="6C8AE16F" w14:textId="77777777" w:rsidR="00DC74BB" w:rsidRPr="00722A19" w:rsidRDefault="00DC74BB" w:rsidP="00DC74BB">
      <w:pPr>
        <w:rPr>
          <w:rFonts w:ascii="Cambria" w:hAnsi="Cambria" w:cstheme="minorHAnsi"/>
          <w:sz w:val="22"/>
          <w:szCs w:val="22"/>
        </w:rPr>
      </w:pPr>
    </w:p>
    <w:p w14:paraId="26F74A66" w14:textId="0B38B56E" w:rsidR="00DC74BB" w:rsidRPr="00722A19" w:rsidRDefault="004B5315" w:rsidP="00DC74BB">
      <w:pPr>
        <w:rPr>
          <w:rFonts w:ascii="Cambria" w:hAnsi="Cambria" w:cstheme="minorHAnsi"/>
          <w:b/>
          <w:bCs/>
          <w:color w:val="4472C4" w:themeColor="accent1"/>
        </w:rPr>
      </w:pPr>
      <w:r w:rsidRPr="00722A19">
        <w:rPr>
          <w:rFonts w:ascii="Cambria" w:hAnsi="Cambria" w:cstheme="minorHAnsi"/>
          <w:b/>
          <w:noProof/>
          <w:color w:val="4F81BD"/>
          <w:sz w:val="22"/>
          <w:szCs w:val="22"/>
        </w:rPr>
        <w:t xml:space="preserve">Timing of specimen collection: </w:t>
      </w:r>
      <w:r w:rsidR="006955FF" w:rsidRPr="00722A19">
        <w:rPr>
          <w:rFonts w:ascii="Cambria" w:hAnsi="Cambria" w:cstheme="minorHAnsi"/>
          <w:b/>
          <w:bCs/>
          <w:color w:val="4472C4" w:themeColor="accent1"/>
          <w:sz w:val="22"/>
          <w:szCs w:val="22"/>
        </w:rPr>
        <w:t>r</w:t>
      </w:r>
      <w:r w:rsidR="00DC74BB" w:rsidRPr="00722A19">
        <w:rPr>
          <w:rFonts w:ascii="Cambria" w:hAnsi="Cambria" w:cstheme="minorHAnsi"/>
          <w:b/>
          <w:bCs/>
          <w:color w:val="4472C4" w:themeColor="accent1"/>
          <w:sz w:val="22"/>
          <w:szCs w:val="22"/>
        </w:rPr>
        <w:t xml:space="preserve">ubella </w:t>
      </w:r>
    </w:p>
    <w:p w14:paraId="77EDF442" w14:textId="5EB54D02" w:rsidR="00DC74BB" w:rsidRPr="00722A19" w:rsidRDefault="00DC74BB" w:rsidP="00F9467C">
      <w:pPr>
        <w:pStyle w:val="ListParagraph"/>
        <w:numPr>
          <w:ilvl w:val="0"/>
          <w:numId w:val="18"/>
        </w:numPr>
        <w:contextualSpacing/>
        <w:rPr>
          <w:rFonts w:ascii="Cambria" w:eastAsia="Times New Roman" w:hAnsi="Cambria" w:cstheme="minorHAnsi"/>
          <w:sz w:val="22"/>
          <w:szCs w:val="22"/>
        </w:rPr>
      </w:pPr>
      <w:r w:rsidRPr="00722A19">
        <w:rPr>
          <w:rFonts w:ascii="Cambria" w:eastAsia="Times New Roman" w:hAnsi="Cambria" w:cstheme="minorHAnsi"/>
          <w:sz w:val="22"/>
          <w:szCs w:val="22"/>
        </w:rPr>
        <w:t xml:space="preserve">Collect the </w:t>
      </w:r>
      <w:r w:rsidR="006955FF" w:rsidRPr="00722A19">
        <w:rPr>
          <w:rFonts w:ascii="Cambria" w:eastAsia="Times New Roman" w:hAnsi="Cambria" w:cstheme="minorHAnsi"/>
          <w:b/>
          <w:sz w:val="22"/>
          <w:szCs w:val="22"/>
        </w:rPr>
        <w:t>NPS</w:t>
      </w:r>
      <w:r w:rsidRPr="00722A19">
        <w:rPr>
          <w:rFonts w:ascii="Cambria" w:eastAsia="Times New Roman" w:hAnsi="Cambria" w:cstheme="minorHAnsi"/>
          <w:b/>
          <w:sz w:val="22"/>
          <w:szCs w:val="22"/>
        </w:rPr>
        <w:t xml:space="preserve"> (preferred)</w:t>
      </w:r>
      <w:r w:rsidRPr="00722A19">
        <w:rPr>
          <w:rFonts w:ascii="Cambria" w:eastAsia="Times New Roman" w:hAnsi="Cambria" w:cstheme="minorHAnsi"/>
          <w:sz w:val="22"/>
          <w:szCs w:val="22"/>
        </w:rPr>
        <w:t xml:space="preserve"> or </w:t>
      </w:r>
      <w:r w:rsidR="006955FF" w:rsidRPr="00722A19">
        <w:rPr>
          <w:rFonts w:ascii="Cambria" w:eastAsia="Times New Roman" w:hAnsi="Cambria" w:cstheme="minorHAnsi"/>
          <w:sz w:val="22"/>
          <w:szCs w:val="22"/>
        </w:rPr>
        <w:t>OS</w:t>
      </w:r>
      <w:r w:rsidRPr="00722A19">
        <w:rPr>
          <w:rFonts w:ascii="Cambria" w:eastAsia="Times New Roman" w:hAnsi="Cambria" w:cstheme="minorHAnsi"/>
          <w:sz w:val="22"/>
          <w:szCs w:val="22"/>
        </w:rPr>
        <w:t xml:space="preserve"> as soon after onset of rash as possible. </w:t>
      </w:r>
      <w:r w:rsidR="00CB5BBA" w:rsidRPr="00722A19">
        <w:rPr>
          <w:rFonts w:ascii="Cambria" w:eastAsia="Times New Roman" w:hAnsi="Cambria" w:cstheme="minorHAnsi"/>
          <w:sz w:val="22"/>
          <w:szCs w:val="22"/>
        </w:rPr>
        <w:t>Virus may be detected from 1 week before to 2 weeks after rash onset. However, maximum viral shedding occurs up to day 4 after rash onset</w:t>
      </w:r>
      <w:r w:rsidRPr="00722A19">
        <w:rPr>
          <w:rFonts w:ascii="Cambria" w:hAnsi="Cambria" w:cstheme="minorHAnsi"/>
          <w:sz w:val="22"/>
          <w:szCs w:val="22"/>
        </w:rPr>
        <w:t xml:space="preserve"> </w:t>
      </w:r>
    </w:p>
    <w:p w14:paraId="5D63DACB" w14:textId="77777777" w:rsidR="00CB5BBA" w:rsidRPr="00722A19" w:rsidRDefault="00CB5BBA" w:rsidP="00CB5BBA">
      <w:pPr>
        <w:pStyle w:val="ListParagraph"/>
        <w:numPr>
          <w:ilvl w:val="0"/>
          <w:numId w:val="18"/>
        </w:numPr>
        <w:contextualSpacing/>
        <w:rPr>
          <w:rFonts w:ascii="Cambria" w:eastAsia="Times New Roman" w:hAnsi="Cambria" w:cstheme="minorHAnsi"/>
          <w:sz w:val="22"/>
          <w:szCs w:val="22"/>
        </w:rPr>
      </w:pPr>
      <w:r w:rsidRPr="00722A19">
        <w:rPr>
          <w:rFonts w:ascii="Cambria" w:eastAsia="Times New Roman" w:hAnsi="Cambria" w:cstheme="minorHAnsi"/>
          <w:sz w:val="22"/>
          <w:szCs w:val="22"/>
        </w:rPr>
        <w:lastRenderedPageBreak/>
        <w:t>Collect an acute serum at the same time. IgM can usually be detected 4-30 days after onset of illness and often longer. A second serum may be requested five days after rash onset if the initial IgM result is negative since IgM antibodies may not be detectable before day 5 after rash onset.</w:t>
      </w:r>
    </w:p>
    <w:p w14:paraId="7D6DDFBC" w14:textId="77777777" w:rsidR="004B5315" w:rsidRPr="00722A19" w:rsidRDefault="00CB5BBA" w:rsidP="00DC74BB">
      <w:pPr>
        <w:pStyle w:val="ListParagraph"/>
        <w:numPr>
          <w:ilvl w:val="0"/>
          <w:numId w:val="18"/>
        </w:numPr>
        <w:contextualSpacing/>
        <w:rPr>
          <w:rFonts w:ascii="Cambria" w:eastAsia="Times New Roman" w:hAnsi="Cambria" w:cstheme="minorHAnsi"/>
          <w:sz w:val="22"/>
          <w:szCs w:val="22"/>
        </w:rPr>
      </w:pPr>
      <w:r w:rsidRPr="00722A19">
        <w:rPr>
          <w:rFonts w:ascii="Cambria" w:eastAsia="Times New Roman" w:hAnsi="Cambria" w:cstheme="minorHAnsi"/>
          <w:sz w:val="22"/>
          <w:szCs w:val="22"/>
        </w:rPr>
        <w:t>Collect urine as a backup for viral isolation</w:t>
      </w:r>
      <w:r w:rsidR="00DC74BB" w:rsidRPr="00722A19">
        <w:rPr>
          <w:rFonts w:ascii="Cambria" w:eastAsia="Times New Roman" w:hAnsi="Cambria" w:cstheme="minorHAnsi"/>
          <w:sz w:val="22"/>
          <w:szCs w:val="22"/>
        </w:rPr>
        <w:t xml:space="preserve"> (up to 45 mL in a sterile leak-proof container, kept cold).</w:t>
      </w:r>
    </w:p>
    <w:p w14:paraId="2C0F64BB" w14:textId="77777777" w:rsidR="004B5315" w:rsidRPr="00722A19" w:rsidRDefault="004B5315" w:rsidP="004B5315">
      <w:pPr>
        <w:contextualSpacing/>
        <w:rPr>
          <w:rFonts w:ascii="Cambria" w:hAnsi="Cambria" w:cstheme="minorHAnsi"/>
          <w:b/>
          <w:noProof/>
          <w:color w:val="4F81BD"/>
          <w:sz w:val="22"/>
          <w:szCs w:val="22"/>
        </w:rPr>
      </w:pPr>
    </w:p>
    <w:p w14:paraId="15468C9D" w14:textId="19CEC2AF" w:rsidR="00DC74BB" w:rsidRPr="00722A19" w:rsidRDefault="004B5315" w:rsidP="004B5315">
      <w:pPr>
        <w:contextualSpacing/>
        <w:rPr>
          <w:rFonts w:ascii="Cambria" w:hAnsi="Cambria" w:cstheme="minorHAnsi"/>
          <w:sz w:val="18"/>
          <w:szCs w:val="18"/>
        </w:rPr>
      </w:pPr>
      <w:r w:rsidRPr="00722A19">
        <w:rPr>
          <w:rFonts w:ascii="Cambria" w:hAnsi="Cambria" w:cstheme="minorHAnsi"/>
          <w:b/>
          <w:noProof/>
          <w:color w:val="4F81BD"/>
          <w:sz w:val="22"/>
          <w:szCs w:val="22"/>
        </w:rPr>
        <w:t xml:space="preserve">Timing of specimen collection: </w:t>
      </w:r>
      <w:r w:rsidR="00DC74BB" w:rsidRPr="00722A19">
        <w:rPr>
          <w:rFonts w:ascii="Cambria" w:eastAsia="MS Mincho" w:hAnsi="Cambria" w:cstheme="minorHAnsi"/>
          <w:b/>
          <w:noProof/>
          <w:color w:val="4F81BD"/>
          <w:sz w:val="22"/>
          <w:szCs w:val="22"/>
        </w:rPr>
        <w:t>CRS</w:t>
      </w:r>
    </w:p>
    <w:p w14:paraId="40F7BFC8" w14:textId="2D2119FF" w:rsidR="004807D2" w:rsidRPr="00722A19" w:rsidRDefault="00DC74BB" w:rsidP="004807D2">
      <w:pPr>
        <w:pStyle w:val="ListParagraph"/>
        <w:numPr>
          <w:ilvl w:val="0"/>
          <w:numId w:val="19"/>
        </w:numPr>
        <w:contextualSpacing/>
        <w:rPr>
          <w:rFonts w:ascii="Cambria" w:hAnsi="Cambria" w:cstheme="minorHAnsi"/>
          <w:b/>
          <w:noProof/>
          <w:sz w:val="22"/>
          <w:szCs w:val="22"/>
        </w:rPr>
      </w:pPr>
      <w:r w:rsidRPr="00722A19">
        <w:rPr>
          <w:rFonts w:ascii="Cambria" w:eastAsia="Times New Roman" w:hAnsi="Cambria" w:cstheme="minorHAnsi"/>
          <w:sz w:val="22"/>
          <w:szCs w:val="22"/>
        </w:rPr>
        <w:t xml:space="preserve">Collect the </w:t>
      </w:r>
      <w:r w:rsidR="001F384A" w:rsidRPr="00722A19">
        <w:rPr>
          <w:rFonts w:ascii="Cambria" w:eastAsia="Times New Roman" w:hAnsi="Cambria" w:cstheme="minorHAnsi"/>
          <w:b/>
          <w:sz w:val="22"/>
          <w:szCs w:val="22"/>
        </w:rPr>
        <w:t>NPS</w:t>
      </w:r>
      <w:r w:rsidRPr="00722A19">
        <w:rPr>
          <w:rFonts w:ascii="Cambria" w:eastAsia="Times New Roman" w:hAnsi="Cambria" w:cstheme="minorHAnsi"/>
          <w:b/>
          <w:sz w:val="22"/>
          <w:szCs w:val="22"/>
        </w:rPr>
        <w:t xml:space="preserve"> (preferred)</w:t>
      </w:r>
      <w:r w:rsidRPr="00722A19">
        <w:rPr>
          <w:rFonts w:ascii="Cambria" w:eastAsia="Times New Roman" w:hAnsi="Cambria" w:cstheme="minorHAnsi"/>
          <w:sz w:val="22"/>
          <w:szCs w:val="22"/>
        </w:rPr>
        <w:t xml:space="preserve"> or </w:t>
      </w:r>
      <w:r w:rsidR="001F384A" w:rsidRPr="00722A19">
        <w:rPr>
          <w:rFonts w:ascii="Cambria" w:eastAsia="Times New Roman" w:hAnsi="Cambria" w:cstheme="minorHAnsi"/>
          <w:sz w:val="22"/>
          <w:szCs w:val="22"/>
        </w:rPr>
        <w:t>O</w:t>
      </w:r>
      <w:r w:rsidRPr="00722A19">
        <w:rPr>
          <w:rFonts w:ascii="Cambria" w:eastAsia="Times New Roman" w:hAnsi="Cambria" w:cstheme="minorHAnsi"/>
          <w:sz w:val="22"/>
          <w:szCs w:val="22"/>
        </w:rPr>
        <w:t xml:space="preserve">S </w:t>
      </w:r>
      <w:r w:rsidR="004807D2" w:rsidRPr="00722A19">
        <w:rPr>
          <w:rFonts w:ascii="Cambria" w:hAnsi="Cambria" w:cstheme="minorHAnsi"/>
          <w:sz w:val="22"/>
          <w:szCs w:val="22"/>
        </w:rPr>
        <w:t>as close to birth as possible and within 3 months of age</w:t>
      </w:r>
      <w:r w:rsidRPr="00722A19">
        <w:rPr>
          <w:rFonts w:ascii="Cambria" w:eastAsia="Times New Roman" w:hAnsi="Cambria" w:cstheme="minorHAnsi"/>
          <w:sz w:val="22"/>
          <w:szCs w:val="22"/>
        </w:rPr>
        <w:t>.</w:t>
      </w:r>
      <w:r w:rsidRPr="00722A19">
        <w:rPr>
          <w:rFonts w:ascii="Cambria" w:hAnsi="Cambria" w:cstheme="minorHAnsi"/>
          <w:sz w:val="22"/>
          <w:szCs w:val="22"/>
          <w:shd w:val="clear" w:color="auto" w:fill="FFFFFF"/>
        </w:rPr>
        <w:t xml:space="preserve"> </w:t>
      </w:r>
      <w:r w:rsidR="004807D2" w:rsidRPr="00722A19">
        <w:rPr>
          <w:rFonts w:ascii="Cambria" w:hAnsi="Cambria" w:cstheme="minorHAnsi"/>
          <w:sz w:val="22"/>
          <w:szCs w:val="22"/>
        </w:rPr>
        <w:t>After 3 months of age, begin monthly collection to assess viral shedding until 2 consecutive negative PCR are obtained.</w:t>
      </w:r>
    </w:p>
    <w:p w14:paraId="39ED2834" w14:textId="2C62F611" w:rsidR="004807D2" w:rsidRPr="00722A19" w:rsidRDefault="00DC74BB" w:rsidP="004807D2">
      <w:pPr>
        <w:pStyle w:val="ListParagraph"/>
        <w:numPr>
          <w:ilvl w:val="0"/>
          <w:numId w:val="19"/>
        </w:numPr>
        <w:contextualSpacing/>
        <w:rPr>
          <w:rFonts w:ascii="Cambria" w:hAnsi="Cambria" w:cstheme="minorHAnsi"/>
          <w:b/>
          <w:noProof/>
          <w:sz w:val="22"/>
          <w:szCs w:val="22"/>
        </w:rPr>
      </w:pPr>
      <w:r w:rsidRPr="00722A19">
        <w:rPr>
          <w:rFonts w:ascii="Cambria" w:hAnsi="Cambria" w:cstheme="minorHAnsi"/>
          <w:sz w:val="22"/>
          <w:szCs w:val="22"/>
          <w:shd w:val="clear" w:color="auto" w:fill="FFFFFF"/>
        </w:rPr>
        <w:t>Collect an acute serum for IgM testing</w:t>
      </w:r>
      <w:r w:rsidR="00CB5BBA" w:rsidRPr="00722A19">
        <w:rPr>
          <w:rFonts w:ascii="Cambria" w:hAnsi="Cambria" w:cstheme="minorHAnsi"/>
          <w:sz w:val="22"/>
          <w:szCs w:val="22"/>
          <w:shd w:val="clear" w:color="auto" w:fill="FFFFFF"/>
        </w:rPr>
        <w:t xml:space="preserve"> as soon as possible, and within 6 months of birth</w:t>
      </w:r>
      <w:r w:rsidRPr="00722A19">
        <w:rPr>
          <w:rFonts w:ascii="Cambria" w:hAnsi="Cambria" w:cstheme="minorHAnsi"/>
          <w:sz w:val="22"/>
          <w:szCs w:val="22"/>
          <w:shd w:val="clear" w:color="auto" w:fill="FFFFFF"/>
        </w:rPr>
        <w:t>. IgM antibodies can be detected in the infant’s cord blood or serum and persists for about 6–12 months. Suspect CRS cases that are IgM negative at birth should have this result confirmed at one month of age.</w:t>
      </w:r>
      <w:r w:rsidR="00CB5BBA" w:rsidRPr="00722A19">
        <w:rPr>
          <w:rFonts w:ascii="Cambria" w:hAnsi="Cambria" w:cstheme="minorHAnsi"/>
          <w:sz w:val="22"/>
          <w:szCs w:val="22"/>
          <w:shd w:val="clear" w:color="auto" w:fill="FFFFFF"/>
        </w:rPr>
        <w:t xml:space="preserve"> </w:t>
      </w:r>
      <w:r w:rsidR="00CB5BBA" w:rsidRPr="00722A19">
        <w:rPr>
          <w:rFonts w:ascii="Cambria" w:hAnsi="Cambria" w:cstheme="minorHAnsi"/>
          <w:sz w:val="22"/>
          <w:szCs w:val="22"/>
        </w:rPr>
        <w:t>Send serum for IgG after 9 months of age, but before vaccination with MMR vaccine</w:t>
      </w:r>
    </w:p>
    <w:p w14:paraId="328221A2" w14:textId="77777777" w:rsidR="00DC74BB" w:rsidRPr="00722A19" w:rsidRDefault="00DC74BB" w:rsidP="00DC74BB">
      <w:pPr>
        <w:rPr>
          <w:rFonts w:ascii="Cambria" w:eastAsia="MS Mincho" w:hAnsi="Cambria" w:cstheme="minorHAnsi"/>
          <w:b/>
          <w:noProof/>
          <w:color w:val="4F81BD"/>
        </w:rPr>
      </w:pPr>
    </w:p>
    <w:p w14:paraId="45510C3B" w14:textId="77777777" w:rsidR="00DC74BB" w:rsidRPr="00722A19" w:rsidRDefault="00DC74BB" w:rsidP="00DC74BB">
      <w:pPr>
        <w:rPr>
          <w:rFonts w:ascii="Cambria" w:eastAsia="MS Mincho" w:hAnsi="Cambria" w:cstheme="minorHAnsi"/>
          <w:b/>
          <w:noProof/>
          <w:color w:val="4F81BD"/>
          <w:sz w:val="22"/>
          <w:szCs w:val="22"/>
        </w:rPr>
      </w:pPr>
      <w:r w:rsidRPr="00722A19">
        <w:rPr>
          <w:rFonts w:ascii="Cambria" w:eastAsia="MS Mincho" w:hAnsi="Cambria" w:cstheme="minorHAnsi"/>
          <w:b/>
          <w:noProof/>
          <w:color w:val="4F81BD"/>
          <w:sz w:val="22"/>
          <w:szCs w:val="22"/>
        </w:rPr>
        <w:t>Collecting a throat swab or NP swab (for rubella PCR)</w:t>
      </w:r>
    </w:p>
    <w:p w14:paraId="514F1F1B" w14:textId="77777777" w:rsidR="00DC74BB" w:rsidRPr="00722A19" w:rsidRDefault="00DC74BB" w:rsidP="00DC74BB">
      <w:pPr>
        <w:numPr>
          <w:ilvl w:val="0"/>
          <w:numId w:val="15"/>
        </w:numPr>
        <w:rPr>
          <w:rFonts w:ascii="Cambria" w:eastAsia="MS Mincho" w:hAnsi="Cambria" w:cstheme="minorHAnsi"/>
          <w:sz w:val="22"/>
          <w:szCs w:val="22"/>
        </w:rPr>
      </w:pPr>
      <w:r w:rsidRPr="00722A19">
        <w:rPr>
          <w:rFonts w:ascii="Cambria" w:eastAsia="MS Mincho" w:hAnsi="Cambria" w:cstheme="minorHAnsi"/>
          <w:sz w:val="22"/>
          <w:szCs w:val="22"/>
        </w:rPr>
        <w:t>Use a sterile synthetic swab with a polyester or Dacron tip (flocked swabs are ideal). Do NOT use wooden sticks, cotton swabs, swabs with calcium alginate tips, charcoal swabs, gel swabs or dry swabs.</w:t>
      </w:r>
    </w:p>
    <w:p w14:paraId="63692952" w14:textId="294F8FBA" w:rsidR="00DC74BB" w:rsidRPr="00722A19" w:rsidRDefault="00DC74BB" w:rsidP="00DC74BB">
      <w:pPr>
        <w:numPr>
          <w:ilvl w:val="0"/>
          <w:numId w:val="15"/>
        </w:numPr>
        <w:rPr>
          <w:rFonts w:ascii="Cambria" w:eastAsia="MS Mincho" w:hAnsi="Cambria" w:cstheme="minorHAnsi"/>
          <w:sz w:val="22"/>
          <w:szCs w:val="22"/>
        </w:rPr>
      </w:pPr>
      <w:r w:rsidRPr="00722A19">
        <w:rPr>
          <w:rFonts w:ascii="Cambria" w:eastAsia="MS Mincho" w:hAnsi="Cambria" w:cstheme="minorHAnsi"/>
          <w:sz w:val="22"/>
          <w:szCs w:val="22"/>
        </w:rPr>
        <w:t xml:space="preserve">Firmly rub tonsillar region/posterior nasopharynx (OS) or nasopharyngeal passage (NPS) with the sterile synthetic swab. </w:t>
      </w:r>
      <w:r w:rsidR="003D29A6" w:rsidRPr="00722A19">
        <w:rPr>
          <w:rFonts w:ascii="Cambria" w:eastAsia="MS Mincho" w:hAnsi="Cambria" w:cstheme="minorHAnsi"/>
          <w:b/>
          <w:sz w:val="22"/>
          <w:szCs w:val="22"/>
        </w:rPr>
        <w:t>NPS preferred</w:t>
      </w:r>
      <w:r w:rsidR="003D29A6" w:rsidRPr="00722A19">
        <w:rPr>
          <w:rFonts w:ascii="Cambria" w:eastAsia="MS Mincho" w:hAnsi="Cambria" w:cstheme="minorHAnsi"/>
          <w:sz w:val="22"/>
          <w:szCs w:val="22"/>
        </w:rPr>
        <w:t>.</w:t>
      </w:r>
    </w:p>
    <w:p w14:paraId="546318D0" w14:textId="77777777" w:rsidR="00DC74BB" w:rsidRPr="00722A19" w:rsidRDefault="00DC74BB" w:rsidP="00DC74BB">
      <w:pPr>
        <w:numPr>
          <w:ilvl w:val="0"/>
          <w:numId w:val="15"/>
        </w:numPr>
        <w:rPr>
          <w:rFonts w:ascii="Cambria" w:eastAsia="MS Mincho" w:hAnsi="Cambria" w:cstheme="minorHAnsi"/>
          <w:b/>
          <w:sz w:val="22"/>
          <w:szCs w:val="22"/>
        </w:rPr>
      </w:pPr>
      <w:r w:rsidRPr="00722A19">
        <w:rPr>
          <w:rFonts w:ascii="Cambria" w:eastAsia="MS Mincho" w:hAnsi="Cambria" w:cstheme="minorHAnsi"/>
          <w:sz w:val="22"/>
          <w:szCs w:val="22"/>
        </w:rPr>
        <w:t xml:space="preserve">The swab must be placed and sent wet in viral transport medium (VTM) or universal transport medium (UTM). Agitate the swab for at least 30 seconds in a tube containing 2 mL VTM. The swab should be left in the tube. Break/cut the end if necessary. </w:t>
      </w:r>
    </w:p>
    <w:p w14:paraId="78BBBE39" w14:textId="4745E050" w:rsidR="00DC74BB" w:rsidRPr="00722A19" w:rsidRDefault="00DC74BB" w:rsidP="00DC74BB">
      <w:pPr>
        <w:numPr>
          <w:ilvl w:val="0"/>
          <w:numId w:val="15"/>
        </w:numPr>
        <w:rPr>
          <w:rFonts w:ascii="Cambria" w:eastAsia="MS Mincho" w:hAnsi="Cambria" w:cstheme="minorHAnsi"/>
          <w:b/>
          <w:sz w:val="22"/>
          <w:szCs w:val="22"/>
        </w:rPr>
      </w:pPr>
      <w:r w:rsidRPr="00722A19">
        <w:rPr>
          <w:rFonts w:ascii="Cambria" w:eastAsia="MS Mincho" w:hAnsi="Cambria" w:cstheme="minorHAnsi"/>
          <w:b/>
          <w:sz w:val="22"/>
          <w:szCs w:val="22"/>
        </w:rPr>
        <w:t>Dry swabs are not suitable for testing and will not be tested</w:t>
      </w:r>
      <w:r w:rsidR="00220D92" w:rsidRPr="00722A19">
        <w:rPr>
          <w:rFonts w:ascii="Cambria" w:eastAsia="MS Mincho" w:hAnsi="Cambria" w:cstheme="minorHAnsi"/>
          <w:b/>
          <w:sz w:val="22"/>
          <w:szCs w:val="22"/>
        </w:rPr>
        <w:t>.</w:t>
      </w:r>
    </w:p>
    <w:p w14:paraId="557D88AB" w14:textId="77777777" w:rsidR="00DC74BB" w:rsidRPr="00722A19" w:rsidRDefault="00DC74BB" w:rsidP="00DC74BB">
      <w:pPr>
        <w:rPr>
          <w:rFonts w:ascii="Cambria" w:eastAsia="MS Mincho" w:hAnsi="Cambria" w:cstheme="minorHAnsi"/>
          <w:b/>
          <w:sz w:val="21"/>
          <w:szCs w:val="21"/>
        </w:rPr>
      </w:pPr>
    </w:p>
    <w:p w14:paraId="4BF0DA9E" w14:textId="77777777" w:rsidR="00DC74BB" w:rsidRPr="00722A19" w:rsidRDefault="00DC74BB" w:rsidP="00DC74BB">
      <w:pPr>
        <w:rPr>
          <w:rFonts w:ascii="Cambria" w:eastAsia="MS Mincho" w:hAnsi="Cambria" w:cstheme="minorHAnsi"/>
          <w:b/>
          <w:sz w:val="18"/>
          <w:szCs w:val="18"/>
        </w:rPr>
      </w:pPr>
      <w:r w:rsidRPr="00722A19">
        <w:rPr>
          <w:rFonts w:ascii="Cambria" w:hAnsi="Cambria" w:cstheme="minorHAnsi"/>
          <w:b/>
          <w:noProof/>
          <w:color w:val="4F81BD"/>
          <w:sz w:val="22"/>
          <w:szCs w:val="22"/>
        </w:rPr>
        <w:t xml:space="preserve">Collecting serum </w:t>
      </w:r>
    </w:p>
    <w:p w14:paraId="71FFB8B6" w14:textId="77777777" w:rsidR="00DC74BB" w:rsidRPr="00722A19" w:rsidRDefault="00DC74BB" w:rsidP="00DC74BB">
      <w:pPr>
        <w:numPr>
          <w:ilvl w:val="0"/>
          <w:numId w:val="14"/>
        </w:numPr>
        <w:ind w:right="605"/>
        <w:rPr>
          <w:rFonts w:ascii="Cambria" w:hAnsi="Cambria" w:cstheme="minorHAnsi"/>
          <w:sz w:val="22"/>
          <w:szCs w:val="22"/>
        </w:rPr>
      </w:pPr>
      <w:r w:rsidRPr="00722A19">
        <w:rPr>
          <w:rFonts w:ascii="Cambria" w:hAnsi="Cambria" w:cstheme="minorHAnsi"/>
          <w:sz w:val="22"/>
          <w:szCs w:val="22"/>
        </w:rPr>
        <w:t xml:space="preserve">At least 2 mL of serum should be collected in a serum-separator tube. A red-top tube is an acceptable alternative if a serum separator tube is not available. </w:t>
      </w:r>
    </w:p>
    <w:p w14:paraId="7A5E0BBC" w14:textId="77777777" w:rsidR="00DC74BB" w:rsidRPr="00722A19" w:rsidRDefault="00DC74BB" w:rsidP="00DC74BB">
      <w:pPr>
        <w:numPr>
          <w:ilvl w:val="0"/>
          <w:numId w:val="14"/>
        </w:numPr>
        <w:ind w:right="605"/>
        <w:rPr>
          <w:rFonts w:ascii="Cambria" w:hAnsi="Cambria" w:cstheme="minorHAnsi"/>
          <w:sz w:val="22"/>
          <w:szCs w:val="22"/>
        </w:rPr>
      </w:pPr>
      <w:r w:rsidRPr="00722A19">
        <w:rPr>
          <w:rFonts w:ascii="Cambria" w:hAnsi="Cambria" w:cstheme="minorHAnsi"/>
          <w:sz w:val="22"/>
          <w:szCs w:val="22"/>
        </w:rPr>
        <w:t>The serum specimen must be spun before submitting it.</w:t>
      </w:r>
    </w:p>
    <w:p w14:paraId="04F5219D" w14:textId="77777777" w:rsidR="00DC74BB" w:rsidRPr="00722A19" w:rsidRDefault="00DC74BB" w:rsidP="00DC74BB">
      <w:pPr>
        <w:ind w:right="605"/>
        <w:rPr>
          <w:rFonts w:ascii="Cambria" w:hAnsi="Cambria" w:cstheme="minorHAnsi"/>
          <w:sz w:val="22"/>
          <w:szCs w:val="22"/>
        </w:rPr>
      </w:pPr>
    </w:p>
    <w:p w14:paraId="4B173051" w14:textId="77777777" w:rsidR="00DC74BB" w:rsidRPr="00722A19" w:rsidRDefault="00DC74BB" w:rsidP="00DC74BB">
      <w:pPr>
        <w:ind w:right="605"/>
        <w:rPr>
          <w:rFonts w:ascii="Cambria" w:hAnsi="Cambria" w:cstheme="minorHAnsi"/>
          <w:b/>
          <w:noProof/>
          <w:color w:val="4F81BD"/>
          <w:sz w:val="22"/>
          <w:szCs w:val="22"/>
        </w:rPr>
      </w:pPr>
      <w:r w:rsidRPr="00722A19">
        <w:rPr>
          <w:rFonts w:ascii="Cambria" w:hAnsi="Cambria" w:cstheme="minorHAnsi"/>
          <w:b/>
          <w:noProof/>
          <w:color w:val="4F81BD"/>
          <w:sz w:val="22"/>
          <w:szCs w:val="22"/>
        </w:rPr>
        <w:t>Storing, labeling and shipping the specimens</w:t>
      </w:r>
    </w:p>
    <w:p w14:paraId="4B8075EE" w14:textId="17DE4288" w:rsidR="00CB5BBA" w:rsidRPr="00722A19" w:rsidRDefault="00DC74BB" w:rsidP="00DC74BB">
      <w:pPr>
        <w:ind w:right="605"/>
        <w:rPr>
          <w:rFonts w:ascii="Cambria" w:hAnsi="Cambria" w:cstheme="minorHAnsi"/>
          <w:sz w:val="22"/>
          <w:szCs w:val="22"/>
        </w:rPr>
      </w:pPr>
      <w:r w:rsidRPr="00722A19">
        <w:rPr>
          <w:rFonts w:ascii="Cambria" w:hAnsi="Cambria" w:cstheme="minorHAnsi"/>
          <w:sz w:val="22"/>
          <w:szCs w:val="22"/>
        </w:rPr>
        <w:t>Keep specimens refrigerated at 4</w:t>
      </w:r>
      <w:r w:rsidRPr="00722A19">
        <w:rPr>
          <w:rFonts w:ascii="Cambria" w:hAnsi="Cambria" w:cstheme="minorHAnsi"/>
          <w:sz w:val="22"/>
          <w:szCs w:val="22"/>
          <w:vertAlign w:val="superscript"/>
        </w:rPr>
        <w:t xml:space="preserve">◦ </w:t>
      </w:r>
      <w:r w:rsidRPr="00722A19">
        <w:rPr>
          <w:rFonts w:ascii="Cambria" w:hAnsi="Cambria" w:cstheme="minorHAnsi"/>
          <w:sz w:val="22"/>
          <w:szCs w:val="22"/>
        </w:rPr>
        <w:t>C and send on cold packs as soon as possible</w:t>
      </w:r>
      <w:r w:rsidR="004807D2" w:rsidRPr="00722A19">
        <w:rPr>
          <w:rFonts w:ascii="Cambria" w:hAnsi="Cambria" w:cstheme="minorHAnsi"/>
          <w:sz w:val="22"/>
          <w:szCs w:val="22"/>
        </w:rPr>
        <w:t xml:space="preserve"> (within 24 hours). </w:t>
      </w:r>
      <w:r w:rsidRPr="00722A19">
        <w:rPr>
          <w:rFonts w:ascii="Cambria" w:hAnsi="Cambria" w:cstheme="minorHAnsi"/>
          <w:sz w:val="22"/>
          <w:szCs w:val="22"/>
        </w:rPr>
        <w:t xml:space="preserve">Ensure that specimen containers are firmly closed and clearly labeled with two unique identifiers, such as patient name and date of birth. </w:t>
      </w:r>
      <w:r w:rsidR="00CB5BBA" w:rsidRPr="00722A19">
        <w:rPr>
          <w:rFonts w:ascii="Cambria" w:hAnsi="Cambria" w:cstheme="minorHAnsi"/>
          <w:sz w:val="22"/>
          <w:szCs w:val="22"/>
        </w:rPr>
        <w:t>Ship as UN3373- Biological Substances, Category B.</w:t>
      </w:r>
    </w:p>
    <w:p w14:paraId="19A1203B" w14:textId="77777777" w:rsidR="00CB5BBA" w:rsidRPr="00722A19" w:rsidRDefault="00CB5BBA" w:rsidP="00DC74BB">
      <w:pPr>
        <w:ind w:right="605"/>
        <w:rPr>
          <w:rFonts w:ascii="Cambria" w:hAnsi="Cambria" w:cstheme="minorHAnsi"/>
          <w:sz w:val="22"/>
          <w:szCs w:val="22"/>
        </w:rPr>
      </w:pPr>
    </w:p>
    <w:p w14:paraId="742A54E8" w14:textId="0037E53D" w:rsidR="00F2645D" w:rsidRPr="00F2645D" w:rsidRDefault="00F2645D" w:rsidP="00F2645D">
      <w:pPr>
        <w:rPr>
          <w:rFonts w:ascii="Cambria" w:hAnsi="Cambria" w:cstheme="minorHAnsi"/>
          <w:sz w:val="22"/>
          <w:szCs w:val="22"/>
        </w:rPr>
      </w:pPr>
      <w:r w:rsidRPr="005218AA">
        <w:rPr>
          <w:rFonts w:ascii="Cambria" w:hAnsi="Cambria" w:cstheme="minorHAnsi"/>
          <w:sz w:val="22"/>
          <w:szCs w:val="22"/>
          <w:highlight w:val="yellow"/>
        </w:rPr>
        <w:t>After 48 hours, store and ship specimens at -20°C or lower. Avoid freeze-thaw cycles. Inappropriate or leaking specimens will be rejected.</w:t>
      </w:r>
    </w:p>
    <w:p w14:paraId="0E60243B" w14:textId="77777777" w:rsidR="00DC74BB" w:rsidRPr="00722A19" w:rsidRDefault="00DC74BB" w:rsidP="00DC74BB">
      <w:pPr>
        <w:ind w:left="547" w:right="605" w:hanging="547"/>
        <w:rPr>
          <w:rFonts w:ascii="Cambria" w:hAnsi="Cambria" w:cstheme="minorHAnsi"/>
          <w:sz w:val="20"/>
          <w:szCs w:val="20"/>
        </w:rPr>
      </w:pPr>
    </w:p>
    <w:p w14:paraId="195A95B2" w14:textId="77777777" w:rsidR="00DC74BB" w:rsidRPr="00722A19" w:rsidRDefault="00DC74BB" w:rsidP="00DC74BB">
      <w:pPr>
        <w:ind w:right="605"/>
        <w:rPr>
          <w:rFonts w:ascii="Cambria" w:hAnsi="Cambria" w:cstheme="minorHAnsi"/>
          <w:b/>
          <w:noProof/>
          <w:color w:val="4F81BD"/>
          <w:sz w:val="22"/>
          <w:szCs w:val="22"/>
        </w:rPr>
      </w:pPr>
      <w:r w:rsidRPr="00722A19">
        <w:rPr>
          <w:rFonts w:ascii="Cambria" w:hAnsi="Cambria" w:cstheme="minorHAnsi"/>
          <w:b/>
          <w:noProof/>
          <w:color w:val="4F81BD"/>
          <w:sz w:val="22"/>
          <w:szCs w:val="22"/>
        </w:rPr>
        <w:t>Complete the Specimen Submission Form</w:t>
      </w:r>
    </w:p>
    <w:p w14:paraId="6343F9B7" w14:textId="68C66278" w:rsidR="004807D2" w:rsidRPr="00722A19" w:rsidRDefault="00DC74BB" w:rsidP="00DC74BB">
      <w:pPr>
        <w:ind w:right="605"/>
        <w:rPr>
          <w:rFonts w:ascii="Cambria" w:hAnsi="Cambria" w:cstheme="minorHAnsi"/>
          <w:sz w:val="22"/>
          <w:szCs w:val="22"/>
        </w:rPr>
      </w:pPr>
      <w:r w:rsidRPr="00722A19">
        <w:rPr>
          <w:rFonts w:ascii="Cambria" w:hAnsi="Cambria" w:cstheme="minorHAnsi"/>
          <w:b/>
          <w:bCs/>
          <w:sz w:val="22"/>
          <w:szCs w:val="22"/>
        </w:rPr>
        <w:t>Use one form for each specimen submitted</w:t>
      </w:r>
      <w:r w:rsidRPr="00722A19">
        <w:rPr>
          <w:rFonts w:ascii="Cambria" w:hAnsi="Cambria" w:cstheme="minorHAnsi"/>
          <w:sz w:val="22"/>
          <w:szCs w:val="22"/>
        </w:rPr>
        <w:t xml:space="preserve">. Include provider contact information and </w:t>
      </w:r>
      <w:r w:rsidR="006750B7" w:rsidRPr="00722A19">
        <w:rPr>
          <w:rFonts w:ascii="Cambria" w:hAnsi="Cambria" w:cstheme="minorHAnsi"/>
          <w:sz w:val="22"/>
          <w:szCs w:val="22"/>
        </w:rPr>
        <w:t>all-important</w:t>
      </w:r>
      <w:r w:rsidRPr="00722A19">
        <w:rPr>
          <w:rFonts w:ascii="Cambria" w:hAnsi="Cambria" w:cstheme="minorHAnsi"/>
          <w:sz w:val="22"/>
          <w:szCs w:val="22"/>
        </w:rPr>
        <w:t xml:space="preserve"> details (patient demographics, symptoms, rash onset date, recent travel history and possible exposure to rubella). </w:t>
      </w:r>
      <w:r w:rsidR="00CB5BBA" w:rsidRPr="00722A19">
        <w:rPr>
          <w:rFonts w:ascii="Cambria" w:hAnsi="Cambria" w:cstheme="minorHAnsi"/>
          <w:sz w:val="22"/>
          <w:szCs w:val="22"/>
        </w:rPr>
        <w:t xml:space="preserve">Complete the “Additional Patient Information” section for Rubella and CRS specimen. </w:t>
      </w:r>
      <w:r w:rsidRPr="00722A19">
        <w:rPr>
          <w:rFonts w:ascii="Cambria" w:hAnsi="Cambria" w:cstheme="minorHAnsi"/>
          <w:sz w:val="22"/>
          <w:szCs w:val="22"/>
        </w:rPr>
        <w:t xml:space="preserve">Failure to fully complete this form will delay testing. </w:t>
      </w:r>
    </w:p>
    <w:p w14:paraId="5CFB204D" w14:textId="77777777" w:rsidR="004807D2" w:rsidRPr="00220D92" w:rsidRDefault="004807D2" w:rsidP="00DC74BB">
      <w:pPr>
        <w:ind w:right="605"/>
        <w:rPr>
          <w:rFonts w:ascii="Calibri" w:hAnsi="Calibri" w:cs="Calibri"/>
          <w:sz w:val="20"/>
          <w:szCs w:val="20"/>
        </w:rPr>
      </w:pPr>
    </w:p>
    <w:p w14:paraId="432D9239" w14:textId="2F1A8039" w:rsidR="00DC74BB" w:rsidRPr="00722A19" w:rsidRDefault="00DC74BB" w:rsidP="00DC74BB">
      <w:pPr>
        <w:ind w:right="605"/>
        <w:rPr>
          <w:rFonts w:ascii="Cambria" w:hAnsi="Cambria" w:cs="Calibri"/>
          <w:sz w:val="22"/>
          <w:szCs w:val="22"/>
        </w:rPr>
      </w:pPr>
      <w:r w:rsidRPr="00722A19">
        <w:rPr>
          <w:rFonts w:ascii="Cambria" w:hAnsi="Cambria" w:cs="Calibri"/>
          <w:sz w:val="22"/>
          <w:szCs w:val="22"/>
        </w:rPr>
        <w:t xml:space="preserve">The </w:t>
      </w:r>
      <w:hyperlink r:id="rId20" w:history="1">
        <w:r w:rsidRPr="00722A19">
          <w:rPr>
            <w:rStyle w:val="Hyperlink"/>
            <w:rFonts w:ascii="Cambria" w:hAnsi="Cambria" w:cs="Calibri"/>
            <w:sz w:val="22"/>
            <w:szCs w:val="22"/>
          </w:rPr>
          <w:t>Specimen Submission Form</w:t>
        </w:r>
      </w:hyperlink>
      <w:r w:rsidRPr="00722A19">
        <w:rPr>
          <w:rFonts w:ascii="Cambria" w:hAnsi="Cambria" w:cs="Calibri"/>
          <w:sz w:val="22"/>
          <w:szCs w:val="22"/>
        </w:rPr>
        <w:t xml:space="preserve"> is on the </w:t>
      </w:r>
      <w:r w:rsidRPr="00E639C4">
        <w:rPr>
          <w:rFonts w:ascii="Cambria" w:hAnsi="Cambria" w:cs="Calibri"/>
          <w:sz w:val="22"/>
          <w:szCs w:val="22"/>
        </w:rPr>
        <w:t>MDPH website</w:t>
      </w:r>
      <w:r w:rsidRPr="00722A19">
        <w:rPr>
          <w:rFonts w:ascii="Cambria" w:hAnsi="Cambria" w:cs="Calibri"/>
          <w:sz w:val="22"/>
          <w:szCs w:val="22"/>
        </w:rPr>
        <w:t>.</w:t>
      </w:r>
    </w:p>
    <w:p w14:paraId="7178D535" w14:textId="77777777" w:rsidR="00DC74BB" w:rsidRPr="00722A19" w:rsidRDefault="00DC74BB" w:rsidP="00DC74BB">
      <w:pPr>
        <w:ind w:right="605"/>
        <w:rPr>
          <w:rFonts w:ascii="Cambria" w:hAnsi="Cambria" w:cstheme="minorHAnsi"/>
          <w:sz w:val="22"/>
          <w:szCs w:val="22"/>
        </w:rPr>
      </w:pPr>
    </w:p>
    <w:p w14:paraId="43984F89" w14:textId="77777777" w:rsidR="00DC74BB" w:rsidRPr="00722A19" w:rsidRDefault="00DC74BB" w:rsidP="00DC74BB">
      <w:pPr>
        <w:ind w:right="605"/>
        <w:rPr>
          <w:rFonts w:ascii="Cambria" w:hAnsi="Cambria" w:cstheme="minorHAnsi"/>
          <w:b/>
          <w:noProof/>
          <w:color w:val="4F81BD"/>
          <w:sz w:val="22"/>
          <w:szCs w:val="22"/>
        </w:rPr>
      </w:pPr>
      <w:r w:rsidRPr="00722A19">
        <w:rPr>
          <w:rFonts w:ascii="Cambria" w:hAnsi="Cambria" w:cstheme="minorHAnsi"/>
          <w:b/>
          <w:noProof/>
          <w:color w:val="4F81BD"/>
          <w:sz w:val="22"/>
          <w:szCs w:val="22"/>
        </w:rPr>
        <w:t>How do I get the specimen to the MA SPHL?</w:t>
      </w:r>
    </w:p>
    <w:p w14:paraId="45300938" w14:textId="3E8ACF4C" w:rsidR="00DC74BB" w:rsidRPr="00722A19" w:rsidRDefault="00DC74BB" w:rsidP="00DC74BB">
      <w:pPr>
        <w:tabs>
          <w:tab w:val="num" w:pos="936"/>
        </w:tabs>
        <w:ind w:right="605"/>
        <w:rPr>
          <w:rFonts w:ascii="Cambria" w:hAnsi="Cambria" w:cstheme="minorHAnsi"/>
          <w:sz w:val="22"/>
          <w:szCs w:val="22"/>
        </w:rPr>
      </w:pPr>
      <w:r w:rsidRPr="00722A19">
        <w:rPr>
          <w:rFonts w:ascii="Cambria" w:hAnsi="Cambria" w:cstheme="minorHAnsi"/>
          <w:sz w:val="22"/>
          <w:szCs w:val="22"/>
        </w:rPr>
        <w:t>Using your own courier is usually the best way to get a specimen to MA SPHL in a timely manner. In high-suspect situations and outbreaks, MDPH may be able to provide a courier to pick up the specimen and deliver to the MA SPHL. Call 617</w:t>
      </w:r>
      <w:r w:rsidR="004807D2" w:rsidRPr="00722A19">
        <w:rPr>
          <w:rFonts w:ascii="Cambria" w:hAnsi="Cambria" w:cstheme="minorHAnsi"/>
          <w:sz w:val="22"/>
          <w:szCs w:val="22"/>
        </w:rPr>
        <w:t>-</w:t>
      </w:r>
      <w:r w:rsidRPr="00722A19">
        <w:rPr>
          <w:rFonts w:ascii="Cambria" w:hAnsi="Cambria" w:cstheme="minorHAnsi"/>
          <w:sz w:val="22"/>
          <w:szCs w:val="22"/>
        </w:rPr>
        <w:t>983-6800.</w:t>
      </w:r>
    </w:p>
    <w:p w14:paraId="0DB1E4A3" w14:textId="3C9AB3DB" w:rsidR="009C692B" w:rsidRDefault="009C692B" w:rsidP="00F9467C">
      <w:pPr>
        <w:ind w:right="605"/>
        <w:rPr>
          <w:rFonts w:asciiTheme="minorHAnsi" w:hAnsiTheme="minorHAnsi" w:cstheme="minorHAnsi"/>
          <w:b/>
          <w:noProof/>
          <w:color w:val="4F81BD"/>
        </w:rPr>
      </w:pPr>
    </w:p>
    <w:p w14:paraId="6C86537B" w14:textId="77777777" w:rsidR="004B5315" w:rsidRDefault="004B5315" w:rsidP="00F9467C">
      <w:pPr>
        <w:ind w:right="605"/>
        <w:rPr>
          <w:rFonts w:asciiTheme="minorHAnsi" w:hAnsiTheme="minorHAnsi" w:cstheme="minorHAnsi"/>
          <w:b/>
          <w:noProof/>
          <w:color w:val="4F81BD"/>
        </w:rPr>
      </w:pPr>
    </w:p>
    <w:p w14:paraId="7FA8BF67" w14:textId="7873CDFA" w:rsidR="004807D2" w:rsidRPr="00AA33F1" w:rsidRDefault="00DC74BB" w:rsidP="004807D2">
      <w:pPr>
        <w:ind w:right="605"/>
        <w:jc w:val="center"/>
        <w:rPr>
          <w:rFonts w:ascii="Arial" w:hAnsi="Arial" w:cs="Arial"/>
          <w:b/>
          <w:noProof/>
          <w:color w:val="4F81BD"/>
          <w:sz w:val="22"/>
          <w:szCs w:val="22"/>
        </w:rPr>
      </w:pPr>
      <w:r w:rsidRPr="00AA33F1">
        <w:rPr>
          <w:rFonts w:ascii="Arial" w:hAnsi="Arial" w:cs="Arial"/>
          <w:b/>
          <w:noProof/>
          <w:color w:val="4F81BD"/>
          <w:sz w:val="22"/>
          <w:szCs w:val="22"/>
        </w:rPr>
        <w:t>Rubella Testing Summary</w:t>
      </w:r>
    </w:p>
    <w:p w14:paraId="7B99D05B" w14:textId="77777777" w:rsidR="004807D2" w:rsidRPr="0019693E" w:rsidRDefault="004807D2" w:rsidP="004807D2">
      <w:pPr>
        <w:ind w:right="605"/>
        <w:rPr>
          <w:rFonts w:eastAsia="MS Mincho"/>
          <w:sz w:val="16"/>
          <w:szCs w:val="16"/>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710"/>
        <w:gridCol w:w="3780"/>
        <w:gridCol w:w="2003"/>
        <w:gridCol w:w="1237"/>
      </w:tblGrid>
      <w:tr w:rsidR="004807D2" w:rsidRPr="00F713B3" w14:paraId="2D27995C" w14:textId="77777777" w:rsidTr="00220D92">
        <w:trPr>
          <w:trHeight w:val="683"/>
        </w:trPr>
        <w:tc>
          <w:tcPr>
            <w:tcW w:w="985" w:type="dxa"/>
          </w:tcPr>
          <w:p w14:paraId="56DB1E5B" w14:textId="77777777" w:rsidR="004807D2" w:rsidRPr="004B5315" w:rsidRDefault="004807D2" w:rsidP="00CB5350">
            <w:pPr>
              <w:spacing w:before="80"/>
              <w:ind w:right="115"/>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Test</w:t>
            </w:r>
          </w:p>
        </w:tc>
        <w:tc>
          <w:tcPr>
            <w:tcW w:w="1710" w:type="dxa"/>
          </w:tcPr>
          <w:p w14:paraId="2F286718" w14:textId="77777777" w:rsidR="004807D2" w:rsidRPr="004B5315" w:rsidRDefault="004807D2" w:rsidP="00CB5350">
            <w:pPr>
              <w:spacing w:before="80"/>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Specimen</w:t>
            </w:r>
          </w:p>
        </w:tc>
        <w:tc>
          <w:tcPr>
            <w:tcW w:w="3780" w:type="dxa"/>
          </w:tcPr>
          <w:p w14:paraId="3C07DBFC" w14:textId="77777777" w:rsidR="004807D2" w:rsidRPr="004B5315" w:rsidRDefault="004807D2" w:rsidP="00CB5350">
            <w:pPr>
              <w:spacing w:before="80"/>
              <w:ind w:right="112"/>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 xml:space="preserve">Timing </w:t>
            </w:r>
          </w:p>
          <w:p w14:paraId="148F2B57" w14:textId="77777777" w:rsidR="004807D2" w:rsidRPr="004B5315" w:rsidRDefault="004807D2" w:rsidP="00CB5350">
            <w:pPr>
              <w:spacing w:before="80" w:after="60"/>
              <w:ind w:right="112"/>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(1</w:t>
            </w:r>
            <w:r w:rsidRPr="004B5315">
              <w:rPr>
                <w:rFonts w:asciiTheme="minorHAnsi" w:eastAsia="MS Mincho" w:hAnsiTheme="minorHAnsi" w:cstheme="minorHAnsi"/>
                <w:b/>
                <w:sz w:val="20"/>
                <w:szCs w:val="20"/>
                <w:vertAlign w:val="superscript"/>
              </w:rPr>
              <w:t>st</w:t>
            </w:r>
            <w:r w:rsidRPr="004B5315">
              <w:rPr>
                <w:rFonts w:asciiTheme="minorHAnsi" w:eastAsia="MS Mincho" w:hAnsiTheme="minorHAnsi" w:cstheme="minorHAnsi"/>
                <w:b/>
                <w:sz w:val="20"/>
                <w:szCs w:val="20"/>
              </w:rPr>
              <w:t xml:space="preserve"> specimen)</w:t>
            </w:r>
          </w:p>
        </w:tc>
        <w:tc>
          <w:tcPr>
            <w:tcW w:w="2003" w:type="dxa"/>
          </w:tcPr>
          <w:p w14:paraId="537E6572" w14:textId="77777777" w:rsidR="004807D2" w:rsidRPr="004B5315" w:rsidRDefault="004807D2" w:rsidP="00CB5350">
            <w:pPr>
              <w:spacing w:before="80"/>
              <w:ind w:right="135"/>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 xml:space="preserve">Timing </w:t>
            </w:r>
          </w:p>
          <w:p w14:paraId="3306B323" w14:textId="77777777" w:rsidR="004807D2" w:rsidRPr="004B5315" w:rsidRDefault="004807D2" w:rsidP="00CB5350">
            <w:pPr>
              <w:spacing w:before="80"/>
              <w:ind w:right="135"/>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(2</w:t>
            </w:r>
            <w:r w:rsidRPr="004B5315">
              <w:rPr>
                <w:rFonts w:asciiTheme="minorHAnsi" w:eastAsia="MS Mincho" w:hAnsiTheme="minorHAnsi" w:cstheme="minorHAnsi"/>
                <w:b/>
                <w:sz w:val="20"/>
                <w:szCs w:val="20"/>
                <w:vertAlign w:val="superscript"/>
              </w:rPr>
              <w:t>nd</w:t>
            </w:r>
            <w:r w:rsidRPr="004B5315">
              <w:rPr>
                <w:rFonts w:asciiTheme="minorHAnsi" w:eastAsia="MS Mincho" w:hAnsiTheme="minorHAnsi" w:cstheme="minorHAnsi"/>
                <w:b/>
                <w:sz w:val="20"/>
                <w:szCs w:val="20"/>
              </w:rPr>
              <w:t xml:space="preserve"> specimen)</w:t>
            </w:r>
          </w:p>
        </w:tc>
        <w:tc>
          <w:tcPr>
            <w:tcW w:w="1237" w:type="dxa"/>
          </w:tcPr>
          <w:p w14:paraId="23130EB2" w14:textId="77777777" w:rsidR="004807D2" w:rsidRPr="004B5315" w:rsidRDefault="004807D2" w:rsidP="00CB5350">
            <w:pPr>
              <w:tabs>
                <w:tab w:val="left" w:pos="1422"/>
              </w:tabs>
              <w:spacing w:before="80"/>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Turnaround Time</w:t>
            </w:r>
          </w:p>
        </w:tc>
      </w:tr>
      <w:tr w:rsidR="004807D2" w:rsidRPr="00F713B3" w14:paraId="2D779A5C" w14:textId="77777777" w:rsidTr="00220D92">
        <w:trPr>
          <w:trHeight w:val="800"/>
        </w:trPr>
        <w:tc>
          <w:tcPr>
            <w:tcW w:w="985" w:type="dxa"/>
            <w:vAlign w:val="center"/>
          </w:tcPr>
          <w:p w14:paraId="633317F7" w14:textId="77777777" w:rsidR="004807D2" w:rsidRPr="004B5315" w:rsidRDefault="004807D2" w:rsidP="00CB5350">
            <w:pPr>
              <w:tabs>
                <w:tab w:val="left" w:pos="990"/>
              </w:tabs>
              <w:spacing w:before="40"/>
              <w:ind w:right="72"/>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Rubella IgM</w:t>
            </w:r>
          </w:p>
        </w:tc>
        <w:tc>
          <w:tcPr>
            <w:tcW w:w="1710" w:type="dxa"/>
            <w:vAlign w:val="center"/>
          </w:tcPr>
          <w:p w14:paraId="3A2B4BC0" w14:textId="77777777" w:rsidR="004807D2" w:rsidRPr="004B5315" w:rsidRDefault="004807D2" w:rsidP="00CB5350">
            <w:pPr>
              <w:tabs>
                <w:tab w:val="left" w:pos="1062"/>
              </w:tabs>
              <w:spacing w:before="40"/>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Serum (SST or red top)</w:t>
            </w:r>
          </w:p>
        </w:tc>
        <w:tc>
          <w:tcPr>
            <w:tcW w:w="3780" w:type="dxa"/>
            <w:vAlign w:val="center"/>
          </w:tcPr>
          <w:p w14:paraId="2A05E99B" w14:textId="77777777" w:rsidR="004807D2" w:rsidRPr="004B5315" w:rsidRDefault="004807D2" w:rsidP="00CB5350">
            <w:pPr>
              <w:spacing w:before="40" w:after="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Acute, at time of diagnosis; also send a serum to hospital or commercial lab for rubella IgG testing</w:t>
            </w:r>
          </w:p>
        </w:tc>
        <w:tc>
          <w:tcPr>
            <w:tcW w:w="2003" w:type="dxa"/>
            <w:vAlign w:val="center"/>
          </w:tcPr>
          <w:p w14:paraId="3FDFA584" w14:textId="77777777" w:rsidR="004807D2" w:rsidRPr="004B5315" w:rsidRDefault="004807D2" w:rsidP="00CB5350">
            <w:pPr>
              <w:tabs>
                <w:tab w:val="left" w:pos="1602"/>
              </w:tabs>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After day five of rash (if initial test collected prior to day 5)</w:t>
            </w:r>
          </w:p>
        </w:tc>
        <w:tc>
          <w:tcPr>
            <w:tcW w:w="1237" w:type="dxa"/>
            <w:vAlign w:val="center"/>
          </w:tcPr>
          <w:p w14:paraId="01DD9A5D" w14:textId="77777777" w:rsidR="004807D2" w:rsidRPr="004B5315" w:rsidRDefault="004807D2" w:rsidP="00CB5350">
            <w:pPr>
              <w:tabs>
                <w:tab w:val="left" w:pos="1449"/>
              </w:tabs>
              <w:spacing w:before="40"/>
              <w:ind w:right="117"/>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1-2 days*</w:t>
            </w:r>
          </w:p>
        </w:tc>
      </w:tr>
      <w:tr w:rsidR="004807D2" w:rsidRPr="00F713B3" w14:paraId="59FB5CA6" w14:textId="77777777" w:rsidTr="00220D92">
        <w:trPr>
          <w:trHeight w:val="800"/>
        </w:trPr>
        <w:tc>
          <w:tcPr>
            <w:tcW w:w="985" w:type="dxa"/>
            <w:vAlign w:val="center"/>
          </w:tcPr>
          <w:p w14:paraId="60697438" w14:textId="77777777" w:rsidR="004807D2" w:rsidRPr="004B5315" w:rsidRDefault="004807D2" w:rsidP="00CB5350">
            <w:pPr>
              <w:tabs>
                <w:tab w:val="left" w:pos="990"/>
              </w:tabs>
              <w:spacing w:before="40"/>
              <w:ind w:right="72"/>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CRS IgM</w:t>
            </w:r>
          </w:p>
        </w:tc>
        <w:tc>
          <w:tcPr>
            <w:tcW w:w="1710" w:type="dxa"/>
            <w:vAlign w:val="center"/>
          </w:tcPr>
          <w:p w14:paraId="489C6D0C" w14:textId="77777777" w:rsidR="004807D2" w:rsidRPr="004B5315" w:rsidRDefault="004807D2" w:rsidP="00CB5350">
            <w:pPr>
              <w:tabs>
                <w:tab w:val="left" w:pos="1062"/>
              </w:tabs>
              <w:spacing w:before="40"/>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Cord blood or serum</w:t>
            </w:r>
          </w:p>
        </w:tc>
        <w:tc>
          <w:tcPr>
            <w:tcW w:w="3780" w:type="dxa"/>
            <w:vAlign w:val="center"/>
          </w:tcPr>
          <w:p w14:paraId="341043FF" w14:textId="77777777" w:rsidR="004807D2" w:rsidRPr="004B5315" w:rsidRDefault="004807D2" w:rsidP="00CB5350">
            <w:pPr>
              <w:spacing w:before="40" w:after="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As soon as possible, within 6 months of birth; send serum for IgG after 9 months of age, but before vaccination with MMR vaccine</w:t>
            </w:r>
          </w:p>
        </w:tc>
        <w:tc>
          <w:tcPr>
            <w:tcW w:w="2003" w:type="dxa"/>
            <w:vAlign w:val="center"/>
          </w:tcPr>
          <w:p w14:paraId="6F0D50EB" w14:textId="77777777" w:rsidR="004807D2" w:rsidRPr="004B5315" w:rsidRDefault="004807D2" w:rsidP="00CB5350">
            <w:pPr>
              <w:tabs>
                <w:tab w:val="left" w:pos="1602"/>
              </w:tabs>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At 1 month of age (if initial test is negative)</w:t>
            </w:r>
          </w:p>
        </w:tc>
        <w:tc>
          <w:tcPr>
            <w:tcW w:w="1237" w:type="dxa"/>
            <w:vAlign w:val="center"/>
          </w:tcPr>
          <w:p w14:paraId="6CE64BEB" w14:textId="77777777" w:rsidR="004807D2" w:rsidRPr="004B5315" w:rsidRDefault="004807D2" w:rsidP="00CB5350">
            <w:pPr>
              <w:tabs>
                <w:tab w:val="left" w:pos="1449"/>
              </w:tabs>
              <w:spacing w:before="40"/>
              <w:ind w:right="117"/>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1-2 days*</w:t>
            </w:r>
          </w:p>
        </w:tc>
      </w:tr>
      <w:tr w:rsidR="004807D2" w:rsidRPr="00F713B3" w14:paraId="34D99D81" w14:textId="77777777" w:rsidTr="00220D92">
        <w:trPr>
          <w:trHeight w:val="710"/>
        </w:trPr>
        <w:tc>
          <w:tcPr>
            <w:tcW w:w="985" w:type="dxa"/>
            <w:vAlign w:val="center"/>
          </w:tcPr>
          <w:p w14:paraId="1B1E23E6" w14:textId="77777777" w:rsidR="004807D2" w:rsidRPr="004B5315" w:rsidRDefault="004807D2" w:rsidP="00CB5350">
            <w:pPr>
              <w:spacing w:before="40"/>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PCR</w:t>
            </w:r>
          </w:p>
        </w:tc>
        <w:tc>
          <w:tcPr>
            <w:tcW w:w="1710" w:type="dxa"/>
            <w:vAlign w:val="center"/>
          </w:tcPr>
          <w:p w14:paraId="6E53EEFE" w14:textId="55766299" w:rsidR="004807D2" w:rsidRPr="004B5315" w:rsidRDefault="004807D2" w:rsidP="00CB5350">
            <w:pPr>
              <w:tabs>
                <w:tab w:val="left" w:pos="1062"/>
              </w:tabs>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NP</w:t>
            </w:r>
            <w:r w:rsidR="006C7972" w:rsidRPr="004B5315">
              <w:rPr>
                <w:rFonts w:asciiTheme="minorHAnsi" w:eastAsia="MS Mincho" w:hAnsiTheme="minorHAnsi" w:cstheme="minorHAnsi"/>
                <w:sz w:val="20"/>
                <w:szCs w:val="20"/>
              </w:rPr>
              <w:t xml:space="preserve"> (preferred) or OS</w:t>
            </w:r>
            <w:r w:rsidR="002A0090">
              <w:rPr>
                <w:rFonts w:asciiTheme="minorHAnsi" w:eastAsia="MS Mincho" w:hAnsiTheme="minorHAnsi" w:cstheme="minorHAnsi"/>
                <w:sz w:val="20"/>
                <w:szCs w:val="20"/>
              </w:rPr>
              <w:t xml:space="preserve"> </w:t>
            </w:r>
            <w:r w:rsidRPr="004B5315">
              <w:rPr>
                <w:rFonts w:asciiTheme="minorHAnsi" w:eastAsia="MS Mincho" w:hAnsiTheme="minorHAnsi" w:cstheme="minorHAnsi"/>
                <w:sz w:val="20"/>
                <w:szCs w:val="20"/>
              </w:rPr>
              <w:t>in VTM/UTM and urine (infants)</w:t>
            </w:r>
          </w:p>
        </w:tc>
        <w:tc>
          <w:tcPr>
            <w:tcW w:w="3780" w:type="dxa"/>
            <w:vAlign w:val="center"/>
          </w:tcPr>
          <w:p w14:paraId="25046835" w14:textId="6F64A78A" w:rsidR="004807D2" w:rsidRPr="004B5315" w:rsidRDefault="004807D2" w:rsidP="00CB5350">
            <w:pPr>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 xml:space="preserve">ASAP, ideally ≤ day </w:t>
            </w:r>
            <w:r w:rsidR="006C7972" w:rsidRPr="004B5315">
              <w:rPr>
                <w:rFonts w:asciiTheme="minorHAnsi" w:eastAsia="MS Mincho" w:hAnsiTheme="minorHAnsi" w:cstheme="minorHAnsi"/>
                <w:sz w:val="20"/>
                <w:szCs w:val="20"/>
              </w:rPr>
              <w:t>3</w:t>
            </w:r>
            <w:r w:rsidRPr="004B5315">
              <w:rPr>
                <w:rFonts w:asciiTheme="minorHAnsi" w:eastAsia="MS Mincho" w:hAnsiTheme="minorHAnsi" w:cstheme="minorHAnsi"/>
                <w:sz w:val="20"/>
                <w:szCs w:val="20"/>
              </w:rPr>
              <w:t xml:space="preserve"> or &lt; 1</w:t>
            </w:r>
            <w:r w:rsidR="006C7972" w:rsidRPr="004B5315">
              <w:rPr>
                <w:rFonts w:asciiTheme="minorHAnsi" w:eastAsia="MS Mincho" w:hAnsiTheme="minorHAnsi" w:cstheme="minorHAnsi"/>
                <w:sz w:val="20"/>
                <w:szCs w:val="20"/>
              </w:rPr>
              <w:t>0</w:t>
            </w:r>
            <w:r w:rsidRPr="004B5315">
              <w:rPr>
                <w:rFonts w:asciiTheme="minorHAnsi" w:eastAsia="MS Mincho" w:hAnsiTheme="minorHAnsi" w:cstheme="minorHAnsi"/>
                <w:sz w:val="20"/>
                <w:szCs w:val="20"/>
              </w:rPr>
              <w:t xml:space="preserve"> days post rash</w:t>
            </w:r>
          </w:p>
          <w:p w14:paraId="351E7C51" w14:textId="77777777" w:rsidR="004807D2" w:rsidRPr="004B5315" w:rsidRDefault="004807D2" w:rsidP="00CB5350">
            <w:pPr>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For CRS, as close to birth as possible and w/i 3 mo. of age</w:t>
            </w:r>
          </w:p>
        </w:tc>
        <w:tc>
          <w:tcPr>
            <w:tcW w:w="2003" w:type="dxa"/>
            <w:vAlign w:val="center"/>
          </w:tcPr>
          <w:p w14:paraId="6D93F8B4" w14:textId="60B07397" w:rsidR="004807D2" w:rsidRPr="004B5315" w:rsidRDefault="004807D2" w:rsidP="00220D92">
            <w:pPr>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For CRS, monthly collection after 3 mo. of age until 2 consecutive negatives</w:t>
            </w:r>
          </w:p>
        </w:tc>
        <w:tc>
          <w:tcPr>
            <w:tcW w:w="1237" w:type="dxa"/>
            <w:vAlign w:val="center"/>
          </w:tcPr>
          <w:p w14:paraId="60B903F4" w14:textId="77777777" w:rsidR="004807D2" w:rsidRPr="004B5315" w:rsidRDefault="004807D2" w:rsidP="00CB5350">
            <w:pPr>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1-2 days</w:t>
            </w:r>
          </w:p>
        </w:tc>
      </w:tr>
      <w:tr w:rsidR="004807D2" w:rsidRPr="00F713B3" w14:paraId="277C5707" w14:textId="77777777" w:rsidTr="00220D92">
        <w:trPr>
          <w:trHeight w:val="800"/>
        </w:trPr>
        <w:tc>
          <w:tcPr>
            <w:tcW w:w="985" w:type="dxa"/>
            <w:vAlign w:val="center"/>
          </w:tcPr>
          <w:p w14:paraId="1B7C2CFD" w14:textId="77777777" w:rsidR="004807D2" w:rsidRPr="004B5315" w:rsidRDefault="004807D2" w:rsidP="00CB5350">
            <w:pPr>
              <w:spacing w:before="40"/>
              <w:jc w:val="center"/>
              <w:rPr>
                <w:rFonts w:asciiTheme="minorHAnsi" w:eastAsia="MS Mincho" w:hAnsiTheme="minorHAnsi" w:cstheme="minorHAnsi"/>
                <w:b/>
                <w:sz w:val="20"/>
                <w:szCs w:val="20"/>
              </w:rPr>
            </w:pPr>
            <w:r w:rsidRPr="004B5315">
              <w:rPr>
                <w:rFonts w:asciiTheme="minorHAnsi" w:eastAsia="MS Mincho" w:hAnsiTheme="minorHAnsi" w:cstheme="minorHAnsi"/>
                <w:b/>
                <w:sz w:val="20"/>
                <w:szCs w:val="20"/>
              </w:rPr>
              <w:t>Culture</w:t>
            </w:r>
          </w:p>
        </w:tc>
        <w:tc>
          <w:tcPr>
            <w:tcW w:w="1710" w:type="dxa"/>
            <w:vAlign w:val="center"/>
          </w:tcPr>
          <w:p w14:paraId="05D6B88F" w14:textId="77777777" w:rsidR="004807D2" w:rsidRPr="004B5315" w:rsidRDefault="004807D2" w:rsidP="00CB5350">
            <w:pPr>
              <w:tabs>
                <w:tab w:val="left" w:pos="1062"/>
              </w:tabs>
              <w:spacing w:before="40"/>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NP or OS in VTM/UTM; urine (infants)</w:t>
            </w:r>
          </w:p>
        </w:tc>
        <w:tc>
          <w:tcPr>
            <w:tcW w:w="3780" w:type="dxa"/>
            <w:vAlign w:val="center"/>
          </w:tcPr>
          <w:p w14:paraId="197306D7" w14:textId="77777777" w:rsidR="004807D2" w:rsidRPr="004B5315" w:rsidRDefault="004807D2" w:rsidP="00CB5350">
            <w:pPr>
              <w:spacing w:before="40"/>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ASAP, ideally ≤ day 3 of rash</w:t>
            </w:r>
          </w:p>
        </w:tc>
        <w:tc>
          <w:tcPr>
            <w:tcW w:w="2003" w:type="dxa"/>
            <w:vAlign w:val="center"/>
          </w:tcPr>
          <w:p w14:paraId="6CDA251E" w14:textId="77777777" w:rsidR="004807D2" w:rsidRPr="004B5315" w:rsidRDefault="004807D2" w:rsidP="00CB5350">
            <w:pPr>
              <w:tabs>
                <w:tab w:val="left" w:pos="2124"/>
              </w:tabs>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N/A</w:t>
            </w:r>
          </w:p>
        </w:tc>
        <w:tc>
          <w:tcPr>
            <w:tcW w:w="1237" w:type="dxa"/>
            <w:vAlign w:val="center"/>
          </w:tcPr>
          <w:p w14:paraId="07CEE6E3" w14:textId="77777777" w:rsidR="004807D2" w:rsidRPr="004B5315" w:rsidRDefault="004807D2" w:rsidP="00CB5350">
            <w:pPr>
              <w:spacing w:before="40"/>
              <w:ind w:right="72"/>
              <w:jc w:val="center"/>
              <w:rPr>
                <w:rFonts w:asciiTheme="minorHAnsi" w:eastAsia="MS Mincho" w:hAnsiTheme="minorHAnsi" w:cstheme="minorHAnsi"/>
                <w:sz w:val="20"/>
                <w:szCs w:val="20"/>
              </w:rPr>
            </w:pPr>
            <w:r w:rsidRPr="004B5315">
              <w:rPr>
                <w:rFonts w:asciiTheme="minorHAnsi" w:eastAsia="MS Mincho" w:hAnsiTheme="minorHAnsi" w:cstheme="minorHAnsi"/>
                <w:sz w:val="20"/>
                <w:szCs w:val="20"/>
              </w:rPr>
              <w:t>Up to 2 weeks</w:t>
            </w:r>
          </w:p>
        </w:tc>
      </w:tr>
    </w:tbl>
    <w:p w14:paraId="682362BC" w14:textId="5EB7B776" w:rsidR="004807D2" w:rsidRPr="00AA33F1" w:rsidRDefault="004807D2" w:rsidP="004807D2">
      <w:pPr>
        <w:autoSpaceDE w:val="0"/>
        <w:autoSpaceDN w:val="0"/>
        <w:adjustRightInd w:val="0"/>
        <w:rPr>
          <w:rFonts w:ascii="Cambria" w:hAnsi="Cambria" w:cstheme="minorHAnsi"/>
          <w:sz w:val="18"/>
          <w:szCs w:val="18"/>
        </w:rPr>
      </w:pPr>
      <w:r w:rsidRPr="00AA33F1">
        <w:rPr>
          <w:rFonts w:ascii="Cambria" w:hAnsi="Cambria" w:cstheme="minorHAnsi"/>
          <w:sz w:val="18"/>
          <w:szCs w:val="18"/>
        </w:rPr>
        <w:t>*May be longer (&gt; 1 week) if serology testing is performed by CDC.</w:t>
      </w:r>
    </w:p>
    <w:p w14:paraId="664C8AF5" w14:textId="77777777" w:rsidR="00DC74BB" w:rsidRPr="00DC74BB" w:rsidRDefault="00DC74BB" w:rsidP="00DC74BB">
      <w:pPr>
        <w:ind w:right="605"/>
        <w:rPr>
          <w:rFonts w:asciiTheme="minorHAnsi" w:hAnsiTheme="minorHAnsi" w:cstheme="minorHAnsi"/>
          <w:b/>
          <w:noProof/>
          <w:color w:val="4F81BD"/>
        </w:rPr>
      </w:pPr>
    </w:p>
    <w:p w14:paraId="217BC1FB" w14:textId="77777777" w:rsidR="00DC74BB" w:rsidRPr="00722A19" w:rsidRDefault="00DC74BB" w:rsidP="00DC74BB">
      <w:pPr>
        <w:ind w:right="605"/>
        <w:rPr>
          <w:rFonts w:ascii="Cambria" w:hAnsi="Cambria" w:cstheme="minorHAnsi"/>
          <w:b/>
          <w:noProof/>
          <w:color w:val="4F81BD"/>
          <w:sz w:val="22"/>
          <w:szCs w:val="22"/>
        </w:rPr>
      </w:pPr>
      <w:r w:rsidRPr="00722A19">
        <w:rPr>
          <w:rFonts w:ascii="Cambria" w:hAnsi="Cambria" w:cstheme="minorHAnsi"/>
          <w:b/>
          <w:noProof/>
          <w:color w:val="4F81BD"/>
          <w:sz w:val="22"/>
          <w:szCs w:val="22"/>
        </w:rPr>
        <w:t>Where can I get more information?</w:t>
      </w:r>
    </w:p>
    <w:p w14:paraId="79B6D344" w14:textId="77777777" w:rsidR="00CA19A0" w:rsidRPr="00722A19" w:rsidRDefault="00DC74BB" w:rsidP="004B5315">
      <w:pPr>
        <w:ind w:left="547" w:right="605" w:hanging="547"/>
        <w:rPr>
          <w:rFonts w:ascii="Cambria" w:hAnsi="Cambria" w:cstheme="minorHAnsi"/>
          <w:sz w:val="22"/>
          <w:szCs w:val="22"/>
        </w:rPr>
      </w:pPr>
      <w:r w:rsidRPr="00722A19">
        <w:rPr>
          <w:rFonts w:ascii="Cambria" w:hAnsi="Cambria" w:cstheme="minorHAnsi"/>
          <w:sz w:val="22"/>
          <w:szCs w:val="22"/>
        </w:rPr>
        <w:t xml:space="preserve">Call MDPH at 617-983-6800 or your local board of health. </w:t>
      </w:r>
    </w:p>
    <w:p w14:paraId="59066882" w14:textId="77777777" w:rsidR="00CA19A0" w:rsidRPr="00722A19" w:rsidRDefault="00CA19A0" w:rsidP="004B5315">
      <w:pPr>
        <w:ind w:left="547" w:right="605" w:hanging="547"/>
        <w:rPr>
          <w:rFonts w:ascii="Cambria" w:hAnsi="Cambria" w:cstheme="minorHAnsi"/>
          <w:sz w:val="22"/>
          <w:szCs w:val="22"/>
        </w:rPr>
      </w:pPr>
    </w:p>
    <w:p w14:paraId="01B4DD14" w14:textId="65E43BA2" w:rsidR="004B5315" w:rsidRPr="00722A19" w:rsidRDefault="002D3D01" w:rsidP="004B5315">
      <w:pPr>
        <w:ind w:left="547" w:right="605" w:hanging="547"/>
        <w:rPr>
          <w:rFonts w:ascii="Cambria" w:hAnsi="Cambria" w:cstheme="minorHAnsi"/>
          <w:sz w:val="22"/>
          <w:szCs w:val="22"/>
        </w:rPr>
      </w:pPr>
      <w:hyperlink r:id="rId21" w:history="1">
        <w:r w:rsidR="00DC74BB" w:rsidRPr="00722A19">
          <w:rPr>
            <w:rStyle w:val="Hyperlink"/>
            <w:rFonts w:ascii="Cambria" w:hAnsi="Cambria" w:cstheme="minorHAnsi"/>
            <w:sz w:val="22"/>
            <w:szCs w:val="22"/>
          </w:rPr>
          <w:t>CDC</w:t>
        </w:r>
      </w:hyperlink>
      <w:r w:rsidR="00DC74BB" w:rsidRPr="00722A19">
        <w:rPr>
          <w:rFonts w:ascii="Cambria" w:hAnsi="Cambria" w:cstheme="minorHAnsi"/>
          <w:sz w:val="22"/>
          <w:szCs w:val="22"/>
        </w:rPr>
        <w:t xml:space="preserve"> has </w:t>
      </w:r>
      <w:r w:rsidR="004B5315" w:rsidRPr="00722A19">
        <w:rPr>
          <w:rFonts w:ascii="Cambria" w:hAnsi="Cambria" w:cstheme="minorHAnsi"/>
          <w:sz w:val="22"/>
          <w:szCs w:val="22"/>
        </w:rPr>
        <w:t xml:space="preserve">rubella information for healthcare professionals. </w:t>
      </w:r>
    </w:p>
    <w:p w14:paraId="6CF8F16D" w14:textId="1DB4FE62" w:rsidR="009622EB" w:rsidRPr="00DC74BB" w:rsidRDefault="009622EB" w:rsidP="00442129">
      <w:pPr>
        <w:rPr>
          <w:rFonts w:asciiTheme="minorHAnsi" w:hAnsiTheme="minorHAnsi" w:cstheme="minorHAnsi"/>
        </w:rPr>
      </w:pPr>
    </w:p>
    <w:sectPr w:rsidR="009622EB" w:rsidRPr="00DC74BB" w:rsidSect="00FD26E4">
      <w:headerReference w:type="default" r:id="rId22"/>
      <w:footerReference w:type="default" r:id="rId23"/>
      <w:headerReference w:type="first" r:id="rId24"/>
      <w:footerReference w:type="first" r:id="rId2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F1817" w14:textId="77777777" w:rsidR="004908D0" w:rsidRDefault="004908D0" w:rsidP="00652130">
      <w:r>
        <w:separator/>
      </w:r>
    </w:p>
  </w:endnote>
  <w:endnote w:type="continuationSeparator" w:id="0">
    <w:p w14:paraId="3C886FCF" w14:textId="77777777" w:rsidR="004908D0" w:rsidRDefault="004908D0" w:rsidP="0065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CondEighteen">
    <w:altName w:val="Calibri"/>
    <w:panose1 w:val="00000000000000000000"/>
    <w:charset w:val="00"/>
    <w:family w:val="auto"/>
    <w:notTrueType/>
    <w:pitch w:val="default"/>
    <w:sig w:usb0="00000003" w:usb1="00000000" w:usb2="00000000" w:usb3="00000000" w:csb0="00000001" w:csb1="00000000"/>
  </w:font>
  <w:font w:name="Garamond-BookCondensed">
    <w:altName w:val="Cambria"/>
    <w:panose1 w:val="00000000000000000000"/>
    <w:charset w:val="00"/>
    <w:family w:val="auto"/>
    <w:notTrueType/>
    <w:pitch w:val="default"/>
    <w:sig w:usb0="00000003" w:usb1="00000000" w:usb2="00000000" w:usb3="00000000" w:csb0="00000001" w:csb1="00000000"/>
  </w:font>
  <w:font w:name="Garamond-BoldCondensed">
    <w:panose1 w:val="00000000000000000000"/>
    <w:charset w:val="00"/>
    <w:family w:val="auto"/>
    <w:notTrueType/>
    <w:pitch w:val="default"/>
    <w:sig w:usb0="00000003" w:usb1="00000000" w:usb2="00000000" w:usb3="00000000" w:csb0="00000001" w:csb1="00000000"/>
  </w:font>
  <w:font w:name="TradeGothic-BoldCondTwenty">
    <w:altName w:val="Cambria"/>
    <w:panose1 w:val="00000000000000000000"/>
    <w:charset w:val="00"/>
    <w:family w:val="auto"/>
    <w:notTrueType/>
    <w:pitch w:val="default"/>
    <w:sig w:usb0="00000003" w:usb1="00000000" w:usb2="00000000" w:usb3="00000000" w:csb0="00000001" w:csb1="00000000"/>
  </w:font>
  <w:font w:name="TradeGothic-CondEighteenObl">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FFA8" w14:textId="724C8CCD" w:rsidR="003C241B" w:rsidRDefault="003C241B" w:rsidP="003C241B">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0C3DAC0C" w14:textId="77777777" w:rsidR="003C241B" w:rsidRDefault="003C241B" w:rsidP="003C241B">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 305 South Street, Jamaica Plain, MA 02130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CBFA" w14:textId="77777777" w:rsidR="00B1702E" w:rsidRDefault="00B1702E" w:rsidP="00B1702E">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Massachusetts Department of Public Health </w:t>
    </w:r>
    <w:r w:rsidRPr="00051487">
      <w:rPr>
        <w:rFonts w:ascii="Calibri" w:hAnsi="Calibri"/>
        <w:color w:val="152358"/>
        <w:sz w:val="20"/>
        <w:szCs w:val="20"/>
      </w:rPr>
      <w:t>|</w:t>
    </w:r>
    <w:r>
      <w:rPr>
        <w:rFonts w:ascii="Calibri" w:hAnsi="Calibri"/>
        <w:color w:val="152358"/>
        <w:sz w:val="20"/>
        <w:szCs w:val="20"/>
      </w:rPr>
      <w:t xml:space="preserve"> Bureau of Infectious Disease and Laboratory Sciences</w:t>
    </w:r>
  </w:p>
  <w:p w14:paraId="49DBF549" w14:textId="77777777" w:rsidR="00B1702E" w:rsidRDefault="00B1702E" w:rsidP="00B1702E">
    <w:pPr>
      <w:pStyle w:val="Footer"/>
      <w:pBdr>
        <w:top w:val="single" w:sz="4" w:space="1" w:color="auto"/>
      </w:pBdr>
      <w:ind w:left="720" w:hanging="1170"/>
      <w:jc w:val="center"/>
      <w:rPr>
        <w:rFonts w:ascii="Calibri" w:hAnsi="Calibri"/>
        <w:color w:val="152358"/>
        <w:sz w:val="20"/>
        <w:szCs w:val="20"/>
      </w:rPr>
    </w:pPr>
    <w:r>
      <w:rPr>
        <w:rFonts w:ascii="Calibri" w:hAnsi="Calibri"/>
        <w:color w:val="152358"/>
        <w:sz w:val="20"/>
        <w:szCs w:val="20"/>
      </w:rPr>
      <w:t xml:space="preserve"> 305 South Street, Jamaica Plain, MA 02130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6AF10" w14:textId="77777777" w:rsidR="004908D0" w:rsidRDefault="004908D0" w:rsidP="00652130">
      <w:r>
        <w:separator/>
      </w:r>
    </w:p>
  </w:footnote>
  <w:footnote w:type="continuationSeparator" w:id="0">
    <w:p w14:paraId="5727468D" w14:textId="77777777" w:rsidR="004908D0" w:rsidRDefault="004908D0" w:rsidP="0065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031E" w14:textId="14676CFF" w:rsidR="00494F2A" w:rsidRDefault="006E2B32" w:rsidP="00B1702E">
    <w:pPr>
      <w:pStyle w:val="Header"/>
      <w:jc w:val="right"/>
    </w:pPr>
    <w:r>
      <w:rPr>
        <w:rFonts w:ascii="Calibri" w:eastAsia="MS Mincho" w:hAnsi="Calibri"/>
        <w:color w:val="152355"/>
        <w:sz w:val="20"/>
        <w:szCs w:val="20"/>
      </w:rPr>
      <w:t>October</w:t>
    </w:r>
    <w:r w:rsidR="00B1702E" w:rsidRPr="00F03A21">
      <w:rPr>
        <w:rFonts w:ascii="Calibri" w:eastAsia="MS Mincho" w:hAnsi="Calibri"/>
        <w:color w:val="152355"/>
        <w:sz w:val="20"/>
        <w:szCs w:val="20"/>
      </w:rPr>
      <w:t xml:space="preserve"> 2022</w:t>
    </w:r>
    <w:r w:rsidR="00B1702E" w:rsidRPr="002C0F9D">
      <w:rPr>
        <w:rFonts w:ascii="Calibri" w:eastAsia="MS Mincho" w:hAnsi="Calibri"/>
        <w:color w:val="152355"/>
        <w:sz w:val="20"/>
        <w:szCs w:val="20"/>
      </w:rPr>
      <w:t xml:space="preserve"> | Page </w:t>
    </w:r>
    <w:r w:rsidR="00B1702E" w:rsidRPr="002C0F9D">
      <w:rPr>
        <w:rFonts w:ascii="Calibri" w:eastAsia="MS Mincho" w:hAnsi="Calibri"/>
        <w:color w:val="152355"/>
        <w:sz w:val="20"/>
        <w:szCs w:val="20"/>
      </w:rPr>
      <w:fldChar w:fldCharType="begin"/>
    </w:r>
    <w:r w:rsidR="00B1702E" w:rsidRPr="002C0F9D">
      <w:rPr>
        <w:rFonts w:ascii="Calibri" w:eastAsia="MS Mincho" w:hAnsi="Calibri"/>
        <w:color w:val="152355"/>
        <w:sz w:val="20"/>
        <w:szCs w:val="20"/>
      </w:rPr>
      <w:instrText xml:space="preserve"> PAGE   \* MERGEFORMAT </w:instrText>
    </w:r>
    <w:r w:rsidR="00B1702E" w:rsidRPr="002C0F9D">
      <w:rPr>
        <w:rFonts w:ascii="Calibri" w:eastAsia="MS Mincho" w:hAnsi="Calibri"/>
        <w:color w:val="152355"/>
        <w:sz w:val="20"/>
        <w:szCs w:val="20"/>
      </w:rPr>
      <w:fldChar w:fldCharType="separate"/>
    </w:r>
    <w:r w:rsidR="00B1702E">
      <w:rPr>
        <w:rFonts w:ascii="Calibri" w:eastAsia="MS Mincho" w:hAnsi="Calibri"/>
        <w:color w:val="152355"/>
        <w:sz w:val="20"/>
        <w:szCs w:val="20"/>
      </w:rPr>
      <w:t>2</w:t>
    </w:r>
    <w:r w:rsidR="00B1702E" w:rsidRPr="002C0F9D">
      <w:rPr>
        <w:rFonts w:ascii="Calibri" w:eastAsia="MS Mincho" w:hAnsi="Calibri"/>
        <w:color w:val="152355"/>
        <w:sz w:val="20"/>
        <w:szCs w:val="20"/>
      </w:rPr>
      <w:fldChar w:fldCharType="end"/>
    </w:r>
    <w:r w:rsidR="00B1702E" w:rsidRPr="002C0F9D">
      <w:rPr>
        <w:rFonts w:ascii="Calibri" w:eastAsia="MS Mincho" w:hAnsi="Calibri"/>
        <w:color w:val="152355"/>
        <w:sz w:val="20"/>
        <w:szCs w:val="20"/>
      </w:rPr>
      <w:t xml:space="preserve"> of </w:t>
    </w:r>
    <w:r w:rsidR="00B1702E" w:rsidRPr="002C0F9D">
      <w:rPr>
        <w:rFonts w:ascii="Calibri" w:eastAsia="MS Mincho" w:hAnsi="Calibri"/>
        <w:color w:val="152355"/>
        <w:sz w:val="20"/>
        <w:szCs w:val="20"/>
      </w:rPr>
      <w:fldChar w:fldCharType="begin"/>
    </w:r>
    <w:r w:rsidR="00B1702E" w:rsidRPr="002C0F9D">
      <w:rPr>
        <w:rFonts w:ascii="Calibri" w:eastAsia="MS Mincho" w:hAnsi="Calibri"/>
        <w:color w:val="152355"/>
        <w:sz w:val="20"/>
        <w:szCs w:val="20"/>
      </w:rPr>
      <w:instrText xml:space="preserve"> NUMPAGES   \* MERGEFORMAT </w:instrText>
    </w:r>
    <w:r w:rsidR="00B1702E" w:rsidRPr="002C0F9D">
      <w:rPr>
        <w:rFonts w:ascii="Calibri" w:eastAsia="MS Mincho" w:hAnsi="Calibri"/>
        <w:color w:val="152355"/>
        <w:sz w:val="20"/>
        <w:szCs w:val="20"/>
      </w:rPr>
      <w:fldChar w:fldCharType="separate"/>
    </w:r>
    <w:r w:rsidR="00B1702E">
      <w:rPr>
        <w:rFonts w:ascii="Calibri" w:eastAsia="MS Mincho" w:hAnsi="Calibri"/>
        <w:color w:val="152355"/>
        <w:sz w:val="20"/>
        <w:szCs w:val="20"/>
      </w:rPr>
      <w:t>19</w:t>
    </w:r>
    <w:r w:rsidR="00B1702E" w:rsidRPr="002C0F9D">
      <w:rPr>
        <w:rFonts w:ascii="Calibri" w:eastAsia="MS Mincho" w:hAnsi="Calibri"/>
        <w:color w:val="152355"/>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CC41" w14:textId="0654A562" w:rsidR="00FD26E4" w:rsidRDefault="00FD26E4">
    <w:pPr>
      <w:pStyle w:val="Header"/>
    </w:pPr>
    <w:r>
      <w:rPr>
        <w:noProof/>
      </w:rPr>
      <mc:AlternateContent>
        <mc:Choice Requires="wps">
          <w:drawing>
            <wp:anchor distT="0" distB="0" distL="114300" distR="114300" simplePos="0" relativeHeight="251660288" behindDoc="0" locked="0" layoutInCell="1" allowOverlap="1" wp14:anchorId="78594F0E" wp14:editId="411E4B86">
              <wp:simplePos x="0" y="0"/>
              <wp:positionH relativeFrom="column">
                <wp:posOffset>-695325</wp:posOffset>
              </wp:positionH>
              <wp:positionV relativeFrom="paragraph">
                <wp:posOffset>-323850</wp:posOffset>
              </wp:positionV>
              <wp:extent cx="723900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39000" cy="781050"/>
                      </a:xfrm>
                      <a:prstGeom prst="rect">
                        <a:avLst/>
                      </a:prstGeom>
                      <a:noFill/>
                      <a:ln w="6350">
                        <a:noFill/>
                      </a:ln>
                    </wps:spPr>
                    <wps:txbx>
                      <w:txbxContent>
                        <w:p w14:paraId="3C21A9DE" w14:textId="77777777" w:rsidR="00FD26E4" w:rsidRDefault="00FD26E4" w:rsidP="00FD26E4">
                          <w:pPr>
                            <w:rPr>
                              <w:rFonts w:asciiTheme="minorHAnsi" w:hAnsiTheme="minorHAnsi"/>
                              <w:color w:val="FFFFFF"/>
                            </w:rPr>
                          </w:pPr>
                          <w:r>
                            <w:rPr>
                              <w:rFonts w:asciiTheme="minorHAnsi" w:hAnsiTheme="minorHAnsi"/>
                              <w:color w:val="FFFFFF" w:themeColor="background1"/>
                            </w:rPr>
                            <w:t>MASSACHUSETTS DEPARTMENT OF PUBLIC HEALTH</w:t>
                          </w:r>
                          <w:r>
                            <w:rPr>
                              <w:rFonts w:asciiTheme="minorHAnsi" w:hAnsiTheme="minorHAnsi"/>
                            </w:rPr>
                            <w:t xml:space="preserve"> </w:t>
                          </w:r>
                          <w:r>
                            <w:rPr>
                              <w:rFonts w:asciiTheme="minorHAnsi" w:hAnsiTheme="minorHAnsi"/>
                              <w:color w:val="FFFFFF"/>
                            </w:rPr>
                            <w:t>GUIDE TO SURVEILLANCE, REPORTING AND CONTROL</w:t>
                          </w:r>
                        </w:p>
                        <w:p w14:paraId="727E8B5A" w14:textId="3D336978" w:rsidR="00FD26E4" w:rsidRDefault="00FD26E4" w:rsidP="00FD26E4">
                          <w:pPr>
                            <w:rPr>
                              <w:rFonts w:ascii="Calibri" w:hAnsi="Calibri"/>
                              <w:b/>
                              <w:color w:val="000000"/>
                              <w:sz w:val="56"/>
                              <w:szCs w:val="56"/>
                            </w:rPr>
                          </w:pPr>
                          <w:r>
                            <w:rPr>
                              <w:rFonts w:ascii="Calibri" w:hAnsi="Calibri"/>
                              <w:b/>
                              <w:color w:val="FFFFFF"/>
                              <w:sz w:val="56"/>
                              <w:szCs w:val="56"/>
                            </w:rPr>
                            <w:t xml:space="preserve">Rubella </w:t>
                          </w:r>
                          <w:r w:rsidRPr="00FD26E4">
                            <w:rPr>
                              <w:rFonts w:ascii="Calibri" w:hAnsi="Calibri"/>
                              <w:b/>
                              <w:color w:val="FFFFFF"/>
                              <w:sz w:val="48"/>
                              <w:szCs w:val="48"/>
                            </w:rPr>
                            <w:t>(and Congenital Rubella Syndrome)</w:t>
                          </w:r>
                        </w:p>
                        <w:p w14:paraId="09889DFB" w14:textId="77777777" w:rsidR="00FD26E4" w:rsidRDefault="00FD26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94F0E" id="_x0000_t202" coordsize="21600,21600" o:spt="202" path="m,l,21600r21600,l21600,xe">
              <v:stroke joinstyle="miter"/>
              <v:path gradientshapeok="t" o:connecttype="rect"/>
            </v:shapetype>
            <v:shape id="Text Box 8" o:spid="_x0000_s1027" type="#_x0000_t202" style="position:absolute;margin-left:-54.75pt;margin-top:-25.5pt;width:570pt;height:6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" filled="f" stroked="f" strokeweight=".5pt">
              <v:textbox>
                <w:txbxContent>
                  <w:p w14:paraId="3C21A9DE" w14:textId="77777777" w:rsidR="00FD26E4" w:rsidRDefault="00FD26E4" w:rsidP="00FD26E4">
                    <w:pPr>
                      <w:rPr>
                        <w:rFonts w:asciiTheme="minorHAnsi" w:hAnsiTheme="minorHAnsi"/>
                        <w:color w:val="FFFFFF"/>
                      </w:rPr>
                    </w:pPr>
                    <w:r>
                      <w:rPr>
                        <w:rFonts w:asciiTheme="minorHAnsi" w:hAnsiTheme="minorHAnsi"/>
                        <w:color w:val="FFFFFF" w:themeColor="background1"/>
                      </w:rPr>
                      <w:t>MASSACHUSETTS DEPARTMENT OF PUBLIC HEALTH</w:t>
                    </w:r>
                    <w:r>
                      <w:rPr>
                        <w:rFonts w:asciiTheme="minorHAnsi" w:hAnsiTheme="minorHAnsi"/>
                      </w:rPr>
                      <w:t xml:space="preserve"> </w:t>
                    </w:r>
                    <w:r>
                      <w:rPr>
                        <w:rFonts w:asciiTheme="minorHAnsi" w:hAnsiTheme="minorHAnsi"/>
                        <w:color w:val="FFFFFF"/>
                      </w:rPr>
                      <w:t>GUIDE TO SURVEILLANCE, REPORTING AND CONTROL</w:t>
                    </w:r>
                  </w:p>
                  <w:p w14:paraId="727E8B5A" w14:textId="3D336978" w:rsidR="00FD26E4" w:rsidRDefault="00FD26E4" w:rsidP="00FD26E4">
                    <w:pPr>
                      <w:rPr>
                        <w:rFonts w:ascii="Calibri" w:hAnsi="Calibri"/>
                        <w:b/>
                        <w:color w:val="000000"/>
                        <w:sz w:val="56"/>
                        <w:szCs w:val="56"/>
                      </w:rPr>
                    </w:pPr>
                    <w:r>
                      <w:rPr>
                        <w:rFonts w:ascii="Calibri" w:hAnsi="Calibri"/>
                        <w:b/>
                        <w:color w:val="FFFFFF"/>
                        <w:sz w:val="56"/>
                        <w:szCs w:val="56"/>
                      </w:rPr>
                      <w:t xml:space="preserve">Rubella </w:t>
                    </w:r>
                    <w:r w:rsidRPr="00FD26E4">
                      <w:rPr>
                        <w:rFonts w:ascii="Calibri" w:hAnsi="Calibri"/>
                        <w:b/>
                        <w:color w:val="FFFFFF"/>
                        <w:sz w:val="48"/>
                        <w:szCs w:val="48"/>
                      </w:rPr>
                      <w:t>(and Congenital Rubella Syndrome)</w:t>
                    </w:r>
                  </w:p>
                  <w:p w14:paraId="09889DFB" w14:textId="77777777" w:rsidR="00FD26E4" w:rsidRDefault="00FD26E4"/>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7CB5598" wp14:editId="2975219E">
              <wp:simplePos x="0" y="0"/>
              <wp:positionH relativeFrom="column">
                <wp:posOffset>-952499</wp:posOffset>
              </wp:positionH>
              <wp:positionV relativeFrom="paragraph">
                <wp:posOffset>-495300</wp:posOffset>
              </wp:positionV>
              <wp:extent cx="7810500" cy="952500"/>
              <wp:effectExtent l="0" t="0" r="0" b="0"/>
              <wp:wrapNone/>
              <wp:docPr id="4" name="Rectangle 4"/>
              <wp:cNvGraphicFramePr/>
              <a:graphic xmlns:a="http://schemas.openxmlformats.org/drawingml/2006/main">
                <a:graphicData uri="http://schemas.microsoft.com/office/word/2010/wordprocessingShape">
                  <wps:wsp>
                    <wps:cNvSpPr/>
                    <wps:spPr>
                      <a:xfrm>
                        <a:off x="0" y="0"/>
                        <a:ext cx="7810500" cy="952500"/>
                      </a:xfrm>
                      <a:prstGeom prst="rect">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97759" id="Rectangle 4" o:spid="_x0000_s1026" style="position:absolute;margin-left:-75pt;margin-top:-39pt;width:61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" fillcolor="#2a4a85 [2148]" stroked="f">
              <v:fill color2="#8eaadb [1940]" rotate="t" angle="180" colors="0 #2a4b86;31457f #4a76c6;1 #8faadc"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00DC"/>
    <w:multiLevelType w:val="hybridMultilevel"/>
    <w:tmpl w:val="60A03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B5CF6"/>
    <w:multiLevelType w:val="hybridMultilevel"/>
    <w:tmpl w:val="467EB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CD714D"/>
    <w:multiLevelType w:val="hybridMultilevel"/>
    <w:tmpl w:val="37C2A02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647689"/>
    <w:multiLevelType w:val="hybridMultilevel"/>
    <w:tmpl w:val="D196EC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D55C9"/>
    <w:multiLevelType w:val="hybridMultilevel"/>
    <w:tmpl w:val="A172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F7901"/>
    <w:multiLevelType w:val="hybridMultilevel"/>
    <w:tmpl w:val="61FEA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364FF8"/>
    <w:multiLevelType w:val="hybridMultilevel"/>
    <w:tmpl w:val="3A78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B36A3"/>
    <w:multiLevelType w:val="hybridMultilevel"/>
    <w:tmpl w:val="982A2278"/>
    <w:lvl w:ilvl="0" w:tplc="DE3AFD92">
      <w:start w:val="1"/>
      <w:numFmt w:val="decimal"/>
      <w:lvlText w:val="%1)"/>
      <w:lvlJc w:val="left"/>
      <w:pPr>
        <w:ind w:left="720" w:hanging="360"/>
      </w:pPr>
      <w:rPr>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301FE"/>
    <w:multiLevelType w:val="hybridMultilevel"/>
    <w:tmpl w:val="5DC261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140ECE"/>
    <w:multiLevelType w:val="hybridMultilevel"/>
    <w:tmpl w:val="52BA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157A8"/>
    <w:multiLevelType w:val="hybridMultilevel"/>
    <w:tmpl w:val="3080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739AF"/>
    <w:multiLevelType w:val="hybridMultilevel"/>
    <w:tmpl w:val="DA48A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A6497"/>
    <w:multiLevelType w:val="hybridMultilevel"/>
    <w:tmpl w:val="8DC6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92C3E"/>
    <w:multiLevelType w:val="hybridMultilevel"/>
    <w:tmpl w:val="4CFCF30C"/>
    <w:lvl w:ilvl="0" w:tplc="BC047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171C5F"/>
    <w:multiLevelType w:val="hybridMultilevel"/>
    <w:tmpl w:val="5EFC7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31F68"/>
    <w:multiLevelType w:val="hybridMultilevel"/>
    <w:tmpl w:val="387E86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DE5DEC"/>
    <w:multiLevelType w:val="hybridMultilevel"/>
    <w:tmpl w:val="02D8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52BF1"/>
    <w:multiLevelType w:val="hybridMultilevel"/>
    <w:tmpl w:val="CBD2ED26"/>
    <w:lvl w:ilvl="0" w:tplc="44E45F6E">
      <w:start w:val="1"/>
      <w:numFmt w:val="bullet"/>
      <w:lvlText w:val=""/>
      <w:lvlJc w:val="left"/>
      <w:pPr>
        <w:ind w:left="792" w:hanging="360"/>
      </w:pPr>
      <w:rPr>
        <w:rFonts w:ascii="Symbol" w:hAnsi="Symbol" w:hint="default"/>
        <w:sz w:val="20"/>
        <w:u w:color="0000FF"/>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4A0C7F0F"/>
    <w:multiLevelType w:val="hybridMultilevel"/>
    <w:tmpl w:val="72D488E4"/>
    <w:lvl w:ilvl="0" w:tplc="398AC8F4">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5EA3560"/>
    <w:multiLevelType w:val="hybridMultilevel"/>
    <w:tmpl w:val="B930F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11BEB"/>
    <w:multiLevelType w:val="hybridMultilevel"/>
    <w:tmpl w:val="9C52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D144A"/>
    <w:multiLevelType w:val="hybridMultilevel"/>
    <w:tmpl w:val="A68A6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FE4042"/>
    <w:multiLevelType w:val="hybridMultilevel"/>
    <w:tmpl w:val="E826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4FE7583"/>
    <w:multiLevelType w:val="hybridMultilevel"/>
    <w:tmpl w:val="C37C0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C26D4"/>
    <w:multiLevelType w:val="hybridMultilevel"/>
    <w:tmpl w:val="19400A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85475"/>
    <w:multiLevelType w:val="hybridMultilevel"/>
    <w:tmpl w:val="005C25BE"/>
    <w:lvl w:ilvl="0" w:tplc="0AA244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0A65E4"/>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13606841">
    <w:abstractNumId w:val="8"/>
  </w:num>
  <w:num w:numId="2" w16cid:durableId="136263805">
    <w:abstractNumId w:val="21"/>
  </w:num>
  <w:num w:numId="3" w16cid:durableId="906065070">
    <w:abstractNumId w:val="3"/>
  </w:num>
  <w:num w:numId="4" w16cid:durableId="1956404981">
    <w:abstractNumId w:val="24"/>
  </w:num>
  <w:num w:numId="5" w16cid:durableId="627593771">
    <w:abstractNumId w:val="4"/>
  </w:num>
  <w:num w:numId="6" w16cid:durableId="1510637560">
    <w:abstractNumId w:val="19"/>
  </w:num>
  <w:num w:numId="7" w16cid:durableId="1578247276">
    <w:abstractNumId w:val="16"/>
  </w:num>
  <w:num w:numId="8" w16cid:durableId="304701583">
    <w:abstractNumId w:val="6"/>
  </w:num>
  <w:num w:numId="9" w16cid:durableId="189686305">
    <w:abstractNumId w:val="17"/>
  </w:num>
  <w:num w:numId="10" w16cid:durableId="691876486">
    <w:abstractNumId w:val="2"/>
  </w:num>
  <w:num w:numId="11" w16cid:durableId="1801722544">
    <w:abstractNumId w:val="15"/>
  </w:num>
  <w:num w:numId="12" w16cid:durableId="916062789">
    <w:abstractNumId w:val="7"/>
  </w:num>
  <w:num w:numId="13" w16cid:durableId="1391074886">
    <w:abstractNumId w:val="13"/>
  </w:num>
  <w:num w:numId="14" w16cid:durableId="930426831">
    <w:abstractNumId w:val="1"/>
  </w:num>
  <w:num w:numId="15" w16cid:durableId="2134515328">
    <w:abstractNumId w:val="22"/>
  </w:num>
  <w:num w:numId="16" w16cid:durableId="1523324447">
    <w:abstractNumId w:val="12"/>
  </w:num>
  <w:num w:numId="17" w16cid:durableId="960265895">
    <w:abstractNumId w:val="23"/>
  </w:num>
  <w:num w:numId="18" w16cid:durableId="327365446">
    <w:abstractNumId w:val="0"/>
  </w:num>
  <w:num w:numId="19" w16cid:durableId="1644774014">
    <w:abstractNumId w:val="9"/>
  </w:num>
  <w:num w:numId="20" w16cid:durableId="1001080871">
    <w:abstractNumId w:val="20"/>
  </w:num>
  <w:num w:numId="21" w16cid:durableId="488639900">
    <w:abstractNumId w:val="5"/>
  </w:num>
  <w:num w:numId="22" w16cid:durableId="1223058592">
    <w:abstractNumId w:val="25"/>
  </w:num>
  <w:num w:numId="23" w16cid:durableId="403380087">
    <w:abstractNumId w:val="11"/>
  </w:num>
  <w:num w:numId="24" w16cid:durableId="1138497659">
    <w:abstractNumId w:val="10"/>
  </w:num>
  <w:num w:numId="25" w16cid:durableId="314073917">
    <w:abstractNumId w:val="14"/>
  </w:num>
  <w:num w:numId="26" w16cid:durableId="2000494504">
    <w:abstractNumId w:val="18"/>
  </w:num>
  <w:num w:numId="27" w16cid:durableId="1156410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29"/>
    <w:rsid w:val="00000014"/>
    <w:rsid w:val="00021B21"/>
    <w:rsid w:val="000244C8"/>
    <w:rsid w:val="000289A6"/>
    <w:rsid w:val="00031FF6"/>
    <w:rsid w:val="00044E45"/>
    <w:rsid w:val="00055CEE"/>
    <w:rsid w:val="000571EC"/>
    <w:rsid w:val="000C6AE4"/>
    <w:rsid w:val="00135E3C"/>
    <w:rsid w:val="00141AE5"/>
    <w:rsid w:val="00142703"/>
    <w:rsid w:val="0015713E"/>
    <w:rsid w:val="001E2AB0"/>
    <w:rsid w:val="001F384A"/>
    <w:rsid w:val="001F4FCD"/>
    <w:rsid w:val="00215895"/>
    <w:rsid w:val="00220D92"/>
    <w:rsid w:val="00276AB6"/>
    <w:rsid w:val="00280C33"/>
    <w:rsid w:val="002A0090"/>
    <w:rsid w:val="002D3D01"/>
    <w:rsid w:val="002E4A3F"/>
    <w:rsid w:val="002F738D"/>
    <w:rsid w:val="00306B60"/>
    <w:rsid w:val="003267D2"/>
    <w:rsid w:val="00340BC2"/>
    <w:rsid w:val="00357B2C"/>
    <w:rsid w:val="00385612"/>
    <w:rsid w:val="003B0A6C"/>
    <w:rsid w:val="003C241B"/>
    <w:rsid w:val="003C41C8"/>
    <w:rsid w:val="003C5FFD"/>
    <w:rsid w:val="003C6CAF"/>
    <w:rsid w:val="003D29A6"/>
    <w:rsid w:val="003E238C"/>
    <w:rsid w:val="00411940"/>
    <w:rsid w:val="00442129"/>
    <w:rsid w:val="00466736"/>
    <w:rsid w:val="004807D2"/>
    <w:rsid w:val="004908D0"/>
    <w:rsid w:val="00494F2A"/>
    <w:rsid w:val="004B34E2"/>
    <w:rsid w:val="004B5315"/>
    <w:rsid w:val="004E2F71"/>
    <w:rsid w:val="004E5B91"/>
    <w:rsid w:val="005218AA"/>
    <w:rsid w:val="00532705"/>
    <w:rsid w:val="00540363"/>
    <w:rsid w:val="00553188"/>
    <w:rsid w:val="005B112C"/>
    <w:rsid w:val="005C23AF"/>
    <w:rsid w:val="005C75A7"/>
    <w:rsid w:val="005E080E"/>
    <w:rsid w:val="005F3583"/>
    <w:rsid w:val="005F636D"/>
    <w:rsid w:val="00626571"/>
    <w:rsid w:val="006517FE"/>
    <w:rsid w:val="00652130"/>
    <w:rsid w:val="006750B7"/>
    <w:rsid w:val="00680127"/>
    <w:rsid w:val="00680E5F"/>
    <w:rsid w:val="006822B3"/>
    <w:rsid w:val="00684130"/>
    <w:rsid w:val="006842FA"/>
    <w:rsid w:val="006955FF"/>
    <w:rsid w:val="006969FC"/>
    <w:rsid w:val="006C73B0"/>
    <w:rsid w:val="006C7972"/>
    <w:rsid w:val="006E2B32"/>
    <w:rsid w:val="00704556"/>
    <w:rsid w:val="00705098"/>
    <w:rsid w:val="0071293F"/>
    <w:rsid w:val="00722A19"/>
    <w:rsid w:val="007567C7"/>
    <w:rsid w:val="007653F2"/>
    <w:rsid w:val="007C1858"/>
    <w:rsid w:val="007D6908"/>
    <w:rsid w:val="007F20AB"/>
    <w:rsid w:val="008175E8"/>
    <w:rsid w:val="008358A6"/>
    <w:rsid w:val="0084161A"/>
    <w:rsid w:val="008442D0"/>
    <w:rsid w:val="00846277"/>
    <w:rsid w:val="0085226E"/>
    <w:rsid w:val="00854C4C"/>
    <w:rsid w:val="00872918"/>
    <w:rsid w:val="00886C51"/>
    <w:rsid w:val="00887A31"/>
    <w:rsid w:val="008B10EF"/>
    <w:rsid w:val="008D1284"/>
    <w:rsid w:val="00901118"/>
    <w:rsid w:val="0090408A"/>
    <w:rsid w:val="0094417D"/>
    <w:rsid w:val="0094464C"/>
    <w:rsid w:val="00944980"/>
    <w:rsid w:val="009622EB"/>
    <w:rsid w:val="00962680"/>
    <w:rsid w:val="00973876"/>
    <w:rsid w:val="009A5DBD"/>
    <w:rsid w:val="009B270B"/>
    <w:rsid w:val="009B27DE"/>
    <w:rsid w:val="009C46CE"/>
    <w:rsid w:val="009C692B"/>
    <w:rsid w:val="009F66ED"/>
    <w:rsid w:val="00A0167D"/>
    <w:rsid w:val="00A20E0A"/>
    <w:rsid w:val="00A248A9"/>
    <w:rsid w:val="00A46081"/>
    <w:rsid w:val="00A83FE8"/>
    <w:rsid w:val="00A95120"/>
    <w:rsid w:val="00AA33F1"/>
    <w:rsid w:val="00AD532D"/>
    <w:rsid w:val="00AE0959"/>
    <w:rsid w:val="00B03D80"/>
    <w:rsid w:val="00B1702E"/>
    <w:rsid w:val="00B248EA"/>
    <w:rsid w:val="00B37EAB"/>
    <w:rsid w:val="00B64AC8"/>
    <w:rsid w:val="00BA6C67"/>
    <w:rsid w:val="00BB183C"/>
    <w:rsid w:val="00BB59B1"/>
    <w:rsid w:val="00C0090B"/>
    <w:rsid w:val="00C0231B"/>
    <w:rsid w:val="00C04305"/>
    <w:rsid w:val="00C40822"/>
    <w:rsid w:val="00C40C46"/>
    <w:rsid w:val="00C603B2"/>
    <w:rsid w:val="00C96AB9"/>
    <w:rsid w:val="00CA19A0"/>
    <w:rsid w:val="00CA739C"/>
    <w:rsid w:val="00CA768F"/>
    <w:rsid w:val="00CB5350"/>
    <w:rsid w:val="00CB5BBA"/>
    <w:rsid w:val="00CF43A8"/>
    <w:rsid w:val="00D30CC7"/>
    <w:rsid w:val="00D405F1"/>
    <w:rsid w:val="00D46200"/>
    <w:rsid w:val="00D92AFA"/>
    <w:rsid w:val="00DB0C0C"/>
    <w:rsid w:val="00DB3DBC"/>
    <w:rsid w:val="00DB614D"/>
    <w:rsid w:val="00DC74BB"/>
    <w:rsid w:val="00DD3EAE"/>
    <w:rsid w:val="00DE0860"/>
    <w:rsid w:val="00E1485B"/>
    <w:rsid w:val="00E32D59"/>
    <w:rsid w:val="00E33D36"/>
    <w:rsid w:val="00E34155"/>
    <w:rsid w:val="00E639C4"/>
    <w:rsid w:val="00E719DA"/>
    <w:rsid w:val="00E71A05"/>
    <w:rsid w:val="00E74A16"/>
    <w:rsid w:val="00E770EC"/>
    <w:rsid w:val="00E7745C"/>
    <w:rsid w:val="00E92436"/>
    <w:rsid w:val="00E93518"/>
    <w:rsid w:val="00E95D1E"/>
    <w:rsid w:val="00E97A4C"/>
    <w:rsid w:val="00EA3803"/>
    <w:rsid w:val="00EB4236"/>
    <w:rsid w:val="00EB6A5C"/>
    <w:rsid w:val="00EC58D1"/>
    <w:rsid w:val="00ED4500"/>
    <w:rsid w:val="00ED7115"/>
    <w:rsid w:val="00EE0D82"/>
    <w:rsid w:val="00EF670B"/>
    <w:rsid w:val="00EF691A"/>
    <w:rsid w:val="00F0551C"/>
    <w:rsid w:val="00F12813"/>
    <w:rsid w:val="00F172CD"/>
    <w:rsid w:val="00F17B42"/>
    <w:rsid w:val="00F2645D"/>
    <w:rsid w:val="00F51D4D"/>
    <w:rsid w:val="00F63BF7"/>
    <w:rsid w:val="00F70F6A"/>
    <w:rsid w:val="00F713B3"/>
    <w:rsid w:val="00F84D91"/>
    <w:rsid w:val="00F9467C"/>
    <w:rsid w:val="00FB50B1"/>
    <w:rsid w:val="00FC12EC"/>
    <w:rsid w:val="00FC2DC1"/>
    <w:rsid w:val="00FD26E4"/>
    <w:rsid w:val="00FE67EF"/>
    <w:rsid w:val="01FC908F"/>
    <w:rsid w:val="04EC6BD6"/>
    <w:rsid w:val="05AC677A"/>
    <w:rsid w:val="06C38D64"/>
    <w:rsid w:val="08D1EF9D"/>
    <w:rsid w:val="0ECF2828"/>
    <w:rsid w:val="10B2428E"/>
    <w:rsid w:val="111E0B8D"/>
    <w:rsid w:val="1191BE5E"/>
    <w:rsid w:val="125182BD"/>
    <w:rsid w:val="12BC9DE3"/>
    <w:rsid w:val="13ED531E"/>
    <w:rsid w:val="1724901A"/>
    <w:rsid w:val="180B6495"/>
    <w:rsid w:val="1BCCAFD7"/>
    <w:rsid w:val="1C4C6BBA"/>
    <w:rsid w:val="1C4FF0A7"/>
    <w:rsid w:val="1CBB87D5"/>
    <w:rsid w:val="1D29E388"/>
    <w:rsid w:val="1D6ADD1D"/>
    <w:rsid w:val="1DF01036"/>
    <w:rsid w:val="1ECA90A7"/>
    <w:rsid w:val="1F402835"/>
    <w:rsid w:val="205D1989"/>
    <w:rsid w:val="22B7FC2A"/>
    <w:rsid w:val="234BA00F"/>
    <w:rsid w:val="23FDA93A"/>
    <w:rsid w:val="2599799B"/>
    <w:rsid w:val="25FC8401"/>
    <w:rsid w:val="27634498"/>
    <w:rsid w:val="28BBA231"/>
    <w:rsid w:val="2B27BA5C"/>
    <w:rsid w:val="2D6332A2"/>
    <w:rsid w:val="309A1603"/>
    <w:rsid w:val="337DF1A6"/>
    <w:rsid w:val="33AC6B9E"/>
    <w:rsid w:val="39015DBD"/>
    <w:rsid w:val="3A04B40A"/>
    <w:rsid w:val="3A290E9E"/>
    <w:rsid w:val="3C6F4C92"/>
    <w:rsid w:val="3D75471B"/>
    <w:rsid w:val="3E8D9026"/>
    <w:rsid w:val="430EBFFF"/>
    <w:rsid w:val="4319E441"/>
    <w:rsid w:val="4445B379"/>
    <w:rsid w:val="44D2CD95"/>
    <w:rsid w:val="45C5E6C7"/>
    <w:rsid w:val="49DE6B5F"/>
    <w:rsid w:val="4D5516A8"/>
    <w:rsid w:val="4E0BCDEA"/>
    <w:rsid w:val="52085234"/>
    <w:rsid w:val="571D2E1C"/>
    <w:rsid w:val="59414AE5"/>
    <w:rsid w:val="5AD3064D"/>
    <w:rsid w:val="5BC2600C"/>
    <w:rsid w:val="5F58D56E"/>
    <w:rsid w:val="65805AFC"/>
    <w:rsid w:val="65AB2460"/>
    <w:rsid w:val="65EFD07B"/>
    <w:rsid w:val="679BD0C6"/>
    <w:rsid w:val="688E0630"/>
    <w:rsid w:val="6BD0936D"/>
    <w:rsid w:val="6D7572D9"/>
    <w:rsid w:val="6D917833"/>
    <w:rsid w:val="6F25B406"/>
    <w:rsid w:val="709AA59E"/>
    <w:rsid w:val="70AE6943"/>
    <w:rsid w:val="724A39A4"/>
    <w:rsid w:val="73251229"/>
    <w:rsid w:val="75BB3DB2"/>
    <w:rsid w:val="761EA5C5"/>
    <w:rsid w:val="78B07E5E"/>
    <w:rsid w:val="7B9E9742"/>
    <w:rsid w:val="7C8A9E44"/>
    <w:rsid w:val="7F65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5287D"/>
  <w15:chartTrackingRefBased/>
  <w15:docId w15:val="{CF7330E5-D686-4E00-B0EE-136E5E12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42129"/>
    <w:rPr>
      <w:rFonts w:cs="Times New Roman"/>
      <w:color w:val="0000FF"/>
      <w:u w:val="single"/>
    </w:rPr>
  </w:style>
  <w:style w:type="paragraph" w:styleId="ListParagraph">
    <w:name w:val="List Paragraph"/>
    <w:basedOn w:val="Normal"/>
    <w:uiPriority w:val="34"/>
    <w:qFormat/>
    <w:rsid w:val="00442129"/>
    <w:pPr>
      <w:ind w:left="720"/>
    </w:pPr>
    <w:rPr>
      <w:rFonts w:eastAsia="MS Mincho"/>
    </w:rPr>
  </w:style>
  <w:style w:type="table" w:styleId="TableGrid">
    <w:name w:val="Table Grid"/>
    <w:basedOn w:val="TableNormal"/>
    <w:uiPriority w:val="99"/>
    <w:rsid w:val="00442129"/>
    <w:pPr>
      <w:spacing w:after="0" w:line="240" w:lineRule="auto"/>
    </w:pPr>
    <w:rPr>
      <w:rFonts w:ascii="Times New Roman" w:eastAsia="Times New Roman" w:hAnsi="Times New Roman" w:cs="Times New Roman"/>
      <w:sz w:val="20"/>
      <w:szCs w:val="20"/>
      <w:lang w:bidi="km-K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21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12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C41C8"/>
    <w:rPr>
      <w:sz w:val="16"/>
      <w:szCs w:val="16"/>
    </w:rPr>
  </w:style>
  <w:style w:type="paragraph" w:styleId="CommentText">
    <w:name w:val="annotation text"/>
    <w:basedOn w:val="Normal"/>
    <w:link w:val="CommentTextChar"/>
    <w:uiPriority w:val="99"/>
    <w:semiHidden/>
    <w:unhideWhenUsed/>
    <w:rsid w:val="003C41C8"/>
    <w:rPr>
      <w:sz w:val="20"/>
      <w:szCs w:val="20"/>
    </w:rPr>
  </w:style>
  <w:style w:type="character" w:customStyle="1" w:styleId="CommentTextChar">
    <w:name w:val="Comment Text Char"/>
    <w:basedOn w:val="DefaultParagraphFont"/>
    <w:link w:val="CommentText"/>
    <w:uiPriority w:val="99"/>
    <w:semiHidden/>
    <w:rsid w:val="003C41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41C8"/>
    <w:rPr>
      <w:b/>
      <w:bCs/>
    </w:rPr>
  </w:style>
  <w:style w:type="character" w:customStyle="1" w:styleId="CommentSubjectChar">
    <w:name w:val="Comment Subject Char"/>
    <w:basedOn w:val="CommentTextChar"/>
    <w:link w:val="CommentSubject"/>
    <w:uiPriority w:val="99"/>
    <w:semiHidden/>
    <w:rsid w:val="003C41C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84130"/>
    <w:rPr>
      <w:color w:val="954F72" w:themeColor="followedHyperlink"/>
      <w:u w:val="single"/>
    </w:rPr>
  </w:style>
  <w:style w:type="character" w:styleId="UnresolvedMention">
    <w:name w:val="Unresolved Mention"/>
    <w:basedOn w:val="DefaultParagraphFont"/>
    <w:uiPriority w:val="99"/>
    <w:semiHidden/>
    <w:unhideWhenUsed/>
    <w:rsid w:val="00684130"/>
    <w:rPr>
      <w:color w:val="605E5C"/>
      <w:shd w:val="clear" w:color="auto" w:fill="E1DFDD"/>
    </w:rPr>
  </w:style>
  <w:style w:type="paragraph" w:customStyle="1" w:styleId="BIDTitle">
    <w:name w:val="BID Title"/>
    <w:basedOn w:val="Normal"/>
    <w:qFormat/>
    <w:rsid w:val="00DC74BB"/>
    <w:pPr>
      <w:spacing w:line="560" w:lineRule="exact"/>
    </w:pPr>
    <w:rPr>
      <w:rFonts w:ascii="Calibri" w:eastAsia="MS Mincho" w:hAnsi="Calibri"/>
      <w:b/>
      <w:color w:val="FFFFFF"/>
      <w:sz w:val="56"/>
      <w:szCs w:val="56"/>
    </w:rPr>
  </w:style>
  <w:style w:type="paragraph" w:customStyle="1" w:styleId="BIDPUBHEALTHFACTSHEET">
    <w:name w:val="BID PUB HEALTH FACTSHEET"/>
    <w:basedOn w:val="Normal"/>
    <w:qFormat/>
    <w:rsid w:val="00DC74BB"/>
    <w:rPr>
      <w:rFonts w:ascii="Calibri" w:eastAsia="MS Mincho" w:hAnsi="Calibri"/>
      <w:color w:val="FFFFFF"/>
    </w:rPr>
  </w:style>
  <w:style w:type="paragraph" w:styleId="Revision">
    <w:name w:val="Revision"/>
    <w:hidden/>
    <w:uiPriority w:val="99"/>
    <w:semiHidden/>
    <w:rsid w:val="00F63BF7"/>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2130"/>
    <w:pPr>
      <w:tabs>
        <w:tab w:val="center" w:pos="4680"/>
        <w:tab w:val="right" w:pos="9360"/>
      </w:tabs>
    </w:pPr>
  </w:style>
  <w:style w:type="character" w:customStyle="1" w:styleId="HeaderChar">
    <w:name w:val="Header Char"/>
    <w:basedOn w:val="DefaultParagraphFont"/>
    <w:link w:val="Header"/>
    <w:uiPriority w:val="99"/>
    <w:rsid w:val="006521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130"/>
    <w:pPr>
      <w:tabs>
        <w:tab w:val="center" w:pos="4680"/>
        <w:tab w:val="right" w:pos="9360"/>
      </w:tabs>
    </w:pPr>
  </w:style>
  <w:style w:type="character" w:customStyle="1" w:styleId="FooterChar">
    <w:name w:val="Footer Char"/>
    <w:basedOn w:val="DefaultParagraphFont"/>
    <w:link w:val="Footer"/>
    <w:uiPriority w:val="99"/>
    <w:rsid w:val="0065213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B03D80"/>
    <w:rPr>
      <w:b/>
      <w:bCs/>
      <w:smallCaps/>
      <w:color w:val="4472C4" w:themeColor="accent1"/>
      <w:spacing w:val="5"/>
    </w:rPr>
  </w:style>
  <w:style w:type="paragraph" w:customStyle="1" w:styleId="SurManualChapters">
    <w:name w:val="Sur Manual Chapters"/>
    <w:basedOn w:val="Heading1"/>
    <w:link w:val="SurManualChaptersChar"/>
    <w:qFormat/>
    <w:rsid w:val="00E92436"/>
    <w:rPr>
      <w:rFonts w:ascii="Arial" w:hAnsi="Arial"/>
      <w:color w:val="2E74B5" w:themeColor="accent5" w:themeShade="BF"/>
    </w:rPr>
  </w:style>
  <w:style w:type="character" w:customStyle="1" w:styleId="SurManualChaptersChar">
    <w:name w:val="Sur Manual Chapters Char"/>
    <w:basedOn w:val="Heading1Char"/>
    <w:link w:val="SurManualChapters"/>
    <w:rsid w:val="00E92436"/>
    <w:rPr>
      <w:rFonts w:ascii="Arial" w:eastAsiaTheme="majorEastAsia" w:hAnsi="Arial" w:cstheme="majorBidi"/>
      <w:color w:val="2E74B5" w:themeColor="accent5"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204977">
      <w:bodyDiv w:val="1"/>
      <w:marLeft w:val="0"/>
      <w:marRight w:val="0"/>
      <w:marTop w:val="0"/>
      <w:marBottom w:val="0"/>
      <w:divBdr>
        <w:top w:val="none" w:sz="0" w:space="0" w:color="auto"/>
        <w:left w:val="none" w:sz="0" w:space="0" w:color="auto"/>
        <w:bottom w:val="none" w:sz="0" w:space="0" w:color="auto"/>
        <w:right w:val="none" w:sz="0" w:space="0" w:color="auto"/>
      </w:divBdr>
    </w:div>
    <w:div w:id="1076198755">
      <w:bodyDiv w:val="1"/>
      <w:marLeft w:val="0"/>
      <w:marRight w:val="0"/>
      <w:marTop w:val="0"/>
      <w:marBottom w:val="0"/>
      <w:divBdr>
        <w:top w:val="none" w:sz="0" w:space="0" w:color="auto"/>
        <w:left w:val="none" w:sz="0" w:space="0" w:color="auto"/>
        <w:bottom w:val="none" w:sz="0" w:space="0" w:color="auto"/>
        <w:right w:val="none" w:sz="0" w:space="0" w:color="auto"/>
      </w:divBdr>
    </w:div>
    <w:div w:id="1823958211">
      <w:bodyDiv w:val="1"/>
      <w:marLeft w:val="0"/>
      <w:marRight w:val="0"/>
      <w:marTop w:val="0"/>
      <w:marBottom w:val="0"/>
      <w:divBdr>
        <w:top w:val="none" w:sz="0" w:space="0" w:color="auto"/>
        <w:left w:val="none" w:sz="0" w:space="0" w:color="auto"/>
        <w:bottom w:val="none" w:sz="0" w:space="0" w:color="auto"/>
        <w:right w:val="none" w:sz="0" w:space="0" w:color="auto"/>
      </w:divBdr>
    </w:div>
    <w:div w:id="191642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dc.gov/vaccines/pubs/surv-manual/images/chapt22-figure02-view.gif"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c.gov/rubella/hcp.html" TargetMode="External"/><Relationship Id="rId7" Type="http://schemas.openxmlformats.org/officeDocument/2006/relationships/endnotes" Target="endnotes.xml"/><Relationship Id="rId12" Type="http://schemas.openxmlformats.org/officeDocument/2006/relationships/hyperlink" Target="https://www.mass.gov/doc/specimen-submission-form/download" TargetMode="External"/><Relationship Id="rId17" Type="http://schemas.openxmlformats.org/officeDocument/2006/relationships/hyperlink" Target="https://www.cdc.gov/vaccines/pubs/pinkbook/rubella.htm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c.gov/vaccines/pubs/surv-manual/chpt15-crs.html" TargetMode="External"/><Relationship Id="rId20" Type="http://schemas.openxmlformats.org/officeDocument/2006/relationships/hyperlink" Target="https://www.mass.gov/doc/specimen-submission-form/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specimen-submission-form/download"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dc.gov/vaccines/pubs/surv-manual/chpt14-rubella.html" TargetMode="External"/><Relationship Id="rId23" Type="http://schemas.openxmlformats.org/officeDocument/2006/relationships/footer" Target="footer1.xml"/><Relationship Id="rId10" Type="http://schemas.openxmlformats.org/officeDocument/2006/relationships/hyperlink" Target="https://www.cdc.gov/rubella/lab/serology.html" TargetMode="External"/><Relationship Id="rId19"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hyperlink" Target="https://www.who.int/news-room/fact-sheets/detail/rubella" TargetMode="External"/><Relationship Id="rId14" Type="http://schemas.openxmlformats.org/officeDocument/2006/relationships/hyperlink" Target="https://www.mass.gov/service-details/rubella-german-measle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492B-14F3-4BE3-BDB0-104B05F3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6909</Words>
  <Characters>39383</Characters>
  <Application>Microsoft Office Word</Application>
  <DocSecurity>4</DocSecurity>
  <Lines>328</Lines>
  <Paragraphs>92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ABOUT THE DISEASE</vt:lpstr>
      <vt:lpstr>REPORTING CRITERIA AND LABORATORY TESTING</vt:lpstr>
      <vt:lpstr>REPORTING RESPONSIBILITIES AND CASE INVESTIGATION</vt:lpstr>
      <vt:lpstr>CONTROLLING FURTHER SPREAD</vt:lpstr>
      <vt:lpstr>ADDITIONAL INFORMATION</vt:lpstr>
      <vt:lpstr>REFERENCES</vt:lpstr>
    </vt:vector>
  </TitlesOfParts>
  <Company>Commonwealth of Massachusetts</Company>
  <LinksUpToDate>false</LinksUpToDate>
  <CharactersWithSpaces>46200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 Mia (DPH)</dc:creator>
  <cp:keywords/>
  <dc:description/>
  <cp:lastModifiedBy>Perez, Carley W. (DPH)</cp:lastModifiedBy>
  <cp:revision>2</cp:revision>
  <dcterms:created xsi:type="dcterms:W3CDTF">2024-02-01T16:35:00Z</dcterms:created>
  <dcterms:modified xsi:type="dcterms:W3CDTF">2024-02-01T16:35:00Z</dcterms:modified>
</cp:coreProperties>
</file>