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BE1" w:rsidRPr="00F85282" w:rsidRDefault="00790BE1" w:rsidP="00790BE1">
      <w:pPr>
        <w:jc w:val="center"/>
      </w:pPr>
      <w:bookmarkStart w:id="0" w:name="_GoBack"/>
      <w:bookmarkEnd w:id="0"/>
      <w:r w:rsidRPr="00F85282">
        <w:t>COMMONWEALTH OF MASSACHUSETTS</w:t>
      </w:r>
    </w:p>
    <w:p w:rsidR="00790BE1" w:rsidRPr="00F85282" w:rsidRDefault="00790BE1" w:rsidP="00790BE1">
      <w:pPr>
        <w:spacing w:line="240" w:lineRule="auto"/>
        <w:ind w:left="4680"/>
        <w:rPr>
          <w:b/>
        </w:rPr>
      </w:pPr>
      <w:r w:rsidRPr="00F85282">
        <w:rPr>
          <w:b/>
        </w:rPr>
        <w:t>Division of Administrative Law Appeals</w:t>
      </w:r>
    </w:p>
    <w:p w:rsidR="00790BE1" w:rsidRPr="00F85282" w:rsidRDefault="00790BE1" w:rsidP="00790BE1">
      <w:pPr>
        <w:spacing w:line="240" w:lineRule="auto"/>
        <w:ind w:left="4680"/>
        <w:rPr>
          <w:b/>
        </w:rPr>
      </w:pPr>
      <w:r w:rsidRPr="00F85282">
        <w:rPr>
          <w:b/>
        </w:rPr>
        <w:t>1 Congress Street, 11th Floor</w:t>
      </w:r>
    </w:p>
    <w:p w:rsidR="00790BE1" w:rsidRPr="00F85282" w:rsidRDefault="00790BE1" w:rsidP="00790BE1">
      <w:pPr>
        <w:spacing w:line="240" w:lineRule="auto"/>
        <w:ind w:left="4680"/>
        <w:rPr>
          <w:b/>
        </w:rPr>
      </w:pPr>
      <w:r w:rsidRPr="00F85282">
        <w:rPr>
          <w:b/>
        </w:rPr>
        <w:t>Boston, MA 02114</w:t>
      </w:r>
    </w:p>
    <w:p w:rsidR="00790BE1" w:rsidRPr="00F85282" w:rsidRDefault="00790BE1" w:rsidP="00790BE1">
      <w:pPr>
        <w:spacing w:line="240" w:lineRule="auto"/>
        <w:ind w:left="4680"/>
        <w:rPr>
          <w:b/>
        </w:rPr>
      </w:pPr>
      <w:r w:rsidRPr="00F85282">
        <w:rPr>
          <w:b/>
        </w:rPr>
        <w:t>www.mass.gov/dala</w:t>
      </w:r>
    </w:p>
    <w:p w:rsidR="00790BE1" w:rsidRPr="00F85282" w:rsidRDefault="00790BE1" w:rsidP="00790BE1">
      <w:pPr>
        <w:spacing w:line="240" w:lineRule="auto"/>
      </w:pPr>
    </w:p>
    <w:p w:rsidR="00790BE1" w:rsidRPr="00F85282" w:rsidRDefault="002222DE" w:rsidP="00790BE1">
      <w:pPr>
        <w:spacing w:line="240" w:lineRule="auto"/>
      </w:pPr>
      <w:r w:rsidRPr="00F85282">
        <w:rPr>
          <w:b/>
        </w:rPr>
        <w:t xml:space="preserve">Susan </w:t>
      </w:r>
      <w:proofErr w:type="spellStart"/>
      <w:r w:rsidRPr="00F85282">
        <w:rPr>
          <w:b/>
        </w:rPr>
        <w:t>Rusch</w:t>
      </w:r>
      <w:proofErr w:type="spellEnd"/>
      <w:r w:rsidR="00790BE1" w:rsidRPr="00F85282">
        <w:t>,</w:t>
      </w:r>
    </w:p>
    <w:p w:rsidR="00790BE1" w:rsidRPr="00F85282" w:rsidRDefault="00790BE1" w:rsidP="00790BE1">
      <w:pPr>
        <w:spacing w:line="240" w:lineRule="auto"/>
      </w:pPr>
      <w:r w:rsidRPr="00F85282">
        <w:t>Petitioner</w:t>
      </w:r>
    </w:p>
    <w:p w:rsidR="00790BE1" w:rsidRPr="00F85282" w:rsidRDefault="00790BE1" w:rsidP="00790BE1">
      <w:pPr>
        <w:spacing w:line="240" w:lineRule="auto"/>
      </w:pPr>
    </w:p>
    <w:p w:rsidR="00790BE1" w:rsidRPr="00F85282" w:rsidRDefault="00790BE1" w:rsidP="00790BE1">
      <w:pPr>
        <w:spacing w:line="240" w:lineRule="auto"/>
      </w:pPr>
      <w:r w:rsidRPr="00F85282">
        <w:t xml:space="preserve">v.                                                                           Docket No. </w:t>
      </w:r>
      <w:r w:rsidR="002222DE" w:rsidRPr="00F85282">
        <w:t>CR-14-174</w:t>
      </w:r>
    </w:p>
    <w:p w:rsidR="00790BE1" w:rsidRPr="00F85282" w:rsidRDefault="002222DE" w:rsidP="002222DE">
      <w:pPr>
        <w:tabs>
          <w:tab w:val="left" w:pos="6286"/>
        </w:tabs>
        <w:spacing w:line="240" w:lineRule="auto"/>
      </w:pPr>
      <w:r w:rsidRPr="00F85282">
        <w:tab/>
      </w:r>
    </w:p>
    <w:p w:rsidR="00790BE1" w:rsidRPr="00F85282" w:rsidRDefault="002222DE" w:rsidP="00790BE1">
      <w:pPr>
        <w:spacing w:line="240" w:lineRule="auto"/>
      </w:pPr>
      <w:r w:rsidRPr="00F85282">
        <w:rPr>
          <w:b/>
        </w:rPr>
        <w:t>Massachusetts Teachers</w:t>
      </w:r>
      <w:r w:rsidR="008068FE" w:rsidRPr="00F85282">
        <w:rPr>
          <w:b/>
        </w:rPr>
        <w:t>’</w:t>
      </w:r>
      <w:r w:rsidRPr="00F85282">
        <w:rPr>
          <w:b/>
        </w:rPr>
        <w:t xml:space="preserve"> Retirement System</w:t>
      </w:r>
      <w:r w:rsidR="00790BE1" w:rsidRPr="00F85282">
        <w:t>,</w:t>
      </w:r>
    </w:p>
    <w:p w:rsidR="00790BE1" w:rsidRPr="00F85282" w:rsidRDefault="00790BE1" w:rsidP="00790BE1">
      <w:pPr>
        <w:spacing w:line="240" w:lineRule="auto"/>
      </w:pPr>
      <w:r w:rsidRPr="00F85282">
        <w:t xml:space="preserve">Respondent         </w:t>
      </w:r>
    </w:p>
    <w:p w:rsidR="00790BE1" w:rsidRPr="00F85282" w:rsidRDefault="00790BE1" w:rsidP="00790BE1">
      <w:pPr>
        <w:spacing w:line="240" w:lineRule="auto"/>
      </w:pPr>
    </w:p>
    <w:p w:rsidR="00790BE1" w:rsidRPr="00F85282" w:rsidRDefault="00790BE1" w:rsidP="00790BE1">
      <w:pPr>
        <w:spacing w:line="240" w:lineRule="auto"/>
      </w:pPr>
      <w:r w:rsidRPr="00F85282">
        <w:rPr>
          <w:b/>
        </w:rPr>
        <w:t>Appearance for Petitioner</w:t>
      </w:r>
      <w:r w:rsidRPr="00F85282">
        <w:t>:</w:t>
      </w:r>
      <w:r w:rsidRPr="00F85282">
        <w:tab/>
      </w:r>
      <w:r w:rsidRPr="00F85282">
        <w:tab/>
      </w:r>
      <w:r w:rsidRPr="00F85282">
        <w:tab/>
      </w:r>
    </w:p>
    <w:p w:rsidR="00790BE1" w:rsidRPr="00F85282" w:rsidRDefault="00790BE1" w:rsidP="00790BE1">
      <w:pPr>
        <w:spacing w:line="240" w:lineRule="auto"/>
        <w:rPr>
          <w:highlight w:val="lightGray"/>
        </w:rPr>
      </w:pPr>
    </w:p>
    <w:p w:rsidR="00790BE1" w:rsidRPr="00F85282" w:rsidRDefault="002222DE" w:rsidP="00790BE1">
      <w:pPr>
        <w:spacing w:line="240" w:lineRule="auto"/>
        <w:ind w:left="720"/>
      </w:pPr>
      <w:r w:rsidRPr="00F85282">
        <w:t>Daniel Fogarty, Esq.</w:t>
      </w:r>
    </w:p>
    <w:p w:rsidR="002222DE" w:rsidRPr="00F85282" w:rsidRDefault="002222DE" w:rsidP="00790BE1">
      <w:pPr>
        <w:spacing w:line="240" w:lineRule="auto"/>
        <w:ind w:left="720"/>
      </w:pPr>
      <w:proofErr w:type="spellStart"/>
      <w:r w:rsidRPr="00F85282">
        <w:t>Sandulli</w:t>
      </w:r>
      <w:proofErr w:type="spellEnd"/>
      <w:r w:rsidRPr="00F85282">
        <w:t xml:space="preserve"> Grace</w:t>
      </w:r>
    </w:p>
    <w:p w:rsidR="002222DE" w:rsidRPr="00F85282" w:rsidRDefault="002222DE" w:rsidP="00790BE1">
      <w:pPr>
        <w:spacing w:line="240" w:lineRule="auto"/>
        <w:ind w:left="720"/>
      </w:pPr>
      <w:r w:rsidRPr="00F85282">
        <w:t>44 School Street</w:t>
      </w:r>
    </w:p>
    <w:p w:rsidR="002222DE" w:rsidRPr="00F85282" w:rsidRDefault="002222DE" w:rsidP="00790BE1">
      <w:pPr>
        <w:spacing w:line="240" w:lineRule="auto"/>
        <w:ind w:left="720"/>
      </w:pPr>
      <w:r w:rsidRPr="00F85282">
        <w:t>Boston, MA 02108</w:t>
      </w:r>
    </w:p>
    <w:p w:rsidR="00790BE1" w:rsidRPr="00F85282" w:rsidRDefault="00790BE1" w:rsidP="00790BE1">
      <w:pPr>
        <w:spacing w:line="240" w:lineRule="auto"/>
        <w:rPr>
          <w:highlight w:val="lightGray"/>
        </w:rPr>
      </w:pPr>
    </w:p>
    <w:p w:rsidR="00790BE1" w:rsidRPr="00F85282" w:rsidRDefault="00790BE1" w:rsidP="00790BE1">
      <w:pPr>
        <w:spacing w:line="240" w:lineRule="auto"/>
      </w:pPr>
      <w:r w:rsidRPr="00F85282">
        <w:rPr>
          <w:b/>
        </w:rPr>
        <w:t>Appearance for Respondent</w:t>
      </w:r>
      <w:r w:rsidRPr="00F85282">
        <w:t>:</w:t>
      </w:r>
      <w:r w:rsidRPr="00F85282">
        <w:tab/>
      </w:r>
      <w:r w:rsidRPr="00F85282">
        <w:tab/>
      </w:r>
      <w:r w:rsidRPr="00F85282">
        <w:tab/>
      </w:r>
    </w:p>
    <w:p w:rsidR="00790BE1" w:rsidRPr="00F85282" w:rsidRDefault="00790BE1" w:rsidP="00790BE1">
      <w:pPr>
        <w:spacing w:line="240" w:lineRule="auto"/>
      </w:pPr>
    </w:p>
    <w:p w:rsidR="00790BE1" w:rsidRPr="00F85282" w:rsidRDefault="002222DE" w:rsidP="00790BE1">
      <w:pPr>
        <w:spacing w:line="240" w:lineRule="auto"/>
        <w:ind w:firstLine="720"/>
      </w:pPr>
      <w:r w:rsidRPr="00F85282">
        <w:t xml:space="preserve">James </w:t>
      </w:r>
      <w:r w:rsidR="008E3318" w:rsidRPr="00F85282">
        <w:t>O</w:t>
      </w:r>
      <w:r w:rsidR="008068FE" w:rsidRPr="00F85282">
        <w:t>’</w:t>
      </w:r>
      <w:r w:rsidR="008E3318" w:rsidRPr="00F85282">
        <w:t>Leary</w:t>
      </w:r>
      <w:r w:rsidRPr="00F85282">
        <w:t>, Esq.</w:t>
      </w:r>
    </w:p>
    <w:p w:rsidR="002222DE" w:rsidRPr="00F85282" w:rsidRDefault="002222DE" w:rsidP="00790BE1">
      <w:pPr>
        <w:spacing w:line="240" w:lineRule="auto"/>
        <w:ind w:firstLine="720"/>
      </w:pPr>
      <w:r w:rsidRPr="00F85282">
        <w:t>Massachusetts Teachers</w:t>
      </w:r>
      <w:r w:rsidR="008068FE" w:rsidRPr="00F85282">
        <w:t>’</w:t>
      </w:r>
      <w:r w:rsidRPr="00F85282">
        <w:t xml:space="preserve"> Retirement System</w:t>
      </w:r>
    </w:p>
    <w:p w:rsidR="002222DE" w:rsidRPr="00F85282" w:rsidRDefault="00893643" w:rsidP="00790BE1">
      <w:pPr>
        <w:spacing w:line="240" w:lineRule="auto"/>
        <w:ind w:firstLine="720"/>
      </w:pPr>
      <w:r w:rsidRPr="00F85282">
        <w:t>500 Rutherford Avenue</w:t>
      </w:r>
    </w:p>
    <w:p w:rsidR="00893643" w:rsidRPr="00F85282" w:rsidRDefault="00893643" w:rsidP="00790BE1">
      <w:pPr>
        <w:spacing w:line="240" w:lineRule="auto"/>
        <w:ind w:firstLine="720"/>
      </w:pPr>
      <w:r w:rsidRPr="00F85282">
        <w:t>Charlestown, MA 02129-1628</w:t>
      </w:r>
    </w:p>
    <w:p w:rsidR="00790BE1" w:rsidRPr="00F85282" w:rsidRDefault="00790BE1" w:rsidP="00790BE1">
      <w:pPr>
        <w:spacing w:line="240" w:lineRule="auto"/>
      </w:pPr>
    </w:p>
    <w:p w:rsidR="00790BE1" w:rsidRPr="00F85282" w:rsidRDefault="00790BE1" w:rsidP="00790BE1">
      <w:pPr>
        <w:spacing w:line="240" w:lineRule="auto"/>
      </w:pPr>
      <w:r w:rsidRPr="00F85282">
        <w:rPr>
          <w:b/>
        </w:rPr>
        <w:t>Administrative Magistrate</w:t>
      </w:r>
      <w:r w:rsidRPr="00F85282">
        <w:t>:</w:t>
      </w:r>
      <w:r w:rsidRPr="00F85282">
        <w:tab/>
      </w:r>
      <w:r w:rsidRPr="00F85282">
        <w:tab/>
      </w:r>
      <w:r w:rsidRPr="00F85282">
        <w:tab/>
      </w:r>
    </w:p>
    <w:p w:rsidR="00790BE1" w:rsidRPr="00F85282" w:rsidRDefault="00790BE1" w:rsidP="00790BE1">
      <w:pPr>
        <w:spacing w:line="240" w:lineRule="auto"/>
      </w:pPr>
    </w:p>
    <w:p w:rsidR="00790BE1" w:rsidRPr="00F85282" w:rsidRDefault="00790BE1" w:rsidP="00790BE1">
      <w:pPr>
        <w:ind w:firstLine="720"/>
      </w:pPr>
      <w:r w:rsidRPr="00F85282">
        <w:t xml:space="preserve">Kenneth Bresler                                          </w:t>
      </w:r>
    </w:p>
    <w:p w:rsidR="00790BE1" w:rsidRPr="00F85282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center"/>
        <w:rPr>
          <w:b/>
        </w:rPr>
      </w:pPr>
      <w:r w:rsidRPr="00F85282">
        <w:rPr>
          <w:b/>
        </w:rPr>
        <w:t>SUMMARY OF DECISION</w:t>
      </w:r>
    </w:p>
    <w:p w:rsidR="00790BE1" w:rsidRPr="00F85282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jc w:val="center"/>
        <w:rPr>
          <w:b/>
        </w:rPr>
      </w:pPr>
    </w:p>
    <w:p w:rsidR="00DD4B27" w:rsidRDefault="00DD4B27" w:rsidP="00DD4B2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900"/>
          <w:tab w:val="right" w:pos="9990"/>
        </w:tabs>
        <w:spacing w:line="240" w:lineRule="auto"/>
        <w:ind w:left="720" w:right="720"/>
      </w:pPr>
      <w:r>
        <w:t>The petitioner was a teacher out of state, received employer contributions to her retirement fund</w:t>
      </w:r>
      <w:r w:rsidRPr="003A5C11">
        <w:t>, and once she had moved to Massachusetts and joined MTRS, applied to buy her out-of-state teaching service. The denial of her application is affirmed.</w:t>
      </w:r>
    </w:p>
    <w:p w:rsidR="00DD4B27" w:rsidRDefault="00DD4B27" w:rsidP="00DD4B2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  <w:rPr>
          <w:b/>
        </w:rPr>
      </w:pPr>
    </w:p>
    <w:p w:rsidR="00790BE1" w:rsidRPr="00F85282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b/>
          <w:u w:val="single"/>
        </w:rPr>
      </w:pPr>
      <w:r w:rsidRPr="00F85282">
        <w:rPr>
          <w:b/>
        </w:rPr>
        <w:t>DECISION</w:t>
      </w:r>
    </w:p>
    <w:p w:rsidR="00790BE1" w:rsidRPr="00F85282" w:rsidRDefault="00790BE1" w:rsidP="00790BE1">
      <w:r w:rsidRPr="00F85282">
        <w:tab/>
        <w:t xml:space="preserve">The petitioner, </w:t>
      </w:r>
      <w:r w:rsidR="00893643" w:rsidRPr="00F85282">
        <w:t xml:space="preserve">Susan </w:t>
      </w:r>
      <w:proofErr w:type="spellStart"/>
      <w:r w:rsidR="00893643" w:rsidRPr="00F85282">
        <w:t>Rusch</w:t>
      </w:r>
      <w:proofErr w:type="spellEnd"/>
      <w:r w:rsidRPr="00F85282">
        <w:t xml:space="preserve">, </w:t>
      </w:r>
      <w:r w:rsidR="00DD4B27" w:rsidRPr="003A5C11">
        <w:t>appeals the denial by the Massachusetts Teachers’ Retirement System (MTRS) of her application to buy</w:t>
      </w:r>
      <w:r w:rsidR="00DD4B27">
        <w:t xml:space="preserve"> her out-of-state teaching service. </w:t>
      </w:r>
    </w:p>
    <w:p w:rsidR="00790BE1" w:rsidRPr="00F85282" w:rsidRDefault="00790BE1" w:rsidP="00790BE1">
      <w:r w:rsidRPr="00F85282">
        <w:lastRenderedPageBreak/>
        <w:tab/>
        <w:t xml:space="preserve">I held a hearing on </w:t>
      </w:r>
      <w:r w:rsidR="0036107B" w:rsidRPr="00F85282">
        <w:t>April 26, 2018</w:t>
      </w:r>
      <w:r w:rsidRPr="00F85282">
        <w:t xml:space="preserve">, which I recorded digitally. </w:t>
      </w:r>
      <w:r w:rsidR="00DD4B27">
        <w:t xml:space="preserve">Ms. </w:t>
      </w:r>
      <w:proofErr w:type="spellStart"/>
      <w:r w:rsidR="00DD4B27">
        <w:t>Rusch</w:t>
      </w:r>
      <w:proofErr w:type="spellEnd"/>
      <w:r w:rsidR="00DD4B27">
        <w:t xml:space="preserve"> </w:t>
      </w:r>
      <w:r w:rsidRPr="00F85282">
        <w:t xml:space="preserve">testified, and called no other witness. I accepted into evidence </w:t>
      </w:r>
      <w:r w:rsidR="00DB127D" w:rsidRPr="00F85282">
        <w:t>18</w:t>
      </w:r>
      <w:r w:rsidRPr="00F85282">
        <w:t xml:space="preserve"> exhibits.</w:t>
      </w:r>
      <w:r w:rsidR="00DD4B27">
        <w:t xml:space="preserve"> </w:t>
      </w:r>
      <w:r w:rsidRPr="00DD4B27">
        <w:t xml:space="preserve">Both parties submitted post-hearing briefs. </w:t>
      </w:r>
    </w:p>
    <w:p w:rsidR="00790BE1" w:rsidRPr="00F85282" w:rsidRDefault="00790BE1" w:rsidP="00790BE1">
      <w:pPr>
        <w:jc w:val="center"/>
        <w:rPr>
          <w:b/>
        </w:rPr>
      </w:pPr>
      <w:r w:rsidRPr="00F85282">
        <w:rPr>
          <w:b/>
        </w:rPr>
        <w:t>Findings of Fact</w:t>
      </w:r>
    </w:p>
    <w:p w:rsidR="00BC69FE" w:rsidRDefault="00BC69FE" w:rsidP="00790BE1">
      <w:r w:rsidRPr="00F85282">
        <w:tab/>
      </w:r>
      <w:r w:rsidR="003A5C11">
        <w:t>1</w:t>
      </w:r>
      <w:r w:rsidRPr="00F85282">
        <w:t xml:space="preserve">. </w:t>
      </w:r>
      <w:r w:rsidR="001A4C60" w:rsidRPr="00F85282">
        <w:t xml:space="preserve">From September 1997 until June 2002, Ms. </w:t>
      </w:r>
      <w:proofErr w:type="spellStart"/>
      <w:r w:rsidR="001A4C60" w:rsidRPr="00F85282">
        <w:t>Rusch</w:t>
      </w:r>
      <w:proofErr w:type="spellEnd"/>
      <w:r w:rsidR="001A4C60" w:rsidRPr="00F85282">
        <w:t xml:space="preserve"> was a full-time reading specia</w:t>
      </w:r>
      <w:r w:rsidR="0044682E" w:rsidRPr="00F85282">
        <w:t xml:space="preserve">list for Madison County </w:t>
      </w:r>
      <w:r w:rsidR="00AF1BD0">
        <w:t xml:space="preserve">Public </w:t>
      </w:r>
      <w:r w:rsidR="0044682E" w:rsidRPr="00F85282">
        <w:t xml:space="preserve">Schools, </w:t>
      </w:r>
      <w:r w:rsidR="001A4C60" w:rsidRPr="00F85282">
        <w:t xml:space="preserve">Virginia. </w:t>
      </w:r>
      <w:proofErr w:type="gramStart"/>
      <w:r w:rsidR="001A4C60" w:rsidRPr="00F85282">
        <w:t>(Stipulation.)</w:t>
      </w:r>
      <w:proofErr w:type="gramEnd"/>
    </w:p>
    <w:p w:rsidR="004A4272" w:rsidRPr="00F85282" w:rsidRDefault="004A4272" w:rsidP="00790BE1">
      <w:r>
        <w:tab/>
      </w:r>
      <w:r w:rsidR="003A5C11">
        <w:t>2</w:t>
      </w:r>
      <w:r>
        <w:t>. From September 1, 2002 until August 31, 2</w:t>
      </w:r>
      <w:r w:rsidR="00047468">
        <w:t>003, Ms. Rush was a</w:t>
      </w:r>
      <w:r w:rsidR="00AF1BD0">
        <w:t xml:space="preserve"> reading</w:t>
      </w:r>
      <w:r w:rsidR="00047468">
        <w:t xml:space="preserve"> teacher for </w:t>
      </w:r>
      <w:r>
        <w:t xml:space="preserve">Albemarle </w:t>
      </w:r>
      <w:r w:rsidR="00047468">
        <w:t>County Public Schools</w:t>
      </w:r>
      <w:r>
        <w:t xml:space="preserve">, Virginia. </w:t>
      </w:r>
      <w:proofErr w:type="gramStart"/>
      <w:r>
        <w:t xml:space="preserve">(Ex. </w:t>
      </w:r>
      <w:r w:rsidR="00047468">
        <w:t>4, p. 2</w:t>
      </w:r>
      <w:r w:rsidR="00AF1BD0">
        <w:t>.)</w:t>
      </w:r>
      <w:proofErr w:type="gramEnd"/>
    </w:p>
    <w:p w:rsidR="0044682E" w:rsidRDefault="0044682E" w:rsidP="0044682E">
      <w:r w:rsidRPr="00F85282">
        <w:tab/>
      </w:r>
      <w:r w:rsidR="003A5C11">
        <w:t>3</w:t>
      </w:r>
      <w:r w:rsidRPr="00F85282">
        <w:t xml:space="preserve">. While working in Virginia, Ms. </w:t>
      </w:r>
      <w:proofErr w:type="spellStart"/>
      <w:r w:rsidRPr="00F85282">
        <w:t>Rusch</w:t>
      </w:r>
      <w:proofErr w:type="spellEnd"/>
      <w:r w:rsidRPr="00F85282">
        <w:t xml:space="preserve"> was a member of the Virginia Retirement System</w:t>
      </w:r>
      <w:r w:rsidR="00C640E5">
        <w:t xml:space="preserve"> (VRS)</w:t>
      </w:r>
      <w:r w:rsidRPr="00F85282">
        <w:t xml:space="preserve">. </w:t>
      </w:r>
      <w:proofErr w:type="gramStart"/>
      <w:r w:rsidRPr="00F85282">
        <w:t>(Ex. 4.)</w:t>
      </w:r>
      <w:proofErr w:type="gramEnd"/>
    </w:p>
    <w:p w:rsidR="00C640E5" w:rsidRDefault="00C640E5" w:rsidP="0044682E">
      <w:r>
        <w:tab/>
      </w:r>
      <w:r w:rsidR="003A5C11">
        <w:t>4</w:t>
      </w:r>
      <w:r>
        <w:t xml:space="preserve">. As a member of the VRS, Ms. </w:t>
      </w:r>
      <w:proofErr w:type="spellStart"/>
      <w:r>
        <w:t>Rusch</w:t>
      </w:r>
      <w:proofErr w:type="spellEnd"/>
      <w:r>
        <w:t xml:space="preserve"> was required to contribute 5% of </w:t>
      </w:r>
      <w:r w:rsidR="00082317">
        <w:t xml:space="preserve">her </w:t>
      </w:r>
      <w:r>
        <w:t xml:space="preserve">salary to VRS. </w:t>
      </w:r>
      <w:proofErr w:type="gramStart"/>
      <w:r>
        <w:t>(Ex. 15, p. 12.)</w:t>
      </w:r>
      <w:proofErr w:type="gramEnd"/>
    </w:p>
    <w:p w:rsidR="007721BD" w:rsidRDefault="007721BD" w:rsidP="0044682E">
      <w:r>
        <w:tab/>
      </w:r>
      <w:r w:rsidR="003A5C11">
        <w:t>5</w:t>
      </w:r>
      <w:r>
        <w:t>. Under Virginia law,</w:t>
      </w:r>
      <w:r w:rsidR="00BE0DDD">
        <w:t xml:space="preserve"> an employer, such as a school district,</w:t>
      </w:r>
      <w:r>
        <w:t xml:space="preserve"> could pay</w:t>
      </w:r>
      <w:r w:rsidR="006F3964">
        <w:t xml:space="preserve"> the employee’s contribution to VRS</w:t>
      </w:r>
      <w:r>
        <w:t xml:space="preserve"> on behalf of </w:t>
      </w:r>
      <w:r w:rsidR="00BE0DDD">
        <w:t xml:space="preserve">an employee. </w:t>
      </w:r>
      <w:proofErr w:type="gramStart"/>
      <w:r w:rsidR="00BE0DDD">
        <w:t>(Ex. 18.)</w:t>
      </w:r>
      <w:proofErr w:type="gramEnd"/>
    </w:p>
    <w:p w:rsidR="006F3964" w:rsidRDefault="006F3964" w:rsidP="0044682E">
      <w:r>
        <w:tab/>
      </w:r>
      <w:r w:rsidR="003A5C11">
        <w:t>6</w:t>
      </w:r>
      <w:r>
        <w:t xml:space="preserve">. </w:t>
      </w:r>
      <w:r w:rsidR="000B29CE">
        <w:t xml:space="preserve">Both Madison County and Albemarle County Public Schools paid Ms. </w:t>
      </w:r>
      <w:proofErr w:type="spellStart"/>
      <w:r w:rsidR="000B29CE">
        <w:t>Rusch’s</w:t>
      </w:r>
      <w:proofErr w:type="spellEnd"/>
      <w:r w:rsidR="000B29CE">
        <w:t xml:space="preserve"> 5% employee contribution. </w:t>
      </w:r>
      <w:proofErr w:type="gramStart"/>
      <w:r w:rsidR="000B29CE">
        <w:t>(Ex. 4, p. 9.)</w:t>
      </w:r>
      <w:proofErr w:type="gramEnd"/>
      <w:r w:rsidR="002000C5">
        <w:rPr>
          <w:rStyle w:val="FootnoteReference"/>
        </w:rPr>
        <w:footnoteReference w:id="1"/>
      </w:r>
    </w:p>
    <w:p w:rsidR="00790BE1" w:rsidRDefault="00BE0DDD" w:rsidP="00790BE1">
      <w:r>
        <w:tab/>
      </w:r>
      <w:r w:rsidR="003A5C11">
        <w:t>7</w:t>
      </w:r>
      <w:r w:rsidR="0052742F" w:rsidRPr="00F85282">
        <w:t xml:space="preserve">. Ms. </w:t>
      </w:r>
      <w:proofErr w:type="spellStart"/>
      <w:r w:rsidR="0052742F" w:rsidRPr="00F85282">
        <w:t>Rusch</w:t>
      </w:r>
      <w:proofErr w:type="spellEnd"/>
      <w:r w:rsidR="0052742F" w:rsidRPr="00F85282">
        <w:t>, who had previously lived and worked in Massachusetts, returned</w:t>
      </w:r>
      <w:r w:rsidR="00C3559F" w:rsidRPr="00F85282">
        <w:t xml:space="preserve"> </w:t>
      </w:r>
      <w:r w:rsidR="0046428B" w:rsidRPr="00F85282">
        <w:t xml:space="preserve">to Massachusetts and became </w:t>
      </w:r>
      <w:r w:rsidR="0052742F" w:rsidRPr="00F85282">
        <w:t xml:space="preserve">an </w:t>
      </w:r>
      <w:r w:rsidR="00E532EC" w:rsidRPr="00F85282">
        <w:t xml:space="preserve">MTRS </w:t>
      </w:r>
      <w:r w:rsidR="0052742F" w:rsidRPr="00F85282">
        <w:t>member in 2003</w:t>
      </w:r>
      <w:r w:rsidR="00E532EC" w:rsidRPr="00F85282">
        <w:t xml:space="preserve">. </w:t>
      </w:r>
      <w:proofErr w:type="gramStart"/>
      <w:r w:rsidR="00E532EC" w:rsidRPr="00F85282">
        <w:t>(</w:t>
      </w:r>
      <w:r w:rsidR="0052742F" w:rsidRPr="00F85282">
        <w:t>Stipulation</w:t>
      </w:r>
      <w:r w:rsidR="00E532EC" w:rsidRPr="00F85282">
        <w:t>.)</w:t>
      </w:r>
      <w:proofErr w:type="gramEnd"/>
    </w:p>
    <w:p w:rsidR="005A3661" w:rsidRPr="00F85282" w:rsidRDefault="005A3661" w:rsidP="00DD4B27">
      <w:pPr>
        <w:widowControl w:val="0"/>
      </w:pPr>
      <w:r w:rsidRPr="00F85282">
        <w:tab/>
      </w:r>
      <w:r w:rsidR="003A5C11">
        <w:t>8</w:t>
      </w:r>
      <w:r w:rsidRPr="00F85282">
        <w:t xml:space="preserve">. On June 20, 2012, Ms. </w:t>
      </w:r>
      <w:proofErr w:type="spellStart"/>
      <w:r w:rsidRPr="00F85282">
        <w:t>Rusch</w:t>
      </w:r>
      <w:proofErr w:type="spellEnd"/>
      <w:r w:rsidR="0044682E" w:rsidRPr="00F85282">
        <w:t xml:space="preserve">, </w:t>
      </w:r>
      <w:r w:rsidRPr="00F85282">
        <w:t xml:space="preserve">applied to purchase </w:t>
      </w:r>
      <w:r w:rsidR="00415087" w:rsidRPr="00F85282">
        <w:t xml:space="preserve">service for her work as a teacher in Virginia. </w:t>
      </w:r>
      <w:proofErr w:type="gramStart"/>
      <w:r w:rsidR="00415087" w:rsidRPr="00F85282">
        <w:t>(Ex. 4.)</w:t>
      </w:r>
      <w:proofErr w:type="gramEnd"/>
    </w:p>
    <w:p w:rsidR="00DC5362" w:rsidRPr="00F85282" w:rsidRDefault="00DC5362" w:rsidP="00DD4B27">
      <w:pPr>
        <w:widowControl w:val="0"/>
      </w:pPr>
      <w:r w:rsidRPr="00F85282">
        <w:tab/>
      </w:r>
      <w:r w:rsidR="003A5C11">
        <w:t>9</w:t>
      </w:r>
      <w:r w:rsidRPr="00F85282">
        <w:t xml:space="preserve">. On April 3, 2014, MTRS denied Ms. </w:t>
      </w:r>
      <w:proofErr w:type="spellStart"/>
      <w:r w:rsidRPr="00F85282">
        <w:t>Rusch</w:t>
      </w:r>
      <w:r w:rsidR="008068FE" w:rsidRPr="00F85282">
        <w:t>’</w:t>
      </w:r>
      <w:r w:rsidRPr="00F85282">
        <w:t>s</w:t>
      </w:r>
      <w:proofErr w:type="spellEnd"/>
      <w:r w:rsidRPr="00F85282">
        <w:t xml:space="preserve"> application. </w:t>
      </w:r>
      <w:r w:rsidR="007960FC" w:rsidRPr="00F85282">
        <w:t xml:space="preserve">The denial letter referred to </w:t>
      </w:r>
      <w:r w:rsidR="008068FE" w:rsidRPr="00F85282">
        <w:t>“</w:t>
      </w:r>
      <w:r w:rsidR="007960FC" w:rsidRPr="00F85282">
        <w:t>Type of Service – Out-of-State Public School</w:t>
      </w:r>
      <w:r w:rsidR="008068FE" w:rsidRPr="00F85282">
        <w:t>”</w:t>
      </w:r>
      <w:r w:rsidR="007960FC" w:rsidRPr="00F85282">
        <w:t xml:space="preserve"> and </w:t>
      </w:r>
      <w:r w:rsidR="008068FE" w:rsidRPr="00F85282">
        <w:t>“</w:t>
      </w:r>
      <w:r w:rsidR="007960FC" w:rsidRPr="00F85282">
        <w:t xml:space="preserve">Period(s) of Service – Virginia 9/97 to </w:t>
      </w:r>
      <w:r w:rsidR="007960FC" w:rsidRPr="00F85282">
        <w:lastRenderedPageBreak/>
        <w:t>6/03.</w:t>
      </w:r>
      <w:r w:rsidR="008068FE" w:rsidRPr="00F85282">
        <w:t>”</w:t>
      </w:r>
      <w:r w:rsidR="007960FC" w:rsidRPr="00F85282">
        <w:t xml:space="preserve"> </w:t>
      </w:r>
      <w:r w:rsidRPr="00F85282">
        <w:t xml:space="preserve">Under </w:t>
      </w:r>
      <w:r w:rsidR="008068FE" w:rsidRPr="00F85282">
        <w:t>“</w:t>
      </w:r>
      <w:r w:rsidRPr="00F85282">
        <w:t>Reason(s) ineligible,</w:t>
      </w:r>
      <w:r w:rsidR="008068FE" w:rsidRPr="00F85282">
        <w:t>”</w:t>
      </w:r>
      <w:r w:rsidRPr="00F85282">
        <w:t xml:space="preserve"> it wrote:</w:t>
      </w:r>
    </w:p>
    <w:p w:rsidR="00DC5362" w:rsidRPr="00F85282" w:rsidRDefault="00DC5362" w:rsidP="00E7042C">
      <w:pPr>
        <w:spacing w:line="240" w:lineRule="auto"/>
        <w:ind w:left="720" w:right="720"/>
      </w:pPr>
      <w:r w:rsidRPr="00F85282">
        <w:t xml:space="preserve">M.G.L. c. 32 </w:t>
      </w:r>
      <w:r w:rsidRPr="00F85282">
        <w:rPr>
          <w:rFonts w:cs="Times New Roman"/>
        </w:rPr>
        <w:t>§</w:t>
      </w:r>
      <w:r w:rsidR="00301585" w:rsidRPr="00F85282">
        <w:t xml:space="preserve"> 3(4) requires that no credit shall be allowed and no payment shall be accepted for any service for which the member is entitled to receive a retirement allowance from any other state. According to documentation received, you are eligible to receive a retirement benefit from the other state board on the above service</w:t>
      </w:r>
      <w:r w:rsidR="007960FC" w:rsidRPr="00F85282">
        <w:t>.</w:t>
      </w:r>
    </w:p>
    <w:p w:rsidR="00E7042C" w:rsidRPr="00F85282" w:rsidRDefault="00E7042C" w:rsidP="00E7042C">
      <w:pPr>
        <w:spacing w:line="240" w:lineRule="auto"/>
        <w:ind w:left="720" w:right="720"/>
      </w:pPr>
    </w:p>
    <w:p w:rsidR="00E7042C" w:rsidRPr="00F85282" w:rsidRDefault="00E7042C" w:rsidP="008506E8">
      <w:proofErr w:type="gramStart"/>
      <w:r w:rsidRPr="00F85282">
        <w:t>(Ex. 9.)</w:t>
      </w:r>
      <w:proofErr w:type="gramEnd"/>
    </w:p>
    <w:p w:rsidR="00FC7741" w:rsidRDefault="00FC7741" w:rsidP="008506E8">
      <w:r w:rsidRPr="00F85282">
        <w:tab/>
      </w:r>
      <w:r w:rsidR="003A5C11">
        <w:t>10</w:t>
      </w:r>
      <w:r w:rsidRPr="00F85282">
        <w:t xml:space="preserve">. On April 9, 2014, Ms. </w:t>
      </w:r>
      <w:proofErr w:type="spellStart"/>
      <w:r w:rsidRPr="00F85282">
        <w:t>Rusch</w:t>
      </w:r>
      <w:proofErr w:type="spellEnd"/>
      <w:r w:rsidRPr="00F85282">
        <w:t xml:space="preserve"> timely appeal</w:t>
      </w:r>
      <w:r w:rsidR="00C05175" w:rsidRPr="00F85282">
        <w:t>ed</w:t>
      </w:r>
      <w:r w:rsidRPr="00F85282">
        <w:t xml:space="preserve">. </w:t>
      </w:r>
      <w:proofErr w:type="gramStart"/>
      <w:r w:rsidRPr="00F85282">
        <w:t>(</w:t>
      </w:r>
      <w:proofErr w:type="spellStart"/>
      <w:r w:rsidRPr="00F85282">
        <w:t>Exs</w:t>
      </w:r>
      <w:proofErr w:type="spellEnd"/>
      <w:r w:rsidRPr="00F85282">
        <w:t xml:space="preserve">. </w:t>
      </w:r>
      <w:r w:rsidR="008506E8" w:rsidRPr="00F85282">
        <w:t>10, 11.)</w:t>
      </w:r>
      <w:proofErr w:type="gramEnd"/>
    </w:p>
    <w:p w:rsidR="00BA7775" w:rsidRDefault="00BA7775" w:rsidP="008506E8">
      <w:r>
        <w:tab/>
      </w:r>
      <w:r w:rsidR="003A5C11">
        <w:t>11</w:t>
      </w:r>
      <w:r>
        <w:t xml:space="preserve">. On February 18, 2016, VRS rolled over $15,074 from Ms. </w:t>
      </w:r>
      <w:proofErr w:type="spellStart"/>
      <w:r>
        <w:t>Rusch’s</w:t>
      </w:r>
      <w:proofErr w:type="spellEnd"/>
      <w:r>
        <w:t xml:space="preserve"> account into a Charles Schwab &amp; Co. account. </w:t>
      </w:r>
      <w:proofErr w:type="gramStart"/>
      <w:r>
        <w:t>(Ex. 17).</w:t>
      </w:r>
      <w:proofErr w:type="gramEnd"/>
      <w:r>
        <w:t xml:space="preserve"> (Ms. </w:t>
      </w:r>
      <w:proofErr w:type="spellStart"/>
      <w:r>
        <w:t>Rusch</w:t>
      </w:r>
      <w:proofErr w:type="spellEnd"/>
      <w:r>
        <w:t xml:space="preserve"> implies b</w:t>
      </w:r>
      <w:r w:rsidR="003A5C11">
        <w:t>ut has not stated or proved the following:</w:t>
      </w:r>
      <w:r>
        <w:t xml:space="preserve"> the rollover was for her entire VRS account</w:t>
      </w:r>
      <w:r w:rsidR="003A5C11">
        <w:t xml:space="preserve"> and her VRS account is closed.)</w:t>
      </w:r>
    </w:p>
    <w:p w:rsidR="00790BE1" w:rsidRPr="003A5C11" w:rsidRDefault="00790BE1" w:rsidP="002000C5">
      <w:pPr>
        <w:jc w:val="center"/>
        <w:rPr>
          <w:rFonts w:cs="Times New Roman"/>
          <w:b/>
          <w:szCs w:val="24"/>
        </w:rPr>
      </w:pPr>
      <w:r w:rsidRPr="003A5C11">
        <w:rPr>
          <w:rFonts w:cs="Times New Roman"/>
          <w:b/>
          <w:szCs w:val="24"/>
        </w:rPr>
        <w:t>Discussion</w:t>
      </w:r>
    </w:p>
    <w:p w:rsidR="00517B51" w:rsidRDefault="00790BE1" w:rsidP="00790BE1">
      <w:pPr>
        <w:rPr>
          <w:rFonts w:cs="Times New Roman"/>
          <w:szCs w:val="24"/>
        </w:rPr>
      </w:pPr>
      <w:r w:rsidRPr="003A5C11">
        <w:rPr>
          <w:rFonts w:cs="Times New Roman"/>
          <w:szCs w:val="24"/>
        </w:rPr>
        <w:tab/>
      </w:r>
      <w:r w:rsidR="00517B51" w:rsidRPr="003A5C11">
        <w:rPr>
          <w:rFonts w:cs="Times New Roman"/>
          <w:szCs w:val="24"/>
        </w:rPr>
        <w:t>Under some circumstances, members of MTRS may purchase their out-of-state teaching service and credit it to their</w:t>
      </w:r>
      <w:r w:rsidR="00DC1EDD" w:rsidRPr="003A5C11">
        <w:rPr>
          <w:rFonts w:cs="Times New Roman"/>
          <w:szCs w:val="24"/>
        </w:rPr>
        <w:t xml:space="preserve"> </w:t>
      </w:r>
      <w:r w:rsidR="003A5C11">
        <w:rPr>
          <w:rFonts w:cs="Times New Roman"/>
          <w:szCs w:val="24"/>
        </w:rPr>
        <w:t xml:space="preserve">MTRS </w:t>
      </w:r>
      <w:r w:rsidR="00DC1EDD" w:rsidRPr="003A5C11">
        <w:rPr>
          <w:rFonts w:cs="Times New Roman"/>
          <w:szCs w:val="24"/>
        </w:rPr>
        <w:t>retirement benefit</w:t>
      </w:r>
      <w:r w:rsidR="00517B51" w:rsidRPr="003A5C11">
        <w:rPr>
          <w:rFonts w:cs="Times New Roman"/>
          <w:szCs w:val="24"/>
        </w:rPr>
        <w:t>s.</w:t>
      </w:r>
      <w:r w:rsidR="00517B51" w:rsidRPr="00972364">
        <w:rPr>
          <w:rFonts w:cs="Times New Roman"/>
          <w:szCs w:val="24"/>
        </w:rPr>
        <w:t xml:space="preserve"> The relevant exception is when </w:t>
      </w:r>
      <w:r w:rsidR="00972364" w:rsidRPr="00972364">
        <w:rPr>
          <w:rFonts w:cs="Times New Roman"/>
          <w:szCs w:val="24"/>
        </w:rPr>
        <w:t>“</w:t>
      </w:r>
      <w:r w:rsidR="00517B51" w:rsidRPr="00972364">
        <w:rPr>
          <w:rFonts w:cs="Times New Roman"/>
          <w:szCs w:val="24"/>
        </w:rPr>
        <w:t>the member shall be entitled to receive a retirement allowance from any other state.</w:t>
      </w:r>
      <w:r w:rsidR="00972364" w:rsidRPr="00972364">
        <w:rPr>
          <w:rFonts w:cs="Times New Roman"/>
          <w:szCs w:val="24"/>
        </w:rPr>
        <w:t>”</w:t>
      </w:r>
      <w:r w:rsidR="00972364">
        <w:rPr>
          <w:rFonts w:cs="Times New Roman"/>
          <w:szCs w:val="24"/>
        </w:rPr>
        <w:t xml:space="preserve"> </w:t>
      </w:r>
      <w:proofErr w:type="gramStart"/>
      <w:r w:rsidR="00972364">
        <w:rPr>
          <w:rFonts w:cs="Times New Roman"/>
          <w:szCs w:val="24"/>
        </w:rPr>
        <w:t>G.L. c. 32, § 3(4).</w:t>
      </w:r>
      <w:proofErr w:type="gramEnd"/>
      <w:r w:rsidR="00A136DF">
        <w:rPr>
          <w:rFonts w:cs="Times New Roman"/>
          <w:szCs w:val="24"/>
        </w:rPr>
        <w:t xml:space="preserve"> A regulation, defines “retirement allowance” as</w:t>
      </w:r>
    </w:p>
    <w:p w:rsidR="00A136DF" w:rsidRDefault="00A136DF" w:rsidP="00A136DF">
      <w:pPr>
        <w:spacing w:line="240" w:lineRule="auto"/>
        <w:ind w:left="720" w:right="720"/>
        <w:rPr>
          <w:rFonts w:cs="Times New Roman"/>
          <w:sz w:val="23"/>
          <w:szCs w:val="23"/>
        </w:rPr>
      </w:pPr>
      <w:r w:rsidRPr="000526D2">
        <w:rPr>
          <w:rFonts w:cs="Times New Roman"/>
          <w:sz w:val="23"/>
          <w:szCs w:val="23"/>
        </w:rPr>
        <w:t xml:space="preserve">any out of state governmental defined benefit plan, or defined contribution plan offered in </w:t>
      </w:r>
      <w:r w:rsidRPr="000526D2">
        <w:rPr>
          <w:rFonts w:cs="Times New Roman"/>
          <w:i/>
          <w:iCs/>
          <w:sz w:val="23"/>
          <w:szCs w:val="23"/>
        </w:rPr>
        <w:t xml:space="preserve">lieu </w:t>
      </w:r>
      <w:r w:rsidRPr="000526D2">
        <w:rPr>
          <w:rFonts w:cs="Times New Roman"/>
          <w:sz w:val="23"/>
          <w:szCs w:val="23"/>
        </w:rPr>
        <w:t>of a defined benefit plan or as the sole retirement plan but not as a supplemental plan, in which a member is eligible to receive, or has received, a benefit based in whole or in part upon employer contributions.</w:t>
      </w:r>
    </w:p>
    <w:p w:rsidR="00A136DF" w:rsidRPr="00972364" w:rsidRDefault="00A136DF" w:rsidP="00A136DF">
      <w:pPr>
        <w:spacing w:line="240" w:lineRule="auto"/>
        <w:ind w:left="720" w:right="720"/>
        <w:rPr>
          <w:rFonts w:cs="Times New Roman"/>
          <w:szCs w:val="24"/>
        </w:rPr>
      </w:pPr>
    </w:p>
    <w:p w:rsidR="00790BE1" w:rsidRPr="00F85282" w:rsidRDefault="00A136DF" w:rsidP="00790BE1">
      <w:pPr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807 CMR 19.04(2).</w:t>
      </w:r>
      <w:proofErr w:type="gramEnd"/>
    </w:p>
    <w:p w:rsidR="00B444CE" w:rsidRPr="004C2B66" w:rsidRDefault="00DC1EDD" w:rsidP="004C2B66">
      <w:pPr>
        <w:rPr>
          <w:rStyle w:val="fd-parties"/>
          <w:rFonts w:ascii="Times New Roman" w:hAnsi="Times New Roman" w:cs="Times New Roman"/>
          <w:b w:val="0"/>
          <w:bCs w:val="0"/>
          <w:szCs w:val="24"/>
        </w:rPr>
      </w:pPr>
      <w:r>
        <w:rPr>
          <w:rStyle w:val="fd-parties"/>
          <w:rFonts w:ascii="Times New Roman" w:hAnsi="Times New Roman" w:cs="Times New Roman"/>
          <w:b w:val="0"/>
          <w:lang w:val="en"/>
        </w:rPr>
        <w:tab/>
      </w:r>
      <w:r w:rsidR="003A5C11">
        <w:rPr>
          <w:rStyle w:val="fd-parties"/>
          <w:rFonts w:ascii="Times New Roman" w:hAnsi="Times New Roman" w:cs="Times New Roman"/>
          <w:b w:val="0"/>
          <w:lang w:val="en"/>
        </w:rPr>
        <w:t xml:space="preserve">When Ms. </w:t>
      </w:r>
      <w:proofErr w:type="spellStart"/>
      <w:r w:rsidR="003A5C11">
        <w:rPr>
          <w:rStyle w:val="fd-parties"/>
          <w:rFonts w:ascii="Times New Roman" w:hAnsi="Times New Roman" w:cs="Times New Roman"/>
          <w:b w:val="0"/>
          <w:lang w:val="en"/>
        </w:rPr>
        <w:t>Rusch</w:t>
      </w:r>
      <w:proofErr w:type="spellEnd"/>
      <w:r w:rsidR="003A5C11">
        <w:rPr>
          <w:rStyle w:val="fd-parties"/>
          <w:rFonts w:ascii="Times New Roman" w:hAnsi="Times New Roman" w:cs="Times New Roman"/>
          <w:b w:val="0"/>
          <w:lang w:val="en"/>
        </w:rPr>
        <w:t xml:space="preserve"> applied to purchase her out-of-state teaching service, she was eligible to receive a benefit. By the time of the hearing, Ms. </w:t>
      </w:r>
      <w:proofErr w:type="spellStart"/>
      <w:r w:rsidR="003A5C11">
        <w:rPr>
          <w:rStyle w:val="fd-parties"/>
          <w:rFonts w:ascii="Times New Roman" w:hAnsi="Times New Roman" w:cs="Times New Roman"/>
          <w:b w:val="0"/>
          <w:lang w:val="en"/>
        </w:rPr>
        <w:t>Rusch</w:t>
      </w:r>
      <w:proofErr w:type="spellEnd"/>
      <w:r w:rsidR="003A5C11">
        <w:rPr>
          <w:rStyle w:val="fd-parties"/>
          <w:rFonts w:ascii="Times New Roman" w:hAnsi="Times New Roman" w:cs="Times New Roman"/>
          <w:b w:val="0"/>
          <w:lang w:val="en"/>
        </w:rPr>
        <w:t xml:space="preserve"> had received a benefit – a refund – from</w:t>
      </w:r>
      <w:r w:rsidR="00111CE8">
        <w:rPr>
          <w:rStyle w:val="fd-parties"/>
          <w:rFonts w:ascii="Times New Roman" w:hAnsi="Times New Roman" w:cs="Times New Roman"/>
          <w:b w:val="0"/>
          <w:lang w:val="en"/>
        </w:rPr>
        <w:t xml:space="preserve"> a retirement account from another state for teaching</w:t>
      </w:r>
      <w:r w:rsidR="003A5C11">
        <w:rPr>
          <w:rStyle w:val="fd-parties"/>
          <w:rFonts w:ascii="Times New Roman" w:hAnsi="Times New Roman" w:cs="Times New Roman"/>
          <w:b w:val="0"/>
          <w:lang w:val="en"/>
        </w:rPr>
        <w:t xml:space="preserve"> there</w:t>
      </w:r>
      <w:r w:rsidR="006F2F5B">
        <w:rPr>
          <w:rStyle w:val="fd-parties"/>
          <w:rFonts w:ascii="Times New Roman" w:hAnsi="Times New Roman" w:cs="Times New Roman"/>
          <w:b w:val="0"/>
          <w:lang w:val="en"/>
        </w:rPr>
        <w:t xml:space="preserve">. And Ms. </w:t>
      </w:r>
      <w:proofErr w:type="spellStart"/>
      <w:r w:rsidR="006F2F5B">
        <w:rPr>
          <w:rStyle w:val="fd-parties"/>
          <w:rFonts w:ascii="Times New Roman" w:hAnsi="Times New Roman" w:cs="Times New Roman"/>
          <w:b w:val="0"/>
          <w:lang w:val="en"/>
        </w:rPr>
        <w:t>Rusch</w:t>
      </w:r>
      <w:proofErr w:type="spellEnd"/>
      <w:r w:rsidR="006F2F5B">
        <w:rPr>
          <w:rStyle w:val="fd-parties"/>
          <w:rFonts w:ascii="Times New Roman" w:hAnsi="Times New Roman" w:cs="Times New Roman"/>
          <w:b w:val="0"/>
          <w:lang w:val="en"/>
        </w:rPr>
        <w:t xml:space="preserve"> definitely received a benefit based on an employer contribution – 5% of her salary. The </w:t>
      </w:r>
      <w:r w:rsidR="004C2B66">
        <w:rPr>
          <w:rStyle w:val="fd-parties"/>
          <w:rFonts w:ascii="Times New Roman" w:hAnsi="Times New Roman" w:cs="Times New Roman"/>
          <w:b w:val="0"/>
          <w:lang w:val="en"/>
        </w:rPr>
        <w:t xml:space="preserve">following are </w:t>
      </w:r>
      <w:r w:rsidR="004C2B66">
        <w:rPr>
          <w:rStyle w:val="fd-parties"/>
          <w:rFonts w:ascii="Times New Roman" w:hAnsi="Times New Roman" w:cs="Times New Roman"/>
          <w:b w:val="0"/>
          <w:i/>
          <w:lang w:val="en"/>
        </w:rPr>
        <w:t>not</w:t>
      </w:r>
      <w:r w:rsidR="006F2F5B">
        <w:rPr>
          <w:rStyle w:val="fd-parties"/>
          <w:rFonts w:ascii="Times New Roman" w:hAnsi="Times New Roman" w:cs="Times New Roman"/>
          <w:b w:val="0"/>
          <w:lang w:val="en"/>
        </w:rPr>
        <w:t xml:space="preserve"> exception</w:t>
      </w:r>
      <w:r w:rsidR="004C2B66">
        <w:rPr>
          <w:rStyle w:val="fd-parties"/>
          <w:rFonts w:ascii="Times New Roman" w:hAnsi="Times New Roman" w:cs="Times New Roman"/>
          <w:b w:val="0"/>
          <w:lang w:val="en"/>
        </w:rPr>
        <w:t>s</w:t>
      </w:r>
      <w:r w:rsidR="006F2F5B">
        <w:rPr>
          <w:rStyle w:val="fd-parties"/>
          <w:rFonts w:ascii="Times New Roman" w:hAnsi="Times New Roman" w:cs="Times New Roman"/>
          <w:b w:val="0"/>
          <w:lang w:val="en"/>
        </w:rPr>
        <w:t xml:space="preserve"> </w:t>
      </w:r>
      <w:r w:rsidR="00894C29">
        <w:rPr>
          <w:rStyle w:val="fd-parties"/>
          <w:rFonts w:ascii="Times New Roman" w:hAnsi="Times New Roman" w:cs="Times New Roman"/>
          <w:b w:val="0"/>
          <w:lang w:val="en"/>
        </w:rPr>
        <w:t xml:space="preserve">to </w:t>
      </w:r>
      <w:r w:rsidR="004C2B66">
        <w:rPr>
          <w:rFonts w:cs="Times New Roman"/>
          <w:szCs w:val="24"/>
        </w:rPr>
        <w:t>807 CMR 19.04(2)</w:t>
      </w:r>
      <w:r w:rsidR="00C60004">
        <w:rPr>
          <w:rStyle w:val="fd-parties"/>
          <w:rFonts w:ascii="Times New Roman" w:hAnsi="Times New Roman" w:cs="Times New Roman"/>
          <w:b w:val="0"/>
          <w:lang w:val="en"/>
        </w:rPr>
        <w:t xml:space="preserve">: </w:t>
      </w:r>
    </w:p>
    <w:p w:rsidR="004C2B66" w:rsidRDefault="00B444CE" w:rsidP="00B444CE">
      <w:pPr>
        <w:widowControl w:val="0"/>
        <w:ind w:firstLine="720"/>
        <w:rPr>
          <w:rStyle w:val="fd-parties"/>
          <w:rFonts w:ascii="Times New Roman" w:hAnsi="Times New Roman" w:cs="Times New Roman"/>
          <w:b w:val="0"/>
          <w:lang w:val="en"/>
        </w:rPr>
      </w:pPr>
      <w:r>
        <w:rPr>
          <w:rStyle w:val="fd-parties"/>
          <w:rFonts w:ascii="Times New Roman" w:hAnsi="Times New Roman" w:cs="Times New Roman"/>
          <w:b w:val="0"/>
          <w:lang w:val="en"/>
        </w:rPr>
        <w:sym w:font="Wingdings 2" w:char="F096"/>
      </w:r>
      <w:r>
        <w:rPr>
          <w:rStyle w:val="fd-parties"/>
          <w:rFonts w:ascii="Times New Roman" w:hAnsi="Times New Roman" w:cs="Times New Roman"/>
          <w:b w:val="0"/>
          <w:lang w:val="en"/>
        </w:rPr>
        <w:t xml:space="preserve"> </w:t>
      </w:r>
      <w:r w:rsidR="00C60004">
        <w:rPr>
          <w:rStyle w:val="fd-parties"/>
          <w:rFonts w:ascii="Times New Roman" w:hAnsi="Times New Roman" w:cs="Times New Roman"/>
          <w:b w:val="0"/>
          <w:lang w:val="en"/>
        </w:rPr>
        <w:t xml:space="preserve">If an out-of-state employer contributed to an employee’s retirement account, but the </w:t>
      </w:r>
      <w:r w:rsidR="00C60004">
        <w:rPr>
          <w:rStyle w:val="fd-parties"/>
          <w:rFonts w:ascii="Times New Roman" w:hAnsi="Times New Roman" w:cs="Times New Roman"/>
          <w:b w:val="0"/>
          <w:lang w:val="en"/>
        </w:rPr>
        <w:lastRenderedPageBreak/>
        <w:t xml:space="preserve">employee </w:t>
      </w:r>
      <w:r w:rsidR="002000C5" w:rsidRPr="002000C5">
        <w:rPr>
          <w:rStyle w:val="fd-parties"/>
          <w:rFonts w:ascii="Times New Roman" w:hAnsi="Times New Roman" w:cs="Times New Roman"/>
          <w:b w:val="0"/>
          <w:lang w:val="en"/>
        </w:rPr>
        <w:t xml:space="preserve">was </w:t>
      </w:r>
      <w:r w:rsidR="00A350AF">
        <w:rPr>
          <w:rStyle w:val="fd-parties"/>
          <w:rFonts w:ascii="Times New Roman" w:hAnsi="Times New Roman" w:cs="Times New Roman"/>
          <w:b w:val="0"/>
          <w:lang w:val="en"/>
        </w:rPr>
        <w:t xml:space="preserve">legally and </w:t>
      </w:r>
      <w:r w:rsidR="002000C5">
        <w:rPr>
          <w:rStyle w:val="fd-parties"/>
          <w:rFonts w:ascii="Times New Roman" w:hAnsi="Times New Roman" w:cs="Times New Roman"/>
          <w:b w:val="0"/>
          <w:lang w:val="en"/>
        </w:rPr>
        <w:t>ultimate</w:t>
      </w:r>
      <w:r w:rsidR="002000C5" w:rsidRPr="002000C5">
        <w:rPr>
          <w:rStyle w:val="fd-parties"/>
          <w:rFonts w:ascii="Times New Roman" w:hAnsi="Times New Roman" w:cs="Times New Roman"/>
          <w:b w:val="0"/>
          <w:lang w:val="en"/>
        </w:rPr>
        <w:t>ly responsible for</w:t>
      </w:r>
      <w:r w:rsidR="002000C5">
        <w:rPr>
          <w:rStyle w:val="fd-parties"/>
          <w:rFonts w:ascii="Times New Roman" w:hAnsi="Times New Roman" w:cs="Times New Roman"/>
          <w:b w:val="0"/>
          <w:i/>
          <w:lang w:val="en"/>
        </w:rPr>
        <w:t xml:space="preserve"> </w:t>
      </w:r>
      <w:r w:rsidR="00C60004">
        <w:rPr>
          <w:rStyle w:val="fd-parties"/>
          <w:rFonts w:ascii="Times New Roman" w:hAnsi="Times New Roman" w:cs="Times New Roman"/>
          <w:b w:val="0"/>
          <w:lang w:val="en"/>
        </w:rPr>
        <w:t>that share</w:t>
      </w:r>
      <w:r w:rsidR="004C2B66">
        <w:rPr>
          <w:rStyle w:val="fd-parties"/>
          <w:rFonts w:ascii="Times New Roman" w:hAnsi="Times New Roman" w:cs="Times New Roman"/>
          <w:b w:val="0"/>
          <w:lang w:val="en"/>
        </w:rPr>
        <w:t>.</w:t>
      </w:r>
    </w:p>
    <w:p w:rsidR="00DC1EDD" w:rsidRDefault="004C2B66" w:rsidP="00B444CE">
      <w:pPr>
        <w:widowControl w:val="0"/>
        <w:ind w:firstLine="720"/>
        <w:rPr>
          <w:rStyle w:val="fd-parties"/>
          <w:rFonts w:ascii="Times New Roman" w:hAnsi="Times New Roman" w:cs="Times New Roman"/>
          <w:b w:val="0"/>
          <w:lang w:val="en"/>
        </w:rPr>
      </w:pPr>
      <w:r>
        <w:rPr>
          <w:rStyle w:val="fd-parties"/>
          <w:rFonts w:ascii="Times New Roman" w:hAnsi="Times New Roman" w:cs="Times New Roman"/>
          <w:b w:val="0"/>
          <w:lang w:val="en"/>
        </w:rPr>
        <w:t xml:space="preserve"> </w:t>
      </w:r>
      <w:r w:rsidR="00B444CE">
        <w:rPr>
          <w:rStyle w:val="fd-parties"/>
          <w:rFonts w:ascii="Times New Roman" w:hAnsi="Times New Roman" w:cs="Times New Roman"/>
          <w:b w:val="0"/>
          <w:lang w:val="en"/>
        </w:rPr>
        <w:sym w:font="Wingdings 2" w:char="F096"/>
      </w:r>
      <w:r w:rsidR="00B444CE">
        <w:rPr>
          <w:rStyle w:val="fd-parties"/>
          <w:rFonts w:ascii="Times New Roman" w:hAnsi="Times New Roman" w:cs="Times New Roman"/>
          <w:b w:val="0"/>
          <w:lang w:val="en"/>
        </w:rPr>
        <w:t xml:space="preserve"> </w:t>
      </w:r>
      <w:r w:rsidR="002000C5">
        <w:rPr>
          <w:rStyle w:val="fd-parties"/>
          <w:rFonts w:ascii="Times New Roman" w:hAnsi="Times New Roman" w:cs="Times New Roman"/>
          <w:b w:val="0"/>
          <w:lang w:val="en"/>
        </w:rPr>
        <w:t xml:space="preserve">If an out-of-state employer contributed to an employee’s retirement account as </w:t>
      </w:r>
      <w:r w:rsidR="00A350AF">
        <w:rPr>
          <w:rStyle w:val="fd-parties"/>
          <w:rFonts w:ascii="Times New Roman" w:hAnsi="Times New Roman" w:cs="Times New Roman"/>
          <w:b w:val="0"/>
          <w:lang w:val="en"/>
        </w:rPr>
        <w:t>a recruitment tool or to increase teachers’ compensation.</w:t>
      </w:r>
    </w:p>
    <w:p w:rsidR="00B444CE" w:rsidRPr="002000C5" w:rsidRDefault="00B444CE" w:rsidP="00B444CE">
      <w:pPr>
        <w:widowControl w:val="0"/>
        <w:ind w:firstLine="720"/>
        <w:rPr>
          <w:rStyle w:val="fd-parties"/>
          <w:rFonts w:ascii="Times New Roman" w:hAnsi="Times New Roman" w:cs="Times New Roman"/>
          <w:b w:val="0"/>
          <w:lang w:val="en"/>
        </w:rPr>
      </w:pPr>
      <w:r>
        <w:rPr>
          <w:rStyle w:val="fd-parties"/>
          <w:rFonts w:ascii="Times New Roman" w:hAnsi="Times New Roman" w:cs="Times New Roman"/>
          <w:b w:val="0"/>
          <w:lang w:val="en"/>
        </w:rPr>
        <w:sym w:font="Wingdings 2" w:char="F096"/>
      </w:r>
      <w:r>
        <w:rPr>
          <w:rStyle w:val="fd-parties"/>
          <w:rFonts w:ascii="Times New Roman" w:hAnsi="Times New Roman" w:cs="Times New Roman"/>
          <w:b w:val="0"/>
          <w:lang w:val="en"/>
        </w:rPr>
        <w:t xml:space="preserve"> If an MTRS member </w:t>
      </w:r>
      <w:r w:rsidR="003C19EE">
        <w:rPr>
          <w:rStyle w:val="fd-parties"/>
          <w:rFonts w:ascii="Times New Roman" w:hAnsi="Times New Roman" w:cs="Times New Roman"/>
          <w:b w:val="0"/>
          <w:lang w:val="en"/>
        </w:rPr>
        <w:t>has cashed</w:t>
      </w:r>
      <w:r>
        <w:rPr>
          <w:rStyle w:val="fd-parties"/>
          <w:rFonts w:ascii="Times New Roman" w:hAnsi="Times New Roman" w:cs="Times New Roman"/>
          <w:b w:val="0"/>
          <w:lang w:val="en"/>
        </w:rPr>
        <w:t xml:space="preserve"> out of an out-of-state retirement account and is no longer eligible to receive retirement benefits from that state in the future.</w:t>
      </w:r>
    </w:p>
    <w:p w:rsidR="00A350AF" w:rsidRPr="00A350AF" w:rsidRDefault="00A350AF" w:rsidP="00F31178">
      <w:pPr>
        <w:widowControl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Ms. </w:t>
      </w:r>
      <w:proofErr w:type="spellStart"/>
      <w:r>
        <w:rPr>
          <w:rFonts w:cs="Times New Roman"/>
          <w:szCs w:val="24"/>
        </w:rPr>
        <w:t>Rusch</w:t>
      </w:r>
      <w:proofErr w:type="spellEnd"/>
      <w:r>
        <w:rPr>
          <w:rFonts w:cs="Times New Roman"/>
          <w:szCs w:val="24"/>
        </w:rPr>
        <w:t xml:space="preserve"> does not prevail. </w:t>
      </w:r>
      <w:r w:rsidRPr="00A350AF">
        <w:rPr>
          <w:rFonts w:cs="Times New Roman"/>
          <w:szCs w:val="24"/>
        </w:rPr>
        <w:t>T</w:t>
      </w:r>
      <w:r>
        <w:rPr>
          <w:rFonts w:cs="Times New Roman"/>
          <w:szCs w:val="24"/>
        </w:rPr>
        <w:t xml:space="preserve">his case is governed by the following: G.L. c. 32, § 3(4); 807 CMR 19.04(2); </w:t>
      </w:r>
      <w:r w:rsidRPr="00F85282">
        <w:rPr>
          <w:rStyle w:val="fd-parties"/>
          <w:rFonts w:ascii="Times New Roman" w:hAnsi="Times New Roman" w:cs="Times New Roman"/>
          <w:b w:val="0"/>
          <w:i/>
          <w:lang w:val="en"/>
        </w:rPr>
        <w:t>Nancy Sullivan v. Teachers’ Retirement System</w:t>
      </w:r>
      <w:r w:rsidRPr="00F85282">
        <w:rPr>
          <w:rStyle w:val="fd-parties"/>
          <w:rFonts w:ascii="Times New Roman" w:hAnsi="Times New Roman" w:cs="Times New Roman"/>
          <w:b w:val="0"/>
          <w:lang w:val="en"/>
        </w:rPr>
        <w:t xml:space="preserve">, </w:t>
      </w:r>
      <w:r w:rsidRPr="00F85282">
        <w:rPr>
          <w:rFonts w:cs="Times New Roman"/>
          <w:szCs w:val="24"/>
        </w:rPr>
        <w:t>CR-07-639 (DALA 2012</w:t>
      </w:r>
      <w:r w:rsidR="00E3727D">
        <w:rPr>
          <w:rFonts w:cs="Times New Roman"/>
          <w:szCs w:val="24"/>
        </w:rPr>
        <w:t>, CRAB 2012</w:t>
      </w:r>
      <w:r w:rsidRPr="00F85282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; </w:t>
      </w:r>
      <w:r w:rsidRPr="00A350AF">
        <w:rPr>
          <w:rFonts w:eastAsia="Times New Roman" w:cs="Times New Roman"/>
          <w:bCs/>
          <w:i/>
          <w:color w:val="333333"/>
          <w:szCs w:val="24"/>
          <w:lang w:val="en"/>
        </w:rPr>
        <w:t>Edwar</w:t>
      </w:r>
      <w:bookmarkStart w:id="1" w:name="hit1"/>
      <w:bookmarkEnd w:id="1"/>
      <w:r w:rsidRPr="00A350AF">
        <w:rPr>
          <w:rFonts w:eastAsia="Times New Roman" w:cs="Times New Roman"/>
          <w:bCs/>
          <w:i/>
          <w:color w:val="333333"/>
          <w:szCs w:val="24"/>
          <w:lang w:val="en"/>
        </w:rPr>
        <w:t>d Costa, II v. Massachusetts Teachers’ Retirement System</w:t>
      </w:r>
      <w:r w:rsidRPr="00A350AF">
        <w:rPr>
          <w:rFonts w:eastAsia="Times New Roman" w:cs="Times New Roman"/>
          <w:bCs/>
          <w:color w:val="333333"/>
          <w:szCs w:val="24"/>
          <w:lang w:val="en"/>
        </w:rPr>
        <w:t>, CR-12-655</w:t>
      </w:r>
      <w:r w:rsidRPr="00A350AF">
        <w:rPr>
          <w:rFonts w:cs="Times New Roman"/>
          <w:szCs w:val="24"/>
        </w:rPr>
        <w:t xml:space="preserve"> (DALA 2015, CRAB 2016); </w:t>
      </w:r>
      <w:r>
        <w:rPr>
          <w:rFonts w:cs="Times New Roman"/>
          <w:szCs w:val="24"/>
        </w:rPr>
        <w:t xml:space="preserve">and </w:t>
      </w:r>
      <w:r>
        <w:rPr>
          <w:rFonts w:cs="Times New Roman"/>
          <w:i/>
          <w:szCs w:val="24"/>
        </w:rPr>
        <w:t xml:space="preserve">Jane Rose </w:t>
      </w:r>
      <w:proofErr w:type="spellStart"/>
      <w:r>
        <w:rPr>
          <w:rFonts w:cs="Times New Roman"/>
          <w:i/>
          <w:szCs w:val="24"/>
        </w:rPr>
        <w:t>Gregoire</w:t>
      </w:r>
      <w:proofErr w:type="spellEnd"/>
      <w:r>
        <w:rPr>
          <w:rFonts w:cs="Times New Roman"/>
          <w:i/>
          <w:szCs w:val="24"/>
        </w:rPr>
        <w:t xml:space="preserve"> v. Massachusetts Teachers’ Retirement System</w:t>
      </w:r>
      <w:r>
        <w:rPr>
          <w:rFonts w:cs="Times New Roman"/>
          <w:szCs w:val="24"/>
        </w:rPr>
        <w:t>, CR.16-449 (DALA 2018).</w:t>
      </w:r>
    </w:p>
    <w:p w:rsidR="008C288D" w:rsidRDefault="001001C9" w:rsidP="005A7622">
      <w:pPr>
        <w:shd w:val="clear" w:color="auto" w:fill="FFFFFF"/>
        <w:rPr>
          <w:rFonts w:cs="Times New Roman"/>
          <w:szCs w:val="24"/>
        </w:rPr>
      </w:pPr>
      <w:r w:rsidRPr="005A7622">
        <w:rPr>
          <w:rFonts w:cs="Times New Roman"/>
          <w:szCs w:val="24"/>
        </w:rPr>
        <w:tab/>
        <w:t xml:space="preserve">I have read and reread Ms. </w:t>
      </w:r>
      <w:proofErr w:type="spellStart"/>
      <w:r w:rsidRPr="005A7622">
        <w:rPr>
          <w:rFonts w:cs="Times New Roman"/>
          <w:szCs w:val="24"/>
        </w:rPr>
        <w:t>Rusch’</w:t>
      </w:r>
      <w:r w:rsidR="00AA0539" w:rsidRPr="005A7622">
        <w:rPr>
          <w:rFonts w:cs="Times New Roman"/>
          <w:szCs w:val="24"/>
        </w:rPr>
        <w:t>s</w:t>
      </w:r>
      <w:proofErr w:type="spellEnd"/>
      <w:r w:rsidR="00AA0539" w:rsidRPr="005A7622">
        <w:rPr>
          <w:rFonts w:cs="Times New Roman"/>
          <w:szCs w:val="24"/>
        </w:rPr>
        <w:t xml:space="preserve"> post-hearing brief, its two arguments, including its </w:t>
      </w:r>
      <w:r w:rsidR="00AD7054" w:rsidRPr="005A7622">
        <w:rPr>
          <w:rFonts w:cs="Times New Roman"/>
          <w:szCs w:val="24"/>
        </w:rPr>
        <w:t>second</w:t>
      </w:r>
      <w:r w:rsidR="008C288D" w:rsidRPr="005A7622">
        <w:rPr>
          <w:rFonts w:cs="Times New Roman"/>
          <w:szCs w:val="24"/>
        </w:rPr>
        <w:t xml:space="preserve"> argument with</w:t>
      </w:r>
      <w:r w:rsidR="00AA0539" w:rsidRPr="005A7622">
        <w:rPr>
          <w:rFonts w:cs="Times New Roman"/>
          <w:szCs w:val="24"/>
        </w:rPr>
        <w:t xml:space="preserve"> </w:t>
      </w:r>
      <w:r w:rsidR="00AD7054" w:rsidRPr="005A7622">
        <w:rPr>
          <w:rFonts w:cs="Times New Roman"/>
          <w:szCs w:val="24"/>
        </w:rPr>
        <w:t xml:space="preserve">two </w:t>
      </w:r>
      <w:r w:rsidR="00AA0539" w:rsidRPr="005A7622">
        <w:rPr>
          <w:rFonts w:cs="Times New Roman"/>
          <w:szCs w:val="24"/>
        </w:rPr>
        <w:t>sub-argument</w:t>
      </w:r>
      <w:r w:rsidR="00AD7054" w:rsidRPr="005A7622">
        <w:rPr>
          <w:rFonts w:cs="Times New Roman"/>
          <w:szCs w:val="24"/>
        </w:rPr>
        <w:t xml:space="preserve">s, </w:t>
      </w:r>
      <w:r w:rsidR="00E74DD6" w:rsidRPr="005A7622">
        <w:rPr>
          <w:rFonts w:cs="Times New Roman"/>
          <w:szCs w:val="24"/>
        </w:rPr>
        <w:t xml:space="preserve">a and b, </w:t>
      </w:r>
      <w:r w:rsidR="00AD7054" w:rsidRPr="005A7622">
        <w:rPr>
          <w:rFonts w:cs="Times New Roman"/>
          <w:szCs w:val="24"/>
        </w:rPr>
        <w:t>one of wh</w:t>
      </w:r>
      <w:r w:rsidR="00E74DD6" w:rsidRPr="005A7622">
        <w:rPr>
          <w:rFonts w:cs="Times New Roman"/>
          <w:szCs w:val="24"/>
        </w:rPr>
        <w:t xml:space="preserve">ich has three sub-sub-arguments, </w:t>
      </w:r>
      <w:proofErr w:type="spellStart"/>
      <w:r w:rsidR="00E74DD6" w:rsidRPr="005A7622">
        <w:rPr>
          <w:rFonts w:cs="Times New Roman"/>
          <w:szCs w:val="24"/>
        </w:rPr>
        <w:t>i</w:t>
      </w:r>
      <w:proofErr w:type="spellEnd"/>
      <w:r w:rsidR="00E74DD6" w:rsidRPr="005A7622">
        <w:rPr>
          <w:rFonts w:cs="Times New Roman"/>
          <w:szCs w:val="24"/>
        </w:rPr>
        <w:t>, ii, and iii.</w:t>
      </w:r>
      <w:r w:rsidR="00E37785" w:rsidRPr="005A7622">
        <w:rPr>
          <w:rFonts w:cs="Times New Roman"/>
          <w:szCs w:val="24"/>
        </w:rPr>
        <w:t xml:space="preserve"> </w:t>
      </w:r>
      <w:r w:rsidR="00E3727D" w:rsidRPr="005A7622">
        <w:rPr>
          <w:rFonts w:cs="Times New Roman"/>
          <w:szCs w:val="24"/>
        </w:rPr>
        <w:t xml:space="preserve">I do not fully understand her arguments. </w:t>
      </w:r>
      <w:r w:rsidR="005A7622" w:rsidRPr="005A7622">
        <w:rPr>
          <w:rFonts w:cs="Times New Roman"/>
          <w:i/>
          <w:szCs w:val="24"/>
        </w:rPr>
        <w:t>See</w:t>
      </w:r>
      <w:r w:rsidR="005A7622">
        <w:rPr>
          <w:rFonts w:cs="Times New Roman"/>
          <w:szCs w:val="24"/>
        </w:rPr>
        <w:t xml:space="preserve"> </w:t>
      </w:r>
      <w:r w:rsidR="005A7622" w:rsidRPr="005A7622">
        <w:rPr>
          <w:rFonts w:cs="Times New Roman"/>
          <w:i/>
          <w:color w:val="000000"/>
          <w:szCs w:val="24"/>
        </w:rPr>
        <w:t>Independent Towers of Washington v. Washington</w:t>
      </w:r>
      <w:r w:rsidR="005A7622" w:rsidRPr="005A7622">
        <w:rPr>
          <w:rFonts w:cs="Times New Roman"/>
          <w:color w:val="000000"/>
          <w:szCs w:val="24"/>
        </w:rPr>
        <w:t>, 350 F.3d 925, 929 (9th Cir. 2003</w:t>
      </w:r>
      <w:proofErr w:type="gramStart"/>
      <w:r w:rsidR="005A7622" w:rsidRPr="005A7622">
        <w:rPr>
          <w:rFonts w:cs="Times New Roman"/>
          <w:color w:val="000000"/>
          <w:szCs w:val="24"/>
        </w:rPr>
        <w:t>)(</w:t>
      </w:r>
      <w:proofErr w:type="gramEnd"/>
      <w:r w:rsidR="005A7622" w:rsidRPr="005A7622">
        <w:rPr>
          <w:rFonts w:cs="Times New Roman"/>
          <w:color w:val="000000"/>
          <w:szCs w:val="24"/>
        </w:rPr>
        <w:t xml:space="preserve">“The art of advocacy is not one of mystery.”). </w:t>
      </w:r>
      <w:r w:rsidR="00E37785" w:rsidRPr="005A7622">
        <w:rPr>
          <w:rFonts w:cs="Times New Roman"/>
          <w:szCs w:val="24"/>
        </w:rPr>
        <w:t xml:space="preserve">I’m tempted to quote </w:t>
      </w:r>
      <w:r w:rsidR="00E37785" w:rsidRPr="005A7622">
        <w:rPr>
          <w:rFonts w:cs="Times New Roman"/>
          <w:i/>
          <w:szCs w:val="24"/>
        </w:rPr>
        <w:t>Sullivan</w:t>
      </w:r>
      <w:r w:rsidR="00E37785" w:rsidRPr="005A7622">
        <w:rPr>
          <w:rFonts w:cs="Times New Roman"/>
          <w:szCs w:val="24"/>
        </w:rPr>
        <w:t xml:space="preserve"> and </w:t>
      </w:r>
      <w:r w:rsidR="00E37785" w:rsidRPr="005A7622">
        <w:rPr>
          <w:rFonts w:cs="Times New Roman"/>
          <w:i/>
          <w:szCs w:val="24"/>
        </w:rPr>
        <w:t>Costa</w:t>
      </w:r>
      <w:r w:rsidR="00E37785" w:rsidRPr="005A7622">
        <w:rPr>
          <w:rFonts w:cs="Times New Roman"/>
          <w:szCs w:val="24"/>
        </w:rPr>
        <w:t xml:space="preserve"> at length, but I’m not sure </w:t>
      </w:r>
      <w:r w:rsidR="00E3727D" w:rsidRPr="005A7622">
        <w:rPr>
          <w:rFonts w:cs="Times New Roman"/>
          <w:szCs w:val="24"/>
        </w:rPr>
        <w:t xml:space="preserve">that </w:t>
      </w:r>
      <w:r w:rsidR="00E37785" w:rsidRPr="005A7622">
        <w:rPr>
          <w:rFonts w:cs="Times New Roman"/>
          <w:szCs w:val="24"/>
        </w:rPr>
        <w:t xml:space="preserve">doing so would respond to Ms. </w:t>
      </w:r>
      <w:proofErr w:type="spellStart"/>
      <w:r w:rsidR="00E37785" w:rsidRPr="005A7622">
        <w:rPr>
          <w:rFonts w:cs="Times New Roman"/>
          <w:szCs w:val="24"/>
        </w:rPr>
        <w:t>Rusch’s</w:t>
      </w:r>
      <w:proofErr w:type="spellEnd"/>
      <w:r w:rsidR="00E37785" w:rsidRPr="005A7622">
        <w:rPr>
          <w:rFonts w:cs="Times New Roman"/>
          <w:szCs w:val="24"/>
        </w:rPr>
        <w:t xml:space="preserve"> </w:t>
      </w:r>
      <w:r w:rsidR="00E3727D" w:rsidRPr="005A7622">
        <w:rPr>
          <w:rFonts w:cs="Times New Roman"/>
          <w:szCs w:val="24"/>
        </w:rPr>
        <w:t>arguments</w:t>
      </w:r>
      <w:r w:rsidR="00E3727D">
        <w:rPr>
          <w:rFonts w:cs="Times New Roman"/>
          <w:szCs w:val="24"/>
        </w:rPr>
        <w:t xml:space="preserve"> </w:t>
      </w:r>
      <w:r w:rsidR="00E37785">
        <w:rPr>
          <w:rFonts w:cs="Times New Roman"/>
          <w:szCs w:val="24"/>
        </w:rPr>
        <w:t xml:space="preserve">and </w:t>
      </w:r>
      <w:r w:rsidR="00E3727D">
        <w:rPr>
          <w:rFonts w:cs="Times New Roman"/>
          <w:szCs w:val="24"/>
        </w:rPr>
        <w:t xml:space="preserve">therefore </w:t>
      </w:r>
      <w:r w:rsidR="00E37785">
        <w:rPr>
          <w:rFonts w:cs="Times New Roman"/>
          <w:szCs w:val="24"/>
        </w:rPr>
        <w:t xml:space="preserve">might constitute </w:t>
      </w:r>
      <w:r w:rsidR="00E3727D">
        <w:rPr>
          <w:rFonts w:cs="Times New Roman"/>
          <w:szCs w:val="24"/>
        </w:rPr>
        <w:t xml:space="preserve">Ms. </w:t>
      </w:r>
      <w:proofErr w:type="spellStart"/>
      <w:r w:rsidR="00E3727D">
        <w:rPr>
          <w:rFonts w:cs="Times New Roman"/>
          <w:szCs w:val="24"/>
        </w:rPr>
        <w:t>Rusch</w:t>
      </w:r>
      <w:proofErr w:type="spellEnd"/>
      <w:r w:rsidR="00E3727D">
        <w:rPr>
          <w:rFonts w:cs="Times New Roman"/>
          <w:szCs w:val="24"/>
        </w:rPr>
        <w:t xml:space="preserve"> and </w:t>
      </w:r>
      <w:r w:rsidR="00C12452">
        <w:rPr>
          <w:rFonts w:cs="Times New Roman"/>
          <w:szCs w:val="24"/>
        </w:rPr>
        <w:t>me</w:t>
      </w:r>
      <w:r w:rsidR="00E3727D">
        <w:rPr>
          <w:rFonts w:cs="Times New Roman"/>
          <w:szCs w:val="24"/>
        </w:rPr>
        <w:t xml:space="preserve"> </w:t>
      </w:r>
      <w:r w:rsidR="00E37785">
        <w:rPr>
          <w:rFonts w:cs="Times New Roman"/>
          <w:szCs w:val="24"/>
        </w:rPr>
        <w:t>talking past each other.</w:t>
      </w:r>
    </w:p>
    <w:p w:rsidR="001001C9" w:rsidRDefault="008C288D" w:rsidP="002C189B">
      <w:pPr>
        <w:widowControl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As best as I can tell, Ms. </w:t>
      </w:r>
      <w:proofErr w:type="spellStart"/>
      <w:r>
        <w:rPr>
          <w:rFonts w:cs="Times New Roman"/>
          <w:szCs w:val="24"/>
        </w:rPr>
        <w:t>Rusch</w:t>
      </w:r>
      <w:proofErr w:type="spellEnd"/>
      <w:r>
        <w:rPr>
          <w:rFonts w:cs="Times New Roman"/>
          <w:szCs w:val="24"/>
        </w:rPr>
        <w:t xml:space="preserve"> has </w:t>
      </w:r>
      <w:r w:rsidR="00EE39D6">
        <w:rPr>
          <w:rFonts w:cs="Times New Roman"/>
          <w:szCs w:val="24"/>
        </w:rPr>
        <w:t>four</w:t>
      </w:r>
      <w:r>
        <w:rPr>
          <w:rFonts w:cs="Times New Roman"/>
          <w:szCs w:val="24"/>
        </w:rPr>
        <w:t xml:space="preserve"> arguments</w:t>
      </w:r>
      <w:r w:rsidR="00E3727D">
        <w:rPr>
          <w:rFonts w:cs="Times New Roman"/>
          <w:szCs w:val="24"/>
        </w:rPr>
        <w:t xml:space="preserve">, despite the </w:t>
      </w:r>
      <w:r w:rsidR="00895FF1">
        <w:rPr>
          <w:rFonts w:cs="Times New Roman"/>
          <w:szCs w:val="24"/>
        </w:rPr>
        <w:t xml:space="preserve">multiple </w:t>
      </w:r>
      <w:r w:rsidR="00E3727D">
        <w:rPr>
          <w:rFonts w:cs="Times New Roman"/>
          <w:szCs w:val="24"/>
        </w:rPr>
        <w:t>sub-arguments and sub-sub-arguments</w:t>
      </w:r>
      <w:r w:rsidR="00F31178">
        <w:rPr>
          <w:rFonts w:cs="Times New Roman"/>
          <w:szCs w:val="24"/>
        </w:rPr>
        <w:t xml:space="preserve"> in outline format</w:t>
      </w:r>
      <w:r>
        <w:rPr>
          <w:rFonts w:cs="Times New Roman"/>
          <w:szCs w:val="24"/>
        </w:rPr>
        <w:t xml:space="preserve">. </w:t>
      </w:r>
      <w:r w:rsidR="00E74DD6">
        <w:rPr>
          <w:rFonts w:cs="Times New Roman"/>
          <w:szCs w:val="24"/>
        </w:rPr>
        <w:t xml:space="preserve">One, </w:t>
      </w:r>
      <w:r w:rsidR="00F8479F">
        <w:rPr>
          <w:rFonts w:cs="Times New Roman"/>
          <w:szCs w:val="24"/>
        </w:rPr>
        <w:t xml:space="preserve">the exception in G.L. c. 32, § 3(4) and </w:t>
      </w:r>
      <w:r w:rsidR="00CE5A26">
        <w:rPr>
          <w:rFonts w:cs="Times New Roman"/>
          <w:szCs w:val="24"/>
        </w:rPr>
        <w:t xml:space="preserve">807 CMR 19.04(2) does not govern </w:t>
      </w:r>
      <w:r w:rsidR="00E74DD6">
        <w:rPr>
          <w:rFonts w:cs="Times New Roman"/>
          <w:szCs w:val="24"/>
        </w:rPr>
        <w:t xml:space="preserve">her </w:t>
      </w:r>
      <w:r w:rsidR="00DD4B27">
        <w:rPr>
          <w:rFonts w:cs="Times New Roman"/>
          <w:szCs w:val="24"/>
        </w:rPr>
        <w:t>retirement plan at</w:t>
      </w:r>
      <w:r w:rsidR="00CE5A26">
        <w:rPr>
          <w:rFonts w:cs="Times New Roman"/>
          <w:szCs w:val="24"/>
        </w:rPr>
        <w:t xml:space="preserve"> VRS. </w:t>
      </w:r>
      <w:r w:rsidR="00E3727D">
        <w:rPr>
          <w:rFonts w:cs="Times New Roman"/>
          <w:szCs w:val="24"/>
        </w:rPr>
        <w:t>However, it does govern, as I stated above.</w:t>
      </w:r>
    </w:p>
    <w:p w:rsidR="00103380" w:rsidRDefault="00103380" w:rsidP="002C189B">
      <w:pPr>
        <w:widowControl w:val="0"/>
        <w:rPr>
          <w:rFonts w:cs="Times New Roman"/>
          <w:sz w:val="23"/>
          <w:szCs w:val="23"/>
        </w:rPr>
      </w:pPr>
      <w:r>
        <w:rPr>
          <w:rFonts w:cs="Times New Roman"/>
          <w:szCs w:val="24"/>
        </w:rPr>
        <w:tab/>
        <w:t xml:space="preserve">Two, Ms. </w:t>
      </w:r>
      <w:proofErr w:type="spellStart"/>
      <w:r>
        <w:rPr>
          <w:rFonts w:cs="Times New Roman"/>
          <w:szCs w:val="24"/>
        </w:rPr>
        <w:t>Rusch</w:t>
      </w:r>
      <w:proofErr w:type="spellEnd"/>
      <w:r>
        <w:rPr>
          <w:rFonts w:cs="Times New Roman"/>
          <w:szCs w:val="24"/>
        </w:rPr>
        <w:t xml:space="preserve"> seems to argue that because she has </w:t>
      </w:r>
      <w:r w:rsidR="003A5C11">
        <w:rPr>
          <w:rFonts w:cs="Times New Roman"/>
          <w:szCs w:val="24"/>
        </w:rPr>
        <w:t>received a refund of her VRS account</w:t>
      </w:r>
      <w:r>
        <w:rPr>
          <w:rFonts w:cs="Times New Roman"/>
          <w:szCs w:val="24"/>
        </w:rPr>
        <w:t>, the exception no longer applies.</w:t>
      </w:r>
      <w:r w:rsidR="00E3727D">
        <w:rPr>
          <w:rFonts w:cs="Times New Roman"/>
          <w:szCs w:val="24"/>
        </w:rPr>
        <w:t xml:space="preserve"> However,</w:t>
      </w:r>
      <w:r w:rsidR="00EE39D6">
        <w:rPr>
          <w:rFonts w:cs="Times New Roman"/>
          <w:szCs w:val="24"/>
        </w:rPr>
        <w:t xml:space="preserve"> the reg</w:t>
      </w:r>
      <w:r w:rsidR="00E3727D">
        <w:rPr>
          <w:rFonts w:cs="Times New Roman"/>
          <w:szCs w:val="24"/>
        </w:rPr>
        <w:t>ulation</w:t>
      </w:r>
      <w:r w:rsidR="00EE39D6">
        <w:rPr>
          <w:rFonts w:cs="Times New Roman"/>
          <w:szCs w:val="24"/>
        </w:rPr>
        <w:t xml:space="preserve"> applies to </w:t>
      </w:r>
      <w:r w:rsidR="00E3727D">
        <w:rPr>
          <w:rFonts w:cs="Times New Roman"/>
          <w:szCs w:val="24"/>
        </w:rPr>
        <w:t xml:space="preserve">a member who </w:t>
      </w:r>
      <w:r w:rsidR="00EE39D6">
        <w:rPr>
          <w:rFonts w:cs="Times New Roman"/>
          <w:szCs w:val="24"/>
        </w:rPr>
        <w:t>“</w:t>
      </w:r>
      <w:r w:rsidR="00EE39D6" w:rsidRPr="000526D2">
        <w:rPr>
          <w:rFonts w:cs="Times New Roman"/>
          <w:sz w:val="23"/>
          <w:szCs w:val="23"/>
        </w:rPr>
        <w:t>is eligible to receive, or has received, a benefit based in whole or in part upon employer contributions</w:t>
      </w:r>
      <w:r w:rsidR="00EE39D6">
        <w:rPr>
          <w:rFonts w:cs="Times New Roman"/>
          <w:sz w:val="23"/>
          <w:szCs w:val="23"/>
        </w:rPr>
        <w:t xml:space="preserve">.” She “has received” </w:t>
      </w:r>
      <w:r w:rsidR="00E3727D">
        <w:rPr>
          <w:rFonts w:cs="Times New Roman"/>
          <w:sz w:val="23"/>
          <w:szCs w:val="23"/>
        </w:rPr>
        <w:t xml:space="preserve">such </w:t>
      </w:r>
      <w:r w:rsidR="001A0A34">
        <w:rPr>
          <w:rFonts w:cs="Times New Roman"/>
          <w:sz w:val="23"/>
          <w:szCs w:val="23"/>
        </w:rPr>
        <w:t>a benefit,</w:t>
      </w:r>
      <w:r w:rsidR="00E3727D">
        <w:rPr>
          <w:rFonts w:cs="Times New Roman"/>
          <w:sz w:val="23"/>
          <w:szCs w:val="23"/>
        </w:rPr>
        <w:t xml:space="preserve"> </w:t>
      </w:r>
      <w:r w:rsidR="00E3727D">
        <w:rPr>
          <w:rFonts w:cs="Times New Roman"/>
          <w:szCs w:val="24"/>
        </w:rPr>
        <w:t>807 CMR 19.04(2)</w:t>
      </w:r>
      <w:r w:rsidR="001A0A34">
        <w:rPr>
          <w:rFonts w:cs="Times New Roman"/>
          <w:szCs w:val="24"/>
        </w:rPr>
        <w:t>, as I stated above.</w:t>
      </w:r>
    </w:p>
    <w:p w:rsidR="00E37785" w:rsidRDefault="00E37785" w:rsidP="00790BE1">
      <w:pPr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lastRenderedPageBreak/>
        <w:tab/>
        <w:t>Three, MTRS has misapplied the reg</w:t>
      </w:r>
      <w:r w:rsidR="00E3727D">
        <w:rPr>
          <w:rFonts w:cs="Times New Roman"/>
          <w:sz w:val="23"/>
          <w:szCs w:val="23"/>
        </w:rPr>
        <w:t>ulation</w:t>
      </w:r>
      <w:r>
        <w:rPr>
          <w:rFonts w:cs="Times New Roman"/>
          <w:sz w:val="23"/>
          <w:szCs w:val="23"/>
        </w:rPr>
        <w:t xml:space="preserve">. </w:t>
      </w:r>
      <w:r w:rsidR="004B07BD">
        <w:rPr>
          <w:rFonts w:cs="Times New Roman"/>
          <w:sz w:val="23"/>
          <w:szCs w:val="23"/>
        </w:rPr>
        <w:t>I simply don’t understand her argument.</w:t>
      </w:r>
    </w:p>
    <w:p w:rsidR="004B07BD" w:rsidRDefault="004B07BD" w:rsidP="00790BE1">
      <w:pPr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ab/>
        <w:t xml:space="preserve">Four, MTRS </w:t>
      </w:r>
      <w:r w:rsidR="00E3727D">
        <w:rPr>
          <w:rFonts w:cs="Times New Roman"/>
          <w:sz w:val="23"/>
          <w:szCs w:val="23"/>
        </w:rPr>
        <w:t>did not</w:t>
      </w:r>
      <w:r>
        <w:rPr>
          <w:rFonts w:cs="Times New Roman"/>
          <w:sz w:val="23"/>
          <w:szCs w:val="23"/>
        </w:rPr>
        <w:t xml:space="preserve"> have</w:t>
      </w:r>
      <w:r w:rsidR="00E3727D">
        <w:rPr>
          <w:rFonts w:cs="Times New Roman"/>
          <w:sz w:val="23"/>
          <w:szCs w:val="23"/>
        </w:rPr>
        <w:t xml:space="preserve"> the</w:t>
      </w:r>
      <w:r>
        <w:rPr>
          <w:rFonts w:cs="Times New Roman"/>
          <w:sz w:val="23"/>
          <w:szCs w:val="23"/>
        </w:rPr>
        <w:t xml:space="preserve"> authority</w:t>
      </w:r>
      <w:r w:rsidR="00E3727D">
        <w:rPr>
          <w:rFonts w:cs="Times New Roman"/>
          <w:sz w:val="23"/>
          <w:szCs w:val="23"/>
        </w:rPr>
        <w:t xml:space="preserve"> to issue the regulation</w:t>
      </w:r>
      <w:r>
        <w:rPr>
          <w:rFonts w:cs="Times New Roman"/>
          <w:sz w:val="23"/>
          <w:szCs w:val="23"/>
        </w:rPr>
        <w:t xml:space="preserve">. </w:t>
      </w:r>
      <w:r w:rsidR="00E3727D">
        <w:rPr>
          <w:rFonts w:cs="Times New Roman"/>
          <w:sz w:val="23"/>
          <w:szCs w:val="23"/>
        </w:rPr>
        <w:t xml:space="preserve">However, it did have the authority. </w:t>
      </w:r>
      <w:r w:rsidR="00E3727D" w:rsidRPr="00E3727D">
        <w:rPr>
          <w:rFonts w:eastAsia="Times New Roman" w:cs="Times New Roman"/>
          <w:bCs/>
          <w:i/>
          <w:color w:val="333333"/>
          <w:szCs w:val="24"/>
          <w:lang w:val="en"/>
        </w:rPr>
        <w:t>Costa</w:t>
      </w:r>
      <w:r w:rsidR="00E3727D">
        <w:rPr>
          <w:rFonts w:eastAsia="Times New Roman" w:cs="Times New Roman"/>
          <w:bCs/>
          <w:color w:val="333333"/>
          <w:szCs w:val="24"/>
          <w:lang w:val="en"/>
        </w:rPr>
        <w:t xml:space="preserve">, </w:t>
      </w:r>
      <w:r w:rsidR="00E3727D" w:rsidRPr="00A350AF">
        <w:rPr>
          <w:rFonts w:eastAsia="Times New Roman" w:cs="Times New Roman"/>
          <w:bCs/>
          <w:color w:val="333333"/>
          <w:szCs w:val="24"/>
          <w:lang w:val="en"/>
        </w:rPr>
        <w:t>CR-12-655</w:t>
      </w:r>
      <w:r w:rsidR="00E3727D" w:rsidRPr="00A350AF">
        <w:rPr>
          <w:rFonts w:cs="Times New Roman"/>
          <w:szCs w:val="24"/>
        </w:rPr>
        <w:t xml:space="preserve"> </w:t>
      </w:r>
      <w:r w:rsidR="00E3727D">
        <w:rPr>
          <w:rFonts w:cs="Times New Roman"/>
          <w:szCs w:val="24"/>
        </w:rPr>
        <w:t>*7-8.</w:t>
      </w:r>
    </w:p>
    <w:p w:rsidR="00790BE1" w:rsidRPr="00F85282" w:rsidRDefault="00790BE1" w:rsidP="00C12452">
      <w:pPr>
        <w:jc w:val="center"/>
        <w:rPr>
          <w:b/>
        </w:rPr>
      </w:pPr>
      <w:r w:rsidRPr="00F85282">
        <w:rPr>
          <w:b/>
        </w:rPr>
        <w:t>Conclusion and Order</w:t>
      </w:r>
    </w:p>
    <w:p w:rsidR="00790BE1" w:rsidRPr="00F85282" w:rsidRDefault="00790BE1" w:rsidP="00790BE1">
      <w:pPr>
        <w:pStyle w:val="Default"/>
        <w:spacing w:line="480" w:lineRule="auto"/>
        <w:rPr>
          <w:color w:val="auto"/>
        </w:rPr>
      </w:pPr>
      <w:r w:rsidRPr="00F85282">
        <w:rPr>
          <w:color w:val="auto"/>
        </w:rPr>
        <w:tab/>
      </w:r>
      <w:r w:rsidR="00F31178">
        <w:rPr>
          <w:color w:val="auto"/>
        </w:rPr>
        <w:t xml:space="preserve">MTRS’s denial of Ms. </w:t>
      </w:r>
      <w:proofErr w:type="spellStart"/>
      <w:r w:rsidR="00F31178">
        <w:rPr>
          <w:color w:val="auto"/>
        </w:rPr>
        <w:t>Rusch’s</w:t>
      </w:r>
      <w:proofErr w:type="spellEnd"/>
      <w:r w:rsidR="00F31178">
        <w:rPr>
          <w:color w:val="auto"/>
        </w:rPr>
        <w:t xml:space="preserve"> application to </w:t>
      </w:r>
      <w:r w:rsidR="00F31178" w:rsidRPr="00BA7775">
        <w:rPr>
          <w:color w:val="auto"/>
        </w:rPr>
        <w:t xml:space="preserve">buy </w:t>
      </w:r>
      <w:r w:rsidR="00F31178">
        <w:rPr>
          <w:color w:val="auto"/>
        </w:rPr>
        <w:t>her out-of-state teaching service is affirmed.</w:t>
      </w:r>
    </w:p>
    <w:p w:rsidR="00790BE1" w:rsidRPr="00F85282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 w:rsidRPr="00F85282">
        <w:tab/>
        <w:t xml:space="preserve"> </w:t>
      </w:r>
    </w:p>
    <w:p w:rsidR="00790BE1" w:rsidRPr="00F85282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:rsidR="00790BE1" w:rsidRPr="00F85282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F85282">
        <w:tab/>
      </w:r>
      <w:r w:rsidRPr="00F85282">
        <w:tab/>
      </w:r>
      <w:r w:rsidRPr="00F85282">
        <w:tab/>
      </w:r>
      <w:r w:rsidRPr="00F85282">
        <w:tab/>
      </w:r>
      <w:r w:rsidRPr="00F85282">
        <w:tab/>
        <w:t>DIVISION OF ADMINISTRATIVE LAW APPEALS</w:t>
      </w:r>
    </w:p>
    <w:p w:rsidR="00790BE1" w:rsidRPr="00F85282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</w:p>
    <w:p w:rsidR="00790BE1" w:rsidRPr="00F85282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</w:p>
    <w:p w:rsidR="00790BE1" w:rsidRPr="00F85282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F85282">
        <w:tab/>
      </w:r>
      <w:r w:rsidRPr="00F85282">
        <w:tab/>
      </w:r>
      <w:r w:rsidRPr="00F85282">
        <w:tab/>
      </w:r>
      <w:r w:rsidRPr="00F85282">
        <w:tab/>
      </w:r>
      <w:r w:rsidRPr="00F85282">
        <w:tab/>
        <w:t>__________________________________</w:t>
      </w:r>
    </w:p>
    <w:p w:rsidR="00790BE1" w:rsidRPr="00F85282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F85282">
        <w:tab/>
      </w:r>
      <w:r w:rsidRPr="00F85282">
        <w:tab/>
      </w:r>
      <w:r w:rsidRPr="00F85282">
        <w:tab/>
      </w:r>
      <w:r w:rsidRPr="00F85282">
        <w:tab/>
      </w:r>
      <w:r w:rsidRPr="00F85282">
        <w:tab/>
        <w:t>Kenneth Bresler</w:t>
      </w:r>
    </w:p>
    <w:p w:rsidR="00790BE1" w:rsidRPr="00F85282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F85282">
        <w:tab/>
      </w:r>
      <w:r w:rsidRPr="00F85282">
        <w:tab/>
      </w:r>
      <w:r w:rsidRPr="00F85282">
        <w:tab/>
      </w:r>
      <w:r w:rsidRPr="00F85282">
        <w:tab/>
      </w:r>
      <w:r w:rsidRPr="00F85282">
        <w:tab/>
        <w:t>Administrative Magistrate</w:t>
      </w:r>
    </w:p>
    <w:p w:rsidR="00790BE1" w:rsidRPr="00F85282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</w:p>
    <w:p w:rsidR="00790BE1" w:rsidRPr="00F85282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</w:p>
    <w:p w:rsidR="00790BE1" w:rsidRPr="00F85282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F85282">
        <w:t xml:space="preserve">Dated: </w:t>
      </w:r>
      <w:r w:rsidR="00944AC2">
        <w:t>September 7, 2018</w:t>
      </w:r>
    </w:p>
    <w:p w:rsidR="00790BE1" w:rsidRPr="00F85282" w:rsidRDefault="00790BE1" w:rsidP="00790BE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line="240" w:lineRule="auto"/>
      </w:pPr>
      <w:r w:rsidRPr="00F85282">
        <w:tab/>
      </w:r>
      <w:r w:rsidRPr="00F85282">
        <w:tab/>
      </w:r>
      <w:r w:rsidRPr="00F85282">
        <w:tab/>
      </w:r>
      <w:r w:rsidRPr="00F85282">
        <w:tab/>
      </w:r>
    </w:p>
    <w:p w:rsidR="00790BE1" w:rsidRPr="00F85282" w:rsidRDefault="00790BE1" w:rsidP="00790BE1">
      <w:pPr>
        <w:ind w:firstLine="720"/>
      </w:pPr>
    </w:p>
    <w:p w:rsidR="00343DEA" w:rsidRPr="00F85282" w:rsidRDefault="00343DEA" w:rsidP="00A61B7F">
      <w:pPr>
        <w:widowControl w:val="0"/>
      </w:pPr>
    </w:p>
    <w:sectPr w:rsidR="00343DEA" w:rsidRPr="00F85282" w:rsidSect="00FB0030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5F9" w:rsidRDefault="00E965F9">
      <w:pPr>
        <w:spacing w:line="240" w:lineRule="auto"/>
      </w:pPr>
      <w:r>
        <w:separator/>
      </w:r>
    </w:p>
  </w:endnote>
  <w:endnote w:type="continuationSeparator" w:id="0">
    <w:p w:rsidR="00E965F9" w:rsidRDefault="00E965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05862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1DB8" w:rsidRDefault="00790B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3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721C1" w:rsidRDefault="00E965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1C1" w:rsidRDefault="00E965F9">
    <w:pPr>
      <w:pStyle w:val="Footer"/>
      <w:jc w:val="center"/>
    </w:pPr>
  </w:p>
  <w:p w:rsidR="004721C1" w:rsidRDefault="00E965F9" w:rsidP="00FB003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5F9" w:rsidRDefault="00E965F9">
      <w:pPr>
        <w:spacing w:line="240" w:lineRule="auto"/>
      </w:pPr>
      <w:r>
        <w:separator/>
      </w:r>
    </w:p>
  </w:footnote>
  <w:footnote w:type="continuationSeparator" w:id="0">
    <w:p w:rsidR="00E965F9" w:rsidRDefault="00E965F9">
      <w:pPr>
        <w:spacing w:line="240" w:lineRule="auto"/>
      </w:pPr>
      <w:r>
        <w:continuationSeparator/>
      </w:r>
    </w:p>
  </w:footnote>
  <w:footnote w:id="1">
    <w:p w:rsidR="002000C5" w:rsidRPr="002000C5" w:rsidRDefault="002000C5" w:rsidP="002000C5">
      <w:pPr>
        <w:pStyle w:val="FootnoteText"/>
        <w:spacing w:after="120"/>
        <w:rPr>
          <w:sz w:val="24"/>
          <w:szCs w:val="24"/>
        </w:rPr>
      </w:pPr>
      <w:r w:rsidRPr="002000C5">
        <w:rPr>
          <w:rStyle w:val="FootnoteReference"/>
          <w:sz w:val="24"/>
          <w:szCs w:val="24"/>
        </w:rPr>
        <w:footnoteRef/>
      </w:r>
      <w:r w:rsidRPr="002000C5">
        <w:rPr>
          <w:sz w:val="24"/>
          <w:szCs w:val="24"/>
        </w:rPr>
        <w:t xml:space="preserve"> W</w:t>
      </w:r>
      <w:r w:rsidRPr="002000C5">
        <w:rPr>
          <w:rFonts w:cs="Times New Roman"/>
          <w:sz w:val="24"/>
          <w:szCs w:val="24"/>
        </w:rPr>
        <w:t xml:space="preserve">hy </w:t>
      </w:r>
      <w:r w:rsidR="00BA7775">
        <w:rPr>
          <w:rFonts w:cs="Times New Roman"/>
          <w:sz w:val="24"/>
          <w:szCs w:val="24"/>
        </w:rPr>
        <w:t>the two counties’ public schools</w:t>
      </w:r>
      <w:r w:rsidRPr="002000C5">
        <w:rPr>
          <w:rFonts w:cs="Times New Roman"/>
          <w:sz w:val="24"/>
          <w:szCs w:val="24"/>
        </w:rPr>
        <w:t xml:space="preserve"> did so is not in evidence, despite Ms. </w:t>
      </w:r>
      <w:proofErr w:type="spellStart"/>
      <w:r w:rsidRPr="002000C5">
        <w:rPr>
          <w:rFonts w:cs="Times New Roman"/>
          <w:sz w:val="24"/>
          <w:szCs w:val="24"/>
        </w:rPr>
        <w:t>Rusch’s</w:t>
      </w:r>
      <w:proofErr w:type="spellEnd"/>
      <w:r w:rsidRPr="002000C5">
        <w:rPr>
          <w:rFonts w:cs="Times New Roman"/>
          <w:sz w:val="24"/>
          <w:szCs w:val="24"/>
        </w:rPr>
        <w:t xml:space="preserve"> argument. (Pet. Br. 10.)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E1"/>
    <w:rsid w:val="00047468"/>
    <w:rsid w:val="000526D2"/>
    <w:rsid w:val="000540CA"/>
    <w:rsid w:val="00082317"/>
    <w:rsid w:val="000B29CE"/>
    <w:rsid w:val="001001C9"/>
    <w:rsid w:val="00103380"/>
    <w:rsid w:val="00111CE8"/>
    <w:rsid w:val="00112DCC"/>
    <w:rsid w:val="00141F09"/>
    <w:rsid w:val="00142535"/>
    <w:rsid w:val="001A0A34"/>
    <w:rsid w:val="001A4C60"/>
    <w:rsid w:val="002000C5"/>
    <w:rsid w:val="002222DE"/>
    <w:rsid w:val="00246FC6"/>
    <w:rsid w:val="002951F6"/>
    <w:rsid w:val="002C189B"/>
    <w:rsid w:val="00301585"/>
    <w:rsid w:val="00302EFC"/>
    <w:rsid w:val="00343DEA"/>
    <w:rsid w:val="0036107B"/>
    <w:rsid w:val="003A5C11"/>
    <w:rsid w:val="003B5A7C"/>
    <w:rsid w:val="003C19EE"/>
    <w:rsid w:val="003C355A"/>
    <w:rsid w:val="003D1CF9"/>
    <w:rsid w:val="003D7AA4"/>
    <w:rsid w:val="003E2EB5"/>
    <w:rsid w:val="003F013A"/>
    <w:rsid w:val="00415087"/>
    <w:rsid w:val="0044682E"/>
    <w:rsid w:val="0046428B"/>
    <w:rsid w:val="004A4272"/>
    <w:rsid w:val="004B07BD"/>
    <w:rsid w:val="004C2B66"/>
    <w:rsid w:val="00507DE2"/>
    <w:rsid w:val="00517B51"/>
    <w:rsid w:val="0052742F"/>
    <w:rsid w:val="00534924"/>
    <w:rsid w:val="005A3661"/>
    <w:rsid w:val="005A7622"/>
    <w:rsid w:val="006A0254"/>
    <w:rsid w:val="006B6F1F"/>
    <w:rsid w:val="006F0A8F"/>
    <w:rsid w:val="006F2F5B"/>
    <w:rsid w:val="006F3964"/>
    <w:rsid w:val="0072146D"/>
    <w:rsid w:val="007721BD"/>
    <w:rsid w:val="007749B9"/>
    <w:rsid w:val="00790BE1"/>
    <w:rsid w:val="007960FC"/>
    <w:rsid w:val="008068FE"/>
    <w:rsid w:val="00823273"/>
    <w:rsid w:val="008506E8"/>
    <w:rsid w:val="008818B6"/>
    <w:rsid w:val="00893643"/>
    <w:rsid w:val="00894C29"/>
    <w:rsid w:val="00895FF1"/>
    <w:rsid w:val="008C288D"/>
    <w:rsid w:val="008E3318"/>
    <w:rsid w:val="008E4CA3"/>
    <w:rsid w:val="00934192"/>
    <w:rsid w:val="009356A7"/>
    <w:rsid w:val="00944AC2"/>
    <w:rsid w:val="00972364"/>
    <w:rsid w:val="00A0468A"/>
    <w:rsid w:val="00A136DF"/>
    <w:rsid w:val="00A238D6"/>
    <w:rsid w:val="00A350AF"/>
    <w:rsid w:val="00A5598F"/>
    <w:rsid w:val="00A61B7F"/>
    <w:rsid w:val="00A96545"/>
    <w:rsid w:val="00AA0539"/>
    <w:rsid w:val="00AD7054"/>
    <w:rsid w:val="00AF1BD0"/>
    <w:rsid w:val="00B444CE"/>
    <w:rsid w:val="00B9122E"/>
    <w:rsid w:val="00BA7775"/>
    <w:rsid w:val="00BB62C7"/>
    <w:rsid w:val="00BC69FE"/>
    <w:rsid w:val="00BE0DDD"/>
    <w:rsid w:val="00C05175"/>
    <w:rsid w:val="00C12452"/>
    <w:rsid w:val="00C3559F"/>
    <w:rsid w:val="00C60004"/>
    <w:rsid w:val="00C6221D"/>
    <w:rsid w:val="00C640E5"/>
    <w:rsid w:val="00C75386"/>
    <w:rsid w:val="00CA15F7"/>
    <w:rsid w:val="00CE5A26"/>
    <w:rsid w:val="00D22170"/>
    <w:rsid w:val="00D44AB1"/>
    <w:rsid w:val="00D524AB"/>
    <w:rsid w:val="00DB127D"/>
    <w:rsid w:val="00DC1EDD"/>
    <w:rsid w:val="00DC5362"/>
    <w:rsid w:val="00DD4B27"/>
    <w:rsid w:val="00E322D7"/>
    <w:rsid w:val="00E3727D"/>
    <w:rsid w:val="00E37785"/>
    <w:rsid w:val="00E532EC"/>
    <w:rsid w:val="00E5726C"/>
    <w:rsid w:val="00E7042C"/>
    <w:rsid w:val="00E74DD6"/>
    <w:rsid w:val="00E965F9"/>
    <w:rsid w:val="00EA2B4B"/>
    <w:rsid w:val="00EC5D20"/>
    <w:rsid w:val="00ED2139"/>
    <w:rsid w:val="00EE39D6"/>
    <w:rsid w:val="00F31178"/>
    <w:rsid w:val="00F76BBD"/>
    <w:rsid w:val="00F8479F"/>
    <w:rsid w:val="00F85282"/>
    <w:rsid w:val="00FC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E1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B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B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BE1"/>
    <w:rPr>
      <w:rFonts w:ascii="Times New Roman" w:hAnsi="Times New Roman"/>
      <w:sz w:val="24"/>
    </w:rPr>
  </w:style>
  <w:style w:type="paragraph" w:customStyle="1" w:styleId="CM6">
    <w:name w:val="CM6"/>
    <w:basedOn w:val="Default"/>
    <w:next w:val="Default"/>
    <w:uiPriority w:val="99"/>
    <w:rsid w:val="000526D2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9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9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749B9"/>
    <w:rPr>
      <w:strike w:val="0"/>
      <w:dstrike w:val="0"/>
      <w:color w:val="1D1D1D"/>
      <w:u w:val="none"/>
      <w:effect w:val="none"/>
    </w:rPr>
  </w:style>
  <w:style w:type="paragraph" w:customStyle="1" w:styleId="le-normal-32-level">
    <w:name w:val="le-normal-32-level"/>
    <w:basedOn w:val="Normal"/>
    <w:rsid w:val="007749B9"/>
    <w:pPr>
      <w:spacing w:before="20" w:after="20" w:line="240" w:lineRule="auto"/>
    </w:pPr>
    <w:rPr>
      <w:rFonts w:ascii="Courier New" w:eastAsia="Times New Roman" w:hAnsi="Courier New" w:cs="Courier New"/>
      <w:color w:val="000000"/>
      <w:szCs w:val="24"/>
    </w:rPr>
  </w:style>
  <w:style w:type="character" w:customStyle="1" w:styleId="fd-citesto">
    <w:name w:val="fd-citesto"/>
    <w:basedOn w:val="DefaultParagraphFont"/>
    <w:rsid w:val="007749B9"/>
  </w:style>
  <w:style w:type="character" w:customStyle="1" w:styleId="fd-parties">
    <w:name w:val="fd-parties"/>
    <w:basedOn w:val="DefaultParagraphFont"/>
    <w:rsid w:val="00A5598F"/>
    <w:rPr>
      <w:rFonts w:ascii="Courier New" w:hAnsi="Courier New" w:cs="Courier New" w:hint="default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00C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00C5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00C5"/>
    <w:rPr>
      <w:vertAlign w:val="superscript"/>
    </w:rPr>
  </w:style>
  <w:style w:type="character" w:customStyle="1" w:styleId="searchhit1">
    <w:name w:val="searchhit1"/>
    <w:basedOn w:val="DefaultParagraphFont"/>
    <w:rsid w:val="00A350AF"/>
    <w:rPr>
      <w:shd w:val="clear" w:color="auto" w:fill="FFFF00"/>
    </w:rPr>
  </w:style>
  <w:style w:type="paragraph" w:styleId="Header">
    <w:name w:val="header"/>
    <w:basedOn w:val="Normal"/>
    <w:link w:val="HeaderChar"/>
    <w:uiPriority w:val="99"/>
    <w:unhideWhenUsed/>
    <w:rsid w:val="00DD4B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B2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E1"/>
    <w:pPr>
      <w:spacing w:line="48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90BE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BE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BE1"/>
    <w:rPr>
      <w:rFonts w:ascii="Times New Roman" w:hAnsi="Times New Roman"/>
      <w:sz w:val="24"/>
    </w:rPr>
  </w:style>
  <w:style w:type="paragraph" w:customStyle="1" w:styleId="CM6">
    <w:name w:val="CM6"/>
    <w:basedOn w:val="Default"/>
    <w:next w:val="Default"/>
    <w:uiPriority w:val="99"/>
    <w:rsid w:val="000526D2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9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9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7749B9"/>
    <w:rPr>
      <w:strike w:val="0"/>
      <w:dstrike w:val="0"/>
      <w:color w:val="1D1D1D"/>
      <w:u w:val="none"/>
      <w:effect w:val="none"/>
    </w:rPr>
  </w:style>
  <w:style w:type="paragraph" w:customStyle="1" w:styleId="le-normal-32-level">
    <w:name w:val="le-normal-32-level"/>
    <w:basedOn w:val="Normal"/>
    <w:rsid w:val="007749B9"/>
    <w:pPr>
      <w:spacing w:before="20" w:after="20" w:line="240" w:lineRule="auto"/>
    </w:pPr>
    <w:rPr>
      <w:rFonts w:ascii="Courier New" w:eastAsia="Times New Roman" w:hAnsi="Courier New" w:cs="Courier New"/>
      <w:color w:val="000000"/>
      <w:szCs w:val="24"/>
    </w:rPr>
  </w:style>
  <w:style w:type="character" w:customStyle="1" w:styleId="fd-citesto">
    <w:name w:val="fd-citesto"/>
    <w:basedOn w:val="DefaultParagraphFont"/>
    <w:rsid w:val="007749B9"/>
  </w:style>
  <w:style w:type="character" w:customStyle="1" w:styleId="fd-parties">
    <w:name w:val="fd-parties"/>
    <w:basedOn w:val="DefaultParagraphFont"/>
    <w:rsid w:val="00A5598F"/>
    <w:rPr>
      <w:rFonts w:ascii="Courier New" w:hAnsi="Courier New" w:cs="Courier New" w:hint="default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00C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00C5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00C5"/>
    <w:rPr>
      <w:vertAlign w:val="superscript"/>
    </w:rPr>
  </w:style>
  <w:style w:type="character" w:customStyle="1" w:styleId="searchhit1">
    <w:name w:val="searchhit1"/>
    <w:basedOn w:val="DefaultParagraphFont"/>
    <w:rsid w:val="00A350AF"/>
    <w:rPr>
      <w:shd w:val="clear" w:color="auto" w:fill="FFFF00"/>
    </w:rPr>
  </w:style>
  <w:style w:type="paragraph" w:styleId="Header">
    <w:name w:val="header"/>
    <w:basedOn w:val="Normal"/>
    <w:link w:val="HeaderChar"/>
    <w:uiPriority w:val="99"/>
    <w:unhideWhenUsed/>
    <w:rsid w:val="00DD4B2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B2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710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48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2190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4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592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9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081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4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71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28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2085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42200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782406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282087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562152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539501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1574">
                                      <w:marLeft w:val="0"/>
                                      <w:marRight w:val="0"/>
                                      <w:marTop w:val="20"/>
                                      <w:marBottom w:val="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ANF</cp:lastModifiedBy>
  <cp:revision>2</cp:revision>
  <cp:lastPrinted>2018-09-06T12:41:00Z</cp:lastPrinted>
  <dcterms:created xsi:type="dcterms:W3CDTF">2018-09-28T23:30:00Z</dcterms:created>
  <dcterms:modified xsi:type="dcterms:W3CDTF">2018-09-28T23:30:00Z</dcterms:modified>
</cp:coreProperties>
</file>