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3092" w14:textId="77777777" w:rsidR="00B1658E" w:rsidRPr="00B120F5" w:rsidRDefault="003C62E8">
      <w:pPr>
        <w:pStyle w:val="Title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43C95FB" wp14:editId="13529913">
            <wp:simplePos x="0" y="0"/>
            <wp:positionH relativeFrom="page">
              <wp:posOffset>612799</wp:posOffset>
            </wp:positionH>
            <wp:positionV relativeFrom="paragraph">
              <wp:posOffset>-3493</wp:posOffset>
            </wp:positionV>
            <wp:extent cx="897377" cy="10672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77" cy="1067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Содружество Массачусетса</w:t>
      </w:r>
    </w:p>
    <w:p w14:paraId="1D4797A2" w14:textId="77777777" w:rsidR="003C62E8" w:rsidRPr="00B120F5" w:rsidRDefault="003C62E8">
      <w:pPr>
        <w:ind w:left="2502" w:right="2608"/>
        <w:jc w:val="center"/>
        <w:rPr>
          <w:rFonts w:ascii="Arial"/>
          <w:sz w:val="28"/>
        </w:rPr>
      </w:pPr>
      <w:r>
        <w:rPr>
          <w:rFonts w:ascii="Arial"/>
          <w:sz w:val="28"/>
        </w:rPr>
        <w:t>Исполнительное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управление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по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вопросам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здравоохранения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и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помощи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людям</w:t>
      </w:r>
    </w:p>
    <w:p w14:paraId="3D8E27BB" w14:textId="71E29A55" w:rsidR="00B1658E" w:rsidRPr="00B120F5" w:rsidRDefault="003C62E8">
      <w:pPr>
        <w:ind w:left="2502" w:right="2608"/>
        <w:jc w:val="center"/>
        <w:rPr>
          <w:rFonts w:ascii="Arial"/>
          <w:sz w:val="28"/>
        </w:rPr>
      </w:pPr>
      <w:r>
        <w:rPr>
          <w:rFonts w:ascii="Arial"/>
          <w:sz w:val="28"/>
        </w:rPr>
        <w:t>Департамент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общественного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здравоохранения</w:t>
      </w:r>
    </w:p>
    <w:p w14:paraId="119710D8" w14:textId="77777777" w:rsidR="00B1658E" w:rsidRPr="00B120F5" w:rsidRDefault="003C62E8">
      <w:pPr>
        <w:spacing w:line="321" w:lineRule="exact"/>
        <w:ind w:left="2502" w:right="2610"/>
        <w:jc w:val="center"/>
        <w:rPr>
          <w:rFonts w:ascii="Arial"/>
          <w:sz w:val="28"/>
        </w:rPr>
      </w:pPr>
      <w:r>
        <w:rPr>
          <w:rFonts w:ascii="Arial"/>
          <w:sz w:val="28"/>
        </w:rPr>
        <w:t>250 Washington Street, Boston, MA 02108-4619</w:t>
      </w:r>
    </w:p>
    <w:p w14:paraId="6B6DF520" w14:textId="77777777" w:rsidR="00B1658E" w:rsidRPr="00B120F5" w:rsidRDefault="00B1658E">
      <w:pPr>
        <w:pStyle w:val="BodyText"/>
        <w:spacing w:before="4"/>
        <w:rPr>
          <w:rFonts w:ascii="Arial"/>
          <w:sz w:val="12"/>
        </w:rPr>
      </w:pPr>
    </w:p>
    <w:p w14:paraId="7461B17A" w14:textId="77777777" w:rsidR="00B1658E" w:rsidRPr="00B120F5" w:rsidRDefault="00B1658E">
      <w:pPr>
        <w:rPr>
          <w:rFonts w:ascii="Arial"/>
          <w:sz w:val="12"/>
        </w:rPr>
        <w:sectPr w:rsidR="00B1658E" w:rsidRPr="00B120F5">
          <w:type w:val="continuous"/>
          <w:pgSz w:w="12240" w:h="15840"/>
          <w:pgMar w:top="560" w:right="220" w:bottom="0" w:left="780" w:header="720" w:footer="720" w:gutter="0"/>
          <w:cols w:space="720"/>
        </w:sectPr>
      </w:pPr>
    </w:p>
    <w:p w14:paraId="62E2820A" w14:textId="77777777" w:rsidR="00B1658E" w:rsidRPr="00B120F5" w:rsidRDefault="00B1658E">
      <w:pPr>
        <w:pStyle w:val="BodyText"/>
        <w:rPr>
          <w:rFonts w:ascii="Arial"/>
          <w:sz w:val="18"/>
        </w:rPr>
      </w:pPr>
    </w:p>
    <w:p w14:paraId="26A3A90E" w14:textId="77777777" w:rsidR="00B1658E" w:rsidRPr="00B120F5" w:rsidRDefault="00B1658E">
      <w:pPr>
        <w:pStyle w:val="BodyText"/>
        <w:spacing w:before="11"/>
        <w:rPr>
          <w:rFonts w:ascii="Arial"/>
          <w:sz w:val="15"/>
        </w:rPr>
      </w:pPr>
    </w:p>
    <w:p w14:paraId="6F993561" w14:textId="77777777" w:rsidR="00B1658E" w:rsidRPr="00B120F5" w:rsidRDefault="003C62E8">
      <w:pPr>
        <w:ind w:left="112" w:right="46"/>
        <w:jc w:val="center"/>
        <w:rPr>
          <w:rFonts w:ascii="Arial"/>
          <w:sz w:val="16"/>
        </w:rPr>
      </w:pPr>
      <w:r>
        <w:rPr>
          <w:rFonts w:ascii="Arial"/>
          <w:sz w:val="16"/>
        </w:rPr>
        <w:t>МОРА</w:t>
      </w:r>
      <w:r>
        <w:rPr>
          <w:rFonts w:ascii="Arial"/>
          <w:sz w:val="16"/>
        </w:rPr>
        <w:t xml:space="preserve"> </w:t>
      </w:r>
      <w:r>
        <w:rPr>
          <w:rFonts w:ascii="Arial"/>
          <w:sz w:val="16"/>
        </w:rPr>
        <w:t>Т</w:t>
      </w:r>
      <w:r>
        <w:rPr>
          <w:rFonts w:ascii="Arial"/>
          <w:sz w:val="16"/>
        </w:rPr>
        <w:t xml:space="preserve">. </w:t>
      </w:r>
      <w:r>
        <w:rPr>
          <w:rFonts w:ascii="Arial"/>
          <w:sz w:val="16"/>
        </w:rPr>
        <w:t>ХИЛИ</w:t>
      </w:r>
    </w:p>
    <w:p w14:paraId="63A1CC63" w14:textId="77777777" w:rsidR="00B1658E" w:rsidRPr="00B120F5" w:rsidRDefault="003C62E8">
      <w:pPr>
        <w:spacing w:before="2"/>
        <w:ind w:left="112" w:right="44"/>
        <w:jc w:val="center"/>
        <w:rPr>
          <w:rFonts w:ascii="Arial"/>
          <w:sz w:val="14"/>
        </w:rPr>
      </w:pPr>
      <w:r>
        <w:rPr>
          <w:rFonts w:ascii="Arial"/>
          <w:sz w:val="14"/>
        </w:rPr>
        <w:t>Губернатор</w:t>
      </w:r>
    </w:p>
    <w:p w14:paraId="512ADF6F" w14:textId="77777777" w:rsidR="00B1658E" w:rsidRPr="00B120F5" w:rsidRDefault="003C62E8">
      <w:pPr>
        <w:spacing w:before="121"/>
        <w:ind w:left="112" w:right="46"/>
        <w:jc w:val="center"/>
        <w:rPr>
          <w:rFonts w:ascii="Arial"/>
          <w:sz w:val="16"/>
        </w:rPr>
      </w:pPr>
      <w:r>
        <w:rPr>
          <w:rFonts w:ascii="Arial"/>
          <w:sz w:val="16"/>
        </w:rPr>
        <w:t>КИМБЕРЛИ</w:t>
      </w:r>
      <w:r>
        <w:rPr>
          <w:rFonts w:ascii="Arial"/>
          <w:sz w:val="16"/>
        </w:rPr>
        <w:t xml:space="preserve"> </w:t>
      </w:r>
      <w:r>
        <w:rPr>
          <w:rFonts w:ascii="Arial"/>
          <w:sz w:val="16"/>
        </w:rPr>
        <w:t>ДРИСКОЛЛ</w:t>
      </w:r>
    </w:p>
    <w:p w14:paraId="74CA8D9F" w14:textId="77777777" w:rsidR="00B1658E" w:rsidRPr="00B120F5" w:rsidRDefault="003C62E8">
      <w:pPr>
        <w:ind w:left="112" w:right="42"/>
        <w:jc w:val="center"/>
        <w:rPr>
          <w:rFonts w:ascii="Arial"/>
          <w:sz w:val="14"/>
        </w:rPr>
      </w:pPr>
      <w:r>
        <w:rPr>
          <w:rFonts w:ascii="Arial"/>
          <w:sz w:val="14"/>
        </w:rPr>
        <w:t>Заместитель</w:t>
      </w:r>
      <w:r>
        <w:rPr>
          <w:rFonts w:ascii="Arial"/>
          <w:sz w:val="14"/>
        </w:rPr>
        <w:t xml:space="preserve"> </w:t>
      </w:r>
      <w:r>
        <w:rPr>
          <w:rFonts w:ascii="Arial"/>
          <w:sz w:val="14"/>
        </w:rPr>
        <w:t>губернатора</w:t>
      </w:r>
    </w:p>
    <w:p w14:paraId="19A806F9" w14:textId="77777777" w:rsidR="00B1658E" w:rsidRPr="00B120F5" w:rsidRDefault="003C62E8">
      <w:pPr>
        <w:rPr>
          <w:rFonts w:ascii="Arial"/>
          <w:sz w:val="32"/>
        </w:rPr>
      </w:pPr>
      <w:r>
        <w:br w:type="column"/>
      </w:r>
    </w:p>
    <w:p w14:paraId="15A3DE6E" w14:textId="77777777" w:rsidR="00B1658E" w:rsidRPr="00B120F5" w:rsidRDefault="003C62E8">
      <w:pPr>
        <w:spacing w:before="219"/>
        <w:ind w:left="101" w:right="38"/>
        <w:jc w:val="center"/>
        <w:rPr>
          <w:b/>
          <w:sz w:val="32"/>
        </w:rPr>
      </w:pPr>
      <w:r>
        <w:rPr>
          <w:b/>
          <w:sz w:val="32"/>
          <w:u w:val="single"/>
        </w:rPr>
        <w:t>Права пациентов и жильцов</w:t>
      </w:r>
    </w:p>
    <w:p w14:paraId="63274808" w14:textId="3341A47B" w:rsidR="00B1658E" w:rsidRPr="00B120F5" w:rsidRDefault="003C62E8" w:rsidP="003C62E8">
      <w:pPr>
        <w:pStyle w:val="Heading1"/>
        <w:ind w:right="38"/>
        <w:jc w:val="center"/>
        <w:rPr>
          <w:rFonts w:ascii="Arial Narrow"/>
          <w:sz w:val="16"/>
        </w:rPr>
      </w:pPr>
      <w:r>
        <w:t xml:space="preserve">Учреждения Бюро услуг по лечению наркотической зависимости (BSAS) должны </w:t>
      </w:r>
      <w:r>
        <w:br w:type="column"/>
      </w:r>
      <w:r>
        <w:rPr>
          <w:rFonts w:ascii="Arial Narrow"/>
          <w:sz w:val="16"/>
        </w:rPr>
        <w:t>КЭТЛИН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Э</w:t>
      </w:r>
      <w:r>
        <w:rPr>
          <w:rFonts w:ascii="Arial Narrow"/>
          <w:sz w:val="16"/>
        </w:rPr>
        <w:t xml:space="preserve">. </w:t>
      </w:r>
      <w:r>
        <w:rPr>
          <w:rFonts w:ascii="Arial Narrow"/>
          <w:sz w:val="16"/>
        </w:rPr>
        <w:t>УОЛШ</w:t>
      </w:r>
    </w:p>
    <w:p w14:paraId="75034886" w14:textId="2D2ED89D" w:rsidR="00B1658E" w:rsidRPr="00B120F5" w:rsidRDefault="00673909">
      <w:pPr>
        <w:spacing w:before="117"/>
        <w:ind w:left="108" w:right="113"/>
        <w:jc w:val="center"/>
        <w:rPr>
          <w:rFonts w:ascii="Arial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2C72E0A" wp14:editId="127EFFFA">
                <wp:simplePos x="0" y="0"/>
                <wp:positionH relativeFrom="page">
                  <wp:posOffset>5829300</wp:posOffset>
                </wp:positionH>
                <wp:positionV relativeFrom="paragraph">
                  <wp:posOffset>-229235</wp:posOffset>
                </wp:positionV>
                <wp:extent cx="1814195" cy="113601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D7A2B" id="docshape1" o:spid="_x0000_s1026" style="position:absolute;margin-left:459pt;margin-top:-18.05pt;width:142.85pt;height:89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" stroked="f">
                <w10:wrap anchorx="page"/>
              </v:rect>
            </w:pict>
          </mc:Fallback>
        </mc:AlternateContent>
      </w:r>
      <w:r w:rsidR="00B120F5">
        <w:rPr>
          <w:rFonts w:ascii="Arial Narrow"/>
          <w:sz w:val="16"/>
        </w:rPr>
        <w:t>Секретарь</w:t>
      </w:r>
    </w:p>
    <w:p w14:paraId="1A0232EB" w14:textId="77777777" w:rsidR="00B1658E" w:rsidRPr="00B120F5" w:rsidRDefault="003C62E8">
      <w:pPr>
        <w:spacing w:before="118" w:line="183" w:lineRule="exact"/>
        <w:ind w:left="108" w:right="113"/>
        <w:jc w:val="center"/>
        <w:rPr>
          <w:rFonts w:ascii="Arial Narrow"/>
          <w:sz w:val="16"/>
        </w:rPr>
      </w:pPr>
      <w:r>
        <w:rPr>
          <w:rFonts w:ascii="Arial Narrow"/>
          <w:sz w:val="16"/>
        </w:rPr>
        <w:t>РОБЕРТ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ГОЛДШТЕЙН</w:t>
      </w:r>
      <w:r>
        <w:rPr>
          <w:rFonts w:ascii="Arial Narrow"/>
          <w:sz w:val="16"/>
        </w:rPr>
        <w:t xml:space="preserve">, </w:t>
      </w:r>
      <w:r>
        <w:rPr>
          <w:rFonts w:ascii="Arial Narrow"/>
          <w:sz w:val="16"/>
        </w:rPr>
        <w:t>доктор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медицины</w:t>
      </w:r>
      <w:r>
        <w:rPr>
          <w:rFonts w:ascii="Arial Narrow"/>
          <w:sz w:val="16"/>
        </w:rPr>
        <w:t xml:space="preserve">, </w:t>
      </w:r>
      <w:r>
        <w:rPr>
          <w:rFonts w:ascii="Arial Narrow"/>
          <w:sz w:val="16"/>
        </w:rPr>
        <w:t>доктор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философии</w:t>
      </w:r>
    </w:p>
    <w:p w14:paraId="61682D1F" w14:textId="77777777" w:rsidR="00B1658E" w:rsidRPr="00B120F5" w:rsidRDefault="003C62E8">
      <w:pPr>
        <w:spacing w:line="161" w:lineRule="exact"/>
        <w:ind w:left="821" w:right="828"/>
        <w:jc w:val="center"/>
        <w:rPr>
          <w:rFonts w:ascii="Arial"/>
          <w:sz w:val="14"/>
        </w:rPr>
      </w:pPr>
      <w:r>
        <w:rPr>
          <w:rFonts w:ascii="Arial"/>
          <w:sz w:val="14"/>
        </w:rPr>
        <w:t>Комиссар</w:t>
      </w:r>
    </w:p>
    <w:p w14:paraId="7497F099" w14:textId="77777777" w:rsidR="00B1658E" w:rsidRPr="00B95426" w:rsidRDefault="00B1658E">
      <w:pPr>
        <w:pStyle w:val="BodyText"/>
        <w:spacing w:before="1"/>
        <w:rPr>
          <w:rFonts w:ascii="Arial"/>
          <w:sz w:val="14"/>
        </w:rPr>
      </w:pPr>
    </w:p>
    <w:p w14:paraId="03F624D5" w14:textId="77777777" w:rsidR="00B1658E" w:rsidRPr="00B120F5" w:rsidRDefault="003C62E8">
      <w:pPr>
        <w:spacing w:line="161" w:lineRule="exact"/>
        <w:ind w:left="107" w:right="113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Тел</w:t>
      </w:r>
      <w:r>
        <w:rPr>
          <w:rFonts w:ascii="Arial"/>
          <w:b/>
          <w:sz w:val="14"/>
        </w:rPr>
        <w:t>.: 617-624-6000</w:t>
      </w:r>
    </w:p>
    <w:p w14:paraId="14EFAD9D" w14:textId="77777777" w:rsidR="00B1658E" w:rsidRPr="00B120F5" w:rsidRDefault="00673909">
      <w:pPr>
        <w:ind w:left="107" w:right="113"/>
        <w:jc w:val="center"/>
        <w:rPr>
          <w:rFonts w:ascii="Arial"/>
          <w:b/>
          <w:sz w:val="14"/>
        </w:rPr>
      </w:pPr>
      <w:hyperlink r:id="rId6">
        <w:r w:rsidR="00B120F5">
          <w:rPr>
            <w:rFonts w:ascii="Arial"/>
            <w:b/>
            <w:sz w:val="14"/>
          </w:rPr>
          <w:t>www.mass.gov/dph</w:t>
        </w:r>
      </w:hyperlink>
    </w:p>
    <w:p w14:paraId="49E41648" w14:textId="77777777" w:rsidR="00B1658E" w:rsidRPr="00B95426" w:rsidRDefault="00B1658E">
      <w:pPr>
        <w:jc w:val="center"/>
        <w:rPr>
          <w:rFonts w:ascii="Arial"/>
          <w:sz w:val="14"/>
        </w:rPr>
        <w:sectPr w:rsidR="00B1658E" w:rsidRPr="00B95426">
          <w:type w:val="continuous"/>
          <w:pgSz w:w="12240" w:h="15840"/>
          <w:pgMar w:top="560" w:right="220" w:bottom="0" w:left="780" w:header="720" w:footer="720" w:gutter="0"/>
          <w:cols w:num="3" w:space="720" w:equalWidth="0">
            <w:col w:w="1957" w:space="319"/>
            <w:col w:w="6063" w:space="251"/>
            <w:col w:w="2650"/>
          </w:cols>
        </w:sectPr>
      </w:pPr>
    </w:p>
    <w:p w14:paraId="4E37B57A" w14:textId="77777777" w:rsidR="00B1658E" w:rsidRPr="00B120F5" w:rsidRDefault="003C62E8">
      <w:pPr>
        <w:pStyle w:val="Heading1"/>
        <w:ind w:left="1941"/>
      </w:pPr>
      <w:r>
        <w:t>гарантировать пациенту или жильцу по крайней мере следующие права:</w:t>
      </w:r>
    </w:p>
    <w:p w14:paraId="4A39E3AF" w14:textId="77777777" w:rsidR="00B1658E" w:rsidRPr="00B120F5" w:rsidRDefault="00B1658E">
      <w:pPr>
        <w:pStyle w:val="BodyText"/>
        <w:spacing w:before="4"/>
        <w:rPr>
          <w:sz w:val="15"/>
        </w:rPr>
      </w:pPr>
    </w:p>
    <w:p w14:paraId="29E08CAA" w14:textId="77777777" w:rsidR="00B1658E" w:rsidRPr="00B120F5" w:rsidRDefault="00B1658E">
      <w:pPr>
        <w:rPr>
          <w:sz w:val="15"/>
        </w:rPr>
        <w:sectPr w:rsidR="00B1658E" w:rsidRPr="00B120F5">
          <w:type w:val="continuous"/>
          <w:pgSz w:w="12240" w:h="15840"/>
          <w:pgMar w:top="560" w:right="220" w:bottom="0" w:left="780" w:header="720" w:footer="720" w:gutter="0"/>
          <w:cols w:space="720"/>
        </w:sectPr>
      </w:pPr>
    </w:p>
    <w:p w14:paraId="2681124D" w14:textId="77777777" w:rsidR="00B1658E" w:rsidRPr="00B95426" w:rsidRDefault="003C62E8" w:rsidP="00B95426">
      <w:pPr>
        <w:pStyle w:val="Heading2"/>
        <w:spacing w:before="56" w:line="240" w:lineRule="auto"/>
        <w:ind w:left="300"/>
        <w:rPr>
          <w:sz w:val="20"/>
          <w:szCs w:val="20"/>
        </w:rPr>
      </w:pPr>
      <w:r w:rsidRPr="00B95426">
        <w:rPr>
          <w:sz w:val="20"/>
          <w:szCs w:val="20"/>
        </w:rPr>
        <w:t>Личная безопасность:</w:t>
      </w:r>
    </w:p>
    <w:p w14:paraId="40A7E4D2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rPr>
          <w:sz w:val="20"/>
          <w:szCs w:val="20"/>
        </w:rPr>
      </w:pPr>
      <w:r w:rsidRPr="00B95426">
        <w:rPr>
          <w:sz w:val="20"/>
          <w:szCs w:val="20"/>
        </w:rPr>
        <w:t xml:space="preserve">свобода от </w:t>
      </w:r>
      <w:r w:rsidRPr="00B95426">
        <w:rPr>
          <w:b/>
          <w:sz w:val="20"/>
          <w:szCs w:val="20"/>
        </w:rPr>
        <w:t>физического и психологического насилия</w:t>
      </w:r>
      <w:r w:rsidRPr="00B95426">
        <w:rPr>
          <w:sz w:val="20"/>
          <w:szCs w:val="20"/>
        </w:rPr>
        <w:t>;</w:t>
      </w:r>
    </w:p>
    <w:p w14:paraId="040225C2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708"/>
          <w:tab w:val="left" w:pos="709"/>
        </w:tabs>
        <w:spacing w:before="21"/>
        <w:ind w:right="630"/>
        <w:rPr>
          <w:sz w:val="20"/>
          <w:szCs w:val="20"/>
        </w:rPr>
      </w:pPr>
      <w:r w:rsidRPr="00B95426">
        <w:rPr>
          <w:sz w:val="20"/>
          <w:szCs w:val="20"/>
        </w:rPr>
        <w:tab/>
        <w:t xml:space="preserve">свобода от </w:t>
      </w:r>
      <w:r w:rsidRPr="00B95426">
        <w:rPr>
          <w:b/>
          <w:sz w:val="20"/>
          <w:szCs w:val="20"/>
        </w:rPr>
        <w:t>полного личного досмотра и осмотра полостей тела</w:t>
      </w:r>
      <w:r w:rsidRPr="00B95426">
        <w:rPr>
          <w:sz w:val="20"/>
          <w:szCs w:val="20"/>
        </w:rPr>
        <w:t>;</w:t>
      </w:r>
    </w:p>
    <w:p w14:paraId="616F324E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708"/>
          <w:tab w:val="left" w:pos="709"/>
        </w:tabs>
        <w:ind w:right="19"/>
        <w:rPr>
          <w:sz w:val="20"/>
          <w:szCs w:val="20"/>
        </w:rPr>
      </w:pPr>
      <w:r w:rsidRPr="00B95426">
        <w:rPr>
          <w:sz w:val="20"/>
          <w:szCs w:val="20"/>
        </w:rPr>
        <w:tab/>
      </w:r>
      <w:r w:rsidRPr="00B95426">
        <w:rPr>
          <w:b/>
          <w:sz w:val="20"/>
          <w:szCs w:val="20"/>
        </w:rPr>
        <w:t>контроль</w:t>
      </w:r>
      <w:r w:rsidRPr="00B95426">
        <w:rPr>
          <w:sz w:val="20"/>
          <w:szCs w:val="20"/>
        </w:rPr>
        <w:t xml:space="preserve"> внешнего вида; при условии что в месте реализации программы</w:t>
      </w:r>
    </w:p>
    <w:p w14:paraId="01E9C856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rPr>
          <w:sz w:val="20"/>
          <w:szCs w:val="20"/>
        </w:rPr>
      </w:pPr>
      <w:r w:rsidRPr="00B95426">
        <w:rPr>
          <w:sz w:val="20"/>
          <w:szCs w:val="20"/>
        </w:rPr>
        <w:t>может запрещаться одежда и личные украшения, которые мешают лечению;</w:t>
      </w:r>
    </w:p>
    <w:p w14:paraId="00B7313C" w14:textId="77777777" w:rsidR="00B1658E" w:rsidRPr="00B95426" w:rsidRDefault="003C62E8" w:rsidP="00B95426">
      <w:pPr>
        <w:pStyle w:val="Heading2"/>
        <w:spacing w:line="240" w:lineRule="auto"/>
        <w:ind w:left="299"/>
        <w:rPr>
          <w:sz w:val="20"/>
          <w:szCs w:val="20"/>
        </w:rPr>
      </w:pPr>
      <w:r w:rsidRPr="00B95426">
        <w:rPr>
          <w:sz w:val="20"/>
          <w:szCs w:val="20"/>
        </w:rPr>
        <w:t>Записи:</w:t>
      </w:r>
    </w:p>
    <w:p w14:paraId="0EE881CD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ind w:right="638"/>
        <w:rPr>
          <w:sz w:val="20"/>
          <w:szCs w:val="20"/>
        </w:rPr>
      </w:pPr>
      <w:r w:rsidRPr="00B95426">
        <w:rPr>
          <w:b/>
          <w:sz w:val="20"/>
          <w:szCs w:val="20"/>
        </w:rPr>
        <w:t>доступ</w:t>
      </w:r>
      <w:r w:rsidRPr="00B95426">
        <w:rPr>
          <w:sz w:val="20"/>
          <w:szCs w:val="20"/>
        </w:rPr>
        <w:t xml:space="preserve"> к записям пациента или жильца в присутствии администратора или</w:t>
      </w:r>
    </w:p>
    <w:p w14:paraId="08C84606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59"/>
          <w:tab w:val="left" w:pos="660"/>
        </w:tabs>
        <w:ind w:right="14"/>
        <w:rPr>
          <w:sz w:val="20"/>
          <w:szCs w:val="20"/>
        </w:rPr>
      </w:pPr>
      <w:r w:rsidRPr="00B95426">
        <w:rPr>
          <w:sz w:val="20"/>
          <w:szCs w:val="20"/>
        </w:rPr>
        <w:t>назначенного лица, если только нет постановления, что доступ к фрагментам записей может нанести вред пациенту или жильцу;</w:t>
      </w:r>
    </w:p>
    <w:p w14:paraId="06330F82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58"/>
          <w:tab w:val="left" w:pos="660"/>
        </w:tabs>
        <w:ind w:right="165"/>
        <w:rPr>
          <w:sz w:val="20"/>
          <w:szCs w:val="20"/>
        </w:rPr>
      </w:pPr>
      <w:r w:rsidRPr="00B95426">
        <w:rPr>
          <w:sz w:val="20"/>
          <w:szCs w:val="20"/>
        </w:rPr>
        <w:t xml:space="preserve">право на </w:t>
      </w:r>
      <w:r w:rsidRPr="00B95426">
        <w:rPr>
          <w:b/>
          <w:sz w:val="20"/>
          <w:szCs w:val="20"/>
        </w:rPr>
        <w:t>оспаривание информации</w:t>
      </w:r>
      <w:r w:rsidRPr="00B95426">
        <w:rPr>
          <w:sz w:val="20"/>
          <w:szCs w:val="20"/>
        </w:rPr>
        <w:t xml:space="preserve"> в записях пациента или жильца путем вставки</w:t>
      </w:r>
    </w:p>
    <w:p w14:paraId="6FE6A427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ind w:left="658" w:right="494"/>
        <w:rPr>
          <w:sz w:val="20"/>
          <w:szCs w:val="20"/>
        </w:rPr>
      </w:pPr>
      <w:r w:rsidRPr="00B95426">
        <w:rPr>
          <w:sz w:val="20"/>
          <w:szCs w:val="20"/>
        </w:rPr>
        <w:t>разъяснения или письма с поправками, которое подписывается врачом и пациентом либо жильцом;</w:t>
      </w:r>
    </w:p>
    <w:p w14:paraId="7E346BD3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ind w:left="658" w:right="791"/>
        <w:rPr>
          <w:sz w:val="20"/>
          <w:szCs w:val="20"/>
        </w:rPr>
      </w:pPr>
      <w:r w:rsidRPr="00B95426">
        <w:rPr>
          <w:sz w:val="20"/>
          <w:szCs w:val="20"/>
        </w:rPr>
        <w:t xml:space="preserve">право на </w:t>
      </w:r>
      <w:r w:rsidRPr="00B95426">
        <w:rPr>
          <w:b/>
          <w:sz w:val="20"/>
          <w:szCs w:val="20"/>
        </w:rPr>
        <w:t>получение копии</w:t>
      </w:r>
      <w:r w:rsidRPr="00B95426">
        <w:rPr>
          <w:sz w:val="20"/>
          <w:szCs w:val="20"/>
        </w:rPr>
        <w:t xml:space="preserve"> записей пациента или жильца</w:t>
      </w:r>
    </w:p>
    <w:p w14:paraId="3C197337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ind w:left="658" w:right="248" w:hanging="361"/>
        <w:rPr>
          <w:sz w:val="20"/>
          <w:szCs w:val="20"/>
        </w:rPr>
      </w:pPr>
      <w:r w:rsidRPr="00B95426">
        <w:rPr>
          <w:sz w:val="20"/>
          <w:szCs w:val="20"/>
        </w:rPr>
        <w:t xml:space="preserve">право на </w:t>
      </w:r>
      <w:r w:rsidRPr="00B95426">
        <w:rPr>
          <w:b/>
          <w:sz w:val="20"/>
          <w:szCs w:val="20"/>
        </w:rPr>
        <w:t>конфиденциальность</w:t>
      </w:r>
      <w:r w:rsidRPr="00B95426">
        <w:rPr>
          <w:sz w:val="20"/>
          <w:szCs w:val="20"/>
        </w:rPr>
        <w:t xml:space="preserve"> хранимых записей пациента или жильца</w:t>
      </w:r>
    </w:p>
    <w:p w14:paraId="3765DEAC" w14:textId="77777777" w:rsidR="00B1658E" w:rsidRPr="00B95426" w:rsidRDefault="003C62E8" w:rsidP="00B95426">
      <w:pPr>
        <w:pStyle w:val="Heading2"/>
        <w:spacing w:before="157" w:line="240" w:lineRule="auto"/>
        <w:ind w:left="298"/>
        <w:rPr>
          <w:sz w:val="20"/>
          <w:szCs w:val="20"/>
        </w:rPr>
      </w:pPr>
      <w:r w:rsidRPr="00B95426">
        <w:rPr>
          <w:sz w:val="20"/>
          <w:szCs w:val="20"/>
        </w:rPr>
        <w:t>Лечение и согласие:</w:t>
      </w:r>
    </w:p>
    <w:p w14:paraId="5A1C3038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ind w:left="658" w:right="434"/>
        <w:rPr>
          <w:sz w:val="20"/>
          <w:szCs w:val="20"/>
        </w:rPr>
      </w:pPr>
      <w:r w:rsidRPr="00B95426">
        <w:rPr>
          <w:sz w:val="20"/>
          <w:szCs w:val="20"/>
        </w:rPr>
        <w:t xml:space="preserve">право на </w:t>
      </w:r>
      <w:r w:rsidRPr="00B95426">
        <w:rPr>
          <w:b/>
          <w:sz w:val="20"/>
          <w:szCs w:val="20"/>
        </w:rPr>
        <w:t>прерывание лечения</w:t>
      </w:r>
      <w:r w:rsidRPr="00B95426">
        <w:rPr>
          <w:sz w:val="20"/>
          <w:szCs w:val="20"/>
        </w:rPr>
        <w:t xml:space="preserve"> в любое время, кроме случаев, когда лицо начало лечение в соответствии с M.G.L. c. 123, § 35;</w:t>
      </w:r>
    </w:p>
    <w:p w14:paraId="0672B5FB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ind w:left="658" w:hanging="361"/>
        <w:rPr>
          <w:b/>
          <w:sz w:val="20"/>
          <w:szCs w:val="20"/>
        </w:rPr>
      </w:pPr>
      <w:r w:rsidRPr="00B95426">
        <w:rPr>
          <w:sz w:val="20"/>
          <w:szCs w:val="20"/>
        </w:rPr>
        <w:t xml:space="preserve">свобода от </w:t>
      </w:r>
      <w:r w:rsidRPr="00B95426">
        <w:rPr>
          <w:b/>
          <w:sz w:val="20"/>
          <w:szCs w:val="20"/>
        </w:rPr>
        <w:t>принуждения;</w:t>
      </w:r>
    </w:p>
    <w:p w14:paraId="79BC054B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spacing w:before="21"/>
        <w:ind w:left="658" w:hanging="361"/>
        <w:rPr>
          <w:sz w:val="20"/>
          <w:szCs w:val="20"/>
        </w:rPr>
      </w:pPr>
      <w:r w:rsidRPr="00B95426">
        <w:rPr>
          <w:sz w:val="20"/>
          <w:szCs w:val="20"/>
        </w:rPr>
        <w:t xml:space="preserve">лечение предоставляется </w:t>
      </w:r>
      <w:r w:rsidRPr="00B95426">
        <w:rPr>
          <w:b/>
          <w:sz w:val="20"/>
          <w:szCs w:val="20"/>
        </w:rPr>
        <w:t>без дискриминации;</w:t>
      </w:r>
    </w:p>
    <w:p w14:paraId="3D240768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58"/>
          <w:tab w:val="left" w:pos="659"/>
        </w:tabs>
        <w:spacing w:before="22"/>
        <w:ind w:left="658" w:right="59"/>
        <w:rPr>
          <w:b/>
          <w:sz w:val="20"/>
          <w:szCs w:val="20"/>
        </w:rPr>
      </w:pPr>
      <w:r w:rsidRPr="00B95426">
        <w:rPr>
          <w:sz w:val="20"/>
          <w:szCs w:val="20"/>
        </w:rPr>
        <w:t xml:space="preserve">лечение предоставляется </w:t>
      </w:r>
      <w:r w:rsidRPr="00B95426">
        <w:rPr>
          <w:b/>
          <w:sz w:val="20"/>
          <w:szCs w:val="20"/>
        </w:rPr>
        <w:t>с учетом индивидуальных потребностей, достоинства и самоуважения</w:t>
      </w:r>
    </w:p>
    <w:p w14:paraId="2A3CEFAF" w14:textId="77777777" w:rsidR="00B1658E" w:rsidRPr="00B95426" w:rsidRDefault="003C62E8" w:rsidP="00B95426">
      <w:pPr>
        <w:pStyle w:val="Heading2"/>
        <w:spacing w:before="55" w:line="240" w:lineRule="auto"/>
        <w:rPr>
          <w:sz w:val="20"/>
          <w:szCs w:val="20"/>
        </w:rPr>
      </w:pPr>
      <w:r w:rsidRPr="00B95426">
        <w:rPr>
          <w:sz w:val="20"/>
          <w:szCs w:val="20"/>
        </w:rPr>
        <w:br w:type="column"/>
      </w:r>
      <w:r w:rsidRPr="00B95426">
        <w:rPr>
          <w:sz w:val="20"/>
          <w:szCs w:val="20"/>
        </w:rPr>
        <w:t>Оплата:</w:t>
      </w:r>
    </w:p>
    <w:p w14:paraId="7EC3CA50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ind w:left="623" w:right="417"/>
        <w:rPr>
          <w:sz w:val="20"/>
          <w:szCs w:val="20"/>
        </w:rPr>
      </w:pPr>
      <w:r w:rsidRPr="00B95426">
        <w:rPr>
          <w:b/>
          <w:sz w:val="20"/>
          <w:szCs w:val="20"/>
        </w:rPr>
        <w:t>полное описание взимаемой оплаты</w:t>
      </w:r>
      <w:r w:rsidRPr="00B95426">
        <w:rPr>
          <w:sz w:val="20"/>
          <w:szCs w:val="20"/>
        </w:rPr>
        <w:t xml:space="preserve"> и любых льгот для пациентов или жильцов, которые предоставляются в программах реабилитации жильцов;</w:t>
      </w:r>
    </w:p>
    <w:p w14:paraId="383552AD" w14:textId="77777777" w:rsidR="00B1658E" w:rsidRPr="00B95426" w:rsidRDefault="003C62E8" w:rsidP="00B95426">
      <w:pPr>
        <w:pStyle w:val="Heading2"/>
        <w:spacing w:before="160" w:line="240" w:lineRule="auto"/>
        <w:rPr>
          <w:sz w:val="20"/>
          <w:szCs w:val="20"/>
        </w:rPr>
      </w:pPr>
      <w:r w:rsidRPr="00B95426">
        <w:rPr>
          <w:sz w:val="20"/>
          <w:szCs w:val="20"/>
        </w:rPr>
        <w:t>Жалобы:</w:t>
      </w:r>
    </w:p>
    <w:p w14:paraId="70B19B2D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ind w:left="623" w:right="349" w:hanging="361"/>
        <w:rPr>
          <w:sz w:val="20"/>
          <w:szCs w:val="20"/>
        </w:rPr>
      </w:pPr>
      <w:r w:rsidRPr="00B95426">
        <w:rPr>
          <w:sz w:val="20"/>
          <w:szCs w:val="20"/>
        </w:rPr>
        <w:tab/>
      </w:r>
      <w:r w:rsidRPr="00B95426">
        <w:rPr>
          <w:b/>
          <w:sz w:val="20"/>
          <w:szCs w:val="20"/>
        </w:rPr>
        <w:t>право на обжалование действий</w:t>
      </w:r>
      <w:r w:rsidRPr="00B95426">
        <w:rPr>
          <w:sz w:val="20"/>
          <w:szCs w:val="20"/>
        </w:rPr>
        <w:t xml:space="preserve"> или решений Лицензированного или одобренного учреждения в отношении лечения пациента или жильца;</w:t>
      </w:r>
    </w:p>
    <w:p w14:paraId="689AEF80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ind w:left="623" w:right="672" w:hanging="361"/>
        <w:rPr>
          <w:sz w:val="20"/>
          <w:szCs w:val="20"/>
        </w:rPr>
      </w:pPr>
      <w:r w:rsidRPr="00B95426">
        <w:rPr>
          <w:b/>
          <w:sz w:val="20"/>
          <w:szCs w:val="20"/>
        </w:rPr>
        <w:t>право на обращение</w:t>
      </w:r>
      <w:r w:rsidRPr="00B95426">
        <w:rPr>
          <w:sz w:val="20"/>
          <w:szCs w:val="20"/>
        </w:rPr>
        <w:t xml:space="preserve"> в Департамент, включая на линию жалоб BSAS по телефону 617-624-5171</w:t>
      </w:r>
    </w:p>
    <w:p w14:paraId="1AE2FFE8" w14:textId="77777777" w:rsidR="00B1658E" w:rsidRPr="00B95426" w:rsidRDefault="003C62E8" w:rsidP="00B95426">
      <w:pPr>
        <w:pStyle w:val="Heading2"/>
        <w:spacing w:line="240" w:lineRule="auto"/>
        <w:ind w:left="407"/>
        <w:rPr>
          <w:sz w:val="20"/>
          <w:szCs w:val="20"/>
        </w:rPr>
      </w:pPr>
      <w:r w:rsidRPr="00B95426">
        <w:rPr>
          <w:sz w:val="20"/>
          <w:szCs w:val="20"/>
        </w:rPr>
        <w:t>Личные верования и духовность:</w:t>
      </w:r>
    </w:p>
    <w:p w14:paraId="11802B2B" w14:textId="77777777" w:rsidR="00B1658E" w:rsidRPr="00B95426" w:rsidRDefault="003C62E8" w:rsidP="00B95426">
      <w:pPr>
        <w:pStyle w:val="ListParagraph"/>
        <w:numPr>
          <w:ilvl w:val="1"/>
          <w:numId w:val="1"/>
        </w:numPr>
        <w:tabs>
          <w:tab w:val="left" w:pos="816"/>
          <w:tab w:val="left" w:pos="817"/>
        </w:tabs>
        <w:ind w:left="816"/>
        <w:rPr>
          <w:sz w:val="20"/>
          <w:szCs w:val="20"/>
        </w:rPr>
      </w:pPr>
      <w:r w:rsidRPr="00B95426">
        <w:rPr>
          <w:sz w:val="20"/>
          <w:szCs w:val="20"/>
        </w:rPr>
        <w:t xml:space="preserve">свобода практиковать </w:t>
      </w:r>
      <w:r w:rsidRPr="00B95426">
        <w:rPr>
          <w:b/>
          <w:sz w:val="20"/>
          <w:szCs w:val="20"/>
        </w:rPr>
        <w:t>религиозные убеждения</w:t>
      </w:r>
      <w:r w:rsidRPr="00B95426">
        <w:rPr>
          <w:sz w:val="20"/>
          <w:szCs w:val="20"/>
        </w:rPr>
        <w:t>;</w:t>
      </w:r>
    </w:p>
    <w:p w14:paraId="7D04D9D3" w14:textId="77777777" w:rsidR="00B1658E" w:rsidRPr="00B95426" w:rsidRDefault="003C62E8" w:rsidP="00B95426">
      <w:pPr>
        <w:pStyle w:val="ListParagraph"/>
        <w:numPr>
          <w:ilvl w:val="1"/>
          <w:numId w:val="1"/>
        </w:numPr>
        <w:tabs>
          <w:tab w:val="left" w:pos="816"/>
          <w:tab w:val="left" w:pos="817"/>
        </w:tabs>
        <w:spacing w:before="21"/>
        <w:ind w:right="320" w:hanging="360"/>
        <w:rPr>
          <w:sz w:val="20"/>
          <w:szCs w:val="20"/>
        </w:rPr>
      </w:pPr>
      <w:r w:rsidRPr="00B95426">
        <w:rPr>
          <w:sz w:val="20"/>
          <w:szCs w:val="20"/>
        </w:rPr>
        <w:tab/>
        <w:t xml:space="preserve">право </w:t>
      </w:r>
      <w:r w:rsidRPr="00B95426">
        <w:rPr>
          <w:b/>
          <w:sz w:val="20"/>
          <w:szCs w:val="20"/>
        </w:rPr>
        <w:t>просить направление</w:t>
      </w:r>
      <w:r w:rsidRPr="00B95426">
        <w:rPr>
          <w:sz w:val="20"/>
          <w:szCs w:val="20"/>
        </w:rPr>
        <w:t xml:space="preserve"> в учреждение, которое предоставляет лечение, не нарушая религиозные убеждения пациента или жильца;</w:t>
      </w:r>
    </w:p>
    <w:p w14:paraId="3E255F40" w14:textId="77777777" w:rsidR="00B1658E" w:rsidRPr="00B95426" w:rsidRDefault="003C62E8" w:rsidP="00B95426">
      <w:pPr>
        <w:pStyle w:val="Heading2"/>
        <w:spacing w:line="240" w:lineRule="auto"/>
        <w:rPr>
          <w:sz w:val="20"/>
          <w:szCs w:val="20"/>
        </w:rPr>
      </w:pPr>
      <w:r w:rsidRPr="00B95426">
        <w:rPr>
          <w:sz w:val="20"/>
          <w:szCs w:val="20"/>
        </w:rPr>
        <w:t>Проверка на наркотики:</w:t>
      </w:r>
    </w:p>
    <w:p w14:paraId="3AC3EDCC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ind w:left="623" w:right="537" w:hanging="361"/>
        <w:rPr>
          <w:b/>
          <w:sz w:val="20"/>
          <w:szCs w:val="20"/>
        </w:rPr>
      </w:pPr>
      <w:r w:rsidRPr="00B95426">
        <w:rPr>
          <w:b/>
          <w:sz w:val="20"/>
          <w:szCs w:val="20"/>
        </w:rPr>
        <w:t>проверки</w:t>
      </w:r>
      <w:r w:rsidRPr="00B95426">
        <w:rPr>
          <w:sz w:val="20"/>
          <w:szCs w:val="20"/>
        </w:rPr>
        <w:t xml:space="preserve"> на наркотики проводятся </w:t>
      </w:r>
      <w:r w:rsidRPr="00B95426">
        <w:rPr>
          <w:b/>
          <w:sz w:val="20"/>
          <w:szCs w:val="20"/>
        </w:rPr>
        <w:t>с учетом достоинства пациента или жильца</w:t>
      </w:r>
    </w:p>
    <w:p w14:paraId="098672E5" w14:textId="77777777" w:rsidR="00B1658E" w:rsidRPr="00B95426" w:rsidRDefault="003C62E8" w:rsidP="00B95426">
      <w:pPr>
        <w:pStyle w:val="BodyText"/>
        <w:ind w:left="623" w:right="298" w:hanging="1"/>
        <w:rPr>
          <w:sz w:val="20"/>
          <w:szCs w:val="20"/>
        </w:rPr>
      </w:pPr>
      <w:r w:rsidRPr="00B95426">
        <w:rPr>
          <w:sz w:val="20"/>
          <w:szCs w:val="20"/>
        </w:rPr>
        <w:t>и, когда проверка на наркотики проводится по образцу мочи, учитывается медицински подтвержденная невозможность сдать мочу на анализ, для чего предоставляется альтернативный эффективный метод проверки, например мазок слизистой ротовой полости</w:t>
      </w:r>
    </w:p>
    <w:p w14:paraId="05F26F1F" w14:textId="77777777" w:rsidR="00B1658E" w:rsidRPr="00B95426" w:rsidRDefault="003C62E8" w:rsidP="00B95426">
      <w:pPr>
        <w:pStyle w:val="Heading2"/>
        <w:spacing w:line="240" w:lineRule="auto"/>
        <w:rPr>
          <w:sz w:val="20"/>
          <w:szCs w:val="20"/>
        </w:rPr>
      </w:pPr>
      <w:r w:rsidRPr="00B95426">
        <w:rPr>
          <w:sz w:val="20"/>
          <w:szCs w:val="20"/>
        </w:rPr>
        <w:t>Борьба с дискриминацией</w:t>
      </w:r>
    </w:p>
    <w:p w14:paraId="409DA704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ind w:left="623" w:right="341"/>
        <w:rPr>
          <w:sz w:val="20"/>
          <w:szCs w:val="20"/>
        </w:rPr>
      </w:pPr>
      <w:r w:rsidRPr="00B95426">
        <w:rPr>
          <w:sz w:val="20"/>
          <w:szCs w:val="20"/>
        </w:rPr>
        <w:t>Вы имеете право на услуги независимо от родного языка, культурного, расового или этнического происхождения</w:t>
      </w:r>
    </w:p>
    <w:p w14:paraId="7B1D2B7A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23"/>
          <w:tab w:val="left" w:pos="624"/>
        </w:tabs>
        <w:ind w:left="623" w:right="439"/>
        <w:rPr>
          <w:sz w:val="20"/>
          <w:szCs w:val="20"/>
        </w:rPr>
      </w:pPr>
      <w:r w:rsidRPr="00B95426">
        <w:rPr>
          <w:sz w:val="20"/>
          <w:szCs w:val="20"/>
        </w:rPr>
        <w:t>В рамках программы должны бесплатно предоставляться услуги переводчика</w:t>
      </w:r>
    </w:p>
    <w:p w14:paraId="2919DE29" w14:textId="77777777" w:rsidR="00B1658E" w:rsidRPr="00B95426" w:rsidRDefault="003C62E8" w:rsidP="00B95426">
      <w:pPr>
        <w:pStyle w:val="Heading2"/>
        <w:spacing w:before="160" w:line="240" w:lineRule="auto"/>
        <w:ind w:left="262"/>
        <w:rPr>
          <w:sz w:val="20"/>
          <w:szCs w:val="20"/>
        </w:rPr>
      </w:pPr>
      <w:r w:rsidRPr="00B95426">
        <w:rPr>
          <w:sz w:val="20"/>
          <w:szCs w:val="20"/>
        </w:rPr>
        <w:t>Юридическая помощь:</w:t>
      </w:r>
    </w:p>
    <w:p w14:paraId="606C81AA" w14:textId="77777777" w:rsidR="00B1658E" w:rsidRPr="00B95426" w:rsidRDefault="003C62E8" w:rsidP="00B95426">
      <w:pPr>
        <w:pStyle w:val="ListParagraph"/>
        <w:numPr>
          <w:ilvl w:val="0"/>
          <w:numId w:val="1"/>
        </w:numPr>
        <w:tabs>
          <w:tab w:val="left" w:pos="622"/>
          <w:tab w:val="left" w:pos="623"/>
        </w:tabs>
        <w:spacing w:before="21"/>
        <w:ind w:left="622" w:right="443"/>
        <w:rPr>
          <w:sz w:val="20"/>
          <w:szCs w:val="20"/>
        </w:rPr>
      </w:pPr>
      <w:r w:rsidRPr="00B95426">
        <w:rPr>
          <w:sz w:val="20"/>
          <w:szCs w:val="20"/>
        </w:rPr>
        <w:t>У вас есть право на юридическую помощь и общение со своим адвокатом во время лечения</w:t>
      </w:r>
    </w:p>
    <w:p w14:paraId="3DB74E7E" w14:textId="77777777" w:rsidR="00B1658E" w:rsidRPr="00B95426" w:rsidRDefault="00B1658E" w:rsidP="00B95426">
      <w:pPr>
        <w:rPr>
          <w:sz w:val="20"/>
          <w:szCs w:val="20"/>
        </w:rPr>
        <w:sectPr w:rsidR="00B1658E" w:rsidRPr="00B95426">
          <w:type w:val="continuous"/>
          <w:pgSz w:w="12240" w:h="15840"/>
          <w:pgMar w:top="560" w:right="220" w:bottom="0" w:left="780" w:header="720" w:footer="720" w:gutter="0"/>
          <w:cols w:num="2" w:space="720" w:equalWidth="0">
            <w:col w:w="5396" w:space="40"/>
            <w:col w:w="5804"/>
          </w:cols>
        </w:sectPr>
      </w:pPr>
    </w:p>
    <w:p w14:paraId="3C4B1BA7" w14:textId="77777777" w:rsidR="00B1658E" w:rsidRPr="00B120F5" w:rsidRDefault="00B1658E">
      <w:pPr>
        <w:pStyle w:val="BodyText"/>
        <w:spacing w:before="1"/>
        <w:rPr>
          <w:sz w:val="11"/>
        </w:rPr>
      </w:pPr>
    </w:p>
    <w:p w14:paraId="2870B461" w14:textId="77777777" w:rsidR="00B1658E" w:rsidRPr="00B120F5" w:rsidRDefault="00B1658E">
      <w:pPr>
        <w:rPr>
          <w:sz w:val="11"/>
        </w:rPr>
        <w:sectPr w:rsidR="00B1658E" w:rsidRPr="00B120F5">
          <w:type w:val="continuous"/>
          <w:pgSz w:w="12240" w:h="15840"/>
          <w:pgMar w:top="560" w:right="220" w:bottom="0" w:left="780" w:header="720" w:footer="720" w:gutter="0"/>
          <w:cols w:space="720"/>
        </w:sectPr>
      </w:pPr>
    </w:p>
    <w:p w14:paraId="06C4B77F" w14:textId="77777777" w:rsidR="00B1658E" w:rsidRPr="00B120F5" w:rsidRDefault="003C62E8">
      <w:pPr>
        <w:pStyle w:val="BodyText"/>
        <w:spacing w:before="56"/>
        <w:ind w:left="304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E3E220F" wp14:editId="00AD468F">
            <wp:simplePos x="0" y="0"/>
            <wp:positionH relativeFrom="page">
              <wp:posOffset>685800</wp:posOffset>
            </wp:positionH>
            <wp:positionV relativeFrom="paragraph">
              <wp:posOffset>244678</wp:posOffset>
            </wp:positionV>
            <wp:extent cx="798829" cy="79882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29" cy="798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Нормативные требования BSAS в Интернете:</w:t>
      </w:r>
    </w:p>
    <w:p w14:paraId="3CE4E546" w14:textId="30791B47" w:rsidR="00B1658E" w:rsidRPr="00B120F5" w:rsidRDefault="003C62E8" w:rsidP="00B95426">
      <w:r>
        <w:br w:type="column"/>
      </w:r>
      <w:r>
        <w:rPr>
          <w:color w:val="767070"/>
        </w:rPr>
        <w:t>«BSAS: права пациентов и жильцов», обновлено 04/2023</w:t>
      </w:r>
    </w:p>
    <w:sectPr w:rsidR="00B1658E" w:rsidRPr="00B120F5" w:rsidSect="00B95426">
      <w:type w:val="continuous"/>
      <w:pgSz w:w="12240" w:h="15840"/>
      <w:pgMar w:top="560" w:right="220" w:bottom="0" w:left="780" w:header="720" w:footer="720" w:gutter="0"/>
      <w:cols w:num="2" w:space="2168" w:equalWidth="0">
        <w:col w:w="4536" w:space="2168"/>
        <w:col w:w="45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46CE9"/>
    <w:multiLevelType w:val="hybridMultilevel"/>
    <w:tmpl w:val="F91080AE"/>
    <w:lvl w:ilvl="0" w:tplc="187E08DE">
      <w:numFmt w:val="bullet"/>
      <w:lvlText w:val=""/>
      <w:lvlJc w:val="left"/>
      <w:pPr>
        <w:ind w:left="6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A55AF876">
      <w:numFmt w:val="bullet"/>
      <w:lvlText w:val=""/>
      <w:lvlJc w:val="left"/>
      <w:pPr>
        <w:ind w:left="767" w:hanging="41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8AC05290">
      <w:numFmt w:val="bullet"/>
      <w:lvlText w:val="•"/>
      <w:lvlJc w:val="left"/>
      <w:pPr>
        <w:ind w:left="671" w:hanging="410"/>
      </w:pPr>
      <w:rPr>
        <w:rFonts w:hint="default"/>
        <w:lang w:val="en-US" w:eastAsia="en-US" w:bidi="ar-SA"/>
      </w:rPr>
    </w:lvl>
    <w:lvl w:ilvl="3" w:tplc="E6107588">
      <w:numFmt w:val="bullet"/>
      <w:lvlText w:val="•"/>
      <w:lvlJc w:val="left"/>
      <w:pPr>
        <w:ind w:left="582" w:hanging="410"/>
      </w:pPr>
      <w:rPr>
        <w:rFonts w:hint="default"/>
        <w:lang w:val="en-US" w:eastAsia="en-US" w:bidi="ar-SA"/>
      </w:rPr>
    </w:lvl>
    <w:lvl w:ilvl="4" w:tplc="4B1E3298">
      <w:numFmt w:val="bullet"/>
      <w:lvlText w:val="•"/>
      <w:lvlJc w:val="left"/>
      <w:pPr>
        <w:ind w:left="493" w:hanging="410"/>
      </w:pPr>
      <w:rPr>
        <w:rFonts w:hint="default"/>
        <w:lang w:val="en-US" w:eastAsia="en-US" w:bidi="ar-SA"/>
      </w:rPr>
    </w:lvl>
    <w:lvl w:ilvl="5" w:tplc="70BE91E2">
      <w:numFmt w:val="bullet"/>
      <w:lvlText w:val="•"/>
      <w:lvlJc w:val="left"/>
      <w:pPr>
        <w:ind w:left="404" w:hanging="410"/>
      </w:pPr>
      <w:rPr>
        <w:rFonts w:hint="default"/>
        <w:lang w:val="en-US" w:eastAsia="en-US" w:bidi="ar-SA"/>
      </w:rPr>
    </w:lvl>
    <w:lvl w:ilvl="6" w:tplc="13108AF4">
      <w:numFmt w:val="bullet"/>
      <w:lvlText w:val="•"/>
      <w:lvlJc w:val="left"/>
      <w:pPr>
        <w:ind w:left="315" w:hanging="410"/>
      </w:pPr>
      <w:rPr>
        <w:rFonts w:hint="default"/>
        <w:lang w:val="en-US" w:eastAsia="en-US" w:bidi="ar-SA"/>
      </w:rPr>
    </w:lvl>
    <w:lvl w:ilvl="7" w:tplc="1EAE4098">
      <w:numFmt w:val="bullet"/>
      <w:lvlText w:val="•"/>
      <w:lvlJc w:val="left"/>
      <w:pPr>
        <w:ind w:left="226" w:hanging="410"/>
      </w:pPr>
      <w:rPr>
        <w:rFonts w:hint="default"/>
        <w:lang w:val="en-US" w:eastAsia="en-US" w:bidi="ar-SA"/>
      </w:rPr>
    </w:lvl>
    <w:lvl w:ilvl="8" w:tplc="8662C8D4">
      <w:numFmt w:val="bullet"/>
      <w:lvlText w:val="•"/>
      <w:lvlJc w:val="left"/>
      <w:pPr>
        <w:ind w:left="137" w:hanging="410"/>
      </w:pPr>
      <w:rPr>
        <w:rFonts w:hint="default"/>
        <w:lang w:val="en-US" w:eastAsia="en-US" w:bidi="ar-SA"/>
      </w:rPr>
    </w:lvl>
  </w:abstractNum>
  <w:num w:numId="1" w16cid:durableId="109389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8E"/>
    <w:rsid w:val="003C62E8"/>
    <w:rsid w:val="00673909"/>
    <w:rsid w:val="00B120F5"/>
    <w:rsid w:val="00B1658E"/>
    <w:rsid w:val="00B9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22C340"/>
  <w15:docId w15:val="{F7A2E332-2F51-4CF5-8F66-3E32DD5F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59" w:line="268" w:lineRule="exact"/>
      <w:ind w:left="26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0"/>
      <w:ind w:left="2502" w:right="2610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ph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f0670806e37e9992a11acec88ce89d68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64eec0165ffa08e770ec6435c509f09e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A1E01A-7C41-4FD7-AF19-68176DDAFFB7}"/>
</file>

<file path=customXml/itemProps2.xml><?xml version="1.0" encoding="utf-8"?>
<ds:datastoreItem xmlns:ds="http://schemas.openxmlformats.org/officeDocument/2006/customXml" ds:itemID="{AA5E244F-5566-4D7F-8C8D-227BF4AFCADC}"/>
</file>

<file path=customXml/itemProps3.xml><?xml version="1.0" encoding="utf-8"?>
<ds:datastoreItem xmlns:ds="http://schemas.openxmlformats.org/officeDocument/2006/customXml" ds:itemID="{DCBC0756-06B1-42A6-8ACD-77C0E538D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4</DocSecurity>
  <Lines>20</Lines>
  <Paragraphs>5</Paragraphs>
  <ScaleCrop>false</ScaleCrop>
  <Company>Commonwealth of Massachusetts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Tantillo, Sarah (DPH)</cp:lastModifiedBy>
  <cp:revision>2</cp:revision>
  <dcterms:created xsi:type="dcterms:W3CDTF">2023-05-19T17:33:00Z</dcterms:created>
  <dcterms:modified xsi:type="dcterms:W3CDTF">2023-05-19T17:33:00Z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16a3b1f885c3319fcae2a27dd5b1a54196d25860e0279f6eca8687e191a2592e</vt:lpwstr>
  </property>
  <property fmtid="{D5CDD505-2E9C-101B-9397-08002B2CF9AE}" pid="5" name="LastSaved">
    <vt:filetime>2023-05-02T00:00:00Z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  <property fmtid="{D5CDD505-2E9C-101B-9397-08002B2CF9AE}" pid="8" name="ContentTypeId">
    <vt:lpwstr>0x010100ABFEDB9F107C6446B43D25A543876226</vt:lpwstr>
  </property>
</Properties>
</file>