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9007B" w14:textId="77777777" w:rsidR="000537DA" w:rsidRDefault="000537DA" w:rsidP="0023202D">
      <w:pPr>
        <w:framePr w:w="6926" w:h="2033" w:hRule="exact" w:hSpace="187" w:wrap="notBeside" w:vAnchor="page" w:hAnchor="page" w:x="2884" w:y="497"/>
        <w:jc w:val="center"/>
        <w:rPr>
          <w:rFonts w:ascii="Arial" w:hAnsi="Arial"/>
          <w:sz w:val="36"/>
        </w:rPr>
      </w:pPr>
      <w:r>
        <w:rPr>
          <w:rFonts w:ascii="Arial" w:hAnsi="Arial"/>
          <w:sz w:val="36"/>
        </w:rPr>
        <w:t>The Commonwealth of Massachusetts</w:t>
      </w:r>
    </w:p>
    <w:p w14:paraId="05245BDC" w14:textId="77777777" w:rsidR="000537DA" w:rsidRDefault="000537DA" w:rsidP="0023202D">
      <w:pPr>
        <w:pStyle w:val="ExecOffice"/>
        <w:framePr w:w="6926" w:h="2033" w:hRule="exact" w:wrap="notBeside" w:vAnchor="page" w:x="2884" w:y="497"/>
      </w:pPr>
      <w:r>
        <w:t>Executive Office of Health and Human Services</w:t>
      </w:r>
    </w:p>
    <w:p w14:paraId="5EE4ACFC" w14:textId="77777777" w:rsidR="000537DA" w:rsidRDefault="000537DA" w:rsidP="0023202D">
      <w:pPr>
        <w:pStyle w:val="ExecOffice"/>
        <w:framePr w:w="6926" w:h="2033" w:hRule="exact" w:wrap="notBeside" w:vAnchor="page" w:x="2884" w:y="497"/>
      </w:pPr>
      <w:r>
        <w:t>Department of Public Health</w:t>
      </w:r>
    </w:p>
    <w:p w14:paraId="05CD23E1" w14:textId="77777777" w:rsidR="0023202D" w:rsidRDefault="0023202D" w:rsidP="0023202D">
      <w:pPr>
        <w:pStyle w:val="ExecOffice"/>
        <w:framePr w:w="6926" w:h="2033" w:hRule="exact" w:wrap="notBeside" w:vAnchor="page" w:x="2884" w:y="497"/>
      </w:pPr>
      <w:r w:rsidRPr="0023202D">
        <w:t>Registry of Vital Records and Statistics</w:t>
      </w:r>
    </w:p>
    <w:p w14:paraId="29E62A88" w14:textId="77777777" w:rsidR="0023202D" w:rsidRDefault="001A3CDA" w:rsidP="0023202D">
      <w:pPr>
        <w:pStyle w:val="ExecOffice"/>
        <w:framePr w:w="6926" w:h="2033" w:hRule="exact" w:wrap="notBeside" w:vAnchor="page" w:x="2884" w:y="497"/>
      </w:pPr>
      <w:r>
        <w:t>1</w:t>
      </w:r>
      <w:r w:rsidR="000537DA">
        <w:t xml:space="preserve">50 </w:t>
      </w:r>
      <w:r>
        <w:t>Mt. Vernon</w:t>
      </w:r>
      <w:r w:rsidR="000537DA">
        <w:t xml:space="preserve"> Street, </w:t>
      </w:r>
      <w:r w:rsidR="0023202D">
        <w:t>1</w:t>
      </w:r>
      <w:r w:rsidR="0023202D" w:rsidRPr="0023202D">
        <w:rPr>
          <w:vertAlign w:val="superscript"/>
        </w:rPr>
        <w:t>st</w:t>
      </w:r>
      <w:r w:rsidR="0023202D">
        <w:t xml:space="preserve"> Floor</w:t>
      </w:r>
    </w:p>
    <w:p w14:paraId="7DFA7B4B" w14:textId="77777777" w:rsidR="006D06D9" w:rsidRDefault="001A3CDA" w:rsidP="0023202D">
      <w:pPr>
        <w:pStyle w:val="ExecOffice"/>
        <w:framePr w:w="6926" w:h="2033" w:hRule="exact" w:wrap="notBeside" w:vAnchor="page" w:x="2884" w:y="497"/>
      </w:pPr>
      <w:r>
        <w:t>Dorchester</w:t>
      </w:r>
      <w:r w:rsidR="000537DA">
        <w:t xml:space="preserve">, MA </w:t>
      </w:r>
      <w:r>
        <w:t>02125</w:t>
      </w:r>
    </w:p>
    <w:p w14:paraId="0D58EEED" w14:textId="1412712E" w:rsidR="00BA4055" w:rsidRDefault="00AA225F" w:rsidP="00BA4055">
      <w:pPr>
        <w:framePr w:w="1927" w:hSpace="180" w:wrap="auto" w:vAnchor="text" w:hAnchor="page" w:x="940" w:y="-951"/>
        <w:rPr>
          <w:rFonts w:ascii="LinePrinter" w:hAnsi="LinePrinter"/>
        </w:rPr>
      </w:pPr>
      <w:r>
        <w:rPr>
          <w:rFonts w:ascii="LinePrinter" w:hAnsi="LinePrinter"/>
          <w:noProof/>
        </w:rPr>
        <w:drawing>
          <wp:inline distT="0" distB="0" distL="0" distR="0" wp14:anchorId="2AA01471" wp14:editId="21174082">
            <wp:extent cx="958215" cy="1148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8215" cy="1148080"/>
                    </a:xfrm>
                    <a:prstGeom prst="rect">
                      <a:avLst/>
                    </a:prstGeom>
                    <a:noFill/>
                    <a:ln>
                      <a:noFill/>
                    </a:ln>
                  </pic:spPr>
                </pic:pic>
              </a:graphicData>
            </a:graphic>
          </wp:inline>
        </w:drawing>
      </w:r>
    </w:p>
    <w:p w14:paraId="27D2A52F" w14:textId="2CE1B727" w:rsidR="009908FF" w:rsidRDefault="00FF45C4" w:rsidP="0072610D">
      <w:r>
        <w:rPr>
          <w:noProof/>
        </w:rPr>
        <mc:AlternateContent>
          <mc:Choice Requires="wpg">
            <w:drawing>
              <wp:anchor distT="0" distB="0" distL="114300" distR="114300" simplePos="0" relativeHeight="251658241" behindDoc="0" locked="0" layoutInCell="1" allowOverlap="1" wp14:anchorId="6A3C1F4B" wp14:editId="5CC01B11">
                <wp:simplePos x="0" y="0"/>
                <wp:positionH relativeFrom="column">
                  <wp:posOffset>-676275</wp:posOffset>
                </wp:positionH>
                <wp:positionV relativeFrom="paragraph">
                  <wp:posOffset>638175</wp:posOffset>
                </wp:positionV>
                <wp:extent cx="7091045" cy="958850"/>
                <wp:effectExtent l="0" t="0" r="0" b="0"/>
                <wp:wrapNone/>
                <wp:docPr id="4" name="Group 4"/>
                <wp:cNvGraphicFramePr/>
                <a:graphic xmlns:a="http://schemas.openxmlformats.org/drawingml/2006/main">
                  <a:graphicData uri="http://schemas.microsoft.com/office/word/2010/wordprocessingGroup">
                    <wpg:wgp>
                      <wpg:cNvGrpSpPr/>
                      <wpg:grpSpPr>
                        <a:xfrm>
                          <a:off x="0" y="0"/>
                          <a:ext cx="7091045" cy="958850"/>
                          <a:chOff x="0" y="0"/>
                          <a:chExt cx="7091045" cy="958850"/>
                        </a:xfrm>
                      </wpg:grpSpPr>
                      <wps:wsp>
                        <wps:cNvPr id="2" name="Text Box 2"/>
                        <wps:cNvSpPr txBox="1">
                          <a:spLocks noChangeArrowheads="1"/>
                        </wps:cNvSpPr>
                        <wps:spPr bwMode="auto">
                          <a:xfrm>
                            <a:off x="0" y="104775"/>
                            <a:ext cx="1572895"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E8DF5C" w14:textId="77777777" w:rsidR="00FC6B42" w:rsidRDefault="00FC6B42" w:rsidP="00FC6B42">
                              <w:pPr>
                                <w:pStyle w:val="Governor"/>
                                <w:spacing w:after="0"/>
                                <w:rPr>
                                  <w:sz w:val="16"/>
                                </w:rPr>
                              </w:pPr>
                              <w:r>
                                <w:rPr>
                                  <w:sz w:val="16"/>
                                </w:rPr>
                                <w:t>CHARLES D. BAKER</w:t>
                              </w:r>
                            </w:p>
                            <w:p w14:paraId="3ACD873E" w14:textId="77777777" w:rsidR="00FC6B42" w:rsidRDefault="00FC6B42" w:rsidP="00FC6B42">
                              <w:pPr>
                                <w:pStyle w:val="Governor"/>
                              </w:pPr>
                              <w:r>
                                <w:t>Governor</w:t>
                              </w:r>
                            </w:p>
                            <w:p w14:paraId="79CA1F8D" w14:textId="77777777" w:rsidR="00FC6B42" w:rsidRDefault="00FC6B42" w:rsidP="00FC6B42">
                              <w:pPr>
                                <w:pStyle w:val="Governor"/>
                                <w:spacing w:after="0"/>
                                <w:rPr>
                                  <w:sz w:val="16"/>
                                </w:rPr>
                              </w:pPr>
                              <w:r>
                                <w:rPr>
                                  <w:sz w:val="16"/>
                                </w:rPr>
                                <w:t>KARYN E. POLITO</w:t>
                              </w:r>
                            </w:p>
                            <w:p w14:paraId="5A2966BF" w14:textId="77777777" w:rsidR="00FC6B42" w:rsidRDefault="00FC6B42" w:rsidP="00FC6B42">
                              <w:pPr>
                                <w:pStyle w:val="Governor"/>
                              </w:pPr>
                              <w:r>
                                <w:t>Lieutenant Governor</w:t>
                              </w:r>
                            </w:p>
                          </w:txbxContent>
                        </wps:txbx>
                        <wps:bodyPr rot="0" vert="horz" wrap="square" lIns="91440" tIns="45720" rIns="91440" bIns="45720" anchor="t" anchorCtr="0" upright="1">
                          <a:noAutofit/>
                        </wps:bodyPr>
                      </wps:wsp>
                      <wps:wsp>
                        <wps:cNvPr id="3" name="Text Box 3"/>
                        <wps:cNvSpPr txBox="1">
                          <a:spLocks noChangeArrowheads="1"/>
                        </wps:cNvSpPr>
                        <wps:spPr bwMode="auto">
                          <a:xfrm>
                            <a:off x="5276850" y="0"/>
                            <a:ext cx="1814195" cy="958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5DFEB8" w14:textId="77777777" w:rsidR="00FC6B42" w:rsidRPr="003A7AFC" w:rsidRDefault="00FC6B42" w:rsidP="00FC6B42">
                              <w:pPr>
                                <w:pStyle w:val="Weld"/>
                              </w:pPr>
                              <w:r>
                                <w:t>MARYLOU SUDDERS</w:t>
                              </w:r>
                            </w:p>
                            <w:p w14:paraId="7B01B214" w14:textId="77777777" w:rsidR="00FC6B42" w:rsidRDefault="00FC6B42" w:rsidP="00FC6B42">
                              <w:pPr>
                                <w:pStyle w:val="Governor"/>
                              </w:pPr>
                              <w:r>
                                <w:t>Secretary</w:t>
                              </w:r>
                            </w:p>
                            <w:p w14:paraId="0B19B649" w14:textId="5A72523B" w:rsidR="00FC6B42" w:rsidRDefault="007648B0"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7472BC4C" w14:textId="77777777" w:rsidR="004813AC" w:rsidRDefault="004813AC" w:rsidP="00FC6B42">
                              <w:pPr>
                                <w:jc w:val="center"/>
                                <w:rPr>
                                  <w:rFonts w:ascii="Arial Rounded MT Bold" w:hAnsi="Arial Rounded MT Bold"/>
                                  <w:sz w:val="14"/>
                                  <w:szCs w:val="14"/>
                                </w:rPr>
                              </w:pPr>
                            </w:p>
                            <w:p w14:paraId="70AEAF22"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w:t>
                              </w:r>
                              <w:r w:rsidR="005D1B17">
                                <w:rPr>
                                  <w:rFonts w:ascii="Arial" w:hAnsi="Arial" w:cs="Arial"/>
                                  <w:b/>
                                  <w:sz w:val="14"/>
                                  <w:szCs w:val="14"/>
                                </w:rPr>
                                <w:t>740-2600</w:t>
                              </w:r>
                            </w:p>
                            <w:p w14:paraId="7881B18C"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r w:rsidR="005D1B17">
                                <w:rPr>
                                  <w:rFonts w:ascii="Arial" w:hAnsi="Arial" w:cs="Arial"/>
                                  <w:b/>
                                  <w:sz w:val="14"/>
                                  <w:szCs w:val="14"/>
                                  <w:lang w:val="fr-FR"/>
                                </w:rPr>
                                <w:t>/rvrs</w:t>
                              </w:r>
                            </w:p>
                            <w:p w14:paraId="22852DFD"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noAutofit/>
                        </wps:bodyPr>
                      </wps:wsp>
                    </wpg:wgp>
                  </a:graphicData>
                </a:graphic>
              </wp:anchor>
            </w:drawing>
          </mc:Choice>
          <mc:Fallback>
            <w:pict>
              <v:group w14:anchorId="6A3C1F4B" id="Group 4" o:spid="_x0000_s1026" style="position:absolute;margin-left:-53.25pt;margin-top:50.25pt;width:558.35pt;height:75.5pt;z-index:251658241" coordsize="70910,9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">
                <v:shapetype id="_x0000_t202" coordsize="21600,21600" o:spt="202" path="m,l,21600r21600,l21600,xe">
                  <v:stroke joinstyle="miter"/>
                  <v:path gradientshapeok="t" o:connecttype="rect"/>
                </v:shapetype>
                <v:shape id="Text Box 2" o:spid="_x0000_s1027" type="#_x0000_t202" style="position:absolute;top:1047;width:15728;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02E8DF5C" w14:textId="77777777" w:rsidR="00FC6B42" w:rsidRDefault="00FC6B42" w:rsidP="00FC6B42">
                        <w:pPr>
                          <w:pStyle w:val="Governor"/>
                          <w:spacing w:after="0"/>
                          <w:rPr>
                            <w:sz w:val="16"/>
                          </w:rPr>
                        </w:pPr>
                        <w:r>
                          <w:rPr>
                            <w:sz w:val="16"/>
                          </w:rPr>
                          <w:t>CHARLES D. BAKER</w:t>
                        </w:r>
                      </w:p>
                      <w:p w14:paraId="3ACD873E" w14:textId="77777777" w:rsidR="00FC6B42" w:rsidRDefault="00FC6B42" w:rsidP="00FC6B42">
                        <w:pPr>
                          <w:pStyle w:val="Governor"/>
                        </w:pPr>
                        <w:r>
                          <w:t>Governor</w:t>
                        </w:r>
                      </w:p>
                      <w:p w14:paraId="79CA1F8D" w14:textId="77777777" w:rsidR="00FC6B42" w:rsidRDefault="00FC6B42" w:rsidP="00FC6B42">
                        <w:pPr>
                          <w:pStyle w:val="Governor"/>
                          <w:spacing w:after="0"/>
                          <w:rPr>
                            <w:sz w:val="16"/>
                          </w:rPr>
                        </w:pPr>
                        <w:r>
                          <w:rPr>
                            <w:sz w:val="16"/>
                          </w:rPr>
                          <w:t>KARYN E. POLITO</w:t>
                        </w:r>
                      </w:p>
                      <w:p w14:paraId="5A2966BF" w14:textId="77777777" w:rsidR="00FC6B42" w:rsidRDefault="00FC6B42" w:rsidP="00FC6B42">
                        <w:pPr>
                          <w:pStyle w:val="Governor"/>
                        </w:pPr>
                        <w:r>
                          <w:t>Lieutenant Governor</w:t>
                        </w:r>
                      </w:p>
                    </w:txbxContent>
                  </v:textbox>
                </v:shape>
                <v:shape id="Text Box 3" o:spid="_x0000_s1028" type="#_x0000_t202" style="position:absolute;left:52768;width:18142;height:9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525DFEB8" w14:textId="77777777" w:rsidR="00FC6B42" w:rsidRPr="003A7AFC" w:rsidRDefault="00FC6B42" w:rsidP="00FC6B42">
                        <w:pPr>
                          <w:pStyle w:val="Weld"/>
                        </w:pPr>
                        <w:r>
                          <w:t>MARYLOU SUDDERS</w:t>
                        </w:r>
                      </w:p>
                      <w:p w14:paraId="7B01B214" w14:textId="77777777" w:rsidR="00FC6B42" w:rsidRDefault="00FC6B42" w:rsidP="00FC6B42">
                        <w:pPr>
                          <w:pStyle w:val="Governor"/>
                        </w:pPr>
                        <w:r>
                          <w:t>Secretary</w:t>
                        </w:r>
                      </w:p>
                      <w:p w14:paraId="0B19B649" w14:textId="5A72523B" w:rsidR="00FC6B42" w:rsidRDefault="007648B0"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7472BC4C" w14:textId="77777777" w:rsidR="004813AC" w:rsidRDefault="004813AC" w:rsidP="00FC6B42">
                        <w:pPr>
                          <w:jc w:val="center"/>
                          <w:rPr>
                            <w:rFonts w:ascii="Arial Rounded MT Bold" w:hAnsi="Arial Rounded MT Bold"/>
                            <w:sz w:val="14"/>
                            <w:szCs w:val="14"/>
                          </w:rPr>
                        </w:pPr>
                      </w:p>
                      <w:p w14:paraId="70AEAF22"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w:t>
                        </w:r>
                        <w:r w:rsidR="005D1B17">
                          <w:rPr>
                            <w:rFonts w:ascii="Arial" w:hAnsi="Arial" w:cs="Arial"/>
                            <w:b/>
                            <w:sz w:val="14"/>
                            <w:szCs w:val="14"/>
                          </w:rPr>
                          <w:t>740-2600</w:t>
                        </w:r>
                      </w:p>
                      <w:p w14:paraId="7881B18C"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r w:rsidR="005D1B17">
                          <w:rPr>
                            <w:rFonts w:ascii="Arial" w:hAnsi="Arial" w:cs="Arial"/>
                            <w:b/>
                            <w:sz w:val="14"/>
                            <w:szCs w:val="14"/>
                            <w:lang w:val="fr-FR"/>
                          </w:rPr>
                          <w:t>/rvrs</w:t>
                        </w:r>
                      </w:p>
                      <w:p w14:paraId="22852DFD" w14:textId="77777777" w:rsidR="004813AC" w:rsidRPr="00FC6B42" w:rsidRDefault="004813AC" w:rsidP="00FC6B42">
                        <w:pPr>
                          <w:jc w:val="center"/>
                          <w:rPr>
                            <w:rFonts w:ascii="Arial Rounded MT Bold" w:hAnsi="Arial Rounded MT Bold"/>
                            <w:sz w:val="14"/>
                            <w:szCs w:val="14"/>
                          </w:rPr>
                        </w:pPr>
                      </w:p>
                    </w:txbxContent>
                  </v:textbox>
                </v:shape>
              </v:group>
            </w:pict>
          </mc:Fallback>
        </mc:AlternateContent>
      </w:r>
    </w:p>
    <w:p w14:paraId="5717C08F" w14:textId="77777777" w:rsidR="00FC6B42" w:rsidRDefault="00FC6B42" w:rsidP="0072610D"/>
    <w:p w14:paraId="4543088A" w14:textId="77777777" w:rsidR="00FC6B42" w:rsidRDefault="00FC6B42" w:rsidP="0072610D"/>
    <w:p w14:paraId="37AB60C3" w14:textId="77777777" w:rsidR="00033154" w:rsidRDefault="00033154" w:rsidP="0072610D"/>
    <w:p w14:paraId="44ABEF62" w14:textId="77777777" w:rsidR="00033154" w:rsidRDefault="00033154" w:rsidP="0072610D"/>
    <w:p w14:paraId="1F6D2014" w14:textId="15BCA74F" w:rsidR="00033154" w:rsidRDefault="00033154" w:rsidP="0072610D"/>
    <w:p w14:paraId="0059F29A" w14:textId="45A5B81A" w:rsidR="007648B0" w:rsidRPr="00FD5BE4" w:rsidRDefault="00820872" w:rsidP="0072610D">
      <w:pPr>
        <w:rPr>
          <w:sz w:val="22"/>
          <w:szCs w:val="18"/>
        </w:rPr>
      </w:pPr>
      <w:r w:rsidRPr="00FD5BE4">
        <w:rPr>
          <w:sz w:val="22"/>
          <w:szCs w:val="18"/>
        </w:rPr>
        <w:t xml:space="preserve">October </w:t>
      </w:r>
      <w:r w:rsidR="00891A5C">
        <w:rPr>
          <w:sz w:val="22"/>
          <w:szCs w:val="18"/>
        </w:rPr>
        <w:t>21</w:t>
      </w:r>
      <w:r w:rsidRPr="00FD5BE4">
        <w:rPr>
          <w:sz w:val="22"/>
          <w:szCs w:val="18"/>
        </w:rPr>
        <w:t>, 2022</w:t>
      </w:r>
    </w:p>
    <w:p w14:paraId="77B3A153" w14:textId="77777777" w:rsidR="006028FA" w:rsidRPr="00FD5BE4" w:rsidRDefault="006028FA" w:rsidP="0072610D">
      <w:pPr>
        <w:rPr>
          <w:sz w:val="22"/>
          <w:szCs w:val="18"/>
        </w:rPr>
      </w:pPr>
    </w:p>
    <w:p w14:paraId="38746C84" w14:textId="3C5CAC64" w:rsidR="00033154" w:rsidRPr="00FD5BE4" w:rsidRDefault="006028FA" w:rsidP="0072610D">
      <w:pPr>
        <w:rPr>
          <w:sz w:val="22"/>
          <w:szCs w:val="18"/>
        </w:rPr>
      </w:pPr>
      <w:r w:rsidRPr="00FD5BE4">
        <w:rPr>
          <w:sz w:val="22"/>
          <w:szCs w:val="18"/>
        </w:rPr>
        <w:t xml:space="preserve">TO: </w:t>
      </w:r>
      <w:r w:rsidRPr="00FD5BE4">
        <w:rPr>
          <w:sz w:val="22"/>
          <w:szCs w:val="18"/>
        </w:rPr>
        <w:tab/>
      </w:r>
      <w:r w:rsidRPr="00FD5BE4">
        <w:rPr>
          <w:sz w:val="22"/>
          <w:szCs w:val="18"/>
        </w:rPr>
        <w:tab/>
        <w:t>Massachusetts City and Town Clerks</w:t>
      </w:r>
    </w:p>
    <w:p w14:paraId="4A4E4F9F" w14:textId="586C3C8D" w:rsidR="006028FA" w:rsidRPr="00FD5BE4" w:rsidRDefault="006028FA" w:rsidP="0072610D">
      <w:pPr>
        <w:rPr>
          <w:sz w:val="22"/>
          <w:szCs w:val="18"/>
        </w:rPr>
      </w:pPr>
      <w:r w:rsidRPr="00FD5BE4">
        <w:rPr>
          <w:sz w:val="22"/>
          <w:szCs w:val="18"/>
        </w:rPr>
        <w:tab/>
      </w:r>
      <w:r w:rsidRPr="00FD5BE4">
        <w:rPr>
          <w:sz w:val="22"/>
          <w:szCs w:val="18"/>
        </w:rPr>
        <w:tab/>
        <w:t>Boston Registrar</w:t>
      </w:r>
    </w:p>
    <w:p w14:paraId="003080D2" w14:textId="5FCAB1AF" w:rsidR="006028FA" w:rsidRPr="00FD5BE4" w:rsidRDefault="006028FA" w:rsidP="0072610D">
      <w:pPr>
        <w:rPr>
          <w:sz w:val="22"/>
          <w:szCs w:val="18"/>
        </w:rPr>
      </w:pPr>
    </w:p>
    <w:p w14:paraId="7E0F65A8" w14:textId="5E4208EC" w:rsidR="006028FA" w:rsidRPr="00FD5BE4" w:rsidRDefault="006028FA" w:rsidP="0072610D">
      <w:pPr>
        <w:rPr>
          <w:sz w:val="22"/>
          <w:szCs w:val="18"/>
        </w:rPr>
      </w:pPr>
      <w:r w:rsidRPr="00FD5BE4">
        <w:rPr>
          <w:sz w:val="22"/>
          <w:szCs w:val="18"/>
        </w:rPr>
        <w:t>FROM:</w:t>
      </w:r>
      <w:r w:rsidRPr="00FD5BE4">
        <w:rPr>
          <w:sz w:val="22"/>
          <w:szCs w:val="18"/>
        </w:rPr>
        <w:tab/>
      </w:r>
      <w:r w:rsidR="00A63D2B">
        <w:rPr>
          <w:sz w:val="22"/>
          <w:szCs w:val="18"/>
        </w:rPr>
        <w:tab/>
      </w:r>
      <w:r w:rsidRPr="00FD5BE4">
        <w:rPr>
          <w:sz w:val="22"/>
          <w:szCs w:val="18"/>
        </w:rPr>
        <w:t>Karin Barrett</w:t>
      </w:r>
    </w:p>
    <w:p w14:paraId="26D22997" w14:textId="49DA7246" w:rsidR="006028FA" w:rsidRPr="00FD5BE4" w:rsidRDefault="006028FA" w:rsidP="0072610D">
      <w:pPr>
        <w:rPr>
          <w:sz w:val="22"/>
          <w:szCs w:val="18"/>
        </w:rPr>
      </w:pPr>
      <w:r w:rsidRPr="00FD5BE4">
        <w:rPr>
          <w:sz w:val="22"/>
          <w:szCs w:val="18"/>
        </w:rPr>
        <w:tab/>
      </w:r>
      <w:r w:rsidRPr="00FD5BE4">
        <w:rPr>
          <w:sz w:val="22"/>
          <w:szCs w:val="18"/>
        </w:rPr>
        <w:tab/>
        <w:t>Registrar of Vital Records and Statistics</w:t>
      </w:r>
    </w:p>
    <w:p w14:paraId="6573E835" w14:textId="4B5BC20B" w:rsidR="00033154" w:rsidRPr="00FD5BE4" w:rsidRDefault="00033154" w:rsidP="0072610D">
      <w:pPr>
        <w:rPr>
          <w:sz w:val="22"/>
          <w:szCs w:val="18"/>
        </w:rPr>
      </w:pPr>
    </w:p>
    <w:p w14:paraId="1A2FEB27" w14:textId="74CC62B9" w:rsidR="006028FA" w:rsidRPr="00FD5BE4" w:rsidRDefault="0073367B" w:rsidP="0072610D">
      <w:pPr>
        <w:rPr>
          <w:sz w:val="22"/>
          <w:szCs w:val="18"/>
        </w:rPr>
      </w:pPr>
      <w:r w:rsidRPr="00FD5BE4">
        <w:rPr>
          <w:sz w:val="22"/>
          <w:szCs w:val="18"/>
        </w:rPr>
        <w:t>SUBJECT:</w:t>
      </w:r>
      <w:r w:rsidRPr="00FD5BE4">
        <w:rPr>
          <w:sz w:val="22"/>
          <w:szCs w:val="18"/>
        </w:rPr>
        <w:tab/>
      </w:r>
      <w:r w:rsidR="002B7E14" w:rsidRPr="00FD5BE4">
        <w:rPr>
          <w:sz w:val="22"/>
          <w:szCs w:val="18"/>
        </w:rPr>
        <w:t>Updates to the Marriage Certificate process</w:t>
      </w:r>
    </w:p>
    <w:p w14:paraId="142D31A0" w14:textId="24D5774E" w:rsidR="0073367B" w:rsidRPr="00FD5BE4" w:rsidRDefault="0073367B" w:rsidP="0072610D">
      <w:pPr>
        <w:rPr>
          <w:sz w:val="22"/>
          <w:szCs w:val="18"/>
        </w:rPr>
      </w:pPr>
    </w:p>
    <w:p w14:paraId="2C4EBD4F" w14:textId="63C14E99" w:rsidR="0073367B" w:rsidRPr="00FD5BE4" w:rsidRDefault="0073367B" w:rsidP="0072610D">
      <w:pPr>
        <w:rPr>
          <w:sz w:val="22"/>
          <w:szCs w:val="18"/>
        </w:rPr>
      </w:pPr>
    </w:p>
    <w:p w14:paraId="09F127B1" w14:textId="462A7D9A" w:rsidR="0073367B" w:rsidRPr="00FD5BE4" w:rsidRDefault="00964D50" w:rsidP="0072610D">
      <w:pPr>
        <w:rPr>
          <w:sz w:val="22"/>
          <w:szCs w:val="18"/>
        </w:rPr>
      </w:pPr>
      <w:r w:rsidRPr="00FD5BE4">
        <w:rPr>
          <w:sz w:val="22"/>
          <w:szCs w:val="18"/>
        </w:rPr>
        <w:t>Colleagues,</w:t>
      </w:r>
    </w:p>
    <w:p w14:paraId="67214EFD" w14:textId="03E03C25" w:rsidR="00964D50" w:rsidRPr="00FD5BE4" w:rsidRDefault="00964D50" w:rsidP="0072610D">
      <w:pPr>
        <w:rPr>
          <w:sz w:val="22"/>
          <w:szCs w:val="18"/>
        </w:rPr>
      </w:pPr>
    </w:p>
    <w:p w14:paraId="4C701110" w14:textId="2DECF496" w:rsidR="00964D50" w:rsidRPr="00FD5BE4" w:rsidRDefault="00820872" w:rsidP="0072610D">
      <w:pPr>
        <w:rPr>
          <w:sz w:val="22"/>
          <w:szCs w:val="18"/>
        </w:rPr>
      </w:pPr>
      <w:r w:rsidRPr="00FD5BE4">
        <w:rPr>
          <w:sz w:val="22"/>
          <w:szCs w:val="18"/>
        </w:rPr>
        <w:t xml:space="preserve">As we communicated to you last month, </w:t>
      </w:r>
      <w:r w:rsidR="002B7E14" w:rsidRPr="00FD5BE4">
        <w:rPr>
          <w:sz w:val="22"/>
          <w:szCs w:val="18"/>
        </w:rPr>
        <w:t>legislation has been enacted</w:t>
      </w:r>
      <w:r w:rsidR="00963408" w:rsidRPr="00FD5BE4">
        <w:rPr>
          <w:sz w:val="22"/>
          <w:szCs w:val="18"/>
        </w:rPr>
        <w:t xml:space="preserve"> </w:t>
      </w:r>
      <w:r w:rsidRPr="00FD5BE4">
        <w:rPr>
          <w:sz w:val="22"/>
          <w:szCs w:val="18"/>
        </w:rPr>
        <w:t>that will become effective</w:t>
      </w:r>
      <w:r w:rsidR="002B7E14" w:rsidRPr="00FD5BE4">
        <w:rPr>
          <w:sz w:val="22"/>
          <w:szCs w:val="18"/>
        </w:rPr>
        <w:t xml:space="preserve"> October 26, 2022, prohibiting marriages to individuals under the age of 18</w:t>
      </w:r>
      <w:r w:rsidR="00AC65C3">
        <w:rPr>
          <w:sz w:val="22"/>
          <w:szCs w:val="18"/>
        </w:rPr>
        <w:t>.</w:t>
      </w:r>
    </w:p>
    <w:p w14:paraId="6DD54A82" w14:textId="2A984587" w:rsidR="00963408" w:rsidRPr="00FD5BE4" w:rsidRDefault="00963408" w:rsidP="0072610D">
      <w:pPr>
        <w:rPr>
          <w:sz w:val="22"/>
          <w:szCs w:val="18"/>
        </w:rPr>
      </w:pPr>
    </w:p>
    <w:p w14:paraId="42F4DCC1" w14:textId="66A4D476" w:rsidR="00255CE8" w:rsidRPr="00FD5BE4" w:rsidRDefault="002B7E14" w:rsidP="002B7E14">
      <w:pPr>
        <w:rPr>
          <w:sz w:val="22"/>
          <w:szCs w:val="18"/>
        </w:rPr>
      </w:pPr>
      <w:r w:rsidRPr="00FD5BE4">
        <w:rPr>
          <w:sz w:val="22"/>
          <w:szCs w:val="18"/>
        </w:rPr>
        <w:t>The full text of the legislation is attached to this memo, but in summary the key changes are</w:t>
      </w:r>
      <w:r w:rsidR="00820872" w:rsidRPr="00FD5BE4">
        <w:rPr>
          <w:sz w:val="22"/>
          <w:szCs w:val="18"/>
        </w:rPr>
        <w:t>:</w:t>
      </w:r>
    </w:p>
    <w:p w14:paraId="38A94FC8" w14:textId="7CADC74B" w:rsidR="00820872" w:rsidRPr="00FD5BE4" w:rsidRDefault="00820872" w:rsidP="002B7E14">
      <w:pPr>
        <w:numPr>
          <w:ilvl w:val="0"/>
          <w:numId w:val="2"/>
        </w:numPr>
        <w:rPr>
          <w:sz w:val="22"/>
          <w:szCs w:val="18"/>
        </w:rPr>
      </w:pPr>
      <w:r w:rsidRPr="00FD5BE4">
        <w:rPr>
          <w:sz w:val="22"/>
          <w:szCs w:val="18"/>
        </w:rPr>
        <w:t>Clerks shall not accept Notices of Intention to Marry if either Party is under the age of 18.</w:t>
      </w:r>
    </w:p>
    <w:p w14:paraId="31C37F3C" w14:textId="0A3FEB12" w:rsidR="00820872" w:rsidRPr="00FD5BE4" w:rsidRDefault="00820872" w:rsidP="002B7E14">
      <w:pPr>
        <w:numPr>
          <w:ilvl w:val="0"/>
          <w:numId w:val="2"/>
        </w:numPr>
        <w:rPr>
          <w:sz w:val="22"/>
          <w:szCs w:val="18"/>
        </w:rPr>
      </w:pPr>
      <w:r w:rsidRPr="00FD5BE4">
        <w:rPr>
          <w:sz w:val="22"/>
          <w:szCs w:val="18"/>
        </w:rPr>
        <w:t>Officiants shall not solemnize marriages if either Party is under the age of 18.</w:t>
      </w:r>
    </w:p>
    <w:p w14:paraId="5129C251" w14:textId="40CCCDED" w:rsidR="00820872" w:rsidRPr="00FD5BE4" w:rsidRDefault="002B7E14" w:rsidP="002B7E14">
      <w:pPr>
        <w:numPr>
          <w:ilvl w:val="0"/>
          <w:numId w:val="2"/>
        </w:numPr>
        <w:rPr>
          <w:sz w:val="22"/>
          <w:szCs w:val="18"/>
        </w:rPr>
      </w:pPr>
      <w:r w:rsidRPr="00FD5BE4">
        <w:rPr>
          <w:sz w:val="22"/>
          <w:szCs w:val="18"/>
        </w:rPr>
        <w:t>All l</w:t>
      </w:r>
      <w:r w:rsidR="00820872" w:rsidRPr="00FD5BE4">
        <w:rPr>
          <w:sz w:val="22"/>
          <w:szCs w:val="18"/>
        </w:rPr>
        <w:t>anguage relating to</w:t>
      </w:r>
      <w:r w:rsidRPr="00FD5BE4">
        <w:rPr>
          <w:sz w:val="22"/>
          <w:szCs w:val="18"/>
        </w:rPr>
        <w:t xml:space="preserve"> </w:t>
      </w:r>
      <w:r w:rsidR="00222D20" w:rsidRPr="00FD5BE4">
        <w:rPr>
          <w:sz w:val="22"/>
          <w:szCs w:val="18"/>
        </w:rPr>
        <w:t xml:space="preserve">permission by parents and </w:t>
      </w:r>
      <w:r w:rsidRPr="00FD5BE4">
        <w:rPr>
          <w:sz w:val="22"/>
          <w:szCs w:val="18"/>
        </w:rPr>
        <w:t xml:space="preserve">court-ordered </w:t>
      </w:r>
      <w:r w:rsidR="00820872" w:rsidRPr="00FD5BE4">
        <w:rPr>
          <w:sz w:val="22"/>
          <w:szCs w:val="18"/>
        </w:rPr>
        <w:t>age waivers are removed</w:t>
      </w:r>
      <w:r w:rsidRPr="00FD5BE4">
        <w:rPr>
          <w:sz w:val="22"/>
          <w:szCs w:val="18"/>
        </w:rPr>
        <w:t>.</w:t>
      </w:r>
    </w:p>
    <w:p w14:paraId="2011E8F5" w14:textId="6E9F1A2C" w:rsidR="002B7E14" w:rsidRPr="00FD5BE4" w:rsidRDefault="002B7E14" w:rsidP="002B7E14">
      <w:pPr>
        <w:numPr>
          <w:ilvl w:val="0"/>
          <w:numId w:val="2"/>
        </w:numPr>
        <w:rPr>
          <w:sz w:val="22"/>
          <w:szCs w:val="18"/>
        </w:rPr>
      </w:pPr>
      <w:r w:rsidRPr="00FD5BE4">
        <w:rPr>
          <w:sz w:val="22"/>
          <w:szCs w:val="18"/>
        </w:rPr>
        <w:t>Clerks are mandated to receive proof of age prior to issuance of a license to marry.</w:t>
      </w:r>
    </w:p>
    <w:p w14:paraId="68BC059D" w14:textId="01EFFA66" w:rsidR="002B7E14" w:rsidRPr="00FD5BE4" w:rsidRDefault="002B7E14" w:rsidP="002B7E14">
      <w:pPr>
        <w:rPr>
          <w:sz w:val="22"/>
          <w:szCs w:val="18"/>
        </w:rPr>
      </w:pPr>
    </w:p>
    <w:p w14:paraId="58A10348" w14:textId="3E12C385" w:rsidR="00592ACB" w:rsidRPr="00FD5BE4" w:rsidRDefault="002B7E14" w:rsidP="002B7E14">
      <w:pPr>
        <w:rPr>
          <w:sz w:val="22"/>
          <w:szCs w:val="18"/>
        </w:rPr>
      </w:pPr>
      <w:r w:rsidRPr="00FD5BE4">
        <w:rPr>
          <w:sz w:val="22"/>
          <w:szCs w:val="18"/>
        </w:rPr>
        <w:t xml:space="preserve">The Registry of Vital Records and Statistics (RVRS) is in the process of revising </w:t>
      </w:r>
      <w:r w:rsidR="00222D20" w:rsidRPr="00FD5BE4">
        <w:rPr>
          <w:sz w:val="22"/>
          <w:szCs w:val="18"/>
        </w:rPr>
        <w:t xml:space="preserve">and printing </w:t>
      </w:r>
      <w:r w:rsidRPr="00FD5BE4">
        <w:rPr>
          <w:sz w:val="22"/>
          <w:szCs w:val="18"/>
        </w:rPr>
        <w:t>both the Notice of Intention to Marry and the Certificate of Marriage, as well as the Fact Book for Notice of Intention to Marry</w:t>
      </w:r>
      <w:r w:rsidR="00222D20" w:rsidRPr="00FD5BE4">
        <w:rPr>
          <w:sz w:val="22"/>
          <w:szCs w:val="18"/>
        </w:rPr>
        <w:t xml:space="preserve">. In the interim, </w:t>
      </w:r>
      <w:r w:rsidR="00AC65C3">
        <w:rPr>
          <w:sz w:val="22"/>
          <w:szCs w:val="18"/>
        </w:rPr>
        <w:t xml:space="preserve">please </w:t>
      </w:r>
      <w:r w:rsidR="00222D20" w:rsidRPr="00FD5BE4">
        <w:rPr>
          <w:sz w:val="22"/>
          <w:szCs w:val="18"/>
        </w:rPr>
        <w:t xml:space="preserve">continue to use the existing forms and be prepared to show applicants </w:t>
      </w:r>
      <w:r w:rsidR="00592ACB" w:rsidRPr="00FD5BE4">
        <w:rPr>
          <w:sz w:val="22"/>
          <w:szCs w:val="18"/>
        </w:rPr>
        <w:t>this memo</w:t>
      </w:r>
      <w:r w:rsidR="009562A6">
        <w:rPr>
          <w:sz w:val="22"/>
          <w:szCs w:val="18"/>
        </w:rPr>
        <w:t>,</w:t>
      </w:r>
      <w:r w:rsidR="00592ACB" w:rsidRPr="00FD5BE4">
        <w:rPr>
          <w:sz w:val="22"/>
          <w:szCs w:val="18"/>
        </w:rPr>
        <w:t xml:space="preserve"> </w:t>
      </w:r>
      <w:r w:rsidR="00222D20" w:rsidRPr="00FD5BE4">
        <w:rPr>
          <w:sz w:val="22"/>
          <w:szCs w:val="18"/>
        </w:rPr>
        <w:t>the new legislation</w:t>
      </w:r>
      <w:r w:rsidR="009562A6">
        <w:rPr>
          <w:sz w:val="22"/>
          <w:szCs w:val="18"/>
        </w:rPr>
        <w:t>, and updated Impediments to Marriage</w:t>
      </w:r>
      <w:r w:rsidR="00222D20" w:rsidRPr="00FD5BE4">
        <w:rPr>
          <w:sz w:val="22"/>
          <w:szCs w:val="18"/>
        </w:rPr>
        <w:t xml:space="preserve"> (attached)</w:t>
      </w:r>
      <w:r w:rsidR="009562A6">
        <w:rPr>
          <w:sz w:val="22"/>
          <w:szCs w:val="18"/>
        </w:rPr>
        <w:t>.</w:t>
      </w:r>
      <w:r w:rsidR="00222D20" w:rsidRPr="00FD5BE4">
        <w:rPr>
          <w:sz w:val="22"/>
          <w:szCs w:val="18"/>
        </w:rPr>
        <w:t xml:space="preserve"> </w:t>
      </w:r>
      <w:r w:rsidR="00AC65C3">
        <w:rPr>
          <w:sz w:val="22"/>
          <w:szCs w:val="18"/>
        </w:rPr>
        <w:t>Please u</w:t>
      </w:r>
      <w:r w:rsidR="00592ACB" w:rsidRPr="00FD5BE4">
        <w:rPr>
          <w:sz w:val="22"/>
          <w:szCs w:val="18"/>
        </w:rPr>
        <w:t>se the proof of age checklist for all applicants, not just for those under the age of 18.</w:t>
      </w:r>
      <w:r w:rsidR="00FD5BE4" w:rsidRPr="00FD5BE4">
        <w:rPr>
          <w:sz w:val="22"/>
          <w:szCs w:val="18"/>
        </w:rPr>
        <w:t xml:space="preserve"> If, after October 26th, you receive a court order authorizing a marriage to a party under the age of 18, please contact RVRS for more information.</w:t>
      </w:r>
    </w:p>
    <w:p w14:paraId="222C8322" w14:textId="20AF7915" w:rsidR="00222D20" w:rsidRPr="00FD5BE4" w:rsidRDefault="00222D20" w:rsidP="002B7E14">
      <w:pPr>
        <w:rPr>
          <w:sz w:val="22"/>
          <w:szCs w:val="18"/>
        </w:rPr>
      </w:pPr>
    </w:p>
    <w:p w14:paraId="06C4EA48" w14:textId="11ADF594" w:rsidR="00222D20" w:rsidRPr="00FD5BE4" w:rsidRDefault="00222D20" w:rsidP="002B7E14">
      <w:pPr>
        <w:rPr>
          <w:sz w:val="22"/>
          <w:szCs w:val="18"/>
        </w:rPr>
      </w:pPr>
      <w:r w:rsidRPr="00FD5BE4">
        <w:rPr>
          <w:sz w:val="22"/>
          <w:szCs w:val="18"/>
        </w:rPr>
        <w:t>In addition to new age requirements, RVRS will also be making a minor change to the Sex fields on the Intention and Certificate of Marriage. Further instructions will be forthcoming, but in the interim</w:t>
      </w:r>
      <w:r w:rsidR="00467AEB" w:rsidRPr="00FD5BE4">
        <w:rPr>
          <w:sz w:val="22"/>
          <w:szCs w:val="18"/>
        </w:rPr>
        <w:t>, and on the current form,</w:t>
      </w:r>
      <w:r w:rsidRPr="00FD5BE4">
        <w:rPr>
          <w:sz w:val="22"/>
          <w:szCs w:val="18"/>
        </w:rPr>
        <w:t xml:space="preserve"> please be advised that parties to a marriage may indicate a choice other than “M” or “F.” There is sufficient space to type in “X” for parties that request that designation. </w:t>
      </w:r>
      <w:r w:rsidR="00467AEB" w:rsidRPr="00FD5BE4">
        <w:rPr>
          <w:sz w:val="22"/>
          <w:szCs w:val="18"/>
        </w:rPr>
        <w:t xml:space="preserve">If a party requests an option other than “M,” “F,” or “X” please call RVRS for further instructions. A party may also </w:t>
      </w:r>
      <w:r w:rsidR="00921F15" w:rsidRPr="00FD5BE4">
        <w:rPr>
          <w:sz w:val="22"/>
          <w:szCs w:val="18"/>
        </w:rPr>
        <w:t>refuse to provide the information for this field. If refused, enter dashes in the space next to the checkbox responses.</w:t>
      </w:r>
    </w:p>
    <w:p w14:paraId="35E3975E" w14:textId="77777777" w:rsidR="00222D20" w:rsidRPr="00FD5BE4" w:rsidRDefault="00222D20" w:rsidP="002B7E14">
      <w:pPr>
        <w:rPr>
          <w:sz w:val="22"/>
          <w:szCs w:val="18"/>
        </w:rPr>
      </w:pPr>
    </w:p>
    <w:p w14:paraId="10A601A6" w14:textId="35A509E6" w:rsidR="000676C8" w:rsidRPr="00FD5BE4" w:rsidRDefault="000676C8" w:rsidP="000676C8">
      <w:pPr>
        <w:rPr>
          <w:sz w:val="22"/>
          <w:szCs w:val="18"/>
        </w:rPr>
      </w:pPr>
      <w:r w:rsidRPr="00FD5BE4">
        <w:rPr>
          <w:sz w:val="22"/>
          <w:szCs w:val="18"/>
        </w:rPr>
        <w:t xml:space="preserve">Thank you for your continued collaboration with RVRS in promoting excellence in the Commonwealth’s vital records and statistics system. Please contact </w:t>
      </w:r>
      <w:hyperlink r:id="rId9" w:history="1">
        <w:r w:rsidR="00AD5BC1" w:rsidRPr="00AD5BC1">
          <w:rPr>
            <w:rStyle w:val="Hyperlink"/>
            <w:sz w:val="22"/>
            <w:szCs w:val="18"/>
          </w:rPr>
          <w:t>Adahma.N.Lucas-Conley</w:t>
        </w:r>
        <w:r w:rsidRPr="00FD5BE4">
          <w:rPr>
            <w:rStyle w:val="Hyperlink"/>
            <w:sz w:val="22"/>
            <w:szCs w:val="18"/>
          </w:rPr>
          <w:t>@mass.gov</w:t>
        </w:r>
      </w:hyperlink>
      <w:r w:rsidRPr="00FD5BE4">
        <w:rPr>
          <w:sz w:val="22"/>
          <w:szCs w:val="18"/>
        </w:rPr>
        <w:t xml:space="preserve"> with any questions about these upcoming changes.</w:t>
      </w:r>
    </w:p>
    <w:p w14:paraId="75206794" w14:textId="77777777" w:rsidR="00FD5BE4" w:rsidRDefault="00FD5BE4">
      <w:pPr>
        <w:rPr>
          <w:b/>
          <w:bCs/>
          <w:sz w:val="22"/>
          <w:szCs w:val="18"/>
        </w:rPr>
      </w:pPr>
      <w:r>
        <w:rPr>
          <w:b/>
          <w:bCs/>
          <w:sz w:val="22"/>
          <w:szCs w:val="18"/>
        </w:rPr>
        <w:br w:type="page"/>
      </w:r>
    </w:p>
    <w:p w14:paraId="61052C1F" w14:textId="18255EFD" w:rsidR="00FD5BE4" w:rsidRPr="00A63D2B" w:rsidRDefault="00FD5BE4" w:rsidP="00FD5BE4">
      <w:pPr>
        <w:rPr>
          <w:rStyle w:val="Hyperlink"/>
          <w:sz w:val="28"/>
          <w:szCs w:val="22"/>
        </w:rPr>
      </w:pPr>
      <w:r w:rsidRPr="00FD5BE4">
        <w:rPr>
          <w:b/>
          <w:bCs/>
          <w:sz w:val="28"/>
          <w:szCs w:val="22"/>
        </w:rPr>
        <w:lastRenderedPageBreak/>
        <w:t>Chapter 126 of the Acts of 2022</w:t>
      </w:r>
      <w:r w:rsidR="00A63D2B" w:rsidRPr="00A63D2B">
        <w:rPr>
          <w:b/>
          <w:bCs/>
          <w:sz w:val="28"/>
          <w:szCs w:val="22"/>
        </w:rPr>
        <w:t xml:space="preserve"> (Sections 81-88)</w:t>
      </w:r>
      <w:r w:rsidRPr="00FD5BE4">
        <w:rPr>
          <w:sz w:val="28"/>
          <w:szCs w:val="22"/>
        </w:rPr>
        <w:t xml:space="preserve"> </w:t>
      </w:r>
      <w:hyperlink r:id="rId10" w:history="1">
        <w:r w:rsidRPr="00FD5BE4">
          <w:rPr>
            <w:rStyle w:val="Hyperlink"/>
            <w:sz w:val="28"/>
            <w:szCs w:val="22"/>
          </w:rPr>
          <w:t>https://malegislature.gov/budget</w:t>
        </w:r>
      </w:hyperlink>
    </w:p>
    <w:p w14:paraId="4B99FA99" w14:textId="06403108" w:rsidR="000676C8" w:rsidRDefault="00A63D2B" w:rsidP="000676C8">
      <w:pPr>
        <w:rPr>
          <w:i/>
          <w:iCs/>
          <w:sz w:val="22"/>
          <w:szCs w:val="22"/>
        </w:rPr>
      </w:pPr>
      <w:r w:rsidRPr="00A63D2B">
        <w:rPr>
          <w:i/>
          <w:iCs/>
          <w:sz w:val="22"/>
          <w:szCs w:val="18"/>
        </w:rPr>
        <w:t xml:space="preserve">This Act </w:t>
      </w:r>
      <w:r>
        <w:rPr>
          <w:i/>
          <w:iCs/>
          <w:sz w:val="22"/>
          <w:szCs w:val="18"/>
        </w:rPr>
        <w:t>is effective October 26</w:t>
      </w:r>
      <w:r w:rsidRPr="00A63D2B">
        <w:rPr>
          <w:i/>
          <w:iCs/>
          <w:sz w:val="22"/>
          <w:szCs w:val="18"/>
          <w:vertAlign w:val="superscript"/>
        </w:rPr>
        <w:t>th</w:t>
      </w:r>
      <w:r>
        <w:rPr>
          <w:i/>
          <w:iCs/>
          <w:sz w:val="22"/>
          <w:szCs w:val="18"/>
        </w:rPr>
        <w:t xml:space="preserve">, 2022 and </w:t>
      </w:r>
      <w:r w:rsidRPr="00A63D2B">
        <w:rPr>
          <w:i/>
          <w:iCs/>
          <w:sz w:val="22"/>
          <w:szCs w:val="18"/>
        </w:rPr>
        <w:t>a</w:t>
      </w:r>
      <w:r w:rsidR="00FD5BE4" w:rsidRPr="00A63D2B">
        <w:rPr>
          <w:i/>
          <w:iCs/>
          <w:sz w:val="22"/>
          <w:szCs w:val="18"/>
        </w:rPr>
        <w:t xml:space="preserve">mends sections of </w:t>
      </w:r>
      <w:hyperlink r:id="rId11" w:history="1">
        <w:r w:rsidR="00FD5BE4" w:rsidRPr="00A63D2B">
          <w:rPr>
            <w:rStyle w:val="Hyperlink"/>
            <w:i/>
            <w:iCs/>
            <w:sz w:val="22"/>
            <w:szCs w:val="22"/>
          </w:rPr>
          <w:t>Chapter 207, M.</w:t>
        </w:r>
        <w:proofErr w:type="gramStart"/>
        <w:r w:rsidR="00FD5BE4" w:rsidRPr="00A63D2B">
          <w:rPr>
            <w:rStyle w:val="Hyperlink"/>
            <w:i/>
            <w:iCs/>
            <w:sz w:val="22"/>
            <w:szCs w:val="22"/>
          </w:rPr>
          <w:t>G.L</w:t>
        </w:r>
        <w:proofErr w:type="gramEnd"/>
      </w:hyperlink>
      <w:r>
        <w:rPr>
          <w:i/>
          <w:iCs/>
          <w:sz w:val="22"/>
          <w:szCs w:val="22"/>
        </w:rPr>
        <w:t xml:space="preserve"> “Marriage.”</w:t>
      </w:r>
    </w:p>
    <w:p w14:paraId="67A5AD3C" w14:textId="77777777" w:rsidR="00A63D2B" w:rsidRPr="00A63D2B" w:rsidRDefault="00A63D2B" w:rsidP="000676C8">
      <w:pPr>
        <w:rPr>
          <w:i/>
          <w:iCs/>
          <w:sz w:val="22"/>
          <w:szCs w:val="18"/>
        </w:rPr>
      </w:pPr>
    </w:p>
    <w:p w14:paraId="7F22FCB6" w14:textId="77777777" w:rsidR="002B7E14" w:rsidRPr="00FD5BE4" w:rsidRDefault="002B7E14" w:rsidP="000676C8">
      <w:pPr>
        <w:rPr>
          <w:sz w:val="22"/>
          <w:szCs w:val="18"/>
        </w:rPr>
      </w:pPr>
    </w:p>
    <w:p w14:paraId="2A0297CE" w14:textId="77777777" w:rsidR="00820872" w:rsidRPr="00FD5BE4" w:rsidRDefault="00820872" w:rsidP="00820872">
      <w:pPr>
        <w:pStyle w:val="xmsonormal"/>
        <w:numPr>
          <w:ilvl w:val="1"/>
          <w:numId w:val="1"/>
        </w:numPr>
        <w:shd w:val="clear" w:color="auto" w:fill="FFFFFF"/>
        <w:spacing w:after="150"/>
        <w:jc w:val="both"/>
        <w:rPr>
          <w:rFonts w:ascii="Times New Roman" w:eastAsia="Times New Roman" w:hAnsi="Times New Roman" w:cs="Times New Roman"/>
          <w:szCs w:val="18"/>
        </w:rPr>
      </w:pPr>
      <w:r w:rsidRPr="00FD5BE4">
        <w:rPr>
          <w:rFonts w:ascii="Times New Roman" w:eastAsia="Times New Roman" w:hAnsi="Times New Roman" w:cs="Times New Roman"/>
          <w:szCs w:val="18"/>
        </w:rPr>
        <w:t xml:space="preserve">SECTION 81.  Chapter 207 of the General Laws is hereby amended by striking out section 7, as so appearing, and inserting in place thereof the following </w:t>
      </w:r>
      <w:proofErr w:type="gramStart"/>
      <w:r w:rsidRPr="00FD5BE4">
        <w:rPr>
          <w:rFonts w:ascii="Times New Roman" w:eastAsia="Times New Roman" w:hAnsi="Times New Roman" w:cs="Times New Roman"/>
          <w:szCs w:val="18"/>
        </w:rPr>
        <w:t>section:-</w:t>
      </w:r>
      <w:proofErr w:type="gramEnd"/>
    </w:p>
    <w:p w14:paraId="408695C6" w14:textId="77777777" w:rsidR="00820872" w:rsidRPr="00FD5BE4" w:rsidRDefault="00820872" w:rsidP="00FD5BE4">
      <w:pPr>
        <w:pStyle w:val="xmsonormal"/>
        <w:numPr>
          <w:ilvl w:val="2"/>
          <w:numId w:val="1"/>
        </w:numPr>
        <w:shd w:val="clear" w:color="auto" w:fill="FFFFFF"/>
        <w:spacing w:after="150"/>
        <w:jc w:val="both"/>
        <w:rPr>
          <w:rFonts w:ascii="Times New Roman" w:eastAsia="Times New Roman" w:hAnsi="Times New Roman" w:cs="Times New Roman"/>
          <w:szCs w:val="18"/>
        </w:rPr>
      </w:pPr>
      <w:r w:rsidRPr="00FD5BE4">
        <w:rPr>
          <w:rFonts w:ascii="Times New Roman" w:eastAsia="Times New Roman" w:hAnsi="Times New Roman" w:cs="Times New Roman"/>
          <w:szCs w:val="18"/>
        </w:rPr>
        <w:t>Section 7.  A magistrate or minister shall not solemnize a marriage if a party to the intended marriage is under the age of 18.</w:t>
      </w:r>
    </w:p>
    <w:p w14:paraId="062CA1E7" w14:textId="77777777" w:rsidR="00820872" w:rsidRPr="00FD5BE4" w:rsidRDefault="00820872" w:rsidP="00820872">
      <w:pPr>
        <w:pStyle w:val="xmsonormal"/>
        <w:numPr>
          <w:ilvl w:val="1"/>
          <w:numId w:val="1"/>
        </w:numPr>
        <w:shd w:val="clear" w:color="auto" w:fill="FFFFFF"/>
        <w:spacing w:after="150"/>
        <w:jc w:val="both"/>
        <w:rPr>
          <w:rFonts w:ascii="Times New Roman" w:eastAsia="Times New Roman" w:hAnsi="Times New Roman" w:cs="Times New Roman"/>
          <w:szCs w:val="18"/>
        </w:rPr>
      </w:pPr>
      <w:r w:rsidRPr="00FD5BE4">
        <w:rPr>
          <w:rFonts w:ascii="Times New Roman" w:eastAsia="Times New Roman" w:hAnsi="Times New Roman" w:cs="Times New Roman"/>
          <w:szCs w:val="18"/>
        </w:rPr>
        <w:t xml:space="preserve">SECTION 82.  Said chapter 207 is hereby further amended by striking out section 24, as so appearing, and inserting in place thereof the following </w:t>
      </w:r>
      <w:proofErr w:type="gramStart"/>
      <w:r w:rsidRPr="00FD5BE4">
        <w:rPr>
          <w:rFonts w:ascii="Times New Roman" w:eastAsia="Times New Roman" w:hAnsi="Times New Roman" w:cs="Times New Roman"/>
          <w:szCs w:val="18"/>
        </w:rPr>
        <w:t>section:-</w:t>
      </w:r>
      <w:proofErr w:type="gramEnd"/>
    </w:p>
    <w:p w14:paraId="794BCDA4" w14:textId="77777777" w:rsidR="00820872" w:rsidRPr="00FD5BE4" w:rsidRDefault="00820872" w:rsidP="00FD5BE4">
      <w:pPr>
        <w:pStyle w:val="xmsonormal"/>
        <w:numPr>
          <w:ilvl w:val="2"/>
          <w:numId w:val="1"/>
        </w:numPr>
        <w:shd w:val="clear" w:color="auto" w:fill="FFFFFF"/>
        <w:spacing w:after="150"/>
        <w:jc w:val="both"/>
        <w:rPr>
          <w:rFonts w:ascii="Times New Roman" w:eastAsia="Times New Roman" w:hAnsi="Times New Roman" w:cs="Times New Roman"/>
          <w:szCs w:val="18"/>
        </w:rPr>
      </w:pPr>
      <w:r w:rsidRPr="00FD5BE4">
        <w:rPr>
          <w:rFonts w:ascii="Times New Roman" w:eastAsia="Times New Roman" w:hAnsi="Times New Roman" w:cs="Times New Roman"/>
          <w:szCs w:val="18"/>
        </w:rPr>
        <w:t>Section 24.  The clerk or registrar shall not receive a notice of the intention of marriage of a person under the age of 18.</w:t>
      </w:r>
    </w:p>
    <w:p w14:paraId="6C1D0BA7" w14:textId="77777777" w:rsidR="00820872" w:rsidRPr="00FD5BE4" w:rsidRDefault="00820872" w:rsidP="00820872">
      <w:pPr>
        <w:pStyle w:val="xmsonormal"/>
        <w:numPr>
          <w:ilvl w:val="1"/>
          <w:numId w:val="1"/>
        </w:numPr>
        <w:shd w:val="clear" w:color="auto" w:fill="FFFFFF"/>
        <w:spacing w:after="150"/>
        <w:jc w:val="both"/>
        <w:rPr>
          <w:rFonts w:ascii="Times New Roman" w:eastAsia="Times New Roman" w:hAnsi="Times New Roman" w:cs="Times New Roman"/>
          <w:szCs w:val="18"/>
        </w:rPr>
      </w:pPr>
      <w:r w:rsidRPr="00FD5BE4">
        <w:rPr>
          <w:rFonts w:ascii="Times New Roman" w:eastAsia="Times New Roman" w:hAnsi="Times New Roman" w:cs="Times New Roman"/>
          <w:szCs w:val="18"/>
        </w:rPr>
        <w:t xml:space="preserve">SECTION 83.  Said chapter 207 is hereby further amended by striking out section 25, as so appearing, and inserting in place thereof the following </w:t>
      </w:r>
      <w:proofErr w:type="gramStart"/>
      <w:r w:rsidRPr="00FD5BE4">
        <w:rPr>
          <w:rFonts w:ascii="Times New Roman" w:eastAsia="Times New Roman" w:hAnsi="Times New Roman" w:cs="Times New Roman"/>
          <w:szCs w:val="18"/>
        </w:rPr>
        <w:t>section:-</w:t>
      </w:r>
      <w:proofErr w:type="gramEnd"/>
    </w:p>
    <w:p w14:paraId="31550845" w14:textId="77777777" w:rsidR="00820872" w:rsidRPr="00FD5BE4" w:rsidRDefault="00820872" w:rsidP="00FD5BE4">
      <w:pPr>
        <w:pStyle w:val="xmsonormal"/>
        <w:numPr>
          <w:ilvl w:val="2"/>
          <w:numId w:val="1"/>
        </w:numPr>
        <w:shd w:val="clear" w:color="auto" w:fill="FFFFFF"/>
        <w:spacing w:after="150"/>
        <w:jc w:val="both"/>
        <w:rPr>
          <w:rFonts w:ascii="Times New Roman" w:eastAsia="Times New Roman" w:hAnsi="Times New Roman" w:cs="Times New Roman"/>
          <w:szCs w:val="18"/>
        </w:rPr>
      </w:pPr>
      <w:r w:rsidRPr="00FD5BE4">
        <w:rPr>
          <w:rFonts w:ascii="Times New Roman" w:eastAsia="Times New Roman" w:hAnsi="Times New Roman" w:cs="Times New Roman"/>
          <w:szCs w:val="18"/>
        </w:rPr>
        <w:t xml:space="preserve">Section 25.  Notwithstanding sections 7, 24 and 33A or any other general or special law to the contrary, any minor who is married may avail themself of all legal remedies and relief that would otherwise be available if they were not a minor, </w:t>
      </w:r>
      <w:proofErr w:type="gramStart"/>
      <w:r w:rsidRPr="00FD5BE4">
        <w:rPr>
          <w:rFonts w:ascii="Times New Roman" w:eastAsia="Times New Roman" w:hAnsi="Times New Roman" w:cs="Times New Roman"/>
          <w:szCs w:val="18"/>
        </w:rPr>
        <w:t>in order to</w:t>
      </w:r>
      <w:proofErr w:type="gramEnd"/>
      <w:r w:rsidRPr="00FD5BE4">
        <w:rPr>
          <w:rFonts w:ascii="Times New Roman" w:eastAsia="Times New Roman" w:hAnsi="Times New Roman" w:cs="Times New Roman"/>
          <w:szCs w:val="18"/>
        </w:rPr>
        <w:t xml:space="preserve"> initiate proceedings for divorce under chapter 208, annulment under chapter 207 and protective orders under chapters 209A and 258E.</w:t>
      </w:r>
    </w:p>
    <w:p w14:paraId="262B099F" w14:textId="77777777" w:rsidR="00820872" w:rsidRPr="00FD5BE4" w:rsidRDefault="00820872" w:rsidP="00820872">
      <w:pPr>
        <w:pStyle w:val="xmsonormal"/>
        <w:numPr>
          <w:ilvl w:val="1"/>
          <w:numId w:val="1"/>
        </w:numPr>
        <w:shd w:val="clear" w:color="auto" w:fill="FFFFFF"/>
        <w:spacing w:after="150"/>
        <w:jc w:val="both"/>
        <w:rPr>
          <w:rFonts w:ascii="Times New Roman" w:eastAsia="Times New Roman" w:hAnsi="Times New Roman" w:cs="Times New Roman"/>
          <w:szCs w:val="18"/>
        </w:rPr>
      </w:pPr>
      <w:r w:rsidRPr="00FD5BE4">
        <w:rPr>
          <w:rFonts w:ascii="Times New Roman" w:eastAsia="Times New Roman" w:hAnsi="Times New Roman" w:cs="Times New Roman"/>
          <w:szCs w:val="18"/>
        </w:rPr>
        <w:t>SECTION 84.  Section 27 of said chapter 207, as so appearing, is hereby amended by striking out the second and third sentences.</w:t>
      </w:r>
    </w:p>
    <w:p w14:paraId="5C1CE856" w14:textId="77777777" w:rsidR="00820872" w:rsidRPr="00FD5BE4" w:rsidRDefault="00820872" w:rsidP="00820872">
      <w:pPr>
        <w:pStyle w:val="xmsonormal"/>
        <w:numPr>
          <w:ilvl w:val="1"/>
          <w:numId w:val="1"/>
        </w:numPr>
        <w:shd w:val="clear" w:color="auto" w:fill="FFFFFF"/>
        <w:spacing w:after="150"/>
        <w:jc w:val="both"/>
        <w:rPr>
          <w:rFonts w:ascii="Times New Roman" w:eastAsia="Times New Roman" w:hAnsi="Times New Roman" w:cs="Times New Roman"/>
          <w:szCs w:val="18"/>
        </w:rPr>
      </w:pPr>
      <w:r w:rsidRPr="00FD5BE4">
        <w:rPr>
          <w:rFonts w:ascii="Times New Roman" w:eastAsia="Times New Roman" w:hAnsi="Times New Roman" w:cs="Times New Roman"/>
          <w:szCs w:val="18"/>
        </w:rPr>
        <w:t xml:space="preserve">SECTION 85.  Said chapter 207 is hereby further amended by striking out section 33A, as so appearing, and inserting in place thereof the following </w:t>
      </w:r>
      <w:proofErr w:type="gramStart"/>
      <w:r w:rsidRPr="00FD5BE4">
        <w:rPr>
          <w:rFonts w:ascii="Times New Roman" w:eastAsia="Times New Roman" w:hAnsi="Times New Roman" w:cs="Times New Roman"/>
          <w:szCs w:val="18"/>
        </w:rPr>
        <w:t>section:-</w:t>
      </w:r>
      <w:proofErr w:type="gramEnd"/>
    </w:p>
    <w:p w14:paraId="5C0A0155" w14:textId="77777777" w:rsidR="00820872" w:rsidRPr="00FD5BE4" w:rsidRDefault="00820872" w:rsidP="00FD5BE4">
      <w:pPr>
        <w:pStyle w:val="xmsonormal"/>
        <w:numPr>
          <w:ilvl w:val="2"/>
          <w:numId w:val="1"/>
        </w:numPr>
        <w:shd w:val="clear" w:color="auto" w:fill="FFFFFF"/>
        <w:spacing w:after="150"/>
        <w:jc w:val="both"/>
        <w:rPr>
          <w:rFonts w:ascii="Times New Roman" w:eastAsia="Times New Roman" w:hAnsi="Times New Roman" w:cs="Times New Roman"/>
          <w:szCs w:val="18"/>
        </w:rPr>
      </w:pPr>
      <w:r w:rsidRPr="00FD5BE4">
        <w:rPr>
          <w:rFonts w:ascii="Times New Roman" w:eastAsia="Times New Roman" w:hAnsi="Times New Roman" w:cs="Times New Roman"/>
          <w:szCs w:val="18"/>
        </w:rPr>
        <w:t>Section 33A.  The clerk or registrar shall not issue a certificate under section 28 before receiving proof of age of the parties and verifying that both parties are not less than 18 years of age. Such proof shall be contained in any of the following documents, graded and taking precedence in the following order: (</w:t>
      </w:r>
      <w:proofErr w:type="spellStart"/>
      <w:r w:rsidRPr="00FD5BE4">
        <w:rPr>
          <w:rFonts w:ascii="Times New Roman" w:eastAsia="Times New Roman" w:hAnsi="Times New Roman" w:cs="Times New Roman"/>
          <w:szCs w:val="18"/>
        </w:rPr>
        <w:t>i</w:t>
      </w:r>
      <w:proofErr w:type="spellEnd"/>
      <w:r w:rsidRPr="00FD5BE4">
        <w:rPr>
          <w:rFonts w:ascii="Times New Roman" w:eastAsia="Times New Roman" w:hAnsi="Times New Roman" w:cs="Times New Roman"/>
          <w:szCs w:val="18"/>
        </w:rPr>
        <w:t>) an original or certified copy of a record of birth; (ii) an original or certified copy of a baptismal record; (iii) a passport; (iv) a life insurance policy; (v) an employment certificate; (vi) a school record; (vii) an immigration record; (viii) a naturalization record; or (ix) a court record. The clerk or registrar shall not accept documentary evidence of a lower grade unless the clerk or registrar is satisfied that evidence of a higher grade is not readily procurable.</w:t>
      </w:r>
    </w:p>
    <w:p w14:paraId="06E20EC5" w14:textId="77777777" w:rsidR="00820872" w:rsidRPr="00FD5BE4" w:rsidRDefault="00820872" w:rsidP="00820872">
      <w:pPr>
        <w:pStyle w:val="xmsonormal"/>
        <w:numPr>
          <w:ilvl w:val="1"/>
          <w:numId w:val="1"/>
        </w:numPr>
        <w:shd w:val="clear" w:color="auto" w:fill="FFFFFF"/>
        <w:spacing w:after="150"/>
        <w:jc w:val="both"/>
        <w:rPr>
          <w:rFonts w:ascii="Times New Roman" w:eastAsia="Times New Roman" w:hAnsi="Times New Roman" w:cs="Times New Roman"/>
          <w:szCs w:val="18"/>
        </w:rPr>
      </w:pPr>
      <w:r w:rsidRPr="00FD5BE4">
        <w:rPr>
          <w:rFonts w:ascii="Times New Roman" w:eastAsia="Times New Roman" w:hAnsi="Times New Roman" w:cs="Times New Roman"/>
          <w:szCs w:val="18"/>
        </w:rPr>
        <w:t>SECTION 86.  Section 34 of said chapter 207 is hereby repealed.</w:t>
      </w:r>
    </w:p>
    <w:p w14:paraId="295D5CD5" w14:textId="77777777" w:rsidR="00820872" w:rsidRPr="00FD5BE4" w:rsidRDefault="00820872" w:rsidP="00820872">
      <w:pPr>
        <w:pStyle w:val="xmsonormal"/>
        <w:numPr>
          <w:ilvl w:val="1"/>
          <w:numId w:val="1"/>
        </w:numPr>
        <w:shd w:val="clear" w:color="auto" w:fill="FFFFFF"/>
        <w:spacing w:after="150"/>
        <w:jc w:val="both"/>
        <w:rPr>
          <w:rFonts w:ascii="Times New Roman" w:eastAsia="Times New Roman" w:hAnsi="Times New Roman" w:cs="Times New Roman"/>
          <w:szCs w:val="18"/>
        </w:rPr>
      </w:pPr>
      <w:r w:rsidRPr="00FD5BE4">
        <w:rPr>
          <w:rFonts w:ascii="Times New Roman" w:eastAsia="Times New Roman" w:hAnsi="Times New Roman" w:cs="Times New Roman"/>
          <w:szCs w:val="18"/>
        </w:rPr>
        <w:t xml:space="preserve">SECTION 87.  Section 51 of said chapter 207, as appearing in the 2020 Official Edition, is hereby amended by striking out, in lines 1 and 2, the words “section seven, twenty-six or thirty-four” and inserting in place thereof the following </w:t>
      </w:r>
      <w:proofErr w:type="gramStart"/>
      <w:r w:rsidRPr="00FD5BE4">
        <w:rPr>
          <w:rFonts w:ascii="Times New Roman" w:eastAsia="Times New Roman" w:hAnsi="Times New Roman" w:cs="Times New Roman"/>
          <w:szCs w:val="18"/>
        </w:rPr>
        <w:t>words:-</w:t>
      </w:r>
      <w:proofErr w:type="gramEnd"/>
      <w:r w:rsidRPr="00FD5BE4">
        <w:rPr>
          <w:rFonts w:ascii="Times New Roman" w:eastAsia="Times New Roman" w:hAnsi="Times New Roman" w:cs="Times New Roman"/>
          <w:szCs w:val="18"/>
        </w:rPr>
        <w:t xml:space="preserve"> section 7 or 26.</w:t>
      </w:r>
    </w:p>
    <w:p w14:paraId="7DBF12DE" w14:textId="77777777" w:rsidR="00820872" w:rsidRPr="00FD5BE4" w:rsidRDefault="00820872" w:rsidP="00820872">
      <w:pPr>
        <w:pStyle w:val="xmsonormal"/>
        <w:numPr>
          <w:ilvl w:val="1"/>
          <w:numId w:val="1"/>
        </w:numPr>
        <w:shd w:val="clear" w:color="auto" w:fill="FFFFFF"/>
        <w:spacing w:after="150"/>
        <w:jc w:val="both"/>
        <w:rPr>
          <w:rFonts w:ascii="Times New Roman" w:eastAsia="Times New Roman" w:hAnsi="Times New Roman" w:cs="Times New Roman"/>
          <w:szCs w:val="18"/>
        </w:rPr>
      </w:pPr>
      <w:r w:rsidRPr="00FD5BE4">
        <w:rPr>
          <w:rFonts w:ascii="Times New Roman" w:eastAsia="Times New Roman" w:hAnsi="Times New Roman" w:cs="Times New Roman"/>
          <w:szCs w:val="18"/>
        </w:rPr>
        <w:t xml:space="preserve">SECTION 88.  Section 53 of said chapter 207, as so appearing, is hereby amended by striking out, in line 2, the words “section thirty-three” and inserting in place thereof the following </w:t>
      </w:r>
      <w:proofErr w:type="gramStart"/>
      <w:r w:rsidRPr="00FD5BE4">
        <w:rPr>
          <w:rFonts w:ascii="Times New Roman" w:eastAsia="Times New Roman" w:hAnsi="Times New Roman" w:cs="Times New Roman"/>
          <w:szCs w:val="18"/>
        </w:rPr>
        <w:t>words:-</w:t>
      </w:r>
      <w:proofErr w:type="gramEnd"/>
      <w:r w:rsidRPr="00FD5BE4">
        <w:rPr>
          <w:rFonts w:ascii="Times New Roman" w:eastAsia="Times New Roman" w:hAnsi="Times New Roman" w:cs="Times New Roman"/>
          <w:szCs w:val="18"/>
        </w:rPr>
        <w:t xml:space="preserve"> sections 24 and 33A.</w:t>
      </w:r>
    </w:p>
    <w:p w14:paraId="20BFA693" w14:textId="77777777" w:rsidR="00820872" w:rsidRDefault="00820872" w:rsidP="00820872"/>
    <w:p w14:paraId="65D38EE7" w14:textId="59B2ED54" w:rsidR="009562A6" w:rsidRDefault="009562A6">
      <w:r>
        <w:br w:type="page"/>
      </w:r>
    </w:p>
    <w:p w14:paraId="47812B94" w14:textId="77777777" w:rsidR="002338E8" w:rsidRPr="002338E8" w:rsidRDefault="002338E8" w:rsidP="002338E8">
      <w:pPr>
        <w:widowControl w:val="0"/>
        <w:tabs>
          <w:tab w:val="left" w:pos="17"/>
        </w:tabs>
        <w:overflowPunct w:val="0"/>
        <w:autoSpaceDE w:val="0"/>
        <w:autoSpaceDN w:val="0"/>
        <w:adjustRightInd w:val="0"/>
        <w:jc w:val="center"/>
        <w:textAlignment w:val="baseline"/>
        <w:rPr>
          <w:b/>
          <w:sz w:val="52"/>
        </w:rPr>
      </w:pPr>
      <w:r w:rsidRPr="002338E8">
        <w:rPr>
          <w:b/>
          <w:sz w:val="52"/>
        </w:rPr>
        <w:lastRenderedPageBreak/>
        <w:t>The Commonwealth of Massachusetts</w:t>
      </w:r>
    </w:p>
    <w:p w14:paraId="4171A2B5" w14:textId="77777777" w:rsidR="002338E8" w:rsidRPr="002338E8" w:rsidRDefault="002338E8" w:rsidP="002338E8">
      <w:pPr>
        <w:widowControl w:val="0"/>
        <w:tabs>
          <w:tab w:val="left" w:pos="17"/>
        </w:tabs>
        <w:overflowPunct w:val="0"/>
        <w:autoSpaceDE w:val="0"/>
        <w:autoSpaceDN w:val="0"/>
        <w:adjustRightInd w:val="0"/>
        <w:jc w:val="center"/>
        <w:textAlignment w:val="baseline"/>
        <w:rPr>
          <w:sz w:val="30"/>
        </w:rPr>
      </w:pPr>
      <w:r w:rsidRPr="002338E8">
        <w:rPr>
          <w:sz w:val="30"/>
        </w:rPr>
        <w:t>Executive Office of Health and Human Services</w:t>
      </w:r>
    </w:p>
    <w:p w14:paraId="3F7BE0B5" w14:textId="77777777" w:rsidR="002338E8" w:rsidRPr="002338E8" w:rsidRDefault="002338E8" w:rsidP="002338E8">
      <w:pPr>
        <w:widowControl w:val="0"/>
        <w:tabs>
          <w:tab w:val="left" w:pos="17"/>
        </w:tabs>
        <w:overflowPunct w:val="0"/>
        <w:autoSpaceDE w:val="0"/>
        <w:autoSpaceDN w:val="0"/>
        <w:adjustRightInd w:val="0"/>
        <w:jc w:val="center"/>
        <w:textAlignment w:val="baseline"/>
        <w:rPr>
          <w:sz w:val="30"/>
        </w:rPr>
      </w:pPr>
      <w:r w:rsidRPr="002338E8">
        <w:rPr>
          <w:sz w:val="30"/>
        </w:rPr>
        <w:t>Department of Public Health</w:t>
      </w:r>
    </w:p>
    <w:p w14:paraId="0E684943" w14:textId="77777777" w:rsidR="002338E8" w:rsidRPr="002338E8" w:rsidRDefault="002338E8" w:rsidP="002338E8">
      <w:pPr>
        <w:widowControl w:val="0"/>
        <w:tabs>
          <w:tab w:val="left" w:pos="17"/>
        </w:tabs>
        <w:overflowPunct w:val="0"/>
        <w:autoSpaceDE w:val="0"/>
        <w:autoSpaceDN w:val="0"/>
        <w:adjustRightInd w:val="0"/>
        <w:jc w:val="center"/>
        <w:textAlignment w:val="baseline"/>
        <w:rPr>
          <w:sz w:val="30"/>
        </w:rPr>
      </w:pPr>
      <w:r w:rsidRPr="002338E8">
        <w:rPr>
          <w:sz w:val="30"/>
        </w:rPr>
        <w:t>Registry of Vital Records and Statistics</w:t>
      </w:r>
    </w:p>
    <w:p w14:paraId="51CF4A15" w14:textId="77777777" w:rsidR="002338E8" w:rsidRPr="002338E8" w:rsidRDefault="002338E8" w:rsidP="002338E8">
      <w:pPr>
        <w:widowControl w:val="0"/>
        <w:tabs>
          <w:tab w:val="left" w:pos="17"/>
        </w:tabs>
        <w:overflowPunct w:val="0"/>
        <w:autoSpaceDE w:val="0"/>
        <w:autoSpaceDN w:val="0"/>
        <w:adjustRightInd w:val="0"/>
        <w:jc w:val="center"/>
        <w:textAlignment w:val="baseline"/>
        <w:rPr>
          <w:sz w:val="30"/>
        </w:rPr>
      </w:pPr>
    </w:p>
    <w:p w14:paraId="1859F10E" w14:textId="77777777" w:rsidR="002338E8" w:rsidRPr="002338E8" w:rsidRDefault="002338E8" w:rsidP="002338E8">
      <w:pPr>
        <w:widowControl w:val="0"/>
        <w:tabs>
          <w:tab w:val="left" w:pos="17"/>
        </w:tabs>
        <w:overflowPunct w:val="0"/>
        <w:autoSpaceDE w:val="0"/>
        <w:autoSpaceDN w:val="0"/>
        <w:adjustRightInd w:val="0"/>
        <w:jc w:val="center"/>
        <w:textAlignment w:val="baseline"/>
        <w:rPr>
          <w:sz w:val="30"/>
        </w:rPr>
      </w:pPr>
    </w:p>
    <w:p w14:paraId="4D816F5E" w14:textId="77777777" w:rsidR="002338E8" w:rsidRPr="002338E8" w:rsidRDefault="002338E8" w:rsidP="002338E8">
      <w:pPr>
        <w:widowControl w:val="0"/>
        <w:tabs>
          <w:tab w:val="left" w:pos="17"/>
        </w:tabs>
        <w:overflowPunct w:val="0"/>
        <w:autoSpaceDE w:val="0"/>
        <w:autoSpaceDN w:val="0"/>
        <w:adjustRightInd w:val="0"/>
        <w:textAlignment w:val="baseline"/>
        <w:rPr>
          <w:sz w:val="30"/>
        </w:rPr>
      </w:pPr>
    </w:p>
    <w:p w14:paraId="799A3559" w14:textId="77777777" w:rsidR="002338E8" w:rsidRPr="002338E8" w:rsidRDefault="002338E8" w:rsidP="002338E8">
      <w:pPr>
        <w:widowControl w:val="0"/>
        <w:tabs>
          <w:tab w:val="left" w:pos="379"/>
        </w:tabs>
        <w:overflowPunct w:val="0"/>
        <w:autoSpaceDE w:val="0"/>
        <w:autoSpaceDN w:val="0"/>
        <w:adjustRightInd w:val="0"/>
        <w:spacing w:line="323" w:lineRule="exact"/>
        <w:ind w:firstLine="380"/>
        <w:textAlignment w:val="baseline"/>
        <w:rPr>
          <w:b/>
          <w:sz w:val="28"/>
          <w:szCs w:val="28"/>
        </w:rPr>
      </w:pPr>
      <w:r w:rsidRPr="002338E8">
        <w:rPr>
          <w:b/>
          <w:sz w:val="28"/>
          <w:szCs w:val="28"/>
        </w:rPr>
        <w:t>When filing a Notice of Intention of Marriage, both parties to the intended marriage are required to sign the Intention under oath. (See G.L. c. 207 §19 and 20)</w:t>
      </w:r>
    </w:p>
    <w:p w14:paraId="2BFD8D1F" w14:textId="77777777" w:rsidR="002338E8" w:rsidRPr="002338E8" w:rsidRDefault="002338E8" w:rsidP="002338E8">
      <w:pPr>
        <w:widowControl w:val="0"/>
        <w:tabs>
          <w:tab w:val="left" w:pos="379"/>
        </w:tabs>
        <w:overflowPunct w:val="0"/>
        <w:autoSpaceDE w:val="0"/>
        <w:autoSpaceDN w:val="0"/>
        <w:adjustRightInd w:val="0"/>
        <w:spacing w:line="323" w:lineRule="exact"/>
        <w:ind w:firstLine="380"/>
        <w:textAlignment w:val="baseline"/>
        <w:rPr>
          <w:b/>
          <w:sz w:val="28"/>
          <w:szCs w:val="28"/>
        </w:rPr>
      </w:pPr>
    </w:p>
    <w:p w14:paraId="391BA66B" w14:textId="77777777" w:rsidR="002338E8" w:rsidRPr="002338E8" w:rsidRDefault="002338E8" w:rsidP="002338E8">
      <w:pPr>
        <w:widowControl w:val="0"/>
        <w:tabs>
          <w:tab w:val="left" w:pos="379"/>
        </w:tabs>
        <w:overflowPunct w:val="0"/>
        <w:autoSpaceDE w:val="0"/>
        <w:autoSpaceDN w:val="0"/>
        <w:adjustRightInd w:val="0"/>
        <w:spacing w:line="323" w:lineRule="exact"/>
        <w:ind w:firstLine="380"/>
        <w:textAlignment w:val="baseline"/>
        <w:rPr>
          <w:b/>
          <w:i/>
          <w:sz w:val="28"/>
          <w:szCs w:val="28"/>
        </w:rPr>
      </w:pPr>
      <w:r w:rsidRPr="002338E8">
        <w:rPr>
          <w:b/>
          <w:sz w:val="28"/>
          <w:szCs w:val="28"/>
        </w:rPr>
        <w:t>Whoever violates any provision of G.L. c. 207 §20, and whoever falsely swears or affirms in making any statement required under G.L. c. 207 §20, shall be punished by a fine of not more than $100. (G.L. c. 207 §52</w:t>
      </w:r>
      <w:r w:rsidRPr="002338E8">
        <w:rPr>
          <w:b/>
          <w:i/>
          <w:sz w:val="28"/>
          <w:szCs w:val="28"/>
        </w:rPr>
        <w:t>)</w:t>
      </w:r>
    </w:p>
    <w:p w14:paraId="74CC2DA3" w14:textId="77777777" w:rsidR="002338E8" w:rsidRPr="002338E8" w:rsidRDefault="002338E8" w:rsidP="002338E8">
      <w:pPr>
        <w:widowControl w:val="0"/>
        <w:tabs>
          <w:tab w:val="left" w:pos="379"/>
        </w:tabs>
        <w:overflowPunct w:val="0"/>
        <w:autoSpaceDE w:val="0"/>
        <w:autoSpaceDN w:val="0"/>
        <w:adjustRightInd w:val="0"/>
        <w:spacing w:line="323" w:lineRule="exact"/>
        <w:textAlignment w:val="baseline"/>
        <w:rPr>
          <w:i/>
          <w:sz w:val="28"/>
        </w:rPr>
      </w:pPr>
    </w:p>
    <w:p w14:paraId="57FFAD17" w14:textId="77777777" w:rsidR="002338E8" w:rsidRPr="002338E8" w:rsidRDefault="002338E8" w:rsidP="002338E8">
      <w:pPr>
        <w:widowControl w:val="0"/>
        <w:tabs>
          <w:tab w:val="left" w:pos="379"/>
        </w:tabs>
        <w:overflowPunct w:val="0"/>
        <w:autoSpaceDE w:val="0"/>
        <w:autoSpaceDN w:val="0"/>
        <w:adjustRightInd w:val="0"/>
        <w:jc w:val="center"/>
        <w:textAlignment w:val="baseline"/>
        <w:rPr>
          <w:b/>
          <w:sz w:val="36"/>
          <w:szCs w:val="36"/>
          <w:u w:val="single"/>
        </w:rPr>
      </w:pPr>
      <w:r w:rsidRPr="002338E8">
        <w:rPr>
          <w:b/>
          <w:sz w:val="36"/>
          <w:szCs w:val="36"/>
          <w:u w:val="single"/>
        </w:rPr>
        <w:t>LEGAL IMPEDIMENTS TO MARRIAGE</w:t>
      </w:r>
    </w:p>
    <w:p w14:paraId="06A03455" w14:textId="77777777" w:rsidR="002338E8" w:rsidRPr="002338E8" w:rsidRDefault="002338E8" w:rsidP="002338E8">
      <w:pPr>
        <w:widowControl w:val="0"/>
        <w:tabs>
          <w:tab w:val="left" w:pos="379"/>
        </w:tabs>
        <w:overflowPunct w:val="0"/>
        <w:autoSpaceDE w:val="0"/>
        <w:autoSpaceDN w:val="0"/>
        <w:adjustRightInd w:val="0"/>
        <w:jc w:val="center"/>
        <w:textAlignment w:val="baseline"/>
        <w:rPr>
          <w:sz w:val="20"/>
        </w:rPr>
      </w:pPr>
      <w:r w:rsidRPr="002338E8">
        <w:rPr>
          <w:sz w:val="20"/>
        </w:rPr>
        <w:t>(Prepared under G.L. c. 207 §37)</w:t>
      </w:r>
    </w:p>
    <w:p w14:paraId="4B0466B6" w14:textId="77777777" w:rsidR="002338E8" w:rsidRPr="002338E8" w:rsidRDefault="002338E8" w:rsidP="002338E8">
      <w:pPr>
        <w:widowControl w:val="0"/>
        <w:tabs>
          <w:tab w:val="left" w:pos="379"/>
        </w:tabs>
        <w:overflowPunct w:val="0"/>
        <w:autoSpaceDE w:val="0"/>
        <w:autoSpaceDN w:val="0"/>
        <w:adjustRightInd w:val="0"/>
        <w:textAlignment w:val="baseline"/>
        <w:rPr>
          <w:sz w:val="20"/>
        </w:rPr>
      </w:pPr>
    </w:p>
    <w:p w14:paraId="02E5390D" w14:textId="77777777" w:rsidR="002338E8" w:rsidRPr="002338E8" w:rsidRDefault="002338E8" w:rsidP="002338E8">
      <w:pPr>
        <w:widowControl w:val="0"/>
        <w:tabs>
          <w:tab w:val="left" w:pos="379"/>
        </w:tabs>
        <w:overflowPunct w:val="0"/>
        <w:autoSpaceDE w:val="0"/>
        <w:autoSpaceDN w:val="0"/>
        <w:adjustRightInd w:val="0"/>
        <w:textAlignment w:val="baseline"/>
        <w:rPr>
          <w:sz w:val="20"/>
        </w:rPr>
      </w:pPr>
    </w:p>
    <w:p w14:paraId="2ECA4E89" w14:textId="77777777" w:rsidR="002338E8" w:rsidRPr="002338E8" w:rsidRDefault="002338E8" w:rsidP="002338E8">
      <w:pPr>
        <w:widowControl w:val="0"/>
        <w:tabs>
          <w:tab w:val="left" w:pos="379"/>
        </w:tabs>
        <w:overflowPunct w:val="0"/>
        <w:autoSpaceDE w:val="0"/>
        <w:autoSpaceDN w:val="0"/>
        <w:adjustRightInd w:val="0"/>
        <w:spacing w:line="323" w:lineRule="exact"/>
        <w:ind w:firstLine="380"/>
        <w:textAlignment w:val="baseline"/>
        <w:rPr>
          <w:b/>
          <w:sz w:val="28"/>
        </w:rPr>
      </w:pPr>
      <w:r w:rsidRPr="002338E8">
        <w:rPr>
          <w:b/>
          <w:sz w:val="28"/>
        </w:rPr>
        <w:t xml:space="preserve">No party shall marry their mother, grandmother, daughter, granddaughter, sister, stepmother, grandfather's wife, grandson's wife, wife's mother, wife's grandmother, wife's daughter, wife's granddaughter, brother's daughter, sister's daughter, father's </w:t>
      </w:r>
      <w:proofErr w:type="gramStart"/>
      <w:r w:rsidRPr="002338E8">
        <w:rPr>
          <w:b/>
          <w:sz w:val="28"/>
        </w:rPr>
        <w:t>sister</w:t>
      </w:r>
      <w:proofErr w:type="gramEnd"/>
      <w:r w:rsidRPr="002338E8">
        <w:rPr>
          <w:b/>
          <w:sz w:val="28"/>
        </w:rPr>
        <w:t xml:space="preserve"> or mother's sister. </w:t>
      </w:r>
      <w:r w:rsidRPr="002338E8">
        <w:rPr>
          <w:b/>
          <w:sz w:val="28"/>
          <w:szCs w:val="28"/>
        </w:rPr>
        <w:t>(G.L. c. 207 §1)</w:t>
      </w:r>
    </w:p>
    <w:p w14:paraId="2233BB0F" w14:textId="77777777" w:rsidR="002338E8" w:rsidRPr="002338E8" w:rsidRDefault="002338E8" w:rsidP="002338E8">
      <w:pPr>
        <w:widowControl w:val="0"/>
        <w:tabs>
          <w:tab w:val="left" w:pos="379"/>
        </w:tabs>
        <w:overflowPunct w:val="0"/>
        <w:autoSpaceDE w:val="0"/>
        <w:autoSpaceDN w:val="0"/>
        <w:adjustRightInd w:val="0"/>
        <w:spacing w:line="323" w:lineRule="exact"/>
        <w:textAlignment w:val="baseline"/>
        <w:rPr>
          <w:b/>
          <w:sz w:val="28"/>
        </w:rPr>
      </w:pPr>
    </w:p>
    <w:p w14:paraId="359BFE66" w14:textId="77777777" w:rsidR="002338E8" w:rsidRPr="002338E8" w:rsidRDefault="002338E8" w:rsidP="002338E8">
      <w:pPr>
        <w:widowControl w:val="0"/>
        <w:tabs>
          <w:tab w:val="left" w:pos="379"/>
        </w:tabs>
        <w:overflowPunct w:val="0"/>
        <w:autoSpaceDE w:val="0"/>
        <w:autoSpaceDN w:val="0"/>
        <w:adjustRightInd w:val="0"/>
        <w:spacing w:line="323" w:lineRule="exact"/>
        <w:ind w:firstLine="380"/>
        <w:textAlignment w:val="baseline"/>
        <w:rPr>
          <w:b/>
          <w:sz w:val="28"/>
        </w:rPr>
      </w:pPr>
      <w:r w:rsidRPr="002338E8">
        <w:rPr>
          <w:b/>
          <w:sz w:val="28"/>
        </w:rPr>
        <w:t xml:space="preserve">No party shall marry their father, grandfather, son, grandson, brother, stepfather, grandmother's husband, daughter's husband, granddaughter's husband, husband's grandfather, husband's son, husband's grandson, brother's son, sister's son, father's </w:t>
      </w:r>
      <w:proofErr w:type="gramStart"/>
      <w:r w:rsidRPr="002338E8">
        <w:rPr>
          <w:b/>
          <w:sz w:val="28"/>
        </w:rPr>
        <w:t>brother</w:t>
      </w:r>
      <w:proofErr w:type="gramEnd"/>
      <w:r w:rsidRPr="002338E8">
        <w:rPr>
          <w:b/>
          <w:sz w:val="28"/>
        </w:rPr>
        <w:t xml:space="preserve"> or mother's brother. </w:t>
      </w:r>
      <w:r w:rsidRPr="002338E8">
        <w:rPr>
          <w:b/>
          <w:sz w:val="28"/>
          <w:szCs w:val="28"/>
        </w:rPr>
        <w:t>(G.L. c. 207 §2)</w:t>
      </w:r>
    </w:p>
    <w:p w14:paraId="3C7B61A0" w14:textId="77777777" w:rsidR="002338E8" w:rsidRPr="002338E8" w:rsidRDefault="002338E8" w:rsidP="002338E8">
      <w:pPr>
        <w:widowControl w:val="0"/>
        <w:tabs>
          <w:tab w:val="left" w:pos="379"/>
        </w:tabs>
        <w:overflowPunct w:val="0"/>
        <w:autoSpaceDE w:val="0"/>
        <w:autoSpaceDN w:val="0"/>
        <w:adjustRightInd w:val="0"/>
        <w:spacing w:line="323" w:lineRule="exact"/>
        <w:textAlignment w:val="baseline"/>
        <w:rPr>
          <w:b/>
          <w:sz w:val="28"/>
        </w:rPr>
      </w:pPr>
    </w:p>
    <w:p w14:paraId="645D1768" w14:textId="77777777" w:rsidR="002338E8" w:rsidRPr="002338E8" w:rsidRDefault="002338E8" w:rsidP="002338E8">
      <w:pPr>
        <w:widowControl w:val="0"/>
        <w:tabs>
          <w:tab w:val="left" w:pos="379"/>
        </w:tabs>
        <w:overflowPunct w:val="0"/>
        <w:autoSpaceDE w:val="0"/>
        <w:autoSpaceDN w:val="0"/>
        <w:adjustRightInd w:val="0"/>
        <w:spacing w:line="323" w:lineRule="exact"/>
        <w:ind w:firstLine="380"/>
        <w:textAlignment w:val="baseline"/>
        <w:rPr>
          <w:b/>
          <w:sz w:val="28"/>
        </w:rPr>
      </w:pPr>
      <w:r w:rsidRPr="002338E8">
        <w:rPr>
          <w:b/>
          <w:sz w:val="28"/>
        </w:rPr>
        <w:t>A marriage contracted while either party thereto has a wife or husband living shall be void, except as provided in Section 6 of Chapter 207 for removing the impediment by divorce or by death of the former spouse.</w:t>
      </w:r>
      <w:r w:rsidRPr="002338E8">
        <w:rPr>
          <w:b/>
          <w:sz w:val="28"/>
          <w:szCs w:val="28"/>
        </w:rPr>
        <w:t xml:space="preserve"> (G.L. c. 207 §6)</w:t>
      </w:r>
    </w:p>
    <w:p w14:paraId="6257DA47" w14:textId="77777777" w:rsidR="002338E8" w:rsidRPr="002338E8" w:rsidRDefault="002338E8" w:rsidP="002338E8">
      <w:pPr>
        <w:widowControl w:val="0"/>
        <w:tabs>
          <w:tab w:val="left" w:pos="379"/>
        </w:tabs>
        <w:overflowPunct w:val="0"/>
        <w:autoSpaceDE w:val="0"/>
        <w:autoSpaceDN w:val="0"/>
        <w:adjustRightInd w:val="0"/>
        <w:spacing w:line="323" w:lineRule="exact"/>
        <w:textAlignment w:val="baseline"/>
        <w:rPr>
          <w:b/>
          <w:sz w:val="28"/>
        </w:rPr>
      </w:pPr>
    </w:p>
    <w:p w14:paraId="5F5DCC67" w14:textId="77777777" w:rsidR="002338E8" w:rsidRPr="002338E8" w:rsidRDefault="002338E8" w:rsidP="002338E8">
      <w:pPr>
        <w:widowControl w:val="0"/>
        <w:tabs>
          <w:tab w:val="left" w:pos="379"/>
        </w:tabs>
        <w:overflowPunct w:val="0"/>
        <w:autoSpaceDE w:val="0"/>
        <w:autoSpaceDN w:val="0"/>
        <w:adjustRightInd w:val="0"/>
        <w:spacing w:line="323" w:lineRule="exact"/>
        <w:ind w:firstLine="380"/>
        <w:textAlignment w:val="baseline"/>
        <w:rPr>
          <w:b/>
          <w:sz w:val="28"/>
        </w:rPr>
      </w:pPr>
      <w:r w:rsidRPr="002338E8">
        <w:rPr>
          <w:b/>
          <w:sz w:val="28"/>
        </w:rPr>
        <w:t>The marriage of a person under the age of 18 is prohibited.</w:t>
      </w:r>
      <w:r w:rsidRPr="002338E8">
        <w:rPr>
          <w:rFonts w:ascii="Arial" w:hAnsi="Arial"/>
          <w:snapToGrid w:val="0"/>
          <w:sz w:val="22"/>
        </w:rPr>
        <w:t xml:space="preserve"> </w:t>
      </w:r>
      <w:r w:rsidRPr="002338E8">
        <w:rPr>
          <w:rFonts w:ascii="Arial" w:hAnsi="Arial"/>
          <w:b/>
          <w:snapToGrid w:val="0"/>
          <w:sz w:val="22"/>
        </w:rPr>
        <w:t>(</w:t>
      </w:r>
      <w:r w:rsidRPr="002338E8">
        <w:rPr>
          <w:b/>
          <w:sz w:val="28"/>
        </w:rPr>
        <w:t>G.L. c.207 §§7, 24)</w:t>
      </w:r>
    </w:p>
    <w:p w14:paraId="2C7779DD" w14:textId="77777777" w:rsidR="002338E8" w:rsidRPr="002338E8" w:rsidRDefault="002338E8" w:rsidP="002338E8">
      <w:pPr>
        <w:widowControl w:val="0"/>
        <w:tabs>
          <w:tab w:val="left" w:pos="379"/>
        </w:tabs>
        <w:overflowPunct w:val="0"/>
        <w:autoSpaceDE w:val="0"/>
        <w:autoSpaceDN w:val="0"/>
        <w:adjustRightInd w:val="0"/>
        <w:spacing w:line="323" w:lineRule="exact"/>
        <w:textAlignment w:val="baseline"/>
        <w:rPr>
          <w:b/>
          <w:sz w:val="28"/>
        </w:rPr>
      </w:pPr>
    </w:p>
    <w:p w14:paraId="7E8AE315" w14:textId="77777777" w:rsidR="002338E8" w:rsidRPr="002338E8" w:rsidRDefault="002338E8" w:rsidP="002338E8">
      <w:pPr>
        <w:widowControl w:val="0"/>
        <w:tabs>
          <w:tab w:val="left" w:pos="7245"/>
        </w:tabs>
        <w:overflowPunct w:val="0"/>
        <w:autoSpaceDE w:val="0"/>
        <w:autoSpaceDN w:val="0"/>
        <w:adjustRightInd w:val="0"/>
        <w:textAlignment w:val="baseline"/>
        <w:rPr>
          <w:sz w:val="14"/>
        </w:rPr>
      </w:pPr>
    </w:p>
    <w:p w14:paraId="313687A1" w14:textId="77777777" w:rsidR="002338E8" w:rsidRPr="002338E8" w:rsidRDefault="002338E8" w:rsidP="002338E8">
      <w:pPr>
        <w:widowControl w:val="0"/>
        <w:tabs>
          <w:tab w:val="left" w:pos="7245"/>
        </w:tabs>
        <w:overflowPunct w:val="0"/>
        <w:autoSpaceDE w:val="0"/>
        <w:autoSpaceDN w:val="0"/>
        <w:adjustRightInd w:val="0"/>
        <w:textAlignment w:val="baseline"/>
        <w:rPr>
          <w:sz w:val="14"/>
        </w:rPr>
      </w:pPr>
    </w:p>
    <w:p w14:paraId="13FDEDA7" w14:textId="77777777" w:rsidR="002338E8" w:rsidRPr="002338E8" w:rsidRDefault="002338E8" w:rsidP="002338E8">
      <w:pPr>
        <w:widowControl w:val="0"/>
        <w:tabs>
          <w:tab w:val="left" w:pos="7245"/>
        </w:tabs>
        <w:overflowPunct w:val="0"/>
        <w:autoSpaceDE w:val="0"/>
        <w:autoSpaceDN w:val="0"/>
        <w:adjustRightInd w:val="0"/>
        <w:textAlignment w:val="baseline"/>
        <w:rPr>
          <w:sz w:val="14"/>
        </w:rPr>
      </w:pPr>
    </w:p>
    <w:p w14:paraId="0F92E20F" w14:textId="77777777" w:rsidR="002338E8" w:rsidRPr="002338E8" w:rsidRDefault="002338E8" w:rsidP="002338E8">
      <w:pPr>
        <w:widowControl w:val="0"/>
        <w:tabs>
          <w:tab w:val="left" w:pos="7245"/>
        </w:tabs>
        <w:overflowPunct w:val="0"/>
        <w:autoSpaceDE w:val="0"/>
        <w:autoSpaceDN w:val="0"/>
        <w:adjustRightInd w:val="0"/>
        <w:textAlignment w:val="baseline"/>
        <w:rPr>
          <w:sz w:val="14"/>
        </w:rPr>
      </w:pPr>
    </w:p>
    <w:p w14:paraId="10F70A61" w14:textId="77777777" w:rsidR="002338E8" w:rsidRPr="002338E8" w:rsidRDefault="002338E8" w:rsidP="002338E8">
      <w:pPr>
        <w:widowControl w:val="0"/>
        <w:tabs>
          <w:tab w:val="left" w:pos="7245"/>
        </w:tabs>
        <w:overflowPunct w:val="0"/>
        <w:autoSpaceDE w:val="0"/>
        <w:autoSpaceDN w:val="0"/>
        <w:adjustRightInd w:val="0"/>
        <w:textAlignment w:val="baseline"/>
        <w:rPr>
          <w:sz w:val="14"/>
        </w:rPr>
      </w:pPr>
    </w:p>
    <w:p w14:paraId="7055F62A" w14:textId="77777777" w:rsidR="002338E8" w:rsidRPr="002338E8" w:rsidRDefault="002338E8" w:rsidP="002338E8">
      <w:pPr>
        <w:widowControl w:val="0"/>
        <w:tabs>
          <w:tab w:val="left" w:pos="7245"/>
        </w:tabs>
        <w:overflowPunct w:val="0"/>
        <w:autoSpaceDE w:val="0"/>
        <w:autoSpaceDN w:val="0"/>
        <w:adjustRightInd w:val="0"/>
        <w:textAlignment w:val="baseline"/>
        <w:rPr>
          <w:sz w:val="14"/>
        </w:rPr>
      </w:pPr>
    </w:p>
    <w:p w14:paraId="2CD19BAD" w14:textId="77777777" w:rsidR="002338E8" w:rsidRPr="002338E8" w:rsidRDefault="002338E8" w:rsidP="002338E8">
      <w:pPr>
        <w:widowControl w:val="0"/>
        <w:tabs>
          <w:tab w:val="left" w:pos="7245"/>
        </w:tabs>
        <w:overflowPunct w:val="0"/>
        <w:autoSpaceDE w:val="0"/>
        <w:autoSpaceDN w:val="0"/>
        <w:adjustRightInd w:val="0"/>
        <w:textAlignment w:val="baseline"/>
        <w:rPr>
          <w:sz w:val="14"/>
        </w:rPr>
      </w:pPr>
    </w:p>
    <w:p w14:paraId="004DFD6A" w14:textId="77777777" w:rsidR="002338E8" w:rsidRPr="002338E8" w:rsidRDefault="002338E8" w:rsidP="002338E8">
      <w:pPr>
        <w:widowControl w:val="0"/>
        <w:tabs>
          <w:tab w:val="left" w:pos="7245"/>
        </w:tabs>
        <w:overflowPunct w:val="0"/>
        <w:autoSpaceDE w:val="0"/>
        <w:autoSpaceDN w:val="0"/>
        <w:adjustRightInd w:val="0"/>
        <w:textAlignment w:val="baseline"/>
        <w:rPr>
          <w:sz w:val="14"/>
        </w:rPr>
      </w:pPr>
    </w:p>
    <w:p w14:paraId="4AFF7C83" w14:textId="77777777" w:rsidR="002338E8" w:rsidRPr="002338E8" w:rsidRDefault="002338E8" w:rsidP="002338E8">
      <w:pPr>
        <w:widowControl w:val="0"/>
        <w:tabs>
          <w:tab w:val="left" w:pos="6390"/>
          <w:tab w:val="left" w:pos="7245"/>
        </w:tabs>
        <w:overflowPunct w:val="0"/>
        <w:autoSpaceDE w:val="0"/>
        <w:autoSpaceDN w:val="0"/>
        <w:adjustRightInd w:val="0"/>
        <w:textAlignment w:val="baseline"/>
        <w:rPr>
          <w:sz w:val="14"/>
        </w:rPr>
      </w:pPr>
    </w:p>
    <w:p w14:paraId="46587F7D" w14:textId="77777777" w:rsidR="002338E8" w:rsidRPr="002338E8" w:rsidRDefault="002338E8" w:rsidP="002338E8">
      <w:pPr>
        <w:widowControl w:val="0"/>
        <w:tabs>
          <w:tab w:val="left" w:pos="4950"/>
          <w:tab w:val="left" w:pos="6660"/>
          <w:tab w:val="left" w:pos="7245"/>
        </w:tabs>
        <w:overflowPunct w:val="0"/>
        <w:autoSpaceDE w:val="0"/>
        <w:autoSpaceDN w:val="0"/>
        <w:adjustRightInd w:val="0"/>
        <w:textAlignment w:val="baseline"/>
        <w:rPr>
          <w:sz w:val="14"/>
        </w:rPr>
      </w:pPr>
      <w:r w:rsidRPr="002338E8">
        <w:rPr>
          <w:sz w:val="14"/>
        </w:rPr>
        <w:tab/>
      </w:r>
    </w:p>
    <w:p w14:paraId="4C1FB4BA" w14:textId="77777777" w:rsidR="002338E8" w:rsidRPr="002338E8" w:rsidRDefault="002338E8" w:rsidP="002338E8">
      <w:pPr>
        <w:widowControl w:val="0"/>
        <w:tabs>
          <w:tab w:val="left" w:pos="4950"/>
          <w:tab w:val="left" w:pos="6660"/>
          <w:tab w:val="left" w:pos="7245"/>
        </w:tabs>
        <w:overflowPunct w:val="0"/>
        <w:autoSpaceDE w:val="0"/>
        <w:autoSpaceDN w:val="0"/>
        <w:adjustRightInd w:val="0"/>
        <w:textAlignment w:val="baseline"/>
      </w:pPr>
      <w:r w:rsidRPr="002338E8">
        <w:rPr>
          <w:sz w:val="14"/>
        </w:rPr>
        <w:t>R200m 10262022</w:t>
      </w:r>
    </w:p>
    <w:p w14:paraId="4047A30E" w14:textId="77777777" w:rsidR="00820872" w:rsidRDefault="00820872" w:rsidP="00820872"/>
    <w:sectPr w:rsidR="00820872" w:rsidSect="000676C8">
      <w:pgSz w:w="12240" w:h="15840"/>
      <w:pgMar w:top="1440" w:right="900" w:bottom="5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C247E"/>
    <w:multiLevelType w:val="hybridMultilevel"/>
    <w:tmpl w:val="F7B68960"/>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6A3685D"/>
    <w:multiLevelType w:val="hybridMultilevel"/>
    <w:tmpl w:val="B3BCA65A"/>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email"/>
    <w:dataType w:val="textFile"/>
    <w:activeRecord w:val="-1"/>
    <w:odso/>
  </w:mailMerg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8B0"/>
    <w:rsid w:val="00000A3E"/>
    <w:rsid w:val="00033154"/>
    <w:rsid w:val="00042048"/>
    <w:rsid w:val="000537DA"/>
    <w:rsid w:val="000676C8"/>
    <w:rsid w:val="000F2F97"/>
    <w:rsid w:val="000F315B"/>
    <w:rsid w:val="00144E22"/>
    <w:rsid w:val="00144F52"/>
    <w:rsid w:val="0015268B"/>
    <w:rsid w:val="00177C77"/>
    <w:rsid w:val="00190834"/>
    <w:rsid w:val="001A3CDA"/>
    <w:rsid w:val="001D0078"/>
    <w:rsid w:val="001E5727"/>
    <w:rsid w:val="00222D20"/>
    <w:rsid w:val="0023202D"/>
    <w:rsid w:val="002338E8"/>
    <w:rsid w:val="00255CE8"/>
    <w:rsid w:val="00264FFC"/>
    <w:rsid w:val="00276957"/>
    <w:rsid w:val="00276DCC"/>
    <w:rsid w:val="002876BB"/>
    <w:rsid w:val="0029623D"/>
    <w:rsid w:val="002B7E14"/>
    <w:rsid w:val="002C594F"/>
    <w:rsid w:val="002E3E7A"/>
    <w:rsid w:val="00300CF5"/>
    <w:rsid w:val="00341299"/>
    <w:rsid w:val="00385812"/>
    <w:rsid w:val="00392D0B"/>
    <w:rsid w:val="003A7AFC"/>
    <w:rsid w:val="003C60EF"/>
    <w:rsid w:val="003E79C2"/>
    <w:rsid w:val="0041002E"/>
    <w:rsid w:val="004315A4"/>
    <w:rsid w:val="00452068"/>
    <w:rsid w:val="00467AEB"/>
    <w:rsid w:val="004813AC"/>
    <w:rsid w:val="00493A49"/>
    <w:rsid w:val="004B37A0"/>
    <w:rsid w:val="004D6B39"/>
    <w:rsid w:val="004E4B57"/>
    <w:rsid w:val="005448AA"/>
    <w:rsid w:val="00592ACB"/>
    <w:rsid w:val="005C5E10"/>
    <w:rsid w:val="005C708E"/>
    <w:rsid w:val="005D1B17"/>
    <w:rsid w:val="005D71FB"/>
    <w:rsid w:val="006028FA"/>
    <w:rsid w:val="00685BDC"/>
    <w:rsid w:val="006B043B"/>
    <w:rsid w:val="006D06D9"/>
    <w:rsid w:val="006D77A6"/>
    <w:rsid w:val="00702109"/>
    <w:rsid w:val="00710482"/>
    <w:rsid w:val="0072610D"/>
    <w:rsid w:val="0073367B"/>
    <w:rsid w:val="00740773"/>
    <w:rsid w:val="007648B0"/>
    <w:rsid w:val="00772123"/>
    <w:rsid w:val="007A0AED"/>
    <w:rsid w:val="007B3F4B"/>
    <w:rsid w:val="007B7347"/>
    <w:rsid w:val="007C2B48"/>
    <w:rsid w:val="007D10F3"/>
    <w:rsid w:val="007F1295"/>
    <w:rsid w:val="00820872"/>
    <w:rsid w:val="0083315E"/>
    <w:rsid w:val="008419B4"/>
    <w:rsid w:val="00880D1A"/>
    <w:rsid w:val="00891A5C"/>
    <w:rsid w:val="008E168A"/>
    <w:rsid w:val="008F54EB"/>
    <w:rsid w:val="00910621"/>
    <w:rsid w:val="00921F15"/>
    <w:rsid w:val="009242EB"/>
    <w:rsid w:val="009562A6"/>
    <w:rsid w:val="00963408"/>
    <w:rsid w:val="00964D50"/>
    <w:rsid w:val="009908FF"/>
    <w:rsid w:val="00995505"/>
    <w:rsid w:val="00A50C28"/>
    <w:rsid w:val="00A633E4"/>
    <w:rsid w:val="00A63D2B"/>
    <w:rsid w:val="00A65101"/>
    <w:rsid w:val="00A803B2"/>
    <w:rsid w:val="00A96A31"/>
    <w:rsid w:val="00AA225F"/>
    <w:rsid w:val="00AB3581"/>
    <w:rsid w:val="00AC2044"/>
    <w:rsid w:val="00AC65C3"/>
    <w:rsid w:val="00AD5BC1"/>
    <w:rsid w:val="00AF747A"/>
    <w:rsid w:val="00B21FB1"/>
    <w:rsid w:val="00B403BF"/>
    <w:rsid w:val="00B57339"/>
    <w:rsid w:val="00B608D9"/>
    <w:rsid w:val="00B76E6B"/>
    <w:rsid w:val="00B86BD4"/>
    <w:rsid w:val="00BA4055"/>
    <w:rsid w:val="00BA7FB6"/>
    <w:rsid w:val="00BD74EB"/>
    <w:rsid w:val="00BE69D1"/>
    <w:rsid w:val="00C07615"/>
    <w:rsid w:val="00C20BFE"/>
    <w:rsid w:val="00C3632F"/>
    <w:rsid w:val="00C82795"/>
    <w:rsid w:val="00CC1778"/>
    <w:rsid w:val="00CC709E"/>
    <w:rsid w:val="00CE575B"/>
    <w:rsid w:val="00CF3DE8"/>
    <w:rsid w:val="00D0493F"/>
    <w:rsid w:val="00D56F91"/>
    <w:rsid w:val="00D8671C"/>
    <w:rsid w:val="00DA57C3"/>
    <w:rsid w:val="00DB129E"/>
    <w:rsid w:val="00DC3855"/>
    <w:rsid w:val="00E242A8"/>
    <w:rsid w:val="00E274B8"/>
    <w:rsid w:val="00E60243"/>
    <w:rsid w:val="00E65C1C"/>
    <w:rsid w:val="00E72707"/>
    <w:rsid w:val="00E83B70"/>
    <w:rsid w:val="00E910E2"/>
    <w:rsid w:val="00ED4080"/>
    <w:rsid w:val="00F0586E"/>
    <w:rsid w:val="00F339C4"/>
    <w:rsid w:val="00F43932"/>
    <w:rsid w:val="00F7689B"/>
    <w:rsid w:val="00FC6B42"/>
    <w:rsid w:val="00FD5BE4"/>
    <w:rsid w:val="00FE069F"/>
    <w:rsid w:val="00FF4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9E708"/>
  <w15:chartTrackingRefBased/>
  <w15:docId w15:val="{FA0B49F5-2A74-4B91-B193-4B99C0E69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UnresolvedMention">
    <w:name w:val="Unresolved Mention"/>
    <w:basedOn w:val="DefaultParagraphFont"/>
    <w:uiPriority w:val="99"/>
    <w:semiHidden/>
    <w:unhideWhenUsed/>
    <w:rsid w:val="00255CE8"/>
    <w:rPr>
      <w:color w:val="605E5C"/>
      <w:shd w:val="clear" w:color="auto" w:fill="E1DFDD"/>
    </w:rPr>
  </w:style>
  <w:style w:type="paragraph" w:customStyle="1" w:styleId="xmsonormal">
    <w:name w:val="x_msonormal"/>
    <w:basedOn w:val="Normal"/>
    <w:rsid w:val="00820872"/>
    <w:rPr>
      <w:rFonts w:ascii="Calibri" w:eastAsiaTheme="minorHAnsi" w:hAnsi="Calibri" w:cs="Calibri"/>
      <w:sz w:val="22"/>
      <w:szCs w:val="22"/>
    </w:rPr>
  </w:style>
  <w:style w:type="character" w:styleId="CommentReference">
    <w:name w:val="annotation reference"/>
    <w:basedOn w:val="DefaultParagraphFont"/>
    <w:rsid w:val="00452068"/>
    <w:rPr>
      <w:sz w:val="16"/>
      <w:szCs w:val="16"/>
    </w:rPr>
  </w:style>
  <w:style w:type="paragraph" w:styleId="CommentText">
    <w:name w:val="annotation text"/>
    <w:basedOn w:val="Normal"/>
    <w:link w:val="CommentTextChar"/>
    <w:rsid w:val="00452068"/>
    <w:rPr>
      <w:sz w:val="20"/>
    </w:rPr>
  </w:style>
  <w:style w:type="character" w:customStyle="1" w:styleId="CommentTextChar">
    <w:name w:val="Comment Text Char"/>
    <w:basedOn w:val="DefaultParagraphFont"/>
    <w:link w:val="CommentText"/>
    <w:rsid w:val="00452068"/>
  </w:style>
  <w:style w:type="paragraph" w:styleId="CommentSubject">
    <w:name w:val="annotation subject"/>
    <w:basedOn w:val="CommentText"/>
    <w:next w:val="CommentText"/>
    <w:link w:val="CommentSubjectChar"/>
    <w:rsid w:val="00452068"/>
    <w:rPr>
      <w:b/>
      <w:bCs/>
    </w:rPr>
  </w:style>
  <w:style w:type="character" w:customStyle="1" w:styleId="CommentSubjectChar">
    <w:name w:val="Comment Subject Char"/>
    <w:basedOn w:val="CommentTextChar"/>
    <w:link w:val="CommentSubject"/>
    <w:rsid w:val="00452068"/>
    <w:rPr>
      <w:b/>
      <w:bCs/>
    </w:rPr>
  </w:style>
  <w:style w:type="paragraph" w:styleId="Revision">
    <w:name w:val="Revision"/>
    <w:hidden/>
    <w:uiPriority w:val="99"/>
    <w:semiHidden/>
    <w:rsid w:val="00B76E6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798070">
      <w:bodyDiv w:val="1"/>
      <w:marLeft w:val="0"/>
      <w:marRight w:val="0"/>
      <w:marTop w:val="0"/>
      <w:marBottom w:val="0"/>
      <w:divBdr>
        <w:top w:val="none" w:sz="0" w:space="0" w:color="auto"/>
        <w:left w:val="none" w:sz="0" w:space="0" w:color="auto"/>
        <w:bottom w:val="none" w:sz="0" w:space="0" w:color="auto"/>
        <w:right w:val="none" w:sz="0" w:space="0" w:color="auto"/>
      </w:divBdr>
    </w:div>
    <w:div w:id="752044410">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legislature.gov/Laws/GeneralLaws/PartII/TitleIII/Chapter207" TargetMode="External"/><Relationship Id="rId5" Type="http://schemas.openxmlformats.org/officeDocument/2006/relationships/styles" Target="styles.xml"/><Relationship Id="rId10" Type="http://schemas.openxmlformats.org/officeDocument/2006/relationships/hyperlink" Target="https://malegislature.gov/budget" TargetMode="External"/><Relationship Id="rId4" Type="http://schemas.openxmlformats.org/officeDocument/2006/relationships/numbering" Target="numbering.xml"/><Relationship Id="rId9" Type="http://schemas.openxmlformats.org/officeDocument/2006/relationships/hyperlink" Target="mailto:Adahma.N.Lucas-Conley@mas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arrett\OneDrive%20-%20Commonwealth%20of%20Massachusetts\Documents\Custom%20Office%20Templates\Letterhead%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56F082C5DB08458378324F494DCD4E" ma:contentTypeVersion="13" ma:contentTypeDescription="Create a new document." ma:contentTypeScope="" ma:versionID="c14d00c29b970921bb8b10c1c69ef37d">
  <xsd:schema xmlns:xsd="http://www.w3.org/2001/XMLSchema" xmlns:xs="http://www.w3.org/2001/XMLSchema" xmlns:p="http://schemas.microsoft.com/office/2006/metadata/properties" xmlns:ns2="f9efea3f-07f8-4210-9d64-5fb8063fd032" xmlns:ns3="6a1ccb9d-19fe-4d68-b108-948416432c47" targetNamespace="http://schemas.microsoft.com/office/2006/metadata/properties" ma:root="true" ma:fieldsID="6a89123e5629a9b933a5c7435e52a5a3" ns2:_="" ns3:_="">
    <xsd:import namespace="f9efea3f-07f8-4210-9d64-5fb8063fd032"/>
    <xsd:import namespace="6a1ccb9d-19fe-4d68-b108-948416432c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_x006f_ra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a3f-07f8-4210-9d64-5fb8063fd0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182260c-dbd4-4d65-a386-4dc685507463}" ma:internalName="TaxCatchAll" ma:showField="CatchAllData" ma:web="f9efea3f-07f8-4210-9d64-5fb8063fd0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1ccb9d-19fe-4d68-b108-948416432c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_x006f_ra6" ma:index="20" nillable="true" ma:displayName="Text" ma:internalName="_x006f_ra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9efea3f-07f8-4210-9d64-5fb8063fd032">
      <UserInfo>
        <DisplayName/>
        <AccountId xsi:nil="true"/>
        <AccountType/>
      </UserInfo>
    </SharedWithUsers>
    <lcf76f155ced4ddcb4097134ff3c332f xmlns="6a1ccb9d-19fe-4d68-b108-948416432c47">
      <Terms xmlns="http://schemas.microsoft.com/office/infopath/2007/PartnerControls"/>
    </lcf76f155ced4ddcb4097134ff3c332f>
    <TaxCatchAll xmlns="f9efea3f-07f8-4210-9d64-5fb8063fd032" xsi:nil="true"/>
    <_x006f_ra6 xmlns="6a1ccb9d-19fe-4d68-b108-948416432c47" xsi:nil="true"/>
  </documentManagement>
</p:properties>
</file>

<file path=customXml/itemProps1.xml><?xml version="1.0" encoding="utf-8"?>
<ds:datastoreItem xmlns:ds="http://schemas.openxmlformats.org/officeDocument/2006/customXml" ds:itemID="{59DB20CC-6649-4A28-A8D5-D8E98DE5E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a3f-07f8-4210-9d64-5fb8063fd032"/>
    <ds:schemaRef ds:uri="6a1ccb9d-19fe-4d68-b108-948416432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FF248D-0272-4FDD-99AC-B10A1E12F6BF}">
  <ds:schemaRefs>
    <ds:schemaRef ds:uri="http://schemas.microsoft.com/sharepoint/v3/contenttype/forms"/>
  </ds:schemaRefs>
</ds:datastoreItem>
</file>

<file path=customXml/itemProps3.xml><?xml version="1.0" encoding="utf-8"?>
<ds:datastoreItem xmlns:ds="http://schemas.openxmlformats.org/officeDocument/2006/customXml" ds:itemID="{F846A2EE-A229-41E7-9A65-13738D99E1B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f9efea3f-07f8-4210-9d64-5fb8063fd032"/>
    <ds:schemaRef ds:uri="6a1ccb9d-19fe-4d68-b108-948416432c4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Letterhead 2020.dotx</Template>
  <TotalTime>2</TotalTime>
  <Pages>3</Pages>
  <Words>1141</Words>
  <Characters>6051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Barrett, Karin (DPH)</dc:creator>
  <cp:keywords/>
  <cp:lastModifiedBy>Hall, Trevor (DPH)</cp:lastModifiedBy>
  <cp:revision>2</cp:revision>
  <cp:lastPrinted>2015-01-29T14:50:00Z</cp:lastPrinted>
  <dcterms:created xsi:type="dcterms:W3CDTF">2022-11-07T19:31:00Z</dcterms:created>
  <dcterms:modified xsi:type="dcterms:W3CDTF">2022-11-07T19:31:00Z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0x0101002E56F082C5DB08458378324F494DCD4E</vt:lpwstr>
  </property>
  <property fmtid="{D5CDD505-2E9C-101B-9397-08002B2CF9AE}" pid="3" name="MediaServiceImageTags">
    <vt:lpwstr/>
  </property>
</Properties>
</file>